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CB89F5B" w14:textId="77777777" w:rsidR="00E31E47" w:rsidRPr="00997051" w:rsidRDefault="00E31E47" w:rsidP="004E3983">
      <w:pPr>
        <w:pStyle w:val="BodyText"/>
        <w:ind w:left="0"/>
        <w:jc w:val="center"/>
        <w:rPr>
          <w:rFonts w:cs="Times New Roman"/>
          <w:b/>
        </w:rPr>
      </w:pPr>
      <w:r w:rsidRPr="00997051">
        <w:rPr>
          <w:rFonts w:cs="Times New Roman"/>
          <w:b/>
        </w:rPr>
        <w:t>Opioid-induced sleep disruption in C5</w:t>
      </w:r>
      <w:r>
        <w:rPr>
          <w:rFonts w:cs="Times New Roman"/>
          <w:b/>
        </w:rPr>
        <w:t>7</w:t>
      </w:r>
      <w:r w:rsidRPr="00997051">
        <w:rPr>
          <w:rFonts w:cs="Times New Roman"/>
          <w:b/>
        </w:rPr>
        <w:t>BL/6J mice: A systems physiology perspective</w:t>
      </w:r>
    </w:p>
    <w:p w14:paraId="31C65088" w14:textId="77777777" w:rsidR="00E31E47" w:rsidRPr="00997051" w:rsidRDefault="00E31E47" w:rsidP="0065431D">
      <w:pPr>
        <w:pStyle w:val="BodyText"/>
        <w:ind w:left="0"/>
        <w:rPr>
          <w:rFonts w:cs="Times New Roman"/>
          <w:b/>
        </w:rPr>
      </w:pPr>
    </w:p>
    <w:p w14:paraId="200C4F85" w14:textId="77777777" w:rsidR="00E31E47" w:rsidRPr="00997051" w:rsidRDefault="00E31E47" w:rsidP="0065431D">
      <w:pPr>
        <w:pStyle w:val="BodyText"/>
        <w:ind w:left="0"/>
        <w:rPr>
          <w:rFonts w:cs="Times New Roman"/>
          <w:b/>
        </w:rPr>
      </w:pPr>
    </w:p>
    <w:p w14:paraId="13535A31" w14:textId="77777777" w:rsidR="00E31E47" w:rsidRPr="00997051" w:rsidRDefault="00E31E47" w:rsidP="0065431D">
      <w:pPr>
        <w:pStyle w:val="BodyText"/>
        <w:ind w:left="0"/>
        <w:rPr>
          <w:rFonts w:cs="Times New Roman"/>
          <w:b/>
        </w:rPr>
      </w:pPr>
    </w:p>
    <w:p w14:paraId="7FB7B81A" w14:textId="77777777" w:rsidR="00E31E47" w:rsidRPr="00997051" w:rsidRDefault="00E31E47" w:rsidP="0065431D">
      <w:pPr>
        <w:pStyle w:val="BodyText"/>
        <w:ind w:left="0"/>
        <w:rPr>
          <w:rFonts w:cs="Times New Roman"/>
          <w:b/>
        </w:rPr>
      </w:pPr>
    </w:p>
    <w:p w14:paraId="2195756C" w14:textId="77777777" w:rsidR="00C0372E" w:rsidRDefault="00C0372E" w:rsidP="0065431D">
      <w:pPr>
        <w:spacing w:before="1"/>
        <w:ind w:left="2947" w:right="2947"/>
        <w:jc w:val="center"/>
        <w:rPr>
          <w:rFonts w:cs="Times New Roman"/>
          <w:b/>
          <w:szCs w:val="24"/>
        </w:rPr>
      </w:pPr>
    </w:p>
    <w:p w14:paraId="42AC2398" w14:textId="77777777" w:rsidR="00C0372E" w:rsidRDefault="00C0372E" w:rsidP="0065431D">
      <w:pPr>
        <w:spacing w:before="1"/>
        <w:ind w:left="2947" w:right="2947"/>
        <w:jc w:val="center"/>
        <w:rPr>
          <w:rFonts w:cs="Times New Roman"/>
          <w:b/>
          <w:szCs w:val="24"/>
        </w:rPr>
      </w:pPr>
    </w:p>
    <w:p w14:paraId="461EC763" w14:textId="7DC67CBC" w:rsidR="00E31E47" w:rsidRPr="00997051" w:rsidRDefault="00E31E47" w:rsidP="0065431D">
      <w:pPr>
        <w:spacing w:before="1"/>
        <w:ind w:left="2947" w:right="2947"/>
        <w:jc w:val="center"/>
        <w:rPr>
          <w:rFonts w:cs="Times New Roman"/>
          <w:b/>
          <w:szCs w:val="24"/>
        </w:rPr>
      </w:pPr>
      <w:r w:rsidRPr="00997051">
        <w:rPr>
          <w:rFonts w:cs="Times New Roman"/>
          <w:b/>
          <w:szCs w:val="24"/>
        </w:rPr>
        <w:t>A</w:t>
      </w:r>
      <w:r w:rsidRPr="00997051">
        <w:rPr>
          <w:rFonts w:cs="Times New Roman"/>
          <w:b/>
          <w:spacing w:val="-10"/>
          <w:szCs w:val="24"/>
        </w:rPr>
        <w:t xml:space="preserve"> </w:t>
      </w:r>
      <w:r w:rsidRPr="00997051">
        <w:rPr>
          <w:rFonts w:cs="Times New Roman"/>
          <w:b/>
          <w:szCs w:val="24"/>
        </w:rPr>
        <w:t>Dissertation</w:t>
      </w:r>
      <w:r w:rsidRPr="00997051">
        <w:rPr>
          <w:rFonts w:cs="Times New Roman"/>
          <w:b/>
          <w:spacing w:val="-13"/>
          <w:szCs w:val="24"/>
        </w:rPr>
        <w:t xml:space="preserve"> </w:t>
      </w:r>
      <w:r w:rsidRPr="00997051">
        <w:rPr>
          <w:rFonts w:cs="Times New Roman"/>
          <w:b/>
          <w:szCs w:val="24"/>
        </w:rPr>
        <w:t>Presented</w:t>
      </w:r>
      <w:r w:rsidRPr="00997051">
        <w:rPr>
          <w:rFonts w:cs="Times New Roman"/>
          <w:b/>
          <w:spacing w:val="-10"/>
          <w:szCs w:val="24"/>
        </w:rPr>
        <w:t xml:space="preserve"> </w:t>
      </w:r>
      <w:r w:rsidRPr="00997051">
        <w:rPr>
          <w:rFonts w:cs="Times New Roman"/>
          <w:b/>
          <w:szCs w:val="24"/>
        </w:rPr>
        <w:t>for</w:t>
      </w:r>
      <w:r w:rsidRPr="00997051">
        <w:rPr>
          <w:rFonts w:cs="Times New Roman"/>
          <w:b/>
          <w:spacing w:val="-10"/>
          <w:szCs w:val="24"/>
        </w:rPr>
        <w:t xml:space="preserve"> </w:t>
      </w:r>
      <w:r w:rsidRPr="00997051">
        <w:rPr>
          <w:rFonts w:cs="Times New Roman"/>
          <w:b/>
          <w:szCs w:val="24"/>
        </w:rPr>
        <w:t>the Doctor of Philosophy</w:t>
      </w:r>
    </w:p>
    <w:p w14:paraId="25D40A3E" w14:textId="77777777" w:rsidR="00E31E47" w:rsidRPr="00997051" w:rsidRDefault="00E31E47" w:rsidP="00EB3AEA">
      <w:pPr>
        <w:jc w:val="center"/>
        <w:rPr>
          <w:rFonts w:cs="Times New Roman"/>
          <w:b/>
          <w:szCs w:val="24"/>
        </w:rPr>
      </w:pPr>
      <w:r w:rsidRPr="00997051">
        <w:rPr>
          <w:rFonts w:cs="Times New Roman"/>
          <w:b/>
          <w:spacing w:val="-2"/>
          <w:szCs w:val="24"/>
        </w:rPr>
        <w:t>Degree</w:t>
      </w:r>
    </w:p>
    <w:p w14:paraId="5299A7DE" w14:textId="77777777" w:rsidR="00E31E47" w:rsidRPr="00997051" w:rsidRDefault="00E31E47" w:rsidP="0065431D">
      <w:pPr>
        <w:ind w:left="138" w:right="138"/>
        <w:jc w:val="center"/>
        <w:rPr>
          <w:rFonts w:cs="Times New Roman"/>
          <w:b/>
          <w:szCs w:val="24"/>
        </w:rPr>
      </w:pPr>
      <w:r w:rsidRPr="00997051">
        <w:rPr>
          <w:rFonts w:cs="Times New Roman"/>
          <w:b/>
          <w:szCs w:val="24"/>
        </w:rPr>
        <w:t>The</w:t>
      </w:r>
      <w:r w:rsidRPr="00997051">
        <w:rPr>
          <w:rFonts w:cs="Times New Roman"/>
          <w:b/>
          <w:spacing w:val="-4"/>
          <w:szCs w:val="24"/>
        </w:rPr>
        <w:t xml:space="preserve"> </w:t>
      </w:r>
      <w:r w:rsidRPr="00997051">
        <w:rPr>
          <w:rFonts w:cs="Times New Roman"/>
          <w:b/>
          <w:szCs w:val="24"/>
        </w:rPr>
        <w:t>University</w:t>
      </w:r>
      <w:r w:rsidRPr="00997051">
        <w:rPr>
          <w:rFonts w:cs="Times New Roman"/>
          <w:b/>
          <w:spacing w:val="-3"/>
          <w:szCs w:val="24"/>
        </w:rPr>
        <w:t xml:space="preserve"> </w:t>
      </w:r>
      <w:r w:rsidRPr="00997051">
        <w:rPr>
          <w:rFonts w:cs="Times New Roman"/>
          <w:b/>
          <w:szCs w:val="24"/>
        </w:rPr>
        <w:t>of</w:t>
      </w:r>
      <w:r w:rsidRPr="00997051">
        <w:rPr>
          <w:rFonts w:cs="Times New Roman"/>
          <w:b/>
          <w:spacing w:val="-6"/>
          <w:szCs w:val="24"/>
        </w:rPr>
        <w:t xml:space="preserve"> </w:t>
      </w:r>
      <w:r w:rsidRPr="00997051">
        <w:rPr>
          <w:rFonts w:cs="Times New Roman"/>
          <w:b/>
          <w:szCs w:val="24"/>
        </w:rPr>
        <w:t>Tennessee,</w:t>
      </w:r>
      <w:r w:rsidRPr="00997051">
        <w:rPr>
          <w:rFonts w:cs="Times New Roman"/>
          <w:b/>
          <w:spacing w:val="-3"/>
          <w:szCs w:val="24"/>
        </w:rPr>
        <w:t xml:space="preserve"> </w:t>
      </w:r>
      <w:r w:rsidRPr="00997051">
        <w:rPr>
          <w:rFonts w:cs="Times New Roman"/>
          <w:b/>
          <w:spacing w:val="-2"/>
          <w:szCs w:val="24"/>
        </w:rPr>
        <w:t>Knoxville</w:t>
      </w:r>
    </w:p>
    <w:p w14:paraId="6BC9C417" w14:textId="77777777" w:rsidR="00E31E47" w:rsidRPr="00997051" w:rsidRDefault="00E31E47" w:rsidP="0065431D">
      <w:pPr>
        <w:pStyle w:val="BodyText"/>
        <w:ind w:left="0"/>
        <w:rPr>
          <w:rFonts w:cs="Times New Roman"/>
          <w:b/>
        </w:rPr>
      </w:pPr>
    </w:p>
    <w:p w14:paraId="36749B65" w14:textId="77777777" w:rsidR="00E31E47" w:rsidRPr="00997051" w:rsidRDefault="00E31E47" w:rsidP="0065431D">
      <w:pPr>
        <w:pStyle w:val="BodyText"/>
        <w:ind w:left="0"/>
        <w:rPr>
          <w:rFonts w:cs="Times New Roman"/>
          <w:b/>
        </w:rPr>
      </w:pPr>
    </w:p>
    <w:p w14:paraId="327A410B" w14:textId="77777777" w:rsidR="00E31E47" w:rsidRPr="00997051" w:rsidRDefault="00E31E47" w:rsidP="0065431D">
      <w:pPr>
        <w:pStyle w:val="BodyText"/>
        <w:ind w:left="0"/>
        <w:rPr>
          <w:rFonts w:cs="Times New Roman"/>
          <w:b/>
        </w:rPr>
      </w:pPr>
    </w:p>
    <w:p w14:paraId="171E0430" w14:textId="77777777" w:rsidR="00E31E47" w:rsidRPr="00997051" w:rsidRDefault="00E31E47" w:rsidP="0065431D">
      <w:pPr>
        <w:pStyle w:val="BodyText"/>
        <w:ind w:left="0"/>
        <w:rPr>
          <w:rFonts w:cs="Times New Roman"/>
          <w:b/>
        </w:rPr>
      </w:pPr>
    </w:p>
    <w:p w14:paraId="759359F6" w14:textId="77777777" w:rsidR="00E31E47" w:rsidRPr="00997051" w:rsidRDefault="00E31E47" w:rsidP="0065431D">
      <w:pPr>
        <w:pStyle w:val="BodyText"/>
        <w:spacing w:before="1"/>
        <w:ind w:left="0"/>
        <w:rPr>
          <w:rFonts w:cs="Times New Roman"/>
          <w:b/>
        </w:rPr>
      </w:pPr>
    </w:p>
    <w:p w14:paraId="30EF18DF" w14:textId="77777777" w:rsidR="00E31E47" w:rsidRPr="00997051" w:rsidRDefault="00E31E47" w:rsidP="0065431D">
      <w:pPr>
        <w:pStyle w:val="BodyText"/>
        <w:spacing w:before="1"/>
        <w:ind w:left="0"/>
        <w:rPr>
          <w:rFonts w:cs="Times New Roman"/>
          <w:b/>
        </w:rPr>
      </w:pPr>
    </w:p>
    <w:p w14:paraId="5F99E911" w14:textId="77777777" w:rsidR="00E31E47" w:rsidRPr="00997051" w:rsidRDefault="00E31E47" w:rsidP="0065431D">
      <w:pPr>
        <w:pStyle w:val="BodyText"/>
        <w:spacing w:before="1"/>
        <w:ind w:left="0"/>
        <w:rPr>
          <w:rFonts w:cs="Times New Roman"/>
          <w:b/>
        </w:rPr>
      </w:pPr>
    </w:p>
    <w:p w14:paraId="2E8F2B03" w14:textId="77777777" w:rsidR="00E31E47" w:rsidRPr="00997051" w:rsidRDefault="00E31E47" w:rsidP="0065431D">
      <w:pPr>
        <w:pStyle w:val="BodyText"/>
        <w:spacing w:before="1"/>
        <w:ind w:left="0"/>
        <w:rPr>
          <w:rFonts w:cs="Times New Roman"/>
          <w:b/>
        </w:rPr>
      </w:pPr>
    </w:p>
    <w:p w14:paraId="4571D2E7" w14:textId="77777777" w:rsidR="00E31E47" w:rsidRPr="00997051" w:rsidRDefault="00E31E47" w:rsidP="0065431D">
      <w:pPr>
        <w:pStyle w:val="BodyText"/>
        <w:spacing w:before="1"/>
        <w:ind w:left="0"/>
        <w:rPr>
          <w:rFonts w:cs="Times New Roman"/>
          <w:b/>
        </w:rPr>
      </w:pPr>
    </w:p>
    <w:p w14:paraId="3AB4C654" w14:textId="77777777" w:rsidR="00E31E47" w:rsidRPr="00997051" w:rsidRDefault="00E31E47" w:rsidP="0065431D">
      <w:pPr>
        <w:pStyle w:val="BodyText"/>
        <w:spacing w:before="1"/>
        <w:ind w:left="0"/>
        <w:rPr>
          <w:rFonts w:cs="Times New Roman"/>
          <w:b/>
        </w:rPr>
      </w:pPr>
    </w:p>
    <w:p w14:paraId="44295942" w14:textId="77777777" w:rsidR="00E31E47" w:rsidRPr="00997051" w:rsidRDefault="00E31E47" w:rsidP="0065431D">
      <w:pPr>
        <w:ind w:right="20"/>
        <w:jc w:val="center"/>
        <w:rPr>
          <w:rFonts w:cs="Times New Roman"/>
          <w:b/>
          <w:szCs w:val="24"/>
        </w:rPr>
      </w:pPr>
      <w:r w:rsidRPr="00997051">
        <w:rPr>
          <w:rFonts w:cs="Times New Roman"/>
          <w:b/>
          <w:szCs w:val="24"/>
        </w:rPr>
        <w:t xml:space="preserve">Diana </w:t>
      </w:r>
      <w:proofErr w:type="spellStart"/>
      <w:r w:rsidRPr="00997051">
        <w:rPr>
          <w:rFonts w:cs="Times New Roman"/>
          <w:b/>
          <w:szCs w:val="24"/>
        </w:rPr>
        <w:t>Zebadua</w:t>
      </w:r>
      <w:proofErr w:type="spellEnd"/>
      <w:r w:rsidRPr="00997051">
        <w:rPr>
          <w:rFonts w:cs="Times New Roman"/>
          <w:b/>
          <w:szCs w:val="24"/>
        </w:rPr>
        <w:t xml:space="preserve"> </w:t>
      </w:r>
      <w:proofErr w:type="spellStart"/>
      <w:r w:rsidRPr="00997051">
        <w:rPr>
          <w:rFonts w:cs="Times New Roman"/>
          <w:b/>
          <w:szCs w:val="24"/>
        </w:rPr>
        <w:t>Unzaga</w:t>
      </w:r>
      <w:proofErr w:type="spellEnd"/>
    </w:p>
    <w:p w14:paraId="2DDD73CC" w14:textId="77777777" w:rsidR="00C0372E" w:rsidRDefault="00E31E47" w:rsidP="0065431D">
      <w:pPr>
        <w:ind w:left="3492" w:right="3492"/>
        <w:jc w:val="center"/>
        <w:rPr>
          <w:rFonts w:cs="Times New Roman"/>
          <w:b/>
          <w:szCs w:val="24"/>
        </w:rPr>
        <w:sectPr w:rsidR="00C0372E" w:rsidSect="00C0372E">
          <w:footerReference w:type="default" r:id="rId8"/>
          <w:pgSz w:w="12240" w:h="15840"/>
          <w:pgMar w:top="1440" w:right="1440" w:bottom="1440" w:left="1440" w:header="720" w:footer="720" w:gutter="0"/>
          <w:cols w:space="720"/>
          <w:titlePg/>
          <w:docGrid w:linePitch="360"/>
        </w:sectPr>
      </w:pPr>
      <w:r w:rsidRPr="00997051">
        <w:rPr>
          <w:rFonts w:cs="Times New Roman"/>
          <w:b/>
          <w:szCs w:val="24"/>
        </w:rPr>
        <w:t>May 2025</w:t>
      </w:r>
    </w:p>
    <w:p w14:paraId="321AA8E7" w14:textId="77777777" w:rsidR="00E31E47" w:rsidRPr="00997051" w:rsidRDefault="00E31E47" w:rsidP="00C0372E">
      <w:pPr>
        <w:pStyle w:val="BodyText"/>
        <w:ind w:left="0"/>
        <w:jc w:val="center"/>
        <w:rPr>
          <w:rFonts w:cs="Times New Roman"/>
        </w:rPr>
      </w:pPr>
      <w:r w:rsidRPr="00997051">
        <w:rPr>
          <w:rFonts w:cs="Times New Roman"/>
        </w:rPr>
        <w:lastRenderedPageBreak/>
        <w:t>Copyright</w:t>
      </w:r>
      <w:r w:rsidRPr="00997051">
        <w:rPr>
          <w:rFonts w:cs="Times New Roman"/>
          <w:spacing w:val="-5"/>
        </w:rPr>
        <w:t xml:space="preserve"> </w:t>
      </w:r>
      <w:r w:rsidRPr="00997051">
        <w:rPr>
          <w:rFonts w:cs="Times New Roman"/>
        </w:rPr>
        <w:t>©</w:t>
      </w:r>
      <w:r w:rsidRPr="00997051">
        <w:rPr>
          <w:rFonts w:cs="Times New Roman"/>
          <w:spacing w:val="-2"/>
        </w:rPr>
        <w:t xml:space="preserve"> </w:t>
      </w:r>
      <w:r w:rsidRPr="00997051">
        <w:rPr>
          <w:rFonts w:cs="Times New Roman"/>
        </w:rPr>
        <w:t xml:space="preserve">2025 by Diana </w:t>
      </w:r>
      <w:proofErr w:type="spellStart"/>
      <w:r w:rsidRPr="00997051">
        <w:rPr>
          <w:rFonts w:cs="Times New Roman"/>
        </w:rPr>
        <w:t>Zebadúa</w:t>
      </w:r>
      <w:proofErr w:type="spellEnd"/>
      <w:r w:rsidRPr="00997051">
        <w:rPr>
          <w:rFonts w:cs="Times New Roman"/>
        </w:rPr>
        <w:t xml:space="preserve"> </w:t>
      </w:r>
      <w:proofErr w:type="spellStart"/>
      <w:r w:rsidRPr="00997051">
        <w:rPr>
          <w:rFonts w:cs="Times New Roman"/>
        </w:rPr>
        <w:t>Unzaga</w:t>
      </w:r>
      <w:proofErr w:type="spellEnd"/>
      <w:r w:rsidRPr="00997051">
        <w:rPr>
          <w:rFonts w:cs="Times New Roman"/>
          <w:spacing w:val="-2"/>
        </w:rPr>
        <w:t>.</w:t>
      </w:r>
    </w:p>
    <w:p w14:paraId="62A3972F" w14:textId="77777777" w:rsidR="00E31E47" w:rsidRPr="00997051" w:rsidRDefault="00E31E47" w:rsidP="00C0372E">
      <w:pPr>
        <w:pStyle w:val="BodyText"/>
        <w:ind w:left="0"/>
        <w:jc w:val="center"/>
        <w:rPr>
          <w:rFonts w:cs="Times New Roman"/>
          <w:spacing w:val="-2"/>
        </w:rPr>
      </w:pPr>
      <w:r w:rsidRPr="00997051">
        <w:rPr>
          <w:rFonts w:cs="Times New Roman"/>
        </w:rPr>
        <w:t>All</w:t>
      </w:r>
      <w:r w:rsidRPr="00997051">
        <w:rPr>
          <w:rFonts w:cs="Times New Roman"/>
          <w:spacing w:val="-2"/>
        </w:rPr>
        <w:t xml:space="preserve"> </w:t>
      </w:r>
      <w:r w:rsidRPr="00997051">
        <w:rPr>
          <w:rFonts w:cs="Times New Roman"/>
        </w:rPr>
        <w:t>rights</w:t>
      </w:r>
      <w:r w:rsidRPr="00997051">
        <w:rPr>
          <w:rFonts w:cs="Times New Roman"/>
          <w:spacing w:val="-1"/>
        </w:rPr>
        <w:t xml:space="preserve"> </w:t>
      </w:r>
      <w:r w:rsidRPr="00997051">
        <w:rPr>
          <w:rFonts w:cs="Times New Roman"/>
          <w:spacing w:val="-2"/>
        </w:rPr>
        <w:t>reserved.</w:t>
      </w:r>
    </w:p>
    <w:p w14:paraId="38EBCBC1" w14:textId="77777777" w:rsidR="00E31E47" w:rsidRPr="00997051" w:rsidRDefault="00E31E47">
      <w:pPr>
        <w:spacing w:line="240" w:lineRule="auto"/>
        <w:rPr>
          <w:rFonts w:cs="Times New Roman"/>
          <w:spacing w:val="-2"/>
          <w:szCs w:val="24"/>
        </w:rPr>
      </w:pPr>
      <w:r w:rsidRPr="00997051">
        <w:rPr>
          <w:rFonts w:cs="Times New Roman"/>
          <w:spacing w:val="-2"/>
          <w:szCs w:val="24"/>
        </w:rPr>
        <w:br w:type="page"/>
      </w:r>
    </w:p>
    <w:p w14:paraId="48F4713F" w14:textId="77777777" w:rsidR="00E31E47" w:rsidRPr="00997051" w:rsidRDefault="00E31E47" w:rsidP="00EB3AEA">
      <w:pPr>
        <w:jc w:val="center"/>
        <w:rPr>
          <w:rFonts w:cs="Times New Roman"/>
          <w:b/>
          <w:szCs w:val="24"/>
        </w:rPr>
      </w:pPr>
      <w:r w:rsidRPr="00997051">
        <w:rPr>
          <w:rFonts w:cs="Times New Roman"/>
          <w:b/>
          <w:szCs w:val="24"/>
        </w:rPr>
        <w:lastRenderedPageBreak/>
        <w:t>Dedication</w:t>
      </w:r>
    </w:p>
    <w:p w14:paraId="64A95853" w14:textId="77777777" w:rsidR="00E31E47" w:rsidRDefault="00E31E47" w:rsidP="00EB3AEA">
      <w:r w:rsidRPr="00F95118">
        <w:t xml:space="preserve">This dissertation is dedicated to my husband Matt and my </w:t>
      </w:r>
      <w:r>
        <w:t>children</w:t>
      </w:r>
      <w:r w:rsidRPr="00F95118">
        <w:t xml:space="preserve"> Aaron and Maia</w:t>
      </w:r>
      <w:r>
        <w:t>, f</w:t>
      </w:r>
      <w:r w:rsidRPr="00F95118">
        <w:t>or their support, patience and constant love that pushed me to go further</w:t>
      </w:r>
      <w:r>
        <w:t>,</w:t>
      </w:r>
      <w:r w:rsidRPr="00F95118">
        <w:t xml:space="preserve"> even on the days when it felt like I had nothing else to give. </w:t>
      </w:r>
    </w:p>
    <w:p w14:paraId="4FAE4B35" w14:textId="77777777" w:rsidR="00E31E47" w:rsidRPr="00F95118" w:rsidRDefault="00E31E47" w:rsidP="00EB3AEA">
      <w:r w:rsidRPr="00F95118">
        <w:t>To my mom</w:t>
      </w:r>
      <w:r>
        <w:t xml:space="preserve"> Silvia</w:t>
      </w:r>
      <w:r w:rsidRPr="00F95118">
        <w:t xml:space="preserve">, </w:t>
      </w:r>
      <w:r>
        <w:t xml:space="preserve">my </w:t>
      </w:r>
      <w:r w:rsidRPr="00F95118">
        <w:t>dad</w:t>
      </w:r>
      <w:r>
        <w:t xml:space="preserve"> Chava (from wherever you are)</w:t>
      </w:r>
      <w:r w:rsidRPr="00F95118">
        <w:t xml:space="preserve">, </w:t>
      </w:r>
      <w:r>
        <w:t xml:space="preserve">my </w:t>
      </w:r>
      <w:r w:rsidRPr="00F95118">
        <w:t>brother</w:t>
      </w:r>
      <w:r>
        <w:t xml:space="preserve"> Daniel</w:t>
      </w:r>
      <w:r w:rsidRPr="00F95118">
        <w:t xml:space="preserve">, </w:t>
      </w:r>
      <w:r>
        <w:t xml:space="preserve">my cousin and sister Leslie, </w:t>
      </w:r>
      <w:r w:rsidRPr="00F95118">
        <w:t>and all my family</w:t>
      </w:r>
      <w:r>
        <w:t xml:space="preserve"> - f</w:t>
      </w:r>
      <w:r w:rsidRPr="00F95118">
        <w:t xml:space="preserve">or their </w:t>
      </w:r>
      <w:r>
        <w:t xml:space="preserve">love, </w:t>
      </w:r>
      <w:r w:rsidRPr="00F95118">
        <w:t xml:space="preserve">constant support, </w:t>
      </w:r>
      <w:r>
        <w:t xml:space="preserve">and unwavering </w:t>
      </w:r>
      <w:r w:rsidRPr="00F95118">
        <w:t>belie</w:t>
      </w:r>
      <w:r>
        <w:t>f</w:t>
      </w:r>
      <w:r w:rsidRPr="00F95118">
        <w:t xml:space="preserve"> in me</w:t>
      </w:r>
      <w:r>
        <w:t xml:space="preserve"> since </w:t>
      </w:r>
      <w:r w:rsidRPr="00F95118">
        <w:t>I was a little kid</w:t>
      </w:r>
      <w:r>
        <w:t>,</w:t>
      </w:r>
      <w:r w:rsidRPr="00F95118">
        <w:t xml:space="preserve"> and for giving me the tools to get to where I am </w:t>
      </w:r>
      <w:r>
        <w:t>today</w:t>
      </w:r>
      <w:r w:rsidRPr="00F95118">
        <w:t>.</w:t>
      </w:r>
    </w:p>
    <w:p w14:paraId="6C880F09" w14:textId="77777777" w:rsidR="00E31E47" w:rsidRPr="00F95118" w:rsidRDefault="00E31E47" w:rsidP="00EB3AEA">
      <w:r w:rsidRPr="00F95118">
        <w:t>To my friends, my chosen family, who held my hand so many times</w:t>
      </w:r>
      <w:r>
        <w:t>. Thank you for your love and support, the lunches, phone calls, Zoom calls, texts and memes have all been essential for keeping me going.</w:t>
      </w:r>
    </w:p>
    <w:p w14:paraId="3AB5C3DB" w14:textId="77777777" w:rsidR="00E31E47" w:rsidRPr="00F95118" w:rsidRDefault="00E31E47" w:rsidP="00EB3AEA">
      <w:r w:rsidRPr="00F95118">
        <w:t>To my mentors</w:t>
      </w:r>
      <w:r>
        <w:t>,</w:t>
      </w:r>
      <w:r w:rsidRPr="00F95118">
        <w:t xml:space="preserve"> Dr. Helen A. </w:t>
      </w:r>
      <w:proofErr w:type="spellStart"/>
      <w:r w:rsidRPr="00F95118">
        <w:t>Baghdoyan</w:t>
      </w:r>
      <w:proofErr w:type="spellEnd"/>
      <w:r w:rsidRPr="00F95118">
        <w:t xml:space="preserve"> and Dr. Ralph </w:t>
      </w:r>
      <w:proofErr w:type="gramStart"/>
      <w:r w:rsidRPr="00F95118">
        <w:t>Lydic</w:t>
      </w:r>
      <w:proofErr w:type="gramEnd"/>
      <w:r w:rsidRPr="00F95118">
        <w:t xml:space="preserve"> without whom I could not have </w:t>
      </w:r>
      <w:r>
        <w:t>reached this point</w:t>
      </w:r>
      <w:r w:rsidRPr="00F95118">
        <w:t xml:space="preserve">. I </w:t>
      </w:r>
      <w:r>
        <w:t xml:space="preserve">feel so fortunate </w:t>
      </w:r>
      <w:r w:rsidRPr="00F95118">
        <w:t xml:space="preserve">to have found such </w:t>
      </w:r>
      <w:r>
        <w:t>incredible people,</w:t>
      </w:r>
      <w:r w:rsidRPr="00F95118">
        <w:t xml:space="preserve"> scientists</w:t>
      </w:r>
      <w:r>
        <w:t xml:space="preserve">, and </w:t>
      </w:r>
      <w:r w:rsidRPr="00F95118">
        <w:t xml:space="preserve">mentors. The support and guidance that </w:t>
      </w:r>
      <w:r>
        <w:t>you</w:t>
      </w:r>
      <w:r w:rsidRPr="00F95118">
        <w:t xml:space="preserve"> gave me always went beyond the call of duty</w:t>
      </w:r>
      <w:r>
        <w:t>. I truly could not have done this without you. My family and I are immensely grateful,</w:t>
      </w:r>
      <w:r w:rsidRPr="00845B16">
        <w:t xml:space="preserve"> </w:t>
      </w:r>
      <w:r>
        <w:t xml:space="preserve">and we consider you </w:t>
      </w:r>
      <w:proofErr w:type="gramStart"/>
      <w:r>
        <w:t>now</w:t>
      </w:r>
      <w:proofErr w:type="gramEnd"/>
      <w:r>
        <w:t xml:space="preserve"> my family away from home.</w:t>
      </w:r>
    </w:p>
    <w:p w14:paraId="6A277E80" w14:textId="77777777" w:rsidR="00E31E47" w:rsidRPr="00997051" w:rsidRDefault="00E31E47" w:rsidP="00EB3AEA">
      <w:proofErr w:type="gramStart"/>
      <w:r w:rsidRPr="00F95118">
        <w:t>Each and every</w:t>
      </w:r>
      <w:proofErr w:type="gramEnd"/>
      <w:r w:rsidRPr="00F95118">
        <w:t xml:space="preserve"> one of you has </w:t>
      </w:r>
      <w:r>
        <w:t>had</w:t>
      </w:r>
      <w:r w:rsidRPr="00F95118">
        <w:t xml:space="preserve"> </w:t>
      </w:r>
      <w:r>
        <w:t xml:space="preserve">such a profound </w:t>
      </w:r>
      <w:r w:rsidRPr="00F95118">
        <w:t xml:space="preserve">impact </w:t>
      </w:r>
      <w:r>
        <w:t>o</w:t>
      </w:r>
      <w:r w:rsidRPr="00F95118">
        <w:t>n my life</w:t>
      </w:r>
      <w:r>
        <w:t>, and</w:t>
      </w:r>
      <w:r w:rsidRPr="00F95118">
        <w:t xml:space="preserve"> I </w:t>
      </w:r>
      <w:r>
        <w:t>want you to know that this is not just my accomplishment; it is also yours.</w:t>
      </w:r>
      <w:r w:rsidRPr="00F95118">
        <w:t xml:space="preserve"> Thank you</w:t>
      </w:r>
      <w:r>
        <w:t xml:space="preserve"> for believing in me. Thank you</w:t>
      </w:r>
      <w:r w:rsidRPr="00F95118">
        <w:t xml:space="preserve"> from the bottom of my heart.</w:t>
      </w:r>
    </w:p>
    <w:p w14:paraId="082CDB75" w14:textId="77777777" w:rsidR="00E31E47" w:rsidRPr="00997051" w:rsidRDefault="00E31E47" w:rsidP="0065431D">
      <w:pPr>
        <w:rPr>
          <w:rFonts w:cs="Times New Roman"/>
          <w:b/>
          <w:szCs w:val="24"/>
        </w:rPr>
      </w:pPr>
      <w:r w:rsidRPr="00997051">
        <w:rPr>
          <w:rFonts w:cs="Times New Roman"/>
          <w:b/>
          <w:szCs w:val="24"/>
        </w:rPr>
        <w:br w:type="page"/>
      </w:r>
    </w:p>
    <w:p w14:paraId="3BEBBAA5" w14:textId="77777777" w:rsidR="00E31E47" w:rsidRPr="00EB3AEA" w:rsidRDefault="00E31E47" w:rsidP="00EB3AEA">
      <w:pPr>
        <w:jc w:val="center"/>
        <w:rPr>
          <w:rFonts w:cs="Times New Roman"/>
          <w:b/>
          <w:szCs w:val="24"/>
        </w:rPr>
      </w:pPr>
      <w:r w:rsidRPr="00EB3AEA">
        <w:rPr>
          <w:rFonts w:cs="Times New Roman"/>
          <w:b/>
          <w:szCs w:val="24"/>
        </w:rPr>
        <w:lastRenderedPageBreak/>
        <w:t>Acknowledgements</w:t>
      </w:r>
    </w:p>
    <w:p w14:paraId="5D642D0C" w14:textId="77777777" w:rsidR="00E31E47" w:rsidRPr="00EB3AEA" w:rsidRDefault="00E31E47" w:rsidP="00EB3AEA">
      <w:r w:rsidRPr="00EB3AEA">
        <w:t>Before starting a doctoral program, one might imagine that it will require the support of many people to achieve a successful outcome. Well, that is not far at all from the truth, at least in my case. Without the support and collaboration of many individuals, this dissertation would not have been possible.</w:t>
      </w:r>
    </w:p>
    <w:p w14:paraId="67210EC8" w14:textId="77777777" w:rsidR="00E31E47" w:rsidRPr="00EB3AEA" w:rsidRDefault="00E31E47" w:rsidP="00EB3AEA">
      <w:r w:rsidRPr="00EB3AEA">
        <w:t xml:space="preserve">Although the people mentioned here are not listed in a particular order, I want to begin by expressing my gratitude to my mentors, Dr. </w:t>
      </w:r>
      <w:proofErr w:type="spellStart"/>
      <w:r w:rsidRPr="00EB3AEA">
        <w:t>Baghdoyan</w:t>
      </w:r>
      <w:proofErr w:type="spellEnd"/>
      <w:r w:rsidRPr="00EB3AEA">
        <w:t xml:space="preserve"> and Dr. Lydic. Your love for science, passion for learning and teaching, dedication, commitment to the highest standards, your willingness to help even the most challenging students have shown me that it is possible excel professionally while remaining compassionate and humble. My time in your lab was, in every positive sense, life- and career-altering. I look forward to what comes next and hope to continue collaborating with you in the future.</w:t>
      </w:r>
    </w:p>
    <w:p w14:paraId="7A40FE4C" w14:textId="77777777" w:rsidR="00E31E47" w:rsidRPr="00EB3AEA" w:rsidRDefault="00E31E47" w:rsidP="00EB3AEA">
      <w:r w:rsidRPr="00EB3AEA">
        <w:t xml:space="preserve">To my dissertation committee members, Dr. Daniel Jacobson and Dr. Reza </w:t>
      </w:r>
      <w:proofErr w:type="spellStart"/>
      <w:r w:rsidRPr="00EB3AEA">
        <w:t>Seddighi</w:t>
      </w:r>
      <w:proofErr w:type="spellEnd"/>
      <w:r w:rsidRPr="00EB3AEA">
        <w:t>, thank you for your thoughtful comments and insightful suggestions throughout this process. Your time and expertise pushed me to go beyond my comfort zone and have been instrumental in helping me become a better scientist.</w:t>
      </w:r>
    </w:p>
    <w:p w14:paraId="2A689C2D" w14:textId="77777777" w:rsidR="00E31E47" w:rsidRPr="00EB3AEA" w:rsidRDefault="00E31E47" w:rsidP="00EB3AEA">
      <w:r w:rsidRPr="00EB3AEA">
        <w:t xml:space="preserve">To my fellow graduate colleagues and undergraduate students in the lab, I am deeply grateful for your hard work and dedication. Zach Glovak, Chris O’Brien, Clarence Locklear, Daniel Woods, and Natania Cooper, your unique perspectives and knowledge not only expanded my own knowledge, but also taught me to approach things from different angles. I learned so much from each one of you, and I want you to know that you do not just have a colleague in me, you also have a friend. To the many undergraduate students whose dedicated efforts and countless hours of double-scoring were indispensable to this dissertation, thank you. You enriched this </w:t>
      </w:r>
      <w:r w:rsidRPr="00EB3AEA">
        <w:lastRenderedPageBreak/>
        <w:t xml:space="preserve">experience in every way. </w:t>
      </w:r>
    </w:p>
    <w:p w14:paraId="0A3C39DA" w14:textId="77777777" w:rsidR="00E31E47" w:rsidRPr="00EB3AEA" w:rsidRDefault="00E31E47" w:rsidP="00EB3AEA">
      <w:r w:rsidRPr="00EB3AEA">
        <w:t>Thank you to the Psychology Department for your commitment to supporting students. My graduate experience would not have been possible without your support and unmeasurable efforts to meet the unique needs of each student. A special thank you to Connie Ogle, your dedication and hard work reveal how much you love what you do. Words cannot fully express my gratitude for the immense support you provide to each of us.</w:t>
      </w:r>
    </w:p>
    <w:p w14:paraId="438408F5" w14:textId="77777777" w:rsidR="00E31E47" w:rsidRPr="00EB3AEA" w:rsidRDefault="00E31E47" w:rsidP="00EB3AEA">
      <w:r w:rsidRPr="00EB3AEA">
        <w:t>To my in-laws, Gail and Gene, and my mother, without whom I would not have been able to complete my degree. Childcare is not easy to arrange, but what a blessing to have those you love and trust care for your children when you are in need. Thank you from the bottom of my heart.</w:t>
      </w:r>
    </w:p>
    <w:p w14:paraId="3B5871A7" w14:textId="77777777" w:rsidR="00E31E47" w:rsidRPr="00EB3AEA" w:rsidRDefault="00E31E47" w:rsidP="00EB3AEA">
      <w:r w:rsidRPr="00EB3AEA">
        <w:t>Finally, one more time, to my ultimate support team, the ones that I relied on day and night. My family: Matt, Aaron and Maia, for unconditional love, unshakeable support and constant encouragement. For believing in me every step of the way, this one is for you, with all my love. Thank you!</w:t>
      </w:r>
    </w:p>
    <w:p w14:paraId="4B0CD48E" w14:textId="77777777" w:rsidR="00E31E47" w:rsidRDefault="00E31E47">
      <w:pPr>
        <w:spacing w:line="240" w:lineRule="auto"/>
        <w:rPr>
          <w:rFonts w:cs="Times New Roman"/>
          <w:b/>
          <w:szCs w:val="24"/>
        </w:rPr>
      </w:pPr>
      <w:r>
        <w:rPr>
          <w:rFonts w:cs="Times New Roman"/>
          <w:b/>
          <w:szCs w:val="24"/>
        </w:rPr>
        <w:br w:type="page"/>
      </w:r>
    </w:p>
    <w:p w14:paraId="464330F7" w14:textId="77777777" w:rsidR="00E31E47" w:rsidRPr="00EB3AEA" w:rsidRDefault="00E31E47" w:rsidP="00EB3AEA">
      <w:pPr>
        <w:jc w:val="center"/>
        <w:rPr>
          <w:rFonts w:cs="Times New Roman"/>
          <w:b/>
          <w:szCs w:val="24"/>
        </w:rPr>
      </w:pPr>
      <w:r w:rsidRPr="00EB3AEA">
        <w:rPr>
          <w:rFonts w:cs="Times New Roman"/>
          <w:b/>
          <w:szCs w:val="24"/>
        </w:rPr>
        <w:lastRenderedPageBreak/>
        <w:t>Abstract</w:t>
      </w:r>
    </w:p>
    <w:p w14:paraId="1ABA445B" w14:textId="77777777" w:rsidR="00E31E47" w:rsidRPr="00EB3AEA" w:rsidRDefault="00E31E47" w:rsidP="00EB3AEA">
      <w:r w:rsidRPr="00EB3AEA">
        <w:t>This dissertation was motivated by the ongoing opioid epidemic and the substantial impact of opioids on sleep health. While opioids are well-documented sleep disruptors, their effects on sleep have been understudied. Sleep plays a key role in overall health, and is closely interrelated to many other physiological systems, including motor activity control and body temperature regulation.</w:t>
      </w:r>
    </w:p>
    <w:p w14:paraId="76DD1B9D" w14:textId="77777777" w:rsidR="00E31E47" w:rsidRPr="00EB3AEA" w:rsidRDefault="00E31E47" w:rsidP="00EB3AEA">
      <w:pPr>
        <w:rPr>
          <w:rFonts w:cs="Times New Roman"/>
          <w:szCs w:val="24"/>
          <w:shd w:val="clear" w:color="auto" w:fill="FFFFFF"/>
        </w:rPr>
      </w:pPr>
      <w:r w:rsidRPr="00EB3AEA">
        <w:t xml:space="preserve">The chapters of this dissertation investigate the dose-dependent effects of morphine and fentanyl on sleep amount and architecture. Given that sleep homeostasis is a tightly regulated and multifactorial process, this work also examines the dose-dependent effects of opioids on EEG power, motor activity, and body temperature. Although the dependent variables observed here have been studied previously, they are often studied independently. This dissertation adopts an integrative approach to investigate the interaction among the effects of opioids on sleep, motor activity, and body temperature. To address these objectives, male B6 mice were used to </w:t>
      </w:r>
      <w:r w:rsidRPr="00EB3AEA">
        <w:rPr>
          <w:rFonts w:cs="Times New Roman"/>
          <w:szCs w:val="24"/>
          <w:shd w:val="clear" w:color="auto" w:fill="FFFFFF"/>
        </w:rPr>
        <w:t xml:space="preserve">simultaneously record sleep/wake states, motor </w:t>
      </w:r>
      <w:proofErr w:type="gramStart"/>
      <w:r w:rsidRPr="00EB3AEA">
        <w:rPr>
          <w:rFonts w:cs="Times New Roman"/>
          <w:szCs w:val="24"/>
          <w:shd w:val="clear" w:color="auto" w:fill="FFFFFF"/>
        </w:rPr>
        <w:t>activity  and</w:t>
      </w:r>
      <w:proofErr w:type="gramEnd"/>
      <w:r w:rsidRPr="00EB3AEA">
        <w:rPr>
          <w:rFonts w:cs="Times New Roman"/>
          <w:szCs w:val="24"/>
          <w:shd w:val="clear" w:color="auto" w:fill="FFFFFF"/>
        </w:rPr>
        <w:t xml:space="preserve"> subcutaneous body temperature. The interactions among the dependent variables were evaluated through mediation analysis, a statistical approach based on structural equation modeling.</w:t>
      </w:r>
    </w:p>
    <w:p w14:paraId="1B795DF5" w14:textId="77777777" w:rsidR="00E31E47" w:rsidRPr="00EB3AEA" w:rsidRDefault="00E31E47" w:rsidP="00EB3AEA">
      <w:pPr>
        <w:rPr>
          <w:rFonts w:cs="Times New Roman"/>
          <w:szCs w:val="24"/>
          <w:shd w:val="clear" w:color="auto" w:fill="FFFFFF"/>
        </w:rPr>
      </w:pPr>
      <w:r w:rsidRPr="00EB3AEA">
        <w:rPr>
          <w:rFonts w:cs="Times New Roman"/>
          <w:szCs w:val="24"/>
          <w:shd w:val="clear" w:color="auto" w:fill="FFFFFF"/>
        </w:rPr>
        <w:t>Chapters 2 and 3 detail the effects of antinociceptive doses of opioids on sleep and EEG. Chapter 3 expands on this by exploring the dose-dependent effects and depicting four-point logarithmic dose-response curves of the effects of fentanyl and morphine on sleep, EEG power, motor activity and body temperature.</w:t>
      </w:r>
    </w:p>
    <w:p w14:paraId="1A1646AA" w14:textId="77777777" w:rsidR="00E31E47" w:rsidRPr="00EB3AEA" w:rsidRDefault="00E31E47" w:rsidP="00EB3AEA">
      <w:pPr>
        <w:rPr>
          <w:bCs/>
        </w:rPr>
      </w:pPr>
      <w:r w:rsidRPr="00EB3AEA">
        <w:t xml:space="preserve">The findings presented in this dissertation offer novel insights </w:t>
      </w:r>
      <w:r w:rsidRPr="00EB3AEA">
        <w:rPr>
          <w:rFonts w:cs="Times New Roman"/>
          <w:szCs w:val="24"/>
          <w:shd w:val="clear" w:color="auto" w:fill="FFFFFF"/>
        </w:rPr>
        <w:t xml:space="preserve">into the mechanisms underlying opioid-induced sleep disruption, suggesting that in B6 mice this disruption is at least </w:t>
      </w:r>
      <w:r w:rsidRPr="00EB3AEA">
        <w:rPr>
          <w:shd w:val="clear" w:color="auto" w:fill="FFFFFF"/>
        </w:rPr>
        <w:t xml:space="preserve">partially secondary to the opioid-induced increases in </w:t>
      </w:r>
      <w:r w:rsidRPr="00EB3AEA">
        <w:rPr>
          <w:rFonts w:cs="Times New Roman"/>
          <w:szCs w:val="24"/>
          <w:shd w:val="clear" w:color="auto" w:fill="FFFFFF"/>
        </w:rPr>
        <w:t xml:space="preserve">motor activity.  </w:t>
      </w:r>
      <w:r w:rsidRPr="00EB3AEA">
        <w:rPr>
          <w:shd w:val="clear" w:color="auto" w:fill="FFFFFF"/>
        </w:rPr>
        <w:t xml:space="preserve">Taken together, this work provides </w:t>
      </w:r>
      <w:r w:rsidRPr="00EB3AEA">
        <w:rPr>
          <w:shd w:val="clear" w:color="auto" w:fill="FFFFFF"/>
        </w:rPr>
        <w:lastRenderedPageBreak/>
        <w:t xml:space="preserve">a new perspective through an </w:t>
      </w:r>
      <w:r w:rsidRPr="00EB3AEA">
        <w:rPr>
          <w:rFonts w:cs="Times New Roman"/>
          <w:szCs w:val="24"/>
          <w:shd w:val="clear" w:color="auto" w:fill="FFFFFF"/>
        </w:rPr>
        <w:t>integrative approach common</w:t>
      </w:r>
      <w:r w:rsidRPr="00EB3AEA">
        <w:rPr>
          <w:shd w:val="clear" w:color="auto" w:fill="FFFFFF"/>
        </w:rPr>
        <w:t>ly used in</w:t>
      </w:r>
      <w:r w:rsidRPr="00EB3AEA">
        <w:rPr>
          <w:rFonts w:cs="Times New Roman"/>
          <w:szCs w:val="24"/>
          <w:shd w:val="clear" w:color="auto" w:fill="FFFFFF"/>
        </w:rPr>
        <w:t xml:space="preserve"> systems physiology. The results shown here also underscore the importance </w:t>
      </w:r>
      <w:r w:rsidRPr="00EB3AEA">
        <w:rPr>
          <w:shd w:val="clear" w:color="auto" w:fill="FFFFFF"/>
        </w:rPr>
        <w:t>of evaluating together opioid-induced adverse effects to better inform new strategies for the management of opioid-induced sleep disruption, pain management, addiction and overall opioid use.</w:t>
      </w:r>
    </w:p>
    <w:p w14:paraId="63A1A63F" w14:textId="77777777" w:rsidR="00E31E47" w:rsidRPr="00997051" w:rsidRDefault="00E31E47" w:rsidP="0065431D">
      <w:pPr>
        <w:rPr>
          <w:rFonts w:cs="Times New Roman"/>
          <w:b/>
          <w:szCs w:val="24"/>
        </w:rPr>
      </w:pPr>
      <w:r w:rsidRPr="00997051">
        <w:rPr>
          <w:rFonts w:cs="Times New Roman"/>
          <w:b/>
          <w:szCs w:val="24"/>
        </w:rPr>
        <w:br w:type="page"/>
      </w:r>
    </w:p>
    <w:p w14:paraId="4B73AB75" w14:textId="77777777" w:rsidR="00E31E47" w:rsidRPr="00997051" w:rsidRDefault="00E31E47" w:rsidP="00C0372E">
      <w:pPr>
        <w:jc w:val="center"/>
        <w:rPr>
          <w:rFonts w:cs="Times New Roman"/>
          <w:b/>
          <w:szCs w:val="24"/>
        </w:rPr>
      </w:pPr>
      <w:r w:rsidRPr="00997051">
        <w:rPr>
          <w:rFonts w:cs="Times New Roman"/>
          <w:b/>
          <w:szCs w:val="24"/>
        </w:rPr>
        <w:lastRenderedPageBreak/>
        <w:t>Table</w:t>
      </w:r>
      <w:r w:rsidRPr="00997051">
        <w:rPr>
          <w:rFonts w:cs="Times New Roman"/>
          <w:b/>
          <w:spacing w:val="-1"/>
          <w:szCs w:val="24"/>
        </w:rPr>
        <w:t xml:space="preserve"> </w:t>
      </w:r>
      <w:r w:rsidRPr="00997051">
        <w:rPr>
          <w:rFonts w:cs="Times New Roman"/>
          <w:b/>
          <w:szCs w:val="24"/>
        </w:rPr>
        <w:t>of</w:t>
      </w:r>
      <w:r w:rsidRPr="00997051">
        <w:rPr>
          <w:rFonts w:cs="Times New Roman"/>
          <w:b/>
          <w:spacing w:val="-1"/>
          <w:szCs w:val="24"/>
        </w:rPr>
        <w:t xml:space="preserve"> </w:t>
      </w:r>
      <w:r w:rsidRPr="00997051">
        <w:rPr>
          <w:rFonts w:cs="Times New Roman"/>
          <w:b/>
          <w:spacing w:val="-2"/>
          <w:szCs w:val="24"/>
        </w:rPr>
        <w:t>Contents</w:t>
      </w:r>
    </w:p>
    <w:sdt>
      <w:sdtPr>
        <w:rPr>
          <w:rFonts w:cs="Times New Roman"/>
          <w:szCs w:val="22"/>
        </w:rPr>
        <w:id w:val="-1210487496"/>
        <w:docPartObj>
          <w:docPartGallery w:val="Table of Contents"/>
          <w:docPartUnique/>
        </w:docPartObj>
      </w:sdtPr>
      <w:sdtContent>
        <w:p w14:paraId="6BC15CE4" w14:textId="00A86274" w:rsidR="00C03104" w:rsidRDefault="00E31E47" w:rsidP="00C0372E">
          <w:pPr>
            <w:pStyle w:val="TOC1"/>
            <w:tabs>
              <w:tab w:val="right" w:leader="dot" w:pos="9350"/>
            </w:tabs>
            <w:spacing w:before="0" w:line="480" w:lineRule="auto"/>
            <w:rPr>
              <w:rFonts w:asciiTheme="minorHAnsi" w:eastAsiaTheme="minorEastAsia" w:hAnsiTheme="minorHAnsi" w:cstheme="minorBidi"/>
              <w:noProof/>
              <w:kern w:val="2"/>
              <w14:ligatures w14:val="standardContextual"/>
            </w:rPr>
          </w:pPr>
          <w:r w:rsidRPr="00997051">
            <w:rPr>
              <w:rFonts w:cs="Times New Roman"/>
            </w:rPr>
            <w:fldChar w:fldCharType="begin"/>
          </w:r>
          <w:r w:rsidRPr="00997051">
            <w:rPr>
              <w:rFonts w:cs="Times New Roman"/>
            </w:rPr>
            <w:instrText xml:space="preserve"> TOC \o "1-2" \u </w:instrText>
          </w:r>
          <w:r w:rsidRPr="00997051">
            <w:rPr>
              <w:rFonts w:cs="Times New Roman"/>
            </w:rPr>
            <w:fldChar w:fldCharType="separate"/>
          </w:r>
          <w:r w:rsidR="00C03104" w:rsidRPr="00A454D9">
            <w:rPr>
              <w:rFonts w:cs="Times New Roman"/>
              <w:noProof/>
            </w:rPr>
            <w:t>Chapter 1</w:t>
          </w:r>
          <w:r w:rsidR="00C0372E">
            <w:rPr>
              <w:rFonts w:cs="Times New Roman"/>
              <w:noProof/>
            </w:rPr>
            <w:t xml:space="preserve"> : </w:t>
          </w:r>
          <w:r w:rsidR="00C03104" w:rsidRPr="00A454D9">
            <w:rPr>
              <w:rFonts w:cs="Times New Roman"/>
              <w:noProof/>
            </w:rPr>
            <w:t>Introduction</w:t>
          </w:r>
          <w:r w:rsidR="00C03104">
            <w:rPr>
              <w:noProof/>
            </w:rPr>
            <w:tab/>
          </w:r>
          <w:r w:rsidR="00C03104">
            <w:rPr>
              <w:noProof/>
            </w:rPr>
            <w:fldChar w:fldCharType="begin"/>
          </w:r>
          <w:r w:rsidR="00C03104">
            <w:rPr>
              <w:noProof/>
            </w:rPr>
            <w:instrText xml:space="preserve"> PAGEREF _Toc187236890 \h </w:instrText>
          </w:r>
          <w:r w:rsidR="00C03104">
            <w:rPr>
              <w:noProof/>
            </w:rPr>
          </w:r>
          <w:r w:rsidR="00C03104">
            <w:rPr>
              <w:noProof/>
            </w:rPr>
            <w:fldChar w:fldCharType="separate"/>
          </w:r>
          <w:r w:rsidR="007919E9">
            <w:rPr>
              <w:noProof/>
            </w:rPr>
            <w:t>1</w:t>
          </w:r>
          <w:r w:rsidR="00C03104">
            <w:rPr>
              <w:noProof/>
            </w:rPr>
            <w:fldChar w:fldCharType="end"/>
          </w:r>
        </w:p>
        <w:p w14:paraId="74157589" w14:textId="5CC808B4" w:rsidR="00C03104" w:rsidRDefault="00C03104" w:rsidP="00C0372E">
          <w:pPr>
            <w:pStyle w:val="TOC2"/>
            <w:tabs>
              <w:tab w:val="right" w:leader="dot" w:pos="9350"/>
            </w:tabs>
            <w:spacing w:before="0" w:line="480" w:lineRule="auto"/>
            <w:rPr>
              <w:rFonts w:asciiTheme="minorHAnsi" w:eastAsiaTheme="minorEastAsia" w:hAnsiTheme="minorHAnsi" w:cstheme="minorBidi"/>
              <w:noProof/>
              <w:kern w:val="2"/>
              <w14:ligatures w14:val="standardContextual"/>
            </w:rPr>
          </w:pPr>
          <w:r w:rsidRPr="00A454D9">
            <w:rPr>
              <w:noProof/>
              <w:shd w:val="clear" w:color="auto" w:fill="FFFFFF"/>
            </w:rPr>
            <w:t>Opioids and Sleep: Societal relevance and risks.</w:t>
          </w:r>
          <w:r>
            <w:rPr>
              <w:noProof/>
            </w:rPr>
            <w:tab/>
          </w:r>
          <w:r>
            <w:rPr>
              <w:noProof/>
            </w:rPr>
            <w:fldChar w:fldCharType="begin"/>
          </w:r>
          <w:r>
            <w:rPr>
              <w:noProof/>
            </w:rPr>
            <w:instrText xml:space="preserve"> PAGEREF _Toc187236891 \h </w:instrText>
          </w:r>
          <w:r>
            <w:rPr>
              <w:noProof/>
            </w:rPr>
          </w:r>
          <w:r>
            <w:rPr>
              <w:noProof/>
            </w:rPr>
            <w:fldChar w:fldCharType="separate"/>
          </w:r>
          <w:r w:rsidR="007919E9">
            <w:rPr>
              <w:noProof/>
            </w:rPr>
            <w:t>2</w:t>
          </w:r>
          <w:r>
            <w:rPr>
              <w:noProof/>
            </w:rPr>
            <w:fldChar w:fldCharType="end"/>
          </w:r>
        </w:p>
        <w:p w14:paraId="764AF962" w14:textId="6154126A" w:rsidR="00C03104" w:rsidRDefault="00C03104" w:rsidP="00C0372E">
          <w:pPr>
            <w:pStyle w:val="TOC2"/>
            <w:tabs>
              <w:tab w:val="right" w:leader="dot" w:pos="9350"/>
            </w:tabs>
            <w:spacing w:before="0" w:line="480" w:lineRule="auto"/>
            <w:rPr>
              <w:rFonts w:asciiTheme="minorHAnsi" w:eastAsiaTheme="minorEastAsia" w:hAnsiTheme="minorHAnsi" w:cstheme="minorBidi"/>
              <w:noProof/>
              <w:kern w:val="2"/>
              <w14:ligatures w14:val="standardContextual"/>
            </w:rPr>
          </w:pPr>
          <w:r w:rsidRPr="00A454D9">
            <w:rPr>
              <w:noProof/>
              <w:shd w:val="clear" w:color="auto" w:fill="FFFFFF"/>
            </w:rPr>
            <w:t>Sleep</w:t>
          </w:r>
          <w:r>
            <w:rPr>
              <w:noProof/>
            </w:rPr>
            <w:tab/>
          </w:r>
          <w:r>
            <w:rPr>
              <w:noProof/>
            </w:rPr>
            <w:fldChar w:fldCharType="begin"/>
          </w:r>
          <w:r>
            <w:rPr>
              <w:noProof/>
            </w:rPr>
            <w:instrText xml:space="preserve"> PAGEREF _Toc187236892 \h </w:instrText>
          </w:r>
          <w:r>
            <w:rPr>
              <w:noProof/>
            </w:rPr>
          </w:r>
          <w:r>
            <w:rPr>
              <w:noProof/>
            </w:rPr>
            <w:fldChar w:fldCharType="separate"/>
          </w:r>
          <w:r w:rsidR="007919E9">
            <w:rPr>
              <w:noProof/>
            </w:rPr>
            <w:t>4</w:t>
          </w:r>
          <w:r>
            <w:rPr>
              <w:noProof/>
            </w:rPr>
            <w:fldChar w:fldCharType="end"/>
          </w:r>
        </w:p>
        <w:p w14:paraId="354E251B" w14:textId="243FD024" w:rsidR="00C03104" w:rsidRDefault="00C03104" w:rsidP="00C0372E">
          <w:pPr>
            <w:pStyle w:val="TOC2"/>
            <w:tabs>
              <w:tab w:val="right" w:leader="dot" w:pos="9350"/>
            </w:tabs>
            <w:spacing w:before="0" w:line="480" w:lineRule="auto"/>
            <w:rPr>
              <w:rFonts w:asciiTheme="minorHAnsi" w:eastAsiaTheme="minorEastAsia" w:hAnsiTheme="minorHAnsi" w:cstheme="minorBidi"/>
              <w:noProof/>
              <w:kern w:val="2"/>
              <w14:ligatures w14:val="standardContextual"/>
            </w:rPr>
          </w:pPr>
          <w:r w:rsidRPr="00A454D9">
            <w:rPr>
              <w:noProof/>
              <w:shd w:val="clear" w:color="auto" w:fill="FFFFFF"/>
            </w:rPr>
            <w:t>Using mice to advance understanding of adverse effects of opioids.</w:t>
          </w:r>
          <w:r>
            <w:rPr>
              <w:noProof/>
            </w:rPr>
            <w:tab/>
          </w:r>
          <w:r>
            <w:rPr>
              <w:noProof/>
            </w:rPr>
            <w:fldChar w:fldCharType="begin"/>
          </w:r>
          <w:r>
            <w:rPr>
              <w:noProof/>
            </w:rPr>
            <w:instrText xml:space="preserve"> PAGEREF _Toc187236893 \h </w:instrText>
          </w:r>
          <w:r>
            <w:rPr>
              <w:noProof/>
            </w:rPr>
          </w:r>
          <w:r>
            <w:rPr>
              <w:noProof/>
            </w:rPr>
            <w:fldChar w:fldCharType="separate"/>
          </w:r>
          <w:r w:rsidR="007919E9">
            <w:rPr>
              <w:noProof/>
            </w:rPr>
            <w:t>6</w:t>
          </w:r>
          <w:r>
            <w:rPr>
              <w:noProof/>
            </w:rPr>
            <w:fldChar w:fldCharType="end"/>
          </w:r>
        </w:p>
        <w:p w14:paraId="11F24412" w14:textId="652847A6" w:rsidR="00C03104" w:rsidRDefault="00C03104" w:rsidP="00C0372E">
          <w:pPr>
            <w:pStyle w:val="TOC2"/>
            <w:tabs>
              <w:tab w:val="right" w:leader="dot" w:pos="9350"/>
            </w:tabs>
            <w:spacing w:before="0" w:line="480" w:lineRule="auto"/>
            <w:rPr>
              <w:rFonts w:asciiTheme="minorHAnsi" w:eastAsiaTheme="minorEastAsia" w:hAnsiTheme="minorHAnsi" w:cstheme="minorBidi"/>
              <w:noProof/>
              <w:kern w:val="2"/>
              <w14:ligatures w14:val="standardContextual"/>
            </w:rPr>
          </w:pPr>
          <w:r>
            <w:rPr>
              <w:noProof/>
            </w:rPr>
            <w:t>References</w:t>
          </w:r>
          <w:r>
            <w:rPr>
              <w:noProof/>
            </w:rPr>
            <w:tab/>
          </w:r>
          <w:r>
            <w:rPr>
              <w:noProof/>
            </w:rPr>
            <w:fldChar w:fldCharType="begin"/>
          </w:r>
          <w:r>
            <w:rPr>
              <w:noProof/>
            </w:rPr>
            <w:instrText xml:space="preserve"> PAGEREF _Toc187236894 \h </w:instrText>
          </w:r>
          <w:r>
            <w:rPr>
              <w:noProof/>
            </w:rPr>
          </w:r>
          <w:r>
            <w:rPr>
              <w:noProof/>
            </w:rPr>
            <w:fldChar w:fldCharType="separate"/>
          </w:r>
          <w:r w:rsidR="007919E9">
            <w:rPr>
              <w:noProof/>
            </w:rPr>
            <w:t>17</w:t>
          </w:r>
          <w:r>
            <w:rPr>
              <w:noProof/>
            </w:rPr>
            <w:fldChar w:fldCharType="end"/>
          </w:r>
        </w:p>
        <w:p w14:paraId="162A100D" w14:textId="378F7E86" w:rsidR="00C03104" w:rsidRDefault="00C03104" w:rsidP="00C0372E">
          <w:pPr>
            <w:pStyle w:val="TOC2"/>
            <w:tabs>
              <w:tab w:val="right" w:leader="dot" w:pos="9350"/>
            </w:tabs>
            <w:spacing w:before="0" w:line="480" w:lineRule="auto"/>
            <w:rPr>
              <w:rFonts w:asciiTheme="minorHAnsi" w:eastAsiaTheme="minorEastAsia" w:hAnsiTheme="minorHAnsi" w:cstheme="minorBidi"/>
              <w:noProof/>
              <w:kern w:val="2"/>
              <w14:ligatures w14:val="standardContextual"/>
            </w:rPr>
          </w:pPr>
          <w:r>
            <w:rPr>
              <w:noProof/>
            </w:rPr>
            <w:t>Appendix</w:t>
          </w:r>
          <w:r>
            <w:rPr>
              <w:noProof/>
            </w:rPr>
            <w:tab/>
          </w:r>
          <w:r>
            <w:rPr>
              <w:noProof/>
            </w:rPr>
            <w:fldChar w:fldCharType="begin"/>
          </w:r>
          <w:r>
            <w:rPr>
              <w:noProof/>
            </w:rPr>
            <w:instrText xml:space="preserve"> PAGEREF _Toc187236895 \h </w:instrText>
          </w:r>
          <w:r>
            <w:rPr>
              <w:noProof/>
            </w:rPr>
          </w:r>
          <w:r>
            <w:rPr>
              <w:noProof/>
            </w:rPr>
            <w:fldChar w:fldCharType="separate"/>
          </w:r>
          <w:r w:rsidR="007919E9">
            <w:rPr>
              <w:noProof/>
            </w:rPr>
            <w:t>37</w:t>
          </w:r>
          <w:r>
            <w:rPr>
              <w:noProof/>
            </w:rPr>
            <w:fldChar w:fldCharType="end"/>
          </w:r>
        </w:p>
        <w:p w14:paraId="66B68E53" w14:textId="67FC07F0" w:rsidR="00C03104" w:rsidRDefault="00C03104" w:rsidP="00C0372E">
          <w:pPr>
            <w:pStyle w:val="TOC1"/>
            <w:tabs>
              <w:tab w:val="right" w:leader="dot" w:pos="9350"/>
            </w:tabs>
            <w:spacing w:before="0" w:line="480" w:lineRule="auto"/>
            <w:rPr>
              <w:rFonts w:asciiTheme="minorHAnsi" w:eastAsiaTheme="minorEastAsia" w:hAnsiTheme="minorHAnsi" w:cstheme="minorBidi"/>
              <w:noProof/>
              <w:kern w:val="2"/>
              <w14:ligatures w14:val="standardContextual"/>
            </w:rPr>
          </w:pPr>
          <w:r w:rsidRPr="00A454D9">
            <w:rPr>
              <w:rFonts w:cs="Times New Roman"/>
              <w:noProof/>
            </w:rPr>
            <w:t>Chapter 2 :  Opioids cause dissociated states of consciousness in C57BL/6J mice</w:t>
          </w:r>
          <w:r>
            <w:rPr>
              <w:noProof/>
            </w:rPr>
            <w:tab/>
          </w:r>
          <w:r>
            <w:rPr>
              <w:noProof/>
            </w:rPr>
            <w:fldChar w:fldCharType="begin"/>
          </w:r>
          <w:r>
            <w:rPr>
              <w:noProof/>
            </w:rPr>
            <w:instrText xml:space="preserve"> PAGEREF _Toc187236896 \h </w:instrText>
          </w:r>
          <w:r>
            <w:rPr>
              <w:noProof/>
            </w:rPr>
          </w:r>
          <w:r>
            <w:rPr>
              <w:noProof/>
            </w:rPr>
            <w:fldChar w:fldCharType="separate"/>
          </w:r>
          <w:r w:rsidR="007919E9">
            <w:rPr>
              <w:noProof/>
            </w:rPr>
            <w:t>38</w:t>
          </w:r>
          <w:r>
            <w:rPr>
              <w:noProof/>
            </w:rPr>
            <w:fldChar w:fldCharType="end"/>
          </w:r>
        </w:p>
        <w:p w14:paraId="047EEA8F" w14:textId="2EC191D5" w:rsidR="00C03104" w:rsidRDefault="00C03104" w:rsidP="00C0372E">
          <w:pPr>
            <w:pStyle w:val="TOC2"/>
            <w:tabs>
              <w:tab w:val="right" w:leader="dot" w:pos="9350"/>
            </w:tabs>
            <w:spacing w:before="0" w:line="480" w:lineRule="auto"/>
            <w:rPr>
              <w:rFonts w:asciiTheme="minorHAnsi" w:eastAsiaTheme="minorEastAsia" w:hAnsiTheme="minorHAnsi" w:cstheme="minorBidi"/>
              <w:noProof/>
              <w:kern w:val="2"/>
              <w14:ligatures w14:val="standardContextual"/>
            </w:rPr>
          </w:pPr>
          <w:r>
            <w:rPr>
              <w:noProof/>
            </w:rPr>
            <w:t>Abstract</w:t>
          </w:r>
          <w:r>
            <w:rPr>
              <w:noProof/>
            </w:rPr>
            <w:tab/>
          </w:r>
          <w:r>
            <w:rPr>
              <w:noProof/>
            </w:rPr>
            <w:fldChar w:fldCharType="begin"/>
          </w:r>
          <w:r>
            <w:rPr>
              <w:noProof/>
            </w:rPr>
            <w:instrText xml:space="preserve"> PAGEREF _Toc187236897 \h </w:instrText>
          </w:r>
          <w:r>
            <w:rPr>
              <w:noProof/>
            </w:rPr>
          </w:r>
          <w:r>
            <w:rPr>
              <w:noProof/>
            </w:rPr>
            <w:fldChar w:fldCharType="separate"/>
          </w:r>
          <w:r w:rsidR="007919E9">
            <w:rPr>
              <w:noProof/>
            </w:rPr>
            <w:t>39</w:t>
          </w:r>
          <w:r>
            <w:rPr>
              <w:noProof/>
            </w:rPr>
            <w:fldChar w:fldCharType="end"/>
          </w:r>
        </w:p>
        <w:p w14:paraId="13F932B7" w14:textId="67BF1824" w:rsidR="00C03104" w:rsidRDefault="00C03104" w:rsidP="00C0372E">
          <w:pPr>
            <w:pStyle w:val="TOC2"/>
            <w:tabs>
              <w:tab w:val="right" w:leader="dot" w:pos="9350"/>
            </w:tabs>
            <w:spacing w:before="0" w:line="480" w:lineRule="auto"/>
            <w:rPr>
              <w:rFonts w:asciiTheme="minorHAnsi" w:eastAsiaTheme="minorEastAsia" w:hAnsiTheme="minorHAnsi" w:cstheme="minorBidi"/>
              <w:noProof/>
              <w:kern w:val="2"/>
              <w14:ligatures w14:val="standardContextual"/>
            </w:rPr>
          </w:pPr>
          <w:r>
            <w:rPr>
              <w:noProof/>
            </w:rPr>
            <w:t>Introduction</w:t>
          </w:r>
          <w:r>
            <w:rPr>
              <w:noProof/>
            </w:rPr>
            <w:tab/>
          </w:r>
          <w:r>
            <w:rPr>
              <w:noProof/>
            </w:rPr>
            <w:fldChar w:fldCharType="begin"/>
          </w:r>
          <w:r>
            <w:rPr>
              <w:noProof/>
            </w:rPr>
            <w:instrText xml:space="preserve"> PAGEREF _Toc187236898 \h </w:instrText>
          </w:r>
          <w:r>
            <w:rPr>
              <w:noProof/>
            </w:rPr>
          </w:r>
          <w:r>
            <w:rPr>
              <w:noProof/>
            </w:rPr>
            <w:fldChar w:fldCharType="separate"/>
          </w:r>
          <w:r w:rsidR="007919E9">
            <w:rPr>
              <w:noProof/>
            </w:rPr>
            <w:t>40</w:t>
          </w:r>
          <w:r>
            <w:rPr>
              <w:noProof/>
            </w:rPr>
            <w:fldChar w:fldCharType="end"/>
          </w:r>
        </w:p>
        <w:p w14:paraId="5A1B43E3" w14:textId="1B473EB2" w:rsidR="00C03104" w:rsidRDefault="00C03104" w:rsidP="00C0372E">
          <w:pPr>
            <w:pStyle w:val="TOC2"/>
            <w:tabs>
              <w:tab w:val="right" w:leader="dot" w:pos="9350"/>
            </w:tabs>
            <w:spacing w:before="0" w:line="480" w:lineRule="auto"/>
            <w:rPr>
              <w:rFonts w:asciiTheme="minorHAnsi" w:eastAsiaTheme="minorEastAsia" w:hAnsiTheme="minorHAnsi" w:cstheme="minorBidi"/>
              <w:noProof/>
              <w:kern w:val="2"/>
              <w14:ligatures w14:val="standardContextual"/>
            </w:rPr>
          </w:pPr>
          <w:r>
            <w:rPr>
              <w:noProof/>
            </w:rPr>
            <w:t>Methods</w:t>
          </w:r>
          <w:r>
            <w:rPr>
              <w:noProof/>
            </w:rPr>
            <w:tab/>
          </w:r>
          <w:r>
            <w:rPr>
              <w:noProof/>
            </w:rPr>
            <w:fldChar w:fldCharType="begin"/>
          </w:r>
          <w:r>
            <w:rPr>
              <w:noProof/>
            </w:rPr>
            <w:instrText xml:space="preserve"> PAGEREF _Toc187236899 \h </w:instrText>
          </w:r>
          <w:r>
            <w:rPr>
              <w:noProof/>
            </w:rPr>
          </w:r>
          <w:r>
            <w:rPr>
              <w:noProof/>
            </w:rPr>
            <w:fldChar w:fldCharType="separate"/>
          </w:r>
          <w:r w:rsidR="007919E9">
            <w:rPr>
              <w:noProof/>
            </w:rPr>
            <w:t>41</w:t>
          </w:r>
          <w:r>
            <w:rPr>
              <w:noProof/>
            </w:rPr>
            <w:fldChar w:fldCharType="end"/>
          </w:r>
        </w:p>
        <w:p w14:paraId="63083826" w14:textId="190D6575" w:rsidR="00C03104" w:rsidRDefault="00C03104" w:rsidP="00C0372E">
          <w:pPr>
            <w:pStyle w:val="TOC2"/>
            <w:tabs>
              <w:tab w:val="right" w:leader="dot" w:pos="9350"/>
            </w:tabs>
            <w:spacing w:before="0" w:line="480" w:lineRule="auto"/>
            <w:rPr>
              <w:rFonts w:asciiTheme="minorHAnsi" w:eastAsiaTheme="minorEastAsia" w:hAnsiTheme="minorHAnsi" w:cstheme="minorBidi"/>
              <w:noProof/>
              <w:kern w:val="2"/>
              <w14:ligatures w14:val="standardContextual"/>
            </w:rPr>
          </w:pPr>
          <w:r>
            <w:rPr>
              <w:noProof/>
            </w:rPr>
            <w:t>Results</w:t>
          </w:r>
          <w:r>
            <w:rPr>
              <w:noProof/>
            </w:rPr>
            <w:tab/>
          </w:r>
          <w:r>
            <w:rPr>
              <w:noProof/>
            </w:rPr>
            <w:fldChar w:fldCharType="begin"/>
          </w:r>
          <w:r>
            <w:rPr>
              <w:noProof/>
            </w:rPr>
            <w:instrText xml:space="preserve"> PAGEREF _Toc187236900 \h </w:instrText>
          </w:r>
          <w:r>
            <w:rPr>
              <w:noProof/>
            </w:rPr>
          </w:r>
          <w:r>
            <w:rPr>
              <w:noProof/>
            </w:rPr>
            <w:fldChar w:fldCharType="separate"/>
          </w:r>
          <w:r w:rsidR="007919E9">
            <w:rPr>
              <w:noProof/>
            </w:rPr>
            <w:t>46</w:t>
          </w:r>
          <w:r>
            <w:rPr>
              <w:noProof/>
            </w:rPr>
            <w:fldChar w:fldCharType="end"/>
          </w:r>
        </w:p>
        <w:p w14:paraId="4D5EFE18" w14:textId="5BF9AB5F" w:rsidR="00C03104" w:rsidRDefault="00C03104" w:rsidP="00C0372E">
          <w:pPr>
            <w:pStyle w:val="TOC2"/>
            <w:tabs>
              <w:tab w:val="right" w:leader="dot" w:pos="9350"/>
            </w:tabs>
            <w:spacing w:before="0" w:line="480" w:lineRule="auto"/>
            <w:rPr>
              <w:rFonts w:asciiTheme="minorHAnsi" w:eastAsiaTheme="minorEastAsia" w:hAnsiTheme="minorHAnsi" w:cstheme="minorBidi"/>
              <w:noProof/>
              <w:kern w:val="2"/>
              <w14:ligatures w14:val="standardContextual"/>
            </w:rPr>
          </w:pPr>
          <w:r>
            <w:rPr>
              <w:noProof/>
            </w:rPr>
            <w:t>Discussion</w:t>
          </w:r>
          <w:r>
            <w:rPr>
              <w:noProof/>
            </w:rPr>
            <w:tab/>
          </w:r>
          <w:r>
            <w:rPr>
              <w:noProof/>
            </w:rPr>
            <w:fldChar w:fldCharType="begin"/>
          </w:r>
          <w:r>
            <w:rPr>
              <w:noProof/>
            </w:rPr>
            <w:instrText xml:space="preserve"> PAGEREF _Toc187236901 \h </w:instrText>
          </w:r>
          <w:r>
            <w:rPr>
              <w:noProof/>
            </w:rPr>
          </w:r>
          <w:r>
            <w:rPr>
              <w:noProof/>
            </w:rPr>
            <w:fldChar w:fldCharType="separate"/>
          </w:r>
          <w:r w:rsidR="007919E9">
            <w:rPr>
              <w:noProof/>
            </w:rPr>
            <w:t>50</w:t>
          </w:r>
          <w:r>
            <w:rPr>
              <w:noProof/>
            </w:rPr>
            <w:fldChar w:fldCharType="end"/>
          </w:r>
        </w:p>
        <w:p w14:paraId="5046B4F6" w14:textId="1AE2B3B2" w:rsidR="00C03104" w:rsidRDefault="00C03104" w:rsidP="00C0372E">
          <w:pPr>
            <w:pStyle w:val="TOC2"/>
            <w:tabs>
              <w:tab w:val="right" w:leader="dot" w:pos="9350"/>
            </w:tabs>
            <w:spacing w:before="0" w:line="480" w:lineRule="auto"/>
            <w:rPr>
              <w:rFonts w:asciiTheme="minorHAnsi" w:eastAsiaTheme="minorEastAsia" w:hAnsiTheme="minorHAnsi" w:cstheme="minorBidi"/>
              <w:noProof/>
              <w:kern w:val="2"/>
              <w14:ligatures w14:val="standardContextual"/>
            </w:rPr>
          </w:pPr>
          <w:r>
            <w:rPr>
              <w:noProof/>
            </w:rPr>
            <w:t>Acknowledgements</w:t>
          </w:r>
          <w:r>
            <w:rPr>
              <w:noProof/>
            </w:rPr>
            <w:tab/>
          </w:r>
          <w:r>
            <w:rPr>
              <w:noProof/>
            </w:rPr>
            <w:fldChar w:fldCharType="begin"/>
          </w:r>
          <w:r>
            <w:rPr>
              <w:noProof/>
            </w:rPr>
            <w:instrText xml:space="preserve"> PAGEREF _Toc187236902 \h </w:instrText>
          </w:r>
          <w:r>
            <w:rPr>
              <w:noProof/>
            </w:rPr>
          </w:r>
          <w:r>
            <w:rPr>
              <w:noProof/>
            </w:rPr>
            <w:fldChar w:fldCharType="separate"/>
          </w:r>
          <w:r w:rsidR="007919E9">
            <w:rPr>
              <w:noProof/>
            </w:rPr>
            <w:t>55</w:t>
          </w:r>
          <w:r>
            <w:rPr>
              <w:noProof/>
            </w:rPr>
            <w:fldChar w:fldCharType="end"/>
          </w:r>
        </w:p>
        <w:p w14:paraId="43991DD4" w14:textId="57C5A1C0" w:rsidR="00C03104" w:rsidRDefault="00C03104" w:rsidP="00C0372E">
          <w:pPr>
            <w:pStyle w:val="TOC2"/>
            <w:tabs>
              <w:tab w:val="right" w:leader="dot" w:pos="9350"/>
            </w:tabs>
            <w:spacing w:before="0" w:line="480" w:lineRule="auto"/>
            <w:rPr>
              <w:rFonts w:asciiTheme="minorHAnsi" w:eastAsiaTheme="minorEastAsia" w:hAnsiTheme="minorHAnsi" w:cstheme="minorBidi"/>
              <w:noProof/>
              <w:kern w:val="2"/>
              <w14:ligatures w14:val="standardContextual"/>
            </w:rPr>
          </w:pPr>
          <w:r>
            <w:rPr>
              <w:noProof/>
            </w:rPr>
            <w:t>References</w:t>
          </w:r>
          <w:r>
            <w:rPr>
              <w:noProof/>
            </w:rPr>
            <w:tab/>
          </w:r>
          <w:r>
            <w:rPr>
              <w:noProof/>
            </w:rPr>
            <w:fldChar w:fldCharType="begin"/>
          </w:r>
          <w:r>
            <w:rPr>
              <w:noProof/>
            </w:rPr>
            <w:instrText xml:space="preserve"> PAGEREF _Toc187236903 \h </w:instrText>
          </w:r>
          <w:r>
            <w:rPr>
              <w:noProof/>
            </w:rPr>
          </w:r>
          <w:r>
            <w:rPr>
              <w:noProof/>
            </w:rPr>
            <w:fldChar w:fldCharType="separate"/>
          </w:r>
          <w:r w:rsidR="007919E9">
            <w:rPr>
              <w:noProof/>
            </w:rPr>
            <w:t>56</w:t>
          </w:r>
          <w:r>
            <w:rPr>
              <w:noProof/>
            </w:rPr>
            <w:fldChar w:fldCharType="end"/>
          </w:r>
        </w:p>
        <w:p w14:paraId="641A2D66" w14:textId="17D35F4E" w:rsidR="00C03104" w:rsidRDefault="00C03104" w:rsidP="00C0372E">
          <w:pPr>
            <w:pStyle w:val="TOC2"/>
            <w:tabs>
              <w:tab w:val="right" w:leader="dot" w:pos="9350"/>
            </w:tabs>
            <w:spacing w:before="0" w:line="480" w:lineRule="auto"/>
            <w:rPr>
              <w:rFonts w:asciiTheme="minorHAnsi" w:eastAsiaTheme="minorEastAsia" w:hAnsiTheme="minorHAnsi" w:cstheme="minorBidi"/>
              <w:noProof/>
              <w:kern w:val="2"/>
              <w14:ligatures w14:val="standardContextual"/>
            </w:rPr>
          </w:pPr>
          <w:r>
            <w:rPr>
              <w:noProof/>
            </w:rPr>
            <w:t>Appendix</w:t>
          </w:r>
          <w:r>
            <w:rPr>
              <w:noProof/>
            </w:rPr>
            <w:tab/>
          </w:r>
          <w:r>
            <w:rPr>
              <w:noProof/>
            </w:rPr>
            <w:fldChar w:fldCharType="begin"/>
          </w:r>
          <w:r>
            <w:rPr>
              <w:noProof/>
            </w:rPr>
            <w:instrText xml:space="preserve"> PAGEREF _Toc187236904 \h </w:instrText>
          </w:r>
          <w:r>
            <w:rPr>
              <w:noProof/>
            </w:rPr>
          </w:r>
          <w:r>
            <w:rPr>
              <w:noProof/>
            </w:rPr>
            <w:fldChar w:fldCharType="separate"/>
          </w:r>
          <w:r w:rsidR="007919E9">
            <w:rPr>
              <w:noProof/>
            </w:rPr>
            <w:t>66</w:t>
          </w:r>
          <w:r>
            <w:rPr>
              <w:noProof/>
            </w:rPr>
            <w:fldChar w:fldCharType="end"/>
          </w:r>
        </w:p>
        <w:p w14:paraId="5B4C84A9" w14:textId="3875E155" w:rsidR="00C03104" w:rsidRDefault="00C03104" w:rsidP="00C0372E">
          <w:pPr>
            <w:pStyle w:val="TOC1"/>
            <w:tabs>
              <w:tab w:val="right" w:leader="dot" w:pos="9350"/>
            </w:tabs>
            <w:spacing w:before="0" w:line="480" w:lineRule="auto"/>
            <w:rPr>
              <w:rFonts w:asciiTheme="minorHAnsi" w:eastAsiaTheme="minorEastAsia" w:hAnsiTheme="minorHAnsi" w:cstheme="minorBidi"/>
              <w:noProof/>
              <w:kern w:val="2"/>
              <w14:ligatures w14:val="standardContextual"/>
            </w:rPr>
          </w:pPr>
          <w:r w:rsidRPr="00A454D9">
            <w:rPr>
              <w:rFonts w:cs="Times New Roman"/>
              <w:noProof/>
            </w:rPr>
            <w:t>Chapter 3 : Fentanyl and morphine dissociate relationships among states of sleep and wakefulness, EEG power, motor activity and body temperature in C57BL/6J mice</w:t>
          </w:r>
          <w:r>
            <w:rPr>
              <w:noProof/>
            </w:rPr>
            <w:tab/>
          </w:r>
          <w:r>
            <w:rPr>
              <w:noProof/>
            </w:rPr>
            <w:fldChar w:fldCharType="begin"/>
          </w:r>
          <w:r>
            <w:rPr>
              <w:noProof/>
            </w:rPr>
            <w:instrText xml:space="preserve"> PAGEREF _Toc187236905 \h </w:instrText>
          </w:r>
          <w:r>
            <w:rPr>
              <w:noProof/>
            </w:rPr>
          </w:r>
          <w:r>
            <w:rPr>
              <w:noProof/>
            </w:rPr>
            <w:fldChar w:fldCharType="separate"/>
          </w:r>
          <w:r w:rsidR="007919E9">
            <w:rPr>
              <w:noProof/>
            </w:rPr>
            <w:t>91</w:t>
          </w:r>
          <w:r>
            <w:rPr>
              <w:noProof/>
            </w:rPr>
            <w:fldChar w:fldCharType="end"/>
          </w:r>
        </w:p>
        <w:p w14:paraId="218A22BC" w14:textId="7B70BF5B" w:rsidR="00C03104" w:rsidRDefault="00C03104" w:rsidP="00C0372E">
          <w:pPr>
            <w:pStyle w:val="TOC2"/>
            <w:tabs>
              <w:tab w:val="right" w:leader="dot" w:pos="9350"/>
            </w:tabs>
            <w:spacing w:before="0" w:line="480" w:lineRule="auto"/>
            <w:rPr>
              <w:rFonts w:asciiTheme="minorHAnsi" w:eastAsiaTheme="minorEastAsia" w:hAnsiTheme="minorHAnsi" w:cstheme="minorBidi"/>
              <w:noProof/>
              <w:kern w:val="2"/>
              <w14:ligatures w14:val="standardContextual"/>
            </w:rPr>
          </w:pPr>
          <w:r>
            <w:rPr>
              <w:noProof/>
            </w:rPr>
            <w:t>Abstract</w:t>
          </w:r>
          <w:r>
            <w:rPr>
              <w:noProof/>
            </w:rPr>
            <w:tab/>
          </w:r>
          <w:r>
            <w:rPr>
              <w:noProof/>
            </w:rPr>
            <w:fldChar w:fldCharType="begin"/>
          </w:r>
          <w:r>
            <w:rPr>
              <w:noProof/>
            </w:rPr>
            <w:instrText xml:space="preserve"> PAGEREF _Toc187236906 \h </w:instrText>
          </w:r>
          <w:r>
            <w:rPr>
              <w:noProof/>
            </w:rPr>
          </w:r>
          <w:r>
            <w:rPr>
              <w:noProof/>
            </w:rPr>
            <w:fldChar w:fldCharType="separate"/>
          </w:r>
          <w:r w:rsidR="007919E9">
            <w:rPr>
              <w:noProof/>
            </w:rPr>
            <w:t>92</w:t>
          </w:r>
          <w:r>
            <w:rPr>
              <w:noProof/>
            </w:rPr>
            <w:fldChar w:fldCharType="end"/>
          </w:r>
        </w:p>
        <w:p w14:paraId="4B6349E2" w14:textId="10DE1155" w:rsidR="00C03104" w:rsidRDefault="00C03104" w:rsidP="00C0372E">
          <w:pPr>
            <w:pStyle w:val="TOC2"/>
            <w:tabs>
              <w:tab w:val="right" w:leader="dot" w:pos="9350"/>
            </w:tabs>
            <w:spacing w:before="0" w:line="480" w:lineRule="auto"/>
            <w:rPr>
              <w:rFonts w:asciiTheme="minorHAnsi" w:eastAsiaTheme="minorEastAsia" w:hAnsiTheme="minorHAnsi" w:cstheme="minorBidi"/>
              <w:noProof/>
              <w:kern w:val="2"/>
              <w14:ligatures w14:val="standardContextual"/>
            </w:rPr>
          </w:pPr>
          <w:r>
            <w:rPr>
              <w:noProof/>
            </w:rPr>
            <w:t>Introduction</w:t>
          </w:r>
          <w:r>
            <w:rPr>
              <w:noProof/>
            </w:rPr>
            <w:tab/>
          </w:r>
          <w:r>
            <w:rPr>
              <w:noProof/>
            </w:rPr>
            <w:fldChar w:fldCharType="begin"/>
          </w:r>
          <w:r>
            <w:rPr>
              <w:noProof/>
            </w:rPr>
            <w:instrText xml:space="preserve"> PAGEREF _Toc187236907 \h </w:instrText>
          </w:r>
          <w:r>
            <w:rPr>
              <w:noProof/>
            </w:rPr>
          </w:r>
          <w:r>
            <w:rPr>
              <w:noProof/>
            </w:rPr>
            <w:fldChar w:fldCharType="separate"/>
          </w:r>
          <w:r w:rsidR="007919E9">
            <w:rPr>
              <w:noProof/>
            </w:rPr>
            <w:t>93</w:t>
          </w:r>
          <w:r>
            <w:rPr>
              <w:noProof/>
            </w:rPr>
            <w:fldChar w:fldCharType="end"/>
          </w:r>
        </w:p>
        <w:p w14:paraId="3B1636CC" w14:textId="1AF19172" w:rsidR="00C03104" w:rsidRDefault="00C03104" w:rsidP="00C0372E">
          <w:pPr>
            <w:pStyle w:val="TOC2"/>
            <w:tabs>
              <w:tab w:val="right" w:leader="dot" w:pos="9350"/>
            </w:tabs>
            <w:spacing w:before="0" w:line="480" w:lineRule="auto"/>
            <w:rPr>
              <w:rFonts w:asciiTheme="minorHAnsi" w:eastAsiaTheme="minorEastAsia" w:hAnsiTheme="minorHAnsi" w:cstheme="minorBidi"/>
              <w:noProof/>
              <w:kern w:val="2"/>
              <w14:ligatures w14:val="standardContextual"/>
            </w:rPr>
          </w:pPr>
          <w:r>
            <w:rPr>
              <w:noProof/>
            </w:rPr>
            <w:t>Methods</w:t>
          </w:r>
          <w:r>
            <w:rPr>
              <w:noProof/>
            </w:rPr>
            <w:tab/>
          </w:r>
          <w:r>
            <w:rPr>
              <w:noProof/>
            </w:rPr>
            <w:fldChar w:fldCharType="begin"/>
          </w:r>
          <w:r>
            <w:rPr>
              <w:noProof/>
            </w:rPr>
            <w:instrText xml:space="preserve"> PAGEREF _Toc187236908 \h </w:instrText>
          </w:r>
          <w:r>
            <w:rPr>
              <w:noProof/>
            </w:rPr>
          </w:r>
          <w:r>
            <w:rPr>
              <w:noProof/>
            </w:rPr>
            <w:fldChar w:fldCharType="separate"/>
          </w:r>
          <w:r w:rsidR="007919E9">
            <w:rPr>
              <w:noProof/>
            </w:rPr>
            <w:t>95</w:t>
          </w:r>
          <w:r>
            <w:rPr>
              <w:noProof/>
            </w:rPr>
            <w:fldChar w:fldCharType="end"/>
          </w:r>
        </w:p>
        <w:p w14:paraId="5E4105D3" w14:textId="13E929A5" w:rsidR="00C03104" w:rsidRDefault="00C03104" w:rsidP="00C0372E">
          <w:pPr>
            <w:pStyle w:val="TOC2"/>
            <w:tabs>
              <w:tab w:val="right" w:leader="dot" w:pos="9350"/>
            </w:tabs>
            <w:spacing w:before="0" w:line="480" w:lineRule="auto"/>
            <w:rPr>
              <w:rFonts w:asciiTheme="minorHAnsi" w:eastAsiaTheme="minorEastAsia" w:hAnsiTheme="minorHAnsi" w:cstheme="minorBidi"/>
              <w:noProof/>
              <w:kern w:val="2"/>
              <w14:ligatures w14:val="standardContextual"/>
            </w:rPr>
          </w:pPr>
          <w:r>
            <w:rPr>
              <w:noProof/>
            </w:rPr>
            <w:t>Results</w:t>
          </w:r>
          <w:r>
            <w:rPr>
              <w:noProof/>
            </w:rPr>
            <w:tab/>
          </w:r>
          <w:r>
            <w:rPr>
              <w:noProof/>
            </w:rPr>
            <w:fldChar w:fldCharType="begin"/>
          </w:r>
          <w:r>
            <w:rPr>
              <w:noProof/>
            </w:rPr>
            <w:instrText xml:space="preserve"> PAGEREF _Toc187236909 \h </w:instrText>
          </w:r>
          <w:r>
            <w:rPr>
              <w:noProof/>
            </w:rPr>
          </w:r>
          <w:r>
            <w:rPr>
              <w:noProof/>
            </w:rPr>
            <w:fldChar w:fldCharType="separate"/>
          </w:r>
          <w:r w:rsidR="007919E9">
            <w:rPr>
              <w:noProof/>
            </w:rPr>
            <w:t>102</w:t>
          </w:r>
          <w:r>
            <w:rPr>
              <w:noProof/>
            </w:rPr>
            <w:fldChar w:fldCharType="end"/>
          </w:r>
        </w:p>
        <w:p w14:paraId="7F89680F" w14:textId="61B84A5C" w:rsidR="00C03104" w:rsidRDefault="00C03104" w:rsidP="00C0372E">
          <w:pPr>
            <w:pStyle w:val="TOC2"/>
            <w:tabs>
              <w:tab w:val="right" w:leader="dot" w:pos="9350"/>
            </w:tabs>
            <w:spacing w:before="0" w:line="480" w:lineRule="auto"/>
            <w:rPr>
              <w:rFonts w:asciiTheme="minorHAnsi" w:eastAsiaTheme="minorEastAsia" w:hAnsiTheme="minorHAnsi" w:cstheme="minorBidi"/>
              <w:noProof/>
              <w:kern w:val="2"/>
              <w14:ligatures w14:val="standardContextual"/>
            </w:rPr>
          </w:pPr>
          <w:r>
            <w:rPr>
              <w:noProof/>
            </w:rPr>
            <w:t>Discussion</w:t>
          </w:r>
          <w:r>
            <w:rPr>
              <w:noProof/>
            </w:rPr>
            <w:tab/>
          </w:r>
          <w:r>
            <w:rPr>
              <w:noProof/>
            </w:rPr>
            <w:fldChar w:fldCharType="begin"/>
          </w:r>
          <w:r>
            <w:rPr>
              <w:noProof/>
            </w:rPr>
            <w:instrText xml:space="preserve"> PAGEREF _Toc187236910 \h </w:instrText>
          </w:r>
          <w:r>
            <w:rPr>
              <w:noProof/>
            </w:rPr>
          </w:r>
          <w:r>
            <w:rPr>
              <w:noProof/>
            </w:rPr>
            <w:fldChar w:fldCharType="separate"/>
          </w:r>
          <w:r w:rsidR="007919E9">
            <w:rPr>
              <w:noProof/>
            </w:rPr>
            <w:t>114</w:t>
          </w:r>
          <w:r>
            <w:rPr>
              <w:noProof/>
            </w:rPr>
            <w:fldChar w:fldCharType="end"/>
          </w:r>
        </w:p>
        <w:p w14:paraId="556A03AE" w14:textId="6B07366F" w:rsidR="00C03104" w:rsidRDefault="00C03104" w:rsidP="00C0372E">
          <w:pPr>
            <w:pStyle w:val="TOC2"/>
            <w:tabs>
              <w:tab w:val="right" w:leader="dot" w:pos="9350"/>
            </w:tabs>
            <w:spacing w:before="0" w:line="480" w:lineRule="auto"/>
            <w:rPr>
              <w:rFonts w:asciiTheme="minorHAnsi" w:eastAsiaTheme="minorEastAsia" w:hAnsiTheme="minorHAnsi" w:cstheme="minorBidi"/>
              <w:noProof/>
              <w:kern w:val="2"/>
              <w14:ligatures w14:val="standardContextual"/>
            </w:rPr>
          </w:pPr>
          <w:r>
            <w:rPr>
              <w:noProof/>
            </w:rPr>
            <w:lastRenderedPageBreak/>
            <w:t>References</w:t>
          </w:r>
          <w:r>
            <w:rPr>
              <w:noProof/>
            </w:rPr>
            <w:tab/>
          </w:r>
          <w:r>
            <w:rPr>
              <w:noProof/>
            </w:rPr>
            <w:fldChar w:fldCharType="begin"/>
          </w:r>
          <w:r>
            <w:rPr>
              <w:noProof/>
            </w:rPr>
            <w:instrText xml:space="preserve"> PAGEREF _Toc187236911 \h </w:instrText>
          </w:r>
          <w:r>
            <w:rPr>
              <w:noProof/>
            </w:rPr>
          </w:r>
          <w:r>
            <w:rPr>
              <w:noProof/>
            </w:rPr>
            <w:fldChar w:fldCharType="separate"/>
          </w:r>
          <w:r w:rsidR="007919E9">
            <w:rPr>
              <w:noProof/>
            </w:rPr>
            <w:t>124</w:t>
          </w:r>
          <w:r>
            <w:rPr>
              <w:noProof/>
            </w:rPr>
            <w:fldChar w:fldCharType="end"/>
          </w:r>
        </w:p>
        <w:p w14:paraId="5F1C0A58" w14:textId="7E7E638C" w:rsidR="00C03104" w:rsidRDefault="00C03104" w:rsidP="00C0372E">
          <w:pPr>
            <w:pStyle w:val="TOC2"/>
            <w:tabs>
              <w:tab w:val="right" w:leader="dot" w:pos="9350"/>
            </w:tabs>
            <w:spacing w:before="0" w:line="480" w:lineRule="auto"/>
            <w:rPr>
              <w:rFonts w:asciiTheme="minorHAnsi" w:eastAsiaTheme="minorEastAsia" w:hAnsiTheme="minorHAnsi" w:cstheme="minorBidi"/>
              <w:noProof/>
              <w:kern w:val="2"/>
              <w14:ligatures w14:val="standardContextual"/>
            </w:rPr>
          </w:pPr>
          <w:r>
            <w:rPr>
              <w:noProof/>
            </w:rPr>
            <w:t>Appendix</w:t>
          </w:r>
          <w:r>
            <w:rPr>
              <w:noProof/>
            </w:rPr>
            <w:tab/>
          </w:r>
          <w:r>
            <w:rPr>
              <w:noProof/>
            </w:rPr>
            <w:fldChar w:fldCharType="begin"/>
          </w:r>
          <w:r>
            <w:rPr>
              <w:noProof/>
            </w:rPr>
            <w:instrText xml:space="preserve"> PAGEREF _Toc187236912 \h </w:instrText>
          </w:r>
          <w:r>
            <w:rPr>
              <w:noProof/>
            </w:rPr>
          </w:r>
          <w:r>
            <w:rPr>
              <w:noProof/>
            </w:rPr>
            <w:fldChar w:fldCharType="separate"/>
          </w:r>
          <w:r w:rsidR="007919E9">
            <w:rPr>
              <w:noProof/>
            </w:rPr>
            <w:t>138</w:t>
          </w:r>
          <w:r>
            <w:rPr>
              <w:noProof/>
            </w:rPr>
            <w:fldChar w:fldCharType="end"/>
          </w:r>
        </w:p>
        <w:p w14:paraId="51C5AD88" w14:textId="7F6C3C96" w:rsidR="00C03104" w:rsidRDefault="00C03104" w:rsidP="00C0372E">
          <w:pPr>
            <w:pStyle w:val="TOC1"/>
            <w:tabs>
              <w:tab w:val="right" w:leader="dot" w:pos="9350"/>
            </w:tabs>
            <w:spacing w:before="0" w:line="480" w:lineRule="auto"/>
            <w:rPr>
              <w:rFonts w:asciiTheme="minorHAnsi" w:eastAsiaTheme="minorEastAsia" w:hAnsiTheme="minorHAnsi" w:cstheme="minorBidi"/>
              <w:noProof/>
              <w:kern w:val="2"/>
              <w14:ligatures w14:val="standardContextual"/>
            </w:rPr>
          </w:pPr>
          <w:r w:rsidRPr="00A454D9">
            <w:rPr>
              <w:rFonts w:cs="Times New Roman"/>
              <w:noProof/>
            </w:rPr>
            <w:t>Chapter 4 : Discussion</w:t>
          </w:r>
          <w:r>
            <w:rPr>
              <w:noProof/>
            </w:rPr>
            <w:tab/>
          </w:r>
          <w:r>
            <w:rPr>
              <w:noProof/>
            </w:rPr>
            <w:fldChar w:fldCharType="begin"/>
          </w:r>
          <w:r>
            <w:rPr>
              <w:noProof/>
            </w:rPr>
            <w:instrText xml:space="preserve"> PAGEREF _Toc187236913 \h </w:instrText>
          </w:r>
          <w:r>
            <w:rPr>
              <w:noProof/>
            </w:rPr>
          </w:r>
          <w:r>
            <w:rPr>
              <w:noProof/>
            </w:rPr>
            <w:fldChar w:fldCharType="separate"/>
          </w:r>
          <w:r w:rsidR="007919E9">
            <w:rPr>
              <w:noProof/>
            </w:rPr>
            <w:t>146</w:t>
          </w:r>
          <w:r>
            <w:rPr>
              <w:noProof/>
            </w:rPr>
            <w:fldChar w:fldCharType="end"/>
          </w:r>
        </w:p>
        <w:p w14:paraId="279F12E6" w14:textId="745C81C0" w:rsidR="00C03104" w:rsidRDefault="00C03104" w:rsidP="00C0372E">
          <w:pPr>
            <w:pStyle w:val="TOC2"/>
            <w:tabs>
              <w:tab w:val="right" w:leader="dot" w:pos="9350"/>
            </w:tabs>
            <w:spacing w:before="0" w:line="480" w:lineRule="auto"/>
            <w:rPr>
              <w:rFonts w:asciiTheme="minorHAnsi" w:eastAsiaTheme="minorEastAsia" w:hAnsiTheme="minorHAnsi" w:cstheme="minorBidi"/>
              <w:noProof/>
              <w:kern w:val="2"/>
              <w14:ligatures w14:val="standardContextual"/>
            </w:rPr>
          </w:pPr>
          <w:r>
            <w:rPr>
              <w:noProof/>
            </w:rPr>
            <w:t>References</w:t>
          </w:r>
          <w:r>
            <w:rPr>
              <w:noProof/>
            </w:rPr>
            <w:tab/>
          </w:r>
          <w:r>
            <w:rPr>
              <w:noProof/>
            </w:rPr>
            <w:fldChar w:fldCharType="begin"/>
          </w:r>
          <w:r>
            <w:rPr>
              <w:noProof/>
            </w:rPr>
            <w:instrText xml:space="preserve"> PAGEREF _Toc187236914 \h </w:instrText>
          </w:r>
          <w:r>
            <w:rPr>
              <w:noProof/>
            </w:rPr>
          </w:r>
          <w:r>
            <w:rPr>
              <w:noProof/>
            </w:rPr>
            <w:fldChar w:fldCharType="separate"/>
          </w:r>
          <w:r w:rsidR="007919E9">
            <w:rPr>
              <w:noProof/>
            </w:rPr>
            <w:t>153</w:t>
          </w:r>
          <w:r>
            <w:rPr>
              <w:noProof/>
            </w:rPr>
            <w:fldChar w:fldCharType="end"/>
          </w:r>
        </w:p>
        <w:p w14:paraId="1CA4C8E4" w14:textId="103E61A3" w:rsidR="00C03104" w:rsidRDefault="00C03104" w:rsidP="00C0372E">
          <w:pPr>
            <w:pStyle w:val="TOC1"/>
            <w:tabs>
              <w:tab w:val="right" w:leader="dot" w:pos="9350"/>
            </w:tabs>
            <w:spacing w:before="0" w:line="480" w:lineRule="auto"/>
            <w:rPr>
              <w:rFonts w:asciiTheme="minorHAnsi" w:eastAsiaTheme="minorEastAsia" w:hAnsiTheme="minorHAnsi" w:cstheme="minorBidi"/>
              <w:noProof/>
              <w:kern w:val="2"/>
              <w14:ligatures w14:val="standardContextual"/>
            </w:rPr>
          </w:pPr>
          <w:r w:rsidRPr="00A454D9">
            <w:rPr>
              <w:rFonts w:cs="Times New Roman"/>
              <w:noProof/>
            </w:rPr>
            <w:t>Vita</w:t>
          </w:r>
          <w:r>
            <w:rPr>
              <w:noProof/>
            </w:rPr>
            <w:tab/>
          </w:r>
          <w:r>
            <w:rPr>
              <w:noProof/>
            </w:rPr>
            <w:fldChar w:fldCharType="begin"/>
          </w:r>
          <w:r>
            <w:rPr>
              <w:noProof/>
            </w:rPr>
            <w:instrText xml:space="preserve"> PAGEREF _Toc187236915 \h </w:instrText>
          </w:r>
          <w:r>
            <w:rPr>
              <w:noProof/>
            </w:rPr>
          </w:r>
          <w:r>
            <w:rPr>
              <w:noProof/>
            </w:rPr>
            <w:fldChar w:fldCharType="separate"/>
          </w:r>
          <w:r w:rsidR="007919E9">
            <w:rPr>
              <w:noProof/>
            </w:rPr>
            <w:t>157</w:t>
          </w:r>
          <w:r>
            <w:rPr>
              <w:noProof/>
            </w:rPr>
            <w:fldChar w:fldCharType="end"/>
          </w:r>
        </w:p>
        <w:p w14:paraId="269367BA" w14:textId="78BB834E" w:rsidR="00E31E47" w:rsidRDefault="00E31E47" w:rsidP="00C0372E">
          <w:pPr>
            <w:pStyle w:val="TOC1"/>
            <w:tabs>
              <w:tab w:val="right" w:leader="dot" w:pos="9550"/>
            </w:tabs>
            <w:spacing w:before="0" w:line="480" w:lineRule="auto"/>
            <w:ind w:left="0"/>
            <w:rPr>
              <w:rFonts w:cs="Times New Roman"/>
            </w:rPr>
          </w:pPr>
          <w:r w:rsidRPr="00997051">
            <w:rPr>
              <w:rFonts w:cs="Times New Roman"/>
            </w:rPr>
            <w:fldChar w:fldCharType="end"/>
          </w:r>
        </w:p>
        <w:p w14:paraId="7FFF07B5" w14:textId="77777777" w:rsidR="00E31E47" w:rsidRPr="00130006" w:rsidRDefault="00E31E47" w:rsidP="00C0372E">
          <w:pPr>
            <w:rPr>
              <w:rFonts w:cs="Times New Roman"/>
              <w:szCs w:val="24"/>
            </w:rPr>
          </w:pPr>
          <w:r>
            <w:rPr>
              <w:rFonts w:cs="Times New Roman"/>
            </w:rPr>
            <w:br w:type="page"/>
          </w:r>
        </w:p>
      </w:sdtContent>
    </w:sdt>
    <w:p w14:paraId="75D7B358" w14:textId="77777777" w:rsidR="00E31E47" w:rsidRPr="00997051" w:rsidRDefault="00E31E47" w:rsidP="00C060CB">
      <w:pPr>
        <w:tabs>
          <w:tab w:val="center" w:pos="4780"/>
        </w:tabs>
        <w:rPr>
          <w:rFonts w:cs="Times New Roman"/>
          <w:b/>
          <w:bCs/>
          <w:spacing w:val="-1"/>
          <w:szCs w:val="24"/>
        </w:rPr>
      </w:pPr>
      <w:r w:rsidRPr="00997051">
        <w:rPr>
          <w:rFonts w:cs="Times New Roman"/>
          <w:b/>
          <w:bCs/>
          <w:szCs w:val="24"/>
        </w:rPr>
        <w:lastRenderedPageBreak/>
        <w:tab/>
        <w:t xml:space="preserve">List of </w:t>
      </w:r>
      <w:r>
        <w:rPr>
          <w:rFonts w:cs="Times New Roman"/>
          <w:b/>
          <w:bCs/>
          <w:szCs w:val="24"/>
        </w:rPr>
        <w:t>Tables</w:t>
      </w:r>
    </w:p>
    <w:p w14:paraId="1ECD3C07" w14:textId="1305A475" w:rsidR="00554F1B" w:rsidRDefault="00E31E47" w:rsidP="00554F1B">
      <w:pPr>
        <w:pStyle w:val="TableofFigures"/>
        <w:tabs>
          <w:tab w:val="right" w:leader="dot" w:pos="9350"/>
        </w:tabs>
        <w:spacing w:line="480" w:lineRule="auto"/>
        <w:rPr>
          <w:rFonts w:asciiTheme="minorHAnsi" w:eastAsiaTheme="minorEastAsia" w:hAnsiTheme="minorHAnsi" w:cstheme="minorBidi"/>
          <w:noProof/>
          <w:kern w:val="2"/>
          <w14:ligatures w14:val="standardContextual"/>
        </w:rPr>
      </w:pPr>
      <w:r w:rsidRPr="00194DED">
        <w:rPr>
          <w:rFonts w:cs="Times New Roman"/>
        </w:rPr>
        <w:fldChar w:fldCharType="begin"/>
      </w:r>
      <w:r w:rsidRPr="00194DED">
        <w:rPr>
          <w:rFonts w:cs="Times New Roman"/>
        </w:rPr>
        <w:instrText xml:space="preserve"> TOC \f f \c "Supplemental Table S" </w:instrText>
      </w:r>
      <w:r w:rsidRPr="00194DED">
        <w:rPr>
          <w:rFonts w:cs="Times New Roman"/>
        </w:rPr>
        <w:fldChar w:fldCharType="separate"/>
      </w:r>
      <w:r w:rsidR="00554F1B" w:rsidRPr="00571B44">
        <w:rPr>
          <w:rFonts w:cs="Times New Roman"/>
          <w:b/>
          <w:bCs/>
          <w:noProof/>
        </w:rPr>
        <w:t>Supplemental Table S 2.1.</w:t>
      </w:r>
      <w:r w:rsidR="00554F1B" w:rsidRPr="00571B44">
        <w:rPr>
          <w:rFonts w:cs="Times New Roman"/>
          <w:noProof/>
        </w:rPr>
        <w:t xml:space="preserve"> Descriptive</w:t>
      </w:r>
      <w:r w:rsidR="00554F1B" w:rsidRPr="00571B44">
        <w:rPr>
          <w:rFonts w:cs="Times New Roman"/>
          <w:noProof/>
          <w:spacing w:val="-3"/>
        </w:rPr>
        <w:t xml:space="preserve"> </w:t>
      </w:r>
      <w:r w:rsidR="00554F1B" w:rsidRPr="00571B44">
        <w:rPr>
          <w:rFonts w:cs="Times New Roman"/>
          <w:noProof/>
        </w:rPr>
        <w:t>statistics</w:t>
      </w:r>
      <w:r w:rsidR="00554F1B" w:rsidRPr="00571B44">
        <w:rPr>
          <w:rFonts w:cs="Times New Roman"/>
          <w:noProof/>
          <w:spacing w:val="-3"/>
        </w:rPr>
        <w:t xml:space="preserve"> </w:t>
      </w:r>
      <w:r w:rsidR="00554F1B" w:rsidRPr="00571B44">
        <w:rPr>
          <w:rFonts w:cs="Times New Roman"/>
          <w:noProof/>
        </w:rPr>
        <w:t>for</w:t>
      </w:r>
      <w:r w:rsidR="00554F1B" w:rsidRPr="00571B44">
        <w:rPr>
          <w:rFonts w:cs="Times New Roman"/>
          <w:noProof/>
          <w:spacing w:val="-2"/>
        </w:rPr>
        <w:t xml:space="preserve"> </w:t>
      </w:r>
      <w:r w:rsidR="00554F1B" w:rsidRPr="00571B44">
        <w:rPr>
          <w:rFonts w:cs="Times New Roman"/>
          <w:noProof/>
        </w:rPr>
        <w:t>Fig.</w:t>
      </w:r>
      <w:r w:rsidR="00554F1B" w:rsidRPr="00571B44">
        <w:rPr>
          <w:rFonts w:cs="Times New Roman"/>
          <w:noProof/>
          <w:spacing w:val="-3"/>
        </w:rPr>
        <w:t xml:space="preserve"> 2.</w:t>
      </w:r>
      <w:r w:rsidR="00554F1B" w:rsidRPr="00571B44">
        <w:rPr>
          <w:rFonts w:cs="Times New Roman"/>
          <w:noProof/>
        </w:rPr>
        <w:t>2.</w:t>
      </w:r>
      <w:r w:rsidR="00554F1B">
        <w:rPr>
          <w:noProof/>
        </w:rPr>
        <w:tab/>
      </w:r>
      <w:r w:rsidR="00554F1B">
        <w:rPr>
          <w:noProof/>
        </w:rPr>
        <w:fldChar w:fldCharType="begin"/>
      </w:r>
      <w:r w:rsidR="00554F1B">
        <w:rPr>
          <w:noProof/>
        </w:rPr>
        <w:instrText xml:space="preserve"> PAGEREF _Toc187232196 \h </w:instrText>
      </w:r>
      <w:r w:rsidR="00554F1B">
        <w:rPr>
          <w:noProof/>
        </w:rPr>
      </w:r>
      <w:r w:rsidR="00554F1B">
        <w:rPr>
          <w:noProof/>
        </w:rPr>
        <w:fldChar w:fldCharType="separate"/>
      </w:r>
      <w:r w:rsidR="007919E9">
        <w:rPr>
          <w:noProof/>
        </w:rPr>
        <w:t>79</w:t>
      </w:r>
      <w:r w:rsidR="00554F1B">
        <w:rPr>
          <w:noProof/>
        </w:rPr>
        <w:fldChar w:fldCharType="end"/>
      </w:r>
    </w:p>
    <w:p w14:paraId="4284A439" w14:textId="672CA4F5" w:rsidR="00554F1B" w:rsidRDefault="00554F1B" w:rsidP="00554F1B">
      <w:pPr>
        <w:pStyle w:val="TableofFigures"/>
        <w:tabs>
          <w:tab w:val="right" w:leader="dot" w:pos="9350"/>
        </w:tabs>
        <w:spacing w:line="480" w:lineRule="auto"/>
        <w:rPr>
          <w:rFonts w:asciiTheme="minorHAnsi" w:eastAsiaTheme="minorEastAsia" w:hAnsiTheme="minorHAnsi" w:cstheme="minorBidi"/>
          <w:noProof/>
          <w:kern w:val="2"/>
          <w14:ligatures w14:val="standardContextual"/>
        </w:rPr>
      </w:pPr>
      <w:r w:rsidRPr="00571B44">
        <w:rPr>
          <w:rFonts w:cs="Times New Roman"/>
          <w:b/>
          <w:bCs/>
          <w:noProof/>
        </w:rPr>
        <w:t>Supplemental Table S 2.2.</w:t>
      </w:r>
      <w:r w:rsidRPr="00571B44">
        <w:rPr>
          <w:rFonts w:cs="Times New Roman"/>
          <w:noProof/>
        </w:rPr>
        <w:t xml:space="preserve"> Inferential statistics and effect size for Fig. 2.2.</w:t>
      </w:r>
      <w:r>
        <w:rPr>
          <w:noProof/>
        </w:rPr>
        <w:tab/>
      </w:r>
      <w:r>
        <w:rPr>
          <w:noProof/>
        </w:rPr>
        <w:fldChar w:fldCharType="begin"/>
      </w:r>
      <w:r>
        <w:rPr>
          <w:noProof/>
        </w:rPr>
        <w:instrText xml:space="preserve"> PAGEREF _Toc187232197 \h </w:instrText>
      </w:r>
      <w:r>
        <w:rPr>
          <w:noProof/>
        </w:rPr>
      </w:r>
      <w:r>
        <w:rPr>
          <w:noProof/>
        </w:rPr>
        <w:fldChar w:fldCharType="separate"/>
      </w:r>
      <w:r w:rsidR="007919E9">
        <w:rPr>
          <w:noProof/>
        </w:rPr>
        <w:t>80</w:t>
      </w:r>
      <w:r>
        <w:rPr>
          <w:noProof/>
        </w:rPr>
        <w:fldChar w:fldCharType="end"/>
      </w:r>
    </w:p>
    <w:p w14:paraId="759CE3B7" w14:textId="2DF0DEA3" w:rsidR="00554F1B" w:rsidRDefault="00554F1B" w:rsidP="00554F1B">
      <w:pPr>
        <w:pStyle w:val="TableofFigures"/>
        <w:tabs>
          <w:tab w:val="right" w:leader="dot" w:pos="9350"/>
        </w:tabs>
        <w:spacing w:line="480" w:lineRule="auto"/>
        <w:rPr>
          <w:rFonts w:asciiTheme="minorHAnsi" w:eastAsiaTheme="minorEastAsia" w:hAnsiTheme="minorHAnsi" w:cstheme="minorBidi"/>
          <w:noProof/>
          <w:kern w:val="2"/>
          <w14:ligatures w14:val="standardContextual"/>
        </w:rPr>
      </w:pPr>
      <w:r w:rsidRPr="00571B44">
        <w:rPr>
          <w:rFonts w:cs="Times New Roman"/>
          <w:b/>
          <w:bCs/>
          <w:noProof/>
        </w:rPr>
        <w:t>Supplemental Table S 2.3.</w:t>
      </w:r>
      <w:r w:rsidRPr="00571B44">
        <w:rPr>
          <w:rFonts w:cs="Times New Roman"/>
          <w:noProof/>
        </w:rPr>
        <w:t xml:space="preserve">  Descriptive statistics for Fig. 2.4.</w:t>
      </w:r>
      <w:r>
        <w:rPr>
          <w:noProof/>
        </w:rPr>
        <w:tab/>
      </w:r>
      <w:r>
        <w:rPr>
          <w:noProof/>
        </w:rPr>
        <w:fldChar w:fldCharType="begin"/>
      </w:r>
      <w:r>
        <w:rPr>
          <w:noProof/>
        </w:rPr>
        <w:instrText xml:space="preserve"> PAGEREF _Toc187232198 \h </w:instrText>
      </w:r>
      <w:r>
        <w:rPr>
          <w:noProof/>
        </w:rPr>
      </w:r>
      <w:r>
        <w:rPr>
          <w:noProof/>
        </w:rPr>
        <w:fldChar w:fldCharType="separate"/>
      </w:r>
      <w:r w:rsidR="007919E9">
        <w:rPr>
          <w:noProof/>
        </w:rPr>
        <w:t>82</w:t>
      </w:r>
      <w:r>
        <w:rPr>
          <w:noProof/>
        </w:rPr>
        <w:fldChar w:fldCharType="end"/>
      </w:r>
    </w:p>
    <w:p w14:paraId="1ED8C87C" w14:textId="07368EA0" w:rsidR="00554F1B" w:rsidRDefault="00554F1B" w:rsidP="00554F1B">
      <w:pPr>
        <w:pStyle w:val="TableofFigures"/>
        <w:tabs>
          <w:tab w:val="right" w:leader="dot" w:pos="9350"/>
        </w:tabs>
        <w:spacing w:line="480" w:lineRule="auto"/>
        <w:rPr>
          <w:rFonts w:asciiTheme="minorHAnsi" w:eastAsiaTheme="minorEastAsia" w:hAnsiTheme="minorHAnsi" w:cstheme="minorBidi"/>
          <w:noProof/>
          <w:kern w:val="2"/>
          <w14:ligatures w14:val="standardContextual"/>
        </w:rPr>
      </w:pPr>
      <w:r w:rsidRPr="00571B44">
        <w:rPr>
          <w:rFonts w:cs="Times New Roman"/>
          <w:b/>
          <w:bCs/>
          <w:noProof/>
        </w:rPr>
        <w:t>Supplemental Table S 2.4.</w:t>
      </w:r>
      <w:r w:rsidRPr="00571B44">
        <w:rPr>
          <w:rFonts w:cs="Times New Roman"/>
          <w:b/>
          <w:noProof/>
          <w:color w:val="000000" w:themeColor="text1"/>
        </w:rPr>
        <w:t xml:space="preserve"> </w:t>
      </w:r>
      <w:r w:rsidRPr="00571B44">
        <w:rPr>
          <w:rFonts w:cs="Times New Roman"/>
          <w:noProof/>
          <w:color w:val="000000" w:themeColor="text1"/>
        </w:rPr>
        <w:t xml:space="preserve"> Inferential statistics and effect size for Fig. 2.4.</w:t>
      </w:r>
      <w:r>
        <w:rPr>
          <w:noProof/>
        </w:rPr>
        <w:tab/>
      </w:r>
      <w:r>
        <w:rPr>
          <w:noProof/>
        </w:rPr>
        <w:fldChar w:fldCharType="begin"/>
      </w:r>
      <w:r>
        <w:rPr>
          <w:noProof/>
        </w:rPr>
        <w:instrText xml:space="preserve"> PAGEREF _Toc187232199 \h </w:instrText>
      </w:r>
      <w:r>
        <w:rPr>
          <w:noProof/>
        </w:rPr>
      </w:r>
      <w:r>
        <w:rPr>
          <w:noProof/>
        </w:rPr>
        <w:fldChar w:fldCharType="separate"/>
      </w:r>
      <w:r w:rsidR="007919E9">
        <w:rPr>
          <w:noProof/>
        </w:rPr>
        <w:t>84</w:t>
      </w:r>
      <w:r>
        <w:rPr>
          <w:noProof/>
        </w:rPr>
        <w:fldChar w:fldCharType="end"/>
      </w:r>
    </w:p>
    <w:p w14:paraId="7D901130" w14:textId="4BE17BD7" w:rsidR="00554F1B" w:rsidRDefault="00554F1B" w:rsidP="00554F1B">
      <w:pPr>
        <w:pStyle w:val="TableofFigures"/>
        <w:tabs>
          <w:tab w:val="right" w:leader="dot" w:pos="9350"/>
        </w:tabs>
        <w:spacing w:line="480" w:lineRule="auto"/>
        <w:rPr>
          <w:rFonts w:asciiTheme="minorHAnsi" w:eastAsiaTheme="minorEastAsia" w:hAnsiTheme="minorHAnsi" w:cstheme="minorBidi"/>
          <w:noProof/>
          <w:kern w:val="2"/>
          <w14:ligatures w14:val="standardContextual"/>
        </w:rPr>
      </w:pPr>
      <w:r w:rsidRPr="00571B44">
        <w:rPr>
          <w:b/>
          <w:bCs/>
          <w:noProof/>
        </w:rPr>
        <w:t>Supplemental Table S 2.5.</w:t>
      </w:r>
      <w:r>
        <w:rPr>
          <w:noProof/>
        </w:rPr>
        <w:t xml:space="preserve"> Descriptive statistics for Figs. 2.5</w:t>
      </w:r>
      <w:r w:rsidRPr="00571B44">
        <w:rPr>
          <w:i/>
          <w:noProof/>
        </w:rPr>
        <w:t>A</w:t>
      </w:r>
      <w:r>
        <w:rPr>
          <w:noProof/>
        </w:rPr>
        <w:t>-</w:t>
      </w:r>
      <w:r w:rsidRPr="00571B44">
        <w:rPr>
          <w:i/>
          <w:noProof/>
        </w:rPr>
        <w:t>C</w:t>
      </w:r>
      <w:r>
        <w:rPr>
          <w:noProof/>
        </w:rPr>
        <w:t>.</w:t>
      </w:r>
      <w:r>
        <w:rPr>
          <w:noProof/>
        </w:rPr>
        <w:tab/>
      </w:r>
      <w:r>
        <w:rPr>
          <w:noProof/>
        </w:rPr>
        <w:fldChar w:fldCharType="begin"/>
      </w:r>
      <w:r>
        <w:rPr>
          <w:noProof/>
        </w:rPr>
        <w:instrText xml:space="preserve"> PAGEREF _Toc187232200 \h </w:instrText>
      </w:r>
      <w:r>
        <w:rPr>
          <w:noProof/>
        </w:rPr>
      </w:r>
      <w:r>
        <w:rPr>
          <w:noProof/>
        </w:rPr>
        <w:fldChar w:fldCharType="separate"/>
      </w:r>
      <w:r w:rsidR="007919E9">
        <w:rPr>
          <w:noProof/>
        </w:rPr>
        <w:t>86</w:t>
      </w:r>
      <w:r>
        <w:rPr>
          <w:noProof/>
        </w:rPr>
        <w:fldChar w:fldCharType="end"/>
      </w:r>
    </w:p>
    <w:p w14:paraId="1AF05DF8" w14:textId="7DE8BED2" w:rsidR="00554F1B" w:rsidRDefault="00554F1B" w:rsidP="00554F1B">
      <w:pPr>
        <w:pStyle w:val="TableofFigures"/>
        <w:tabs>
          <w:tab w:val="right" w:leader="dot" w:pos="9350"/>
        </w:tabs>
        <w:spacing w:line="480" w:lineRule="auto"/>
        <w:rPr>
          <w:rFonts w:asciiTheme="minorHAnsi" w:eastAsiaTheme="minorEastAsia" w:hAnsiTheme="minorHAnsi" w:cstheme="minorBidi"/>
          <w:noProof/>
          <w:kern w:val="2"/>
          <w14:ligatures w14:val="standardContextual"/>
        </w:rPr>
      </w:pPr>
      <w:r w:rsidRPr="00571B44">
        <w:rPr>
          <w:b/>
          <w:bCs/>
          <w:noProof/>
        </w:rPr>
        <w:t>Supplemental Table S 2.6.</w:t>
      </w:r>
      <w:r>
        <w:rPr>
          <w:noProof/>
        </w:rPr>
        <w:t xml:space="preserve"> </w:t>
      </w:r>
      <w:r w:rsidRPr="00571B44">
        <w:rPr>
          <w:noProof/>
          <w:color w:val="000000" w:themeColor="text1"/>
        </w:rPr>
        <w:t>Inferential statistics and effect size for Fig. 2.5.</w:t>
      </w:r>
      <w:r>
        <w:rPr>
          <w:noProof/>
        </w:rPr>
        <w:tab/>
      </w:r>
      <w:r>
        <w:rPr>
          <w:noProof/>
        </w:rPr>
        <w:fldChar w:fldCharType="begin"/>
      </w:r>
      <w:r>
        <w:rPr>
          <w:noProof/>
        </w:rPr>
        <w:instrText xml:space="preserve"> PAGEREF _Toc187232201 \h </w:instrText>
      </w:r>
      <w:r>
        <w:rPr>
          <w:noProof/>
        </w:rPr>
      </w:r>
      <w:r>
        <w:rPr>
          <w:noProof/>
        </w:rPr>
        <w:fldChar w:fldCharType="separate"/>
      </w:r>
      <w:r w:rsidR="007919E9">
        <w:rPr>
          <w:noProof/>
        </w:rPr>
        <w:t>88</w:t>
      </w:r>
      <w:r>
        <w:rPr>
          <w:noProof/>
        </w:rPr>
        <w:fldChar w:fldCharType="end"/>
      </w:r>
    </w:p>
    <w:p w14:paraId="1251AC91" w14:textId="06933418" w:rsidR="00554F1B" w:rsidRDefault="00554F1B" w:rsidP="00554F1B">
      <w:pPr>
        <w:pStyle w:val="TableofFigures"/>
        <w:tabs>
          <w:tab w:val="right" w:leader="dot" w:pos="9350"/>
        </w:tabs>
        <w:spacing w:line="480" w:lineRule="auto"/>
        <w:rPr>
          <w:rFonts w:asciiTheme="minorHAnsi" w:eastAsiaTheme="minorEastAsia" w:hAnsiTheme="minorHAnsi" w:cstheme="minorBidi"/>
          <w:noProof/>
          <w:kern w:val="2"/>
          <w14:ligatures w14:val="standardContextual"/>
        </w:rPr>
      </w:pPr>
      <w:r w:rsidRPr="00571B44">
        <w:rPr>
          <w:b/>
          <w:bCs/>
          <w:noProof/>
        </w:rPr>
        <w:t>Supplemental Table S 2.7.</w:t>
      </w:r>
      <w:r>
        <w:rPr>
          <w:noProof/>
        </w:rPr>
        <w:t xml:space="preserve"> </w:t>
      </w:r>
      <w:r w:rsidRPr="00571B44">
        <w:rPr>
          <w:noProof/>
          <w:color w:val="000000" w:themeColor="text1"/>
        </w:rPr>
        <w:t>Descriptive statistics for Fig. 2.6.</w:t>
      </w:r>
      <w:r>
        <w:rPr>
          <w:noProof/>
        </w:rPr>
        <w:tab/>
      </w:r>
      <w:r>
        <w:rPr>
          <w:noProof/>
        </w:rPr>
        <w:fldChar w:fldCharType="begin"/>
      </w:r>
      <w:r>
        <w:rPr>
          <w:noProof/>
        </w:rPr>
        <w:instrText xml:space="preserve"> PAGEREF _Toc187232202 \h </w:instrText>
      </w:r>
      <w:r>
        <w:rPr>
          <w:noProof/>
        </w:rPr>
      </w:r>
      <w:r>
        <w:rPr>
          <w:noProof/>
        </w:rPr>
        <w:fldChar w:fldCharType="separate"/>
      </w:r>
      <w:r w:rsidR="007919E9">
        <w:rPr>
          <w:noProof/>
        </w:rPr>
        <w:t>89</w:t>
      </w:r>
      <w:r>
        <w:rPr>
          <w:noProof/>
        </w:rPr>
        <w:fldChar w:fldCharType="end"/>
      </w:r>
    </w:p>
    <w:p w14:paraId="6255F65D" w14:textId="7C48B677" w:rsidR="00554F1B" w:rsidRDefault="00554F1B" w:rsidP="00554F1B">
      <w:pPr>
        <w:pStyle w:val="TableofFigures"/>
        <w:tabs>
          <w:tab w:val="right" w:leader="dot" w:pos="9350"/>
        </w:tabs>
        <w:spacing w:line="480" w:lineRule="auto"/>
        <w:rPr>
          <w:rFonts w:asciiTheme="minorHAnsi" w:eastAsiaTheme="minorEastAsia" w:hAnsiTheme="minorHAnsi" w:cstheme="minorBidi"/>
          <w:noProof/>
          <w:kern w:val="2"/>
          <w14:ligatures w14:val="standardContextual"/>
        </w:rPr>
      </w:pPr>
      <w:r w:rsidRPr="00571B44">
        <w:rPr>
          <w:b/>
          <w:bCs/>
          <w:noProof/>
        </w:rPr>
        <w:t>Supplemental Table S 2.8.</w:t>
      </w:r>
      <w:r>
        <w:rPr>
          <w:noProof/>
        </w:rPr>
        <w:t xml:space="preserve"> </w:t>
      </w:r>
      <w:r w:rsidRPr="00571B44">
        <w:rPr>
          <w:noProof/>
          <w:color w:val="000000" w:themeColor="text1"/>
        </w:rPr>
        <w:t>Inferential statistics and effect size for Fig. 2.6.</w:t>
      </w:r>
      <w:r>
        <w:rPr>
          <w:noProof/>
        </w:rPr>
        <w:tab/>
      </w:r>
      <w:r>
        <w:rPr>
          <w:noProof/>
        </w:rPr>
        <w:fldChar w:fldCharType="begin"/>
      </w:r>
      <w:r>
        <w:rPr>
          <w:noProof/>
        </w:rPr>
        <w:instrText xml:space="preserve"> PAGEREF _Toc187232203 \h </w:instrText>
      </w:r>
      <w:r>
        <w:rPr>
          <w:noProof/>
        </w:rPr>
      </w:r>
      <w:r>
        <w:rPr>
          <w:noProof/>
        </w:rPr>
        <w:fldChar w:fldCharType="separate"/>
      </w:r>
      <w:r w:rsidR="007919E9">
        <w:rPr>
          <w:noProof/>
        </w:rPr>
        <w:t>90</w:t>
      </w:r>
      <w:r>
        <w:rPr>
          <w:noProof/>
        </w:rPr>
        <w:fldChar w:fldCharType="end"/>
      </w:r>
    </w:p>
    <w:p w14:paraId="16D936C3" w14:textId="152A693F" w:rsidR="00554F1B" w:rsidRDefault="00554F1B" w:rsidP="00554F1B">
      <w:pPr>
        <w:pStyle w:val="TableofFigures"/>
        <w:tabs>
          <w:tab w:val="right" w:leader="dot" w:pos="9350"/>
        </w:tabs>
        <w:spacing w:line="480" w:lineRule="auto"/>
        <w:rPr>
          <w:rFonts w:asciiTheme="minorHAnsi" w:eastAsiaTheme="minorEastAsia" w:hAnsiTheme="minorHAnsi" w:cstheme="minorBidi"/>
          <w:noProof/>
          <w:kern w:val="2"/>
          <w14:ligatures w14:val="standardContextual"/>
        </w:rPr>
      </w:pPr>
      <w:r w:rsidRPr="00571B44">
        <w:rPr>
          <w:b/>
          <w:bCs/>
          <w:noProof/>
        </w:rPr>
        <w:t>Table 3.1.</w:t>
      </w:r>
      <w:r>
        <w:rPr>
          <w:noProof/>
        </w:rPr>
        <w:t xml:space="preserve"> Number of State Transitions</w:t>
      </w:r>
      <w:r>
        <w:rPr>
          <w:noProof/>
        </w:rPr>
        <w:tab/>
      </w:r>
      <w:r>
        <w:rPr>
          <w:noProof/>
        </w:rPr>
        <w:fldChar w:fldCharType="begin"/>
      </w:r>
      <w:r>
        <w:rPr>
          <w:noProof/>
        </w:rPr>
        <w:instrText xml:space="preserve"> PAGEREF _Toc187232204 \h </w:instrText>
      </w:r>
      <w:r>
        <w:rPr>
          <w:noProof/>
        </w:rPr>
      </w:r>
      <w:r>
        <w:rPr>
          <w:noProof/>
        </w:rPr>
        <w:fldChar w:fldCharType="separate"/>
      </w:r>
      <w:r w:rsidR="007919E9">
        <w:rPr>
          <w:noProof/>
        </w:rPr>
        <w:t>145</w:t>
      </w:r>
      <w:r>
        <w:rPr>
          <w:noProof/>
        </w:rPr>
        <w:fldChar w:fldCharType="end"/>
      </w:r>
    </w:p>
    <w:p w14:paraId="3B9C07F3" w14:textId="26169CAD" w:rsidR="00E31E47" w:rsidRPr="00997051" w:rsidRDefault="00E31E47" w:rsidP="00554F1B">
      <w:pPr>
        <w:spacing w:before="81"/>
        <w:ind w:left="139" w:right="137"/>
        <w:jc w:val="center"/>
        <w:rPr>
          <w:rFonts w:cs="Times New Roman"/>
          <w:szCs w:val="24"/>
        </w:rPr>
      </w:pPr>
      <w:r w:rsidRPr="00194DED">
        <w:rPr>
          <w:rFonts w:cs="Times New Roman"/>
          <w:szCs w:val="24"/>
        </w:rPr>
        <w:fldChar w:fldCharType="end"/>
      </w:r>
    </w:p>
    <w:p w14:paraId="6BE9DA81" w14:textId="77777777" w:rsidR="00E31E47" w:rsidRPr="00997051" w:rsidRDefault="00E31E47" w:rsidP="0065431D">
      <w:pPr>
        <w:rPr>
          <w:rFonts w:cs="Times New Roman"/>
          <w:szCs w:val="24"/>
        </w:rPr>
      </w:pPr>
      <w:r w:rsidRPr="00997051">
        <w:rPr>
          <w:rFonts w:cs="Times New Roman"/>
          <w:szCs w:val="24"/>
        </w:rPr>
        <w:br w:type="page"/>
      </w:r>
    </w:p>
    <w:p w14:paraId="05706FEB" w14:textId="77777777" w:rsidR="00E31E47" w:rsidRPr="00997051" w:rsidRDefault="00E31E47" w:rsidP="0065431D">
      <w:pPr>
        <w:spacing w:before="81"/>
        <w:ind w:left="139" w:right="137"/>
        <w:jc w:val="center"/>
        <w:rPr>
          <w:rFonts w:cs="Times New Roman"/>
          <w:b/>
          <w:bCs/>
          <w:szCs w:val="24"/>
        </w:rPr>
      </w:pPr>
      <w:r w:rsidRPr="00997051">
        <w:rPr>
          <w:rFonts w:cs="Times New Roman"/>
          <w:b/>
          <w:bCs/>
          <w:szCs w:val="24"/>
        </w:rPr>
        <w:lastRenderedPageBreak/>
        <w:t xml:space="preserve">List of </w:t>
      </w:r>
      <w:r>
        <w:rPr>
          <w:rFonts w:cs="Times New Roman"/>
          <w:b/>
          <w:bCs/>
          <w:szCs w:val="24"/>
        </w:rPr>
        <w:t>Figure</w:t>
      </w:r>
      <w:r w:rsidRPr="00997051">
        <w:rPr>
          <w:rFonts w:cs="Times New Roman"/>
          <w:b/>
          <w:bCs/>
          <w:szCs w:val="24"/>
        </w:rPr>
        <w:t>s</w:t>
      </w:r>
    </w:p>
    <w:p w14:paraId="4DC1CA03" w14:textId="7E8CB373" w:rsidR="00BB19CB" w:rsidRDefault="00BB19CB" w:rsidP="00BB19CB">
      <w:pPr>
        <w:pStyle w:val="TableofFigures"/>
        <w:tabs>
          <w:tab w:val="right" w:leader="dot" w:pos="9350"/>
        </w:tabs>
        <w:spacing w:before="0" w:after="0" w:line="480" w:lineRule="auto"/>
        <w:rPr>
          <w:rFonts w:asciiTheme="minorHAnsi" w:eastAsiaTheme="minorEastAsia" w:hAnsiTheme="minorHAnsi" w:cstheme="minorBidi"/>
          <w:noProof/>
          <w:kern w:val="2"/>
          <w14:ligatures w14:val="standardContextual"/>
        </w:rPr>
      </w:pPr>
      <w:r>
        <w:rPr>
          <w:rFonts w:cs="Times New Roman"/>
          <w:bCs/>
        </w:rPr>
        <w:fldChar w:fldCharType="begin"/>
      </w:r>
      <w:r>
        <w:rPr>
          <w:rFonts w:cs="Times New Roman"/>
          <w:bCs/>
        </w:rPr>
        <w:instrText xml:space="preserve"> TOC \c "Figure" </w:instrText>
      </w:r>
      <w:r>
        <w:rPr>
          <w:rFonts w:cs="Times New Roman"/>
          <w:bCs/>
        </w:rPr>
        <w:fldChar w:fldCharType="separate"/>
      </w:r>
      <w:r w:rsidRPr="00851440">
        <w:rPr>
          <w:b/>
          <w:bCs/>
          <w:noProof/>
        </w:rPr>
        <w:t>Figure 1.1.</w:t>
      </w:r>
      <w:r>
        <w:rPr>
          <w:noProof/>
        </w:rPr>
        <w:t xml:space="preserve"> Implanted mouse in home cage placed over a recording pad.</w:t>
      </w:r>
      <w:r>
        <w:rPr>
          <w:noProof/>
        </w:rPr>
        <w:tab/>
      </w:r>
      <w:r>
        <w:rPr>
          <w:noProof/>
        </w:rPr>
        <w:fldChar w:fldCharType="begin"/>
      </w:r>
      <w:r>
        <w:rPr>
          <w:noProof/>
        </w:rPr>
        <w:instrText xml:space="preserve"> PAGEREF _Toc187233939 \h </w:instrText>
      </w:r>
      <w:r>
        <w:rPr>
          <w:noProof/>
        </w:rPr>
      </w:r>
      <w:r>
        <w:rPr>
          <w:noProof/>
        </w:rPr>
        <w:fldChar w:fldCharType="separate"/>
      </w:r>
      <w:r>
        <w:rPr>
          <w:noProof/>
        </w:rPr>
        <w:t>38</w:t>
      </w:r>
      <w:r>
        <w:rPr>
          <w:noProof/>
        </w:rPr>
        <w:fldChar w:fldCharType="end"/>
      </w:r>
    </w:p>
    <w:p w14:paraId="1E6FB633" w14:textId="12D9E81D" w:rsidR="00BB19CB" w:rsidRDefault="00BB19CB" w:rsidP="00BB19CB">
      <w:pPr>
        <w:pStyle w:val="TableofFigures"/>
        <w:tabs>
          <w:tab w:val="right" w:leader="dot" w:pos="9350"/>
        </w:tabs>
        <w:spacing w:before="0" w:after="0" w:line="480" w:lineRule="auto"/>
        <w:rPr>
          <w:rFonts w:asciiTheme="minorHAnsi" w:eastAsiaTheme="minorEastAsia" w:hAnsiTheme="minorHAnsi" w:cstheme="minorBidi"/>
          <w:noProof/>
          <w:kern w:val="2"/>
          <w14:ligatures w14:val="standardContextual"/>
        </w:rPr>
      </w:pPr>
      <w:r w:rsidRPr="00851440">
        <w:rPr>
          <w:b/>
          <w:bCs/>
          <w:noProof/>
        </w:rPr>
        <w:t>Figure 2.1.</w:t>
      </w:r>
      <w:r>
        <w:rPr>
          <w:noProof/>
        </w:rPr>
        <w:t xml:space="preserve">  Opioids disrupt the temporal organization of sleep and wakefulness and alter EEG power.</w:t>
      </w:r>
      <w:r>
        <w:rPr>
          <w:noProof/>
        </w:rPr>
        <w:tab/>
      </w:r>
      <w:r>
        <w:rPr>
          <w:noProof/>
        </w:rPr>
        <w:fldChar w:fldCharType="begin"/>
      </w:r>
      <w:r>
        <w:rPr>
          <w:noProof/>
        </w:rPr>
        <w:instrText xml:space="preserve"> PAGEREF _Toc187233940 \h </w:instrText>
      </w:r>
      <w:r>
        <w:rPr>
          <w:noProof/>
        </w:rPr>
      </w:r>
      <w:r>
        <w:rPr>
          <w:noProof/>
        </w:rPr>
        <w:fldChar w:fldCharType="separate"/>
      </w:r>
      <w:r>
        <w:rPr>
          <w:noProof/>
        </w:rPr>
        <w:t>6</w:t>
      </w:r>
      <w:r w:rsidR="008F4EF2">
        <w:rPr>
          <w:noProof/>
        </w:rPr>
        <w:t>6</w:t>
      </w:r>
      <w:r>
        <w:rPr>
          <w:noProof/>
        </w:rPr>
        <w:fldChar w:fldCharType="end"/>
      </w:r>
    </w:p>
    <w:p w14:paraId="3EAD8597" w14:textId="2572BD4D" w:rsidR="00BB19CB" w:rsidRDefault="00BB19CB" w:rsidP="00BB19CB">
      <w:pPr>
        <w:pStyle w:val="TableofFigures"/>
        <w:tabs>
          <w:tab w:val="right" w:leader="dot" w:pos="9350"/>
        </w:tabs>
        <w:spacing w:before="0" w:after="0" w:line="480" w:lineRule="auto"/>
        <w:rPr>
          <w:rFonts w:asciiTheme="minorHAnsi" w:eastAsiaTheme="minorEastAsia" w:hAnsiTheme="minorHAnsi" w:cstheme="minorBidi"/>
          <w:noProof/>
          <w:kern w:val="2"/>
          <w14:ligatures w14:val="standardContextual"/>
        </w:rPr>
      </w:pPr>
      <w:r w:rsidRPr="00851440">
        <w:rPr>
          <w:b/>
          <w:iCs/>
          <w:noProof/>
          <w:color w:val="0E2841" w:themeColor="text2"/>
        </w:rPr>
        <w:t xml:space="preserve">Figure 2.2. </w:t>
      </w:r>
      <w:r>
        <w:rPr>
          <w:noProof/>
        </w:rPr>
        <w:t>Systemic administration of opioids significantly disrupted sleep in B6 mice (n=10).</w:t>
      </w:r>
      <w:r>
        <w:rPr>
          <w:noProof/>
        </w:rPr>
        <w:tab/>
      </w:r>
      <w:r>
        <w:rPr>
          <w:noProof/>
        </w:rPr>
        <w:fldChar w:fldCharType="begin"/>
      </w:r>
      <w:r>
        <w:rPr>
          <w:noProof/>
        </w:rPr>
        <w:instrText xml:space="preserve"> PAGEREF _Toc187233941 \h </w:instrText>
      </w:r>
      <w:r>
        <w:rPr>
          <w:noProof/>
        </w:rPr>
      </w:r>
      <w:r>
        <w:rPr>
          <w:noProof/>
        </w:rPr>
        <w:fldChar w:fldCharType="separate"/>
      </w:r>
      <w:r>
        <w:rPr>
          <w:noProof/>
        </w:rPr>
        <w:t>6</w:t>
      </w:r>
      <w:r w:rsidR="000748A5">
        <w:rPr>
          <w:noProof/>
        </w:rPr>
        <w:t>8</w:t>
      </w:r>
      <w:r>
        <w:rPr>
          <w:noProof/>
        </w:rPr>
        <w:fldChar w:fldCharType="end"/>
      </w:r>
    </w:p>
    <w:p w14:paraId="21EABB23" w14:textId="64993237" w:rsidR="00BB19CB" w:rsidRDefault="00BB19CB" w:rsidP="00BB19CB">
      <w:pPr>
        <w:pStyle w:val="TableofFigures"/>
        <w:tabs>
          <w:tab w:val="right" w:leader="dot" w:pos="9350"/>
        </w:tabs>
        <w:spacing w:before="0" w:after="0" w:line="480" w:lineRule="auto"/>
        <w:rPr>
          <w:rFonts w:asciiTheme="minorHAnsi" w:eastAsiaTheme="minorEastAsia" w:hAnsiTheme="minorHAnsi" w:cstheme="minorBidi"/>
          <w:noProof/>
          <w:kern w:val="2"/>
          <w14:ligatures w14:val="standardContextual"/>
        </w:rPr>
      </w:pPr>
      <w:r w:rsidRPr="00851440">
        <w:rPr>
          <w:b/>
          <w:bCs/>
          <w:noProof/>
        </w:rPr>
        <w:t>Figure 2.3.</w:t>
      </w:r>
      <w:r>
        <w:rPr>
          <w:noProof/>
        </w:rPr>
        <w:t xml:space="preserve"> The temporal organization of sleep and wakefulness was disrupted for up to 24 h after systemic opioid administration (time 0).</w:t>
      </w:r>
      <w:r>
        <w:rPr>
          <w:noProof/>
        </w:rPr>
        <w:tab/>
      </w:r>
      <w:r w:rsidR="000748A5">
        <w:rPr>
          <w:noProof/>
        </w:rPr>
        <w:t>69</w:t>
      </w:r>
    </w:p>
    <w:p w14:paraId="4519F9EB" w14:textId="7BAD9634" w:rsidR="00BB19CB" w:rsidRDefault="00BB19CB" w:rsidP="00BB19CB">
      <w:pPr>
        <w:pStyle w:val="TableofFigures"/>
        <w:tabs>
          <w:tab w:val="right" w:leader="dot" w:pos="9350"/>
        </w:tabs>
        <w:spacing w:before="0" w:after="0" w:line="480" w:lineRule="auto"/>
        <w:rPr>
          <w:rFonts w:asciiTheme="minorHAnsi" w:eastAsiaTheme="minorEastAsia" w:hAnsiTheme="minorHAnsi" w:cstheme="minorBidi"/>
          <w:noProof/>
          <w:kern w:val="2"/>
          <w14:ligatures w14:val="standardContextual"/>
        </w:rPr>
      </w:pPr>
      <w:r w:rsidRPr="00851440">
        <w:rPr>
          <w:b/>
          <w:iCs/>
          <w:noProof/>
          <w:color w:val="0E2841" w:themeColor="text2"/>
        </w:rPr>
        <w:t xml:space="preserve">Figure 2.4. </w:t>
      </w:r>
      <w:r>
        <w:rPr>
          <w:noProof/>
        </w:rPr>
        <w:t>A single opioid injection significantly altered percent of time spent in wakefulness, NREM sleep, and REM sleep and sleep architecture.</w:t>
      </w:r>
      <w:r>
        <w:rPr>
          <w:noProof/>
        </w:rPr>
        <w:tab/>
      </w:r>
      <w:r>
        <w:rPr>
          <w:noProof/>
        </w:rPr>
        <w:fldChar w:fldCharType="begin"/>
      </w:r>
      <w:r>
        <w:rPr>
          <w:noProof/>
        </w:rPr>
        <w:instrText xml:space="preserve"> PAGEREF _Toc187233943 \h </w:instrText>
      </w:r>
      <w:r>
        <w:rPr>
          <w:noProof/>
        </w:rPr>
      </w:r>
      <w:r>
        <w:rPr>
          <w:noProof/>
        </w:rPr>
        <w:fldChar w:fldCharType="separate"/>
      </w:r>
      <w:r>
        <w:rPr>
          <w:noProof/>
        </w:rPr>
        <w:t>7</w:t>
      </w:r>
      <w:r w:rsidR="000748A5">
        <w:rPr>
          <w:noProof/>
        </w:rPr>
        <w:t>1</w:t>
      </w:r>
      <w:r>
        <w:rPr>
          <w:noProof/>
        </w:rPr>
        <w:fldChar w:fldCharType="end"/>
      </w:r>
    </w:p>
    <w:p w14:paraId="10957BCC" w14:textId="30D877EE" w:rsidR="00BB19CB" w:rsidRDefault="00BB19CB" w:rsidP="00BB19CB">
      <w:pPr>
        <w:pStyle w:val="TableofFigures"/>
        <w:tabs>
          <w:tab w:val="right" w:leader="dot" w:pos="9350"/>
        </w:tabs>
        <w:spacing w:before="0" w:after="0" w:line="480" w:lineRule="auto"/>
        <w:rPr>
          <w:rFonts w:asciiTheme="minorHAnsi" w:eastAsiaTheme="minorEastAsia" w:hAnsiTheme="minorHAnsi" w:cstheme="minorBidi"/>
          <w:noProof/>
          <w:kern w:val="2"/>
          <w14:ligatures w14:val="standardContextual"/>
        </w:rPr>
      </w:pPr>
      <w:r w:rsidRPr="00851440">
        <w:rPr>
          <w:b/>
          <w:iCs/>
          <w:noProof/>
          <w:color w:val="0E2841" w:themeColor="text2"/>
        </w:rPr>
        <w:t>Figure 2.5.</w:t>
      </w:r>
      <w:r>
        <w:rPr>
          <w:noProof/>
        </w:rPr>
        <w:t xml:space="preserve"> Time course of differential opioid effects on states of consciousness.</w:t>
      </w:r>
      <w:r>
        <w:rPr>
          <w:noProof/>
        </w:rPr>
        <w:tab/>
      </w:r>
      <w:r>
        <w:rPr>
          <w:noProof/>
        </w:rPr>
        <w:fldChar w:fldCharType="begin"/>
      </w:r>
      <w:r>
        <w:rPr>
          <w:noProof/>
        </w:rPr>
        <w:instrText xml:space="preserve"> PAGEREF _Toc187233944 \h </w:instrText>
      </w:r>
      <w:r>
        <w:rPr>
          <w:noProof/>
        </w:rPr>
      </w:r>
      <w:r>
        <w:rPr>
          <w:noProof/>
        </w:rPr>
        <w:fldChar w:fldCharType="separate"/>
      </w:r>
      <w:r>
        <w:rPr>
          <w:noProof/>
        </w:rPr>
        <w:t>7</w:t>
      </w:r>
      <w:r w:rsidR="000748A5">
        <w:rPr>
          <w:noProof/>
        </w:rPr>
        <w:t>2</w:t>
      </w:r>
      <w:r>
        <w:rPr>
          <w:noProof/>
        </w:rPr>
        <w:fldChar w:fldCharType="end"/>
      </w:r>
    </w:p>
    <w:p w14:paraId="51BB0944" w14:textId="3FA15492" w:rsidR="00BB19CB" w:rsidRDefault="00BB19CB" w:rsidP="00BB19CB">
      <w:pPr>
        <w:pStyle w:val="TableofFigures"/>
        <w:tabs>
          <w:tab w:val="right" w:leader="dot" w:pos="9350"/>
        </w:tabs>
        <w:spacing w:before="0" w:after="0" w:line="480" w:lineRule="auto"/>
        <w:rPr>
          <w:rFonts w:asciiTheme="minorHAnsi" w:eastAsiaTheme="minorEastAsia" w:hAnsiTheme="minorHAnsi" w:cstheme="minorBidi"/>
          <w:noProof/>
          <w:kern w:val="2"/>
          <w14:ligatures w14:val="standardContextual"/>
        </w:rPr>
      </w:pPr>
      <w:r w:rsidRPr="00851440">
        <w:rPr>
          <w:b/>
          <w:bCs/>
          <w:noProof/>
        </w:rPr>
        <w:t>Figure 2.6.</w:t>
      </w:r>
      <w:r>
        <w:rPr>
          <w:noProof/>
        </w:rPr>
        <w:t xml:space="preserve"> EEG power was differentially altered by opioids during waking consciousness.</w:t>
      </w:r>
      <w:r>
        <w:rPr>
          <w:noProof/>
        </w:rPr>
        <w:tab/>
      </w:r>
      <w:r>
        <w:rPr>
          <w:noProof/>
        </w:rPr>
        <w:fldChar w:fldCharType="begin"/>
      </w:r>
      <w:r>
        <w:rPr>
          <w:noProof/>
        </w:rPr>
        <w:instrText xml:space="preserve"> PAGEREF _Toc187233945 \h </w:instrText>
      </w:r>
      <w:r>
        <w:rPr>
          <w:noProof/>
        </w:rPr>
      </w:r>
      <w:r>
        <w:rPr>
          <w:noProof/>
        </w:rPr>
        <w:fldChar w:fldCharType="separate"/>
      </w:r>
      <w:r>
        <w:rPr>
          <w:noProof/>
        </w:rPr>
        <w:t>7</w:t>
      </w:r>
      <w:r w:rsidR="00585358">
        <w:rPr>
          <w:noProof/>
        </w:rPr>
        <w:t>4</w:t>
      </w:r>
      <w:r>
        <w:rPr>
          <w:noProof/>
        </w:rPr>
        <w:fldChar w:fldCharType="end"/>
      </w:r>
    </w:p>
    <w:p w14:paraId="0F5F4C79" w14:textId="5BFD0510" w:rsidR="00BB19CB" w:rsidRDefault="00BB19CB" w:rsidP="00BB19CB">
      <w:pPr>
        <w:pStyle w:val="TableofFigures"/>
        <w:tabs>
          <w:tab w:val="right" w:leader="dot" w:pos="9350"/>
        </w:tabs>
        <w:spacing w:before="0" w:after="0" w:line="480" w:lineRule="auto"/>
        <w:rPr>
          <w:rFonts w:asciiTheme="minorHAnsi" w:eastAsiaTheme="minorEastAsia" w:hAnsiTheme="minorHAnsi" w:cstheme="minorBidi"/>
          <w:noProof/>
          <w:kern w:val="2"/>
          <w14:ligatures w14:val="standardContextual"/>
        </w:rPr>
      </w:pPr>
      <w:r w:rsidRPr="00851440">
        <w:rPr>
          <w:b/>
          <w:iCs/>
          <w:noProof/>
          <w:color w:val="0E2841" w:themeColor="text2"/>
        </w:rPr>
        <w:t>Figure 2.7.</w:t>
      </w:r>
      <w:r>
        <w:rPr>
          <w:noProof/>
        </w:rPr>
        <w:t xml:space="preserve"> Representative, control recordings of the EEG and EMG.</w:t>
      </w:r>
      <w:r>
        <w:rPr>
          <w:noProof/>
        </w:rPr>
        <w:tab/>
      </w:r>
      <w:r>
        <w:rPr>
          <w:noProof/>
        </w:rPr>
        <w:fldChar w:fldCharType="begin"/>
      </w:r>
      <w:r>
        <w:rPr>
          <w:noProof/>
        </w:rPr>
        <w:instrText xml:space="preserve"> PAGEREF _Toc187233946 \h </w:instrText>
      </w:r>
      <w:r>
        <w:rPr>
          <w:noProof/>
        </w:rPr>
      </w:r>
      <w:r>
        <w:rPr>
          <w:noProof/>
        </w:rPr>
        <w:fldChar w:fldCharType="separate"/>
      </w:r>
      <w:r>
        <w:rPr>
          <w:noProof/>
        </w:rPr>
        <w:t>7</w:t>
      </w:r>
      <w:r w:rsidR="00585358">
        <w:rPr>
          <w:noProof/>
        </w:rPr>
        <w:t>6</w:t>
      </w:r>
      <w:r>
        <w:rPr>
          <w:noProof/>
        </w:rPr>
        <w:fldChar w:fldCharType="end"/>
      </w:r>
    </w:p>
    <w:p w14:paraId="56057E78" w14:textId="76A84E37" w:rsidR="00BB19CB" w:rsidRDefault="00BB19CB" w:rsidP="00BB19CB">
      <w:pPr>
        <w:pStyle w:val="TableofFigures"/>
        <w:tabs>
          <w:tab w:val="right" w:leader="dot" w:pos="9350"/>
        </w:tabs>
        <w:spacing w:before="0" w:after="0" w:line="480" w:lineRule="auto"/>
        <w:rPr>
          <w:rFonts w:asciiTheme="minorHAnsi" w:eastAsiaTheme="minorEastAsia" w:hAnsiTheme="minorHAnsi" w:cstheme="minorBidi"/>
          <w:noProof/>
          <w:kern w:val="2"/>
          <w14:ligatures w14:val="standardContextual"/>
        </w:rPr>
      </w:pPr>
      <w:r w:rsidRPr="00851440">
        <w:rPr>
          <w:b/>
          <w:iCs/>
          <w:noProof/>
          <w:color w:val="0E2841" w:themeColor="text2"/>
        </w:rPr>
        <w:t>Figure 2.8.</w:t>
      </w:r>
      <w:r>
        <w:rPr>
          <w:noProof/>
        </w:rPr>
        <w:t xml:space="preserve"> Representative, recordings of the EEG and EMG during wakefulness 10 min post-injection.</w:t>
      </w:r>
      <w:r>
        <w:rPr>
          <w:noProof/>
        </w:rPr>
        <w:tab/>
      </w:r>
      <w:r>
        <w:rPr>
          <w:noProof/>
        </w:rPr>
        <w:fldChar w:fldCharType="begin"/>
      </w:r>
      <w:r>
        <w:rPr>
          <w:noProof/>
        </w:rPr>
        <w:instrText xml:space="preserve"> PAGEREF _Toc187233947 \h </w:instrText>
      </w:r>
      <w:r>
        <w:rPr>
          <w:noProof/>
        </w:rPr>
      </w:r>
      <w:r>
        <w:rPr>
          <w:noProof/>
        </w:rPr>
        <w:fldChar w:fldCharType="separate"/>
      </w:r>
      <w:r>
        <w:rPr>
          <w:noProof/>
        </w:rPr>
        <w:t>7</w:t>
      </w:r>
      <w:r w:rsidR="00585358">
        <w:rPr>
          <w:noProof/>
        </w:rPr>
        <w:t>7</w:t>
      </w:r>
      <w:r>
        <w:rPr>
          <w:noProof/>
        </w:rPr>
        <w:fldChar w:fldCharType="end"/>
      </w:r>
    </w:p>
    <w:p w14:paraId="2BD1AA7F" w14:textId="6499E872" w:rsidR="00BB19CB" w:rsidRDefault="00BB19CB" w:rsidP="00BB19CB">
      <w:pPr>
        <w:pStyle w:val="TableofFigures"/>
        <w:tabs>
          <w:tab w:val="right" w:leader="dot" w:pos="9350"/>
        </w:tabs>
        <w:spacing w:before="0" w:after="0" w:line="480" w:lineRule="auto"/>
        <w:rPr>
          <w:rFonts w:asciiTheme="minorHAnsi" w:eastAsiaTheme="minorEastAsia" w:hAnsiTheme="minorHAnsi" w:cstheme="minorBidi"/>
          <w:noProof/>
          <w:kern w:val="2"/>
          <w14:ligatures w14:val="standardContextual"/>
        </w:rPr>
      </w:pPr>
      <w:r w:rsidRPr="00851440">
        <w:rPr>
          <w:b/>
          <w:noProof/>
          <w:color w:val="0E2841" w:themeColor="text2"/>
        </w:rPr>
        <w:t xml:space="preserve">Figure 3.1.  </w:t>
      </w:r>
      <w:r>
        <w:rPr>
          <w:noProof/>
        </w:rPr>
        <w:t>Subcutaneous body temperature (Tsc) and opioid-induced antinociception in C57BL/6J mice.</w:t>
      </w:r>
      <w:r>
        <w:rPr>
          <w:noProof/>
        </w:rPr>
        <w:tab/>
      </w:r>
      <w:r>
        <w:rPr>
          <w:noProof/>
        </w:rPr>
        <w:fldChar w:fldCharType="begin"/>
      </w:r>
      <w:r>
        <w:rPr>
          <w:noProof/>
        </w:rPr>
        <w:instrText xml:space="preserve"> PAGEREF _Toc187233948 \h </w:instrText>
      </w:r>
      <w:r>
        <w:rPr>
          <w:noProof/>
        </w:rPr>
      </w:r>
      <w:r>
        <w:rPr>
          <w:noProof/>
        </w:rPr>
        <w:fldChar w:fldCharType="separate"/>
      </w:r>
      <w:r>
        <w:rPr>
          <w:noProof/>
        </w:rPr>
        <w:t>1</w:t>
      </w:r>
      <w:r w:rsidR="00585358">
        <w:rPr>
          <w:noProof/>
        </w:rPr>
        <w:t>38</w:t>
      </w:r>
      <w:r>
        <w:rPr>
          <w:noProof/>
        </w:rPr>
        <w:fldChar w:fldCharType="end"/>
      </w:r>
    </w:p>
    <w:p w14:paraId="25868901" w14:textId="2DAC5DF1" w:rsidR="00BB19CB" w:rsidRDefault="00BB19CB" w:rsidP="00BB19CB">
      <w:pPr>
        <w:pStyle w:val="TableofFigures"/>
        <w:tabs>
          <w:tab w:val="right" w:leader="dot" w:pos="9350"/>
        </w:tabs>
        <w:spacing w:before="0" w:after="0" w:line="480" w:lineRule="auto"/>
        <w:rPr>
          <w:rFonts w:asciiTheme="minorHAnsi" w:eastAsiaTheme="minorEastAsia" w:hAnsiTheme="minorHAnsi" w:cstheme="minorBidi"/>
          <w:noProof/>
          <w:kern w:val="2"/>
          <w14:ligatures w14:val="standardContextual"/>
        </w:rPr>
      </w:pPr>
      <w:r w:rsidRPr="00851440">
        <w:rPr>
          <w:b/>
          <w:bCs/>
          <w:noProof/>
        </w:rPr>
        <w:t>Figure 3.2</w:t>
      </w:r>
      <w:r w:rsidRPr="00851440">
        <w:rPr>
          <w:noProof/>
        </w:rPr>
        <w:t xml:space="preserve"> Fentanyl and morphine differentially change EEG power during wakefulness.</w:t>
      </w:r>
      <w:r>
        <w:rPr>
          <w:noProof/>
        </w:rPr>
        <w:tab/>
      </w:r>
      <w:r>
        <w:rPr>
          <w:noProof/>
        </w:rPr>
        <w:fldChar w:fldCharType="begin"/>
      </w:r>
      <w:r>
        <w:rPr>
          <w:noProof/>
        </w:rPr>
        <w:instrText xml:space="preserve"> PAGEREF _Toc187233949 \h </w:instrText>
      </w:r>
      <w:r>
        <w:rPr>
          <w:noProof/>
        </w:rPr>
      </w:r>
      <w:r>
        <w:rPr>
          <w:noProof/>
        </w:rPr>
        <w:fldChar w:fldCharType="separate"/>
      </w:r>
      <w:r>
        <w:rPr>
          <w:noProof/>
        </w:rPr>
        <w:t>1</w:t>
      </w:r>
      <w:r w:rsidR="00585358">
        <w:rPr>
          <w:noProof/>
        </w:rPr>
        <w:t>39</w:t>
      </w:r>
      <w:r>
        <w:rPr>
          <w:noProof/>
        </w:rPr>
        <w:fldChar w:fldCharType="end"/>
      </w:r>
    </w:p>
    <w:p w14:paraId="3542AE0D" w14:textId="3FD2B668" w:rsidR="00BB19CB" w:rsidRDefault="00BB19CB" w:rsidP="00BB19CB">
      <w:pPr>
        <w:pStyle w:val="TableofFigures"/>
        <w:tabs>
          <w:tab w:val="right" w:leader="dot" w:pos="9350"/>
        </w:tabs>
        <w:spacing w:before="0" w:after="0" w:line="480" w:lineRule="auto"/>
        <w:rPr>
          <w:rFonts w:asciiTheme="minorHAnsi" w:eastAsiaTheme="minorEastAsia" w:hAnsiTheme="minorHAnsi" w:cstheme="minorBidi"/>
          <w:noProof/>
          <w:kern w:val="2"/>
          <w14:ligatures w14:val="standardContextual"/>
        </w:rPr>
      </w:pPr>
      <w:r w:rsidRPr="00851440">
        <w:rPr>
          <w:b/>
          <w:noProof/>
        </w:rPr>
        <w:t>Figure 3.3</w:t>
      </w:r>
      <w:r w:rsidRPr="00851440">
        <w:rPr>
          <w:b/>
          <w:noProof/>
          <w:color w:val="0E2841" w:themeColor="text2"/>
        </w:rPr>
        <w:t xml:space="preserve">. </w:t>
      </w:r>
      <w:r>
        <w:rPr>
          <w:noProof/>
        </w:rPr>
        <w:t xml:space="preserve"> Dose-dependent effects of opioids on sleep and wakefulness.</w:t>
      </w:r>
      <w:r>
        <w:rPr>
          <w:noProof/>
        </w:rPr>
        <w:tab/>
      </w:r>
      <w:r>
        <w:rPr>
          <w:noProof/>
        </w:rPr>
        <w:fldChar w:fldCharType="begin"/>
      </w:r>
      <w:r>
        <w:rPr>
          <w:noProof/>
        </w:rPr>
        <w:instrText xml:space="preserve"> PAGEREF _Toc187233950 \h </w:instrText>
      </w:r>
      <w:r>
        <w:rPr>
          <w:noProof/>
        </w:rPr>
      </w:r>
      <w:r>
        <w:rPr>
          <w:noProof/>
        </w:rPr>
        <w:fldChar w:fldCharType="separate"/>
      </w:r>
      <w:r>
        <w:rPr>
          <w:noProof/>
        </w:rPr>
        <w:t>14</w:t>
      </w:r>
      <w:r w:rsidR="00585358">
        <w:rPr>
          <w:noProof/>
        </w:rPr>
        <w:t>0</w:t>
      </w:r>
      <w:r>
        <w:rPr>
          <w:noProof/>
        </w:rPr>
        <w:fldChar w:fldCharType="end"/>
      </w:r>
    </w:p>
    <w:p w14:paraId="5A1BF586" w14:textId="2396C060" w:rsidR="00BB19CB" w:rsidRDefault="00BB19CB" w:rsidP="00BB19CB">
      <w:pPr>
        <w:pStyle w:val="TableofFigures"/>
        <w:tabs>
          <w:tab w:val="right" w:leader="dot" w:pos="9350"/>
        </w:tabs>
        <w:spacing w:before="0" w:after="0" w:line="480" w:lineRule="auto"/>
        <w:rPr>
          <w:rFonts w:asciiTheme="minorHAnsi" w:eastAsiaTheme="minorEastAsia" w:hAnsiTheme="minorHAnsi" w:cstheme="minorBidi"/>
          <w:noProof/>
          <w:kern w:val="2"/>
          <w14:ligatures w14:val="standardContextual"/>
        </w:rPr>
      </w:pPr>
      <w:r w:rsidRPr="00851440">
        <w:rPr>
          <w:b/>
          <w:noProof/>
        </w:rPr>
        <w:t>Figure 3.4</w:t>
      </w:r>
      <w:r w:rsidRPr="00851440">
        <w:rPr>
          <w:b/>
          <w:noProof/>
          <w:color w:val="0E2841" w:themeColor="text2"/>
        </w:rPr>
        <w:t xml:space="preserve">. </w:t>
      </w:r>
      <w:r>
        <w:rPr>
          <w:noProof/>
        </w:rPr>
        <w:t xml:space="preserve"> Dose-dependent time course of opioid effects on amount of wakefulness, NREM sleep, and REM sleep.</w:t>
      </w:r>
      <w:r>
        <w:rPr>
          <w:noProof/>
        </w:rPr>
        <w:tab/>
      </w:r>
      <w:r>
        <w:rPr>
          <w:noProof/>
        </w:rPr>
        <w:fldChar w:fldCharType="begin"/>
      </w:r>
      <w:r>
        <w:rPr>
          <w:noProof/>
        </w:rPr>
        <w:instrText xml:space="preserve"> PAGEREF _Toc187233951 \h </w:instrText>
      </w:r>
      <w:r>
        <w:rPr>
          <w:noProof/>
        </w:rPr>
      </w:r>
      <w:r>
        <w:rPr>
          <w:noProof/>
        </w:rPr>
        <w:fldChar w:fldCharType="separate"/>
      </w:r>
      <w:r>
        <w:rPr>
          <w:noProof/>
        </w:rPr>
        <w:t>14</w:t>
      </w:r>
      <w:r w:rsidR="00585358">
        <w:rPr>
          <w:noProof/>
        </w:rPr>
        <w:t>2</w:t>
      </w:r>
      <w:r>
        <w:rPr>
          <w:noProof/>
        </w:rPr>
        <w:fldChar w:fldCharType="end"/>
      </w:r>
    </w:p>
    <w:p w14:paraId="0EDA7D23" w14:textId="79C484A9" w:rsidR="00C0372E" w:rsidRDefault="00BB19CB" w:rsidP="00BB19CB">
      <w:pPr>
        <w:pStyle w:val="TableofFigures"/>
        <w:tabs>
          <w:tab w:val="right" w:leader="dot" w:pos="9350"/>
        </w:tabs>
        <w:spacing w:before="0" w:after="0" w:line="480" w:lineRule="auto"/>
        <w:rPr>
          <w:noProof/>
        </w:rPr>
        <w:sectPr w:rsidR="00C0372E" w:rsidSect="00C0372E">
          <w:pgSz w:w="12240" w:h="15840" w:code="1"/>
          <w:pgMar w:top="1440" w:right="1440" w:bottom="1440" w:left="1440" w:header="0" w:footer="720" w:gutter="0"/>
          <w:pgNumType w:fmt="lowerRoman" w:start="2"/>
          <w:cols w:space="720"/>
          <w:docGrid w:linePitch="326"/>
        </w:sectPr>
      </w:pPr>
      <w:r w:rsidRPr="00851440">
        <w:rPr>
          <w:b/>
          <w:bCs/>
          <w:noProof/>
        </w:rPr>
        <w:t>Figure 3.5</w:t>
      </w:r>
      <w:r w:rsidRPr="00851440">
        <w:rPr>
          <w:rFonts w:cs="Times New Roman"/>
          <w:b/>
          <w:noProof/>
          <w:color w:val="0E2841" w:themeColor="text2"/>
        </w:rPr>
        <w:t xml:space="preserve">. </w:t>
      </w:r>
      <w:r w:rsidRPr="00851440">
        <w:rPr>
          <w:rFonts w:cs="Times New Roman"/>
          <w:bCs/>
          <w:noProof/>
          <w:color w:val="0E2841" w:themeColor="text2"/>
        </w:rPr>
        <w:t xml:space="preserve"> </w:t>
      </w:r>
      <w:r w:rsidRPr="00851440">
        <w:rPr>
          <w:bCs/>
          <w:noProof/>
        </w:rPr>
        <w:t>Mediation analysis of opioid effects on motor activity, subcutaneous body temperature (Tsc), and wakefulness in 12 mice.</w:t>
      </w:r>
      <w:r>
        <w:rPr>
          <w:noProof/>
        </w:rPr>
        <w:tab/>
      </w:r>
      <w:r>
        <w:rPr>
          <w:noProof/>
        </w:rPr>
        <w:fldChar w:fldCharType="begin"/>
      </w:r>
      <w:r>
        <w:rPr>
          <w:noProof/>
        </w:rPr>
        <w:instrText xml:space="preserve"> PAGEREF _Toc187233952 \h </w:instrText>
      </w:r>
      <w:r>
        <w:rPr>
          <w:noProof/>
        </w:rPr>
      </w:r>
      <w:r>
        <w:rPr>
          <w:noProof/>
        </w:rPr>
        <w:fldChar w:fldCharType="separate"/>
      </w:r>
      <w:r>
        <w:rPr>
          <w:noProof/>
        </w:rPr>
        <w:t>14</w:t>
      </w:r>
      <w:r w:rsidR="00585358">
        <w:rPr>
          <w:noProof/>
        </w:rPr>
        <w:t>3</w:t>
      </w:r>
      <w:r>
        <w:rPr>
          <w:noProof/>
        </w:rPr>
        <w:fldChar w:fldCharType="end"/>
      </w:r>
    </w:p>
    <w:p w14:paraId="1758F22C" w14:textId="0D5CAE26" w:rsidR="00E31E47" w:rsidRPr="00C0372E" w:rsidRDefault="00C0372E" w:rsidP="00C0372E">
      <w:pPr>
        <w:tabs>
          <w:tab w:val="center" w:pos="4681"/>
          <w:tab w:val="right" w:pos="9223"/>
        </w:tabs>
        <w:spacing w:before="81"/>
        <w:ind w:left="139" w:right="137"/>
        <w:rPr>
          <w:rFonts w:cs="Times New Roman"/>
          <w:b/>
          <w:szCs w:val="24"/>
        </w:rPr>
      </w:pPr>
      <w:r>
        <w:rPr>
          <w:rFonts w:cs="Times New Roman"/>
          <w:bCs/>
          <w:szCs w:val="24"/>
        </w:rPr>
        <w:lastRenderedPageBreak/>
        <w:tab/>
      </w:r>
      <w:r w:rsidR="00BB19CB">
        <w:rPr>
          <w:rFonts w:cs="Times New Roman"/>
          <w:bCs/>
          <w:szCs w:val="24"/>
        </w:rPr>
        <w:fldChar w:fldCharType="end"/>
      </w:r>
      <w:r w:rsidRPr="00C0372E">
        <w:rPr>
          <w:rFonts w:cs="Times New Roman"/>
          <w:b/>
          <w:szCs w:val="24"/>
        </w:rPr>
        <w:t xml:space="preserve">Chapter </w:t>
      </w:r>
      <w:proofErr w:type="gramStart"/>
      <w:r w:rsidRPr="00C0372E">
        <w:rPr>
          <w:rFonts w:cs="Times New Roman"/>
          <w:b/>
          <w:szCs w:val="24"/>
        </w:rPr>
        <w:t>1</w:t>
      </w:r>
      <w:r>
        <w:rPr>
          <w:rFonts w:cs="Times New Roman"/>
          <w:b/>
          <w:szCs w:val="24"/>
        </w:rPr>
        <w:t xml:space="preserve"> </w:t>
      </w:r>
      <w:r w:rsidRPr="00C0372E">
        <w:rPr>
          <w:rFonts w:cs="Times New Roman"/>
          <w:b/>
          <w:szCs w:val="24"/>
        </w:rPr>
        <w:t>:</w:t>
      </w:r>
      <w:proofErr w:type="gramEnd"/>
      <w:r w:rsidR="00E31E47" w:rsidRPr="00C0372E">
        <w:rPr>
          <w:rFonts w:cs="Times New Roman"/>
          <w:b/>
          <w:szCs w:val="24"/>
        </w:rPr>
        <w:t xml:space="preserve"> </w:t>
      </w:r>
      <w:bookmarkStart w:id="0" w:name="_Toc187236890"/>
      <w:r w:rsidR="00E31E47" w:rsidRPr="00C0372E">
        <w:rPr>
          <w:rFonts w:cs="Times New Roman"/>
          <w:b/>
          <w:szCs w:val="24"/>
        </w:rPr>
        <w:t>Introduction</w:t>
      </w:r>
      <w:bookmarkEnd w:id="0"/>
    </w:p>
    <w:p w14:paraId="4A4F45DE" w14:textId="77777777" w:rsidR="00E31E47" w:rsidRPr="00997051" w:rsidRDefault="00E31E47" w:rsidP="0065431D">
      <w:pPr>
        <w:rPr>
          <w:rFonts w:cs="Times New Roman"/>
          <w:szCs w:val="24"/>
        </w:rPr>
      </w:pPr>
      <w:r w:rsidRPr="00997051">
        <w:rPr>
          <w:rFonts w:cs="Times New Roman"/>
          <w:szCs w:val="24"/>
        </w:rPr>
        <w:br w:type="page"/>
      </w:r>
    </w:p>
    <w:p w14:paraId="5E384537" w14:textId="77777777" w:rsidR="00E31E47" w:rsidRPr="00997051" w:rsidRDefault="00E31E47" w:rsidP="00267A9C">
      <w:pPr>
        <w:pStyle w:val="Heading2"/>
        <w:spacing w:before="0" w:after="0"/>
        <w:ind w:right="0"/>
        <w:contextualSpacing/>
        <w:rPr>
          <w:shd w:val="clear" w:color="auto" w:fill="FFFFFF"/>
        </w:rPr>
      </w:pPr>
      <w:bookmarkStart w:id="1" w:name="_Toc162911538"/>
      <w:bookmarkStart w:id="2" w:name="_Toc175061190"/>
      <w:bookmarkStart w:id="3" w:name="_Toc187236891"/>
      <w:r w:rsidRPr="00997051">
        <w:rPr>
          <w:shd w:val="clear" w:color="auto" w:fill="FFFFFF"/>
        </w:rPr>
        <w:lastRenderedPageBreak/>
        <w:t>Opioids and Sleep: Societal relevance and risks.</w:t>
      </w:r>
      <w:bookmarkEnd w:id="1"/>
      <w:bookmarkEnd w:id="2"/>
      <w:bookmarkEnd w:id="3"/>
      <w:r w:rsidRPr="00997051">
        <w:rPr>
          <w:shd w:val="clear" w:color="auto" w:fill="FFFFFF"/>
        </w:rPr>
        <w:t xml:space="preserve">  </w:t>
      </w:r>
    </w:p>
    <w:p w14:paraId="2FC43A94" w14:textId="77777777" w:rsidR="00E31E47" w:rsidRPr="009D7116" w:rsidRDefault="00E31E47" w:rsidP="00267A9C">
      <w:pPr>
        <w:contextualSpacing/>
        <w:rPr>
          <w:rFonts w:cs="Times New Roman"/>
          <w:szCs w:val="24"/>
          <w:shd w:val="clear" w:color="auto" w:fill="FFFFFF"/>
        </w:rPr>
      </w:pPr>
      <w:r w:rsidRPr="00997051">
        <w:rPr>
          <w:rFonts w:cs="Times New Roman"/>
          <w:szCs w:val="24"/>
          <w:shd w:val="clear" w:color="auto" w:fill="FFFFFF"/>
        </w:rPr>
        <w:t xml:space="preserve">The goal of this introduction is to provide a context for research described in this dissertation.  There is a long history of confusion regarding sleep and opioids. The term opioids </w:t>
      </w:r>
      <w:proofErr w:type="gramStart"/>
      <w:r w:rsidRPr="00997051">
        <w:rPr>
          <w:rFonts w:cs="Times New Roman"/>
          <w:szCs w:val="24"/>
          <w:shd w:val="clear" w:color="auto" w:fill="FFFFFF"/>
        </w:rPr>
        <w:t>refer</w:t>
      </w:r>
      <w:r>
        <w:rPr>
          <w:rFonts w:cs="Times New Roman"/>
          <w:szCs w:val="24"/>
          <w:shd w:val="clear" w:color="auto" w:fill="FFFFFF"/>
        </w:rPr>
        <w:t>s</w:t>
      </w:r>
      <w:proofErr w:type="gramEnd"/>
      <w:r w:rsidRPr="00997051">
        <w:rPr>
          <w:rFonts w:cs="Times New Roman"/>
          <w:szCs w:val="24"/>
          <w:shd w:val="clear" w:color="auto" w:fill="FFFFFF"/>
        </w:rPr>
        <w:t xml:space="preserve"> to a large class of medications that share a chemical structure that is similar to the plant alkaloids derived from the opium poppy (Papaver </w:t>
      </w:r>
      <w:proofErr w:type="spellStart"/>
      <w:r w:rsidRPr="00997051">
        <w:rPr>
          <w:rFonts w:cs="Times New Roman"/>
          <w:szCs w:val="24"/>
          <w:shd w:val="clear" w:color="auto" w:fill="FFFFFF"/>
        </w:rPr>
        <w:t>somniferum</w:t>
      </w:r>
      <w:proofErr w:type="spellEnd"/>
      <w:r w:rsidRPr="00997051">
        <w:rPr>
          <w:rFonts w:cs="Times New Roman"/>
          <w:szCs w:val="24"/>
          <w:shd w:val="clear" w:color="auto" w:fill="FFFFFF"/>
        </w:rPr>
        <w:t xml:space="preserve">) </w:t>
      </w:r>
      <w:r w:rsidRPr="00997051">
        <w:rPr>
          <w:rFonts w:cs="Times New Roman"/>
          <w:noProof/>
          <w:szCs w:val="24"/>
          <w:shd w:val="clear" w:color="auto" w:fill="FFFFFF"/>
        </w:rPr>
        <w:t>(Vadhel et al., 2023)</w:t>
      </w:r>
      <w:r w:rsidRPr="00997051">
        <w:rPr>
          <w:rFonts w:cs="Times New Roman"/>
          <w:szCs w:val="24"/>
          <w:shd w:val="clear" w:color="auto" w:fill="FFFFFF"/>
        </w:rPr>
        <w:t xml:space="preserve">.  </w:t>
      </w:r>
      <w:proofErr w:type="gramStart"/>
      <w:r w:rsidRPr="009D7116">
        <w:rPr>
          <w:rFonts w:cs="Times New Roman"/>
          <w:szCs w:val="24"/>
          <w:shd w:val="clear" w:color="auto" w:fill="FFFFFF"/>
        </w:rPr>
        <w:t>Opium  consists</w:t>
      </w:r>
      <w:proofErr w:type="gramEnd"/>
      <w:r w:rsidRPr="009D7116">
        <w:rPr>
          <w:rFonts w:cs="Times New Roman"/>
          <w:szCs w:val="24"/>
          <w:shd w:val="clear" w:color="auto" w:fill="FFFFFF"/>
        </w:rPr>
        <w:t xml:space="preserve"> of various secondary constituents such as morphine, codeine, papaverine, and noscapine </w:t>
      </w:r>
      <w:r w:rsidRPr="009D7116">
        <w:rPr>
          <w:rFonts w:cs="Times New Roman"/>
          <w:noProof/>
          <w:szCs w:val="24"/>
          <w:shd w:val="clear" w:color="auto" w:fill="FFFFFF"/>
        </w:rPr>
        <w:t>(Hayat et al., 2023; Morimoto et al., 2001; Wheeler, 2019)</w:t>
      </w:r>
      <w:r w:rsidRPr="009D7116">
        <w:rPr>
          <w:rFonts w:cs="Times New Roman"/>
          <w:szCs w:val="24"/>
          <w:shd w:val="clear" w:color="auto" w:fill="FFFFFF"/>
        </w:rPr>
        <w:t xml:space="preserve">. Alkaloids are secondary metabolites present in higher plants that have important functions in plant growth, morphology and development </w:t>
      </w:r>
      <w:r w:rsidRPr="009D7116">
        <w:rPr>
          <w:rFonts w:cs="Times New Roman"/>
          <w:noProof/>
          <w:szCs w:val="24"/>
          <w:shd w:val="clear" w:color="auto" w:fill="FFFFFF"/>
        </w:rPr>
        <w:t>(Mohnen, 2008; Morimoto et al., 2001)</w:t>
      </w:r>
      <w:r w:rsidRPr="009D7116">
        <w:rPr>
          <w:rFonts w:cs="Times New Roman"/>
          <w:szCs w:val="24"/>
          <w:shd w:val="clear" w:color="auto" w:fill="FFFFFF"/>
        </w:rPr>
        <w:t xml:space="preserve">. Plant alkaloid concentrations increase with stress and serve as a defense mechanism against herbivores and microorganisms such as viruses, fungi and bacteria </w:t>
      </w:r>
      <w:r w:rsidRPr="009D7116">
        <w:rPr>
          <w:rFonts w:cs="Times New Roman"/>
          <w:noProof/>
          <w:szCs w:val="24"/>
          <w:shd w:val="clear" w:color="auto" w:fill="FFFFFF"/>
        </w:rPr>
        <w:t>(Wink, 2018; Yeshi et al., 2022)</w:t>
      </w:r>
      <w:r w:rsidRPr="009D7116">
        <w:rPr>
          <w:rFonts w:cs="Times New Roman"/>
          <w:szCs w:val="24"/>
          <w:shd w:val="clear" w:color="auto" w:fill="FFFFFF"/>
        </w:rPr>
        <w:t xml:space="preserve">. Opiates derived from the opium produced by the plant are potent modulators of specialized G-protein-coupled receptors (GPCRs) that are largely inhibitory in metabolic, developmental and behavioral functions </w:t>
      </w:r>
      <w:r w:rsidRPr="009D7116">
        <w:rPr>
          <w:rFonts w:cs="Times New Roman"/>
          <w:noProof/>
          <w:szCs w:val="24"/>
          <w:shd w:val="clear" w:color="auto" w:fill="FFFFFF"/>
        </w:rPr>
        <w:t>(Karnib et al., 2023)</w:t>
      </w:r>
      <w:r w:rsidRPr="009D7116">
        <w:rPr>
          <w:rFonts w:cs="Times New Roman"/>
          <w:szCs w:val="24"/>
          <w:shd w:val="clear" w:color="auto" w:fill="FFFFFF"/>
        </w:rPr>
        <w:t xml:space="preserve">. One function regulated by GPCRs is hunger. It has been hypothesized that plants developed alkaloids to increase satiety in herbivores that intend to feed on the plant’s seeds, therefore reducing the damage that herbivores cause to the plants and ensuring survival </w:t>
      </w:r>
      <w:r w:rsidRPr="009D7116">
        <w:rPr>
          <w:rFonts w:cs="Times New Roman"/>
          <w:noProof/>
          <w:szCs w:val="24"/>
          <w:shd w:val="clear" w:color="auto" w:fill="FFFFFF"/>
        </w:rPr>
        <w:t>(Karnib et al., 2023; Wink, 2018)</w:t>
      </w:r>
      <w:r w:rsidRPr="009D7116">
        <w:rPr>
          <w:rFonts w:cs="Times New Roman"/>
          <w:szCs w:val="24"/>
          <w:shd w:val="clear" w:color="auto" w:fill="FFFFFF"/>
        </w:rPr>
        <w:t xml:space="preserve">. </w:t>
      </w:r>
    </w:p>
    <w:p w14:paraId="16081350" w14:textId="77777777" w:rsidR="00E31E47" w:rsidRPr="009D7116" w:rsidRDefault="00E31E47" w:rsidP="00267A9C">
      <w:pPr>
        <w:contextualSpacing/>
        <w:rPr>
          <w:rFonts w:cs="Times New Roman"/>
          <w:szCs w:val="24"/>
          <w:shd w:val="clear" w:color="auto" w:fill="FFFFFF"/>
        </w:rPr>
      </w:pPr>
      <w:r w:rsidRPr="009D7116">
        <w:rPr>
          <w:rFonts w:cs="Times New Roman"/>
          <w:i/>
          <w:iCs/>
          <w:szCs w:val="24"/>
          <w:shd w:val="clear" w:color="auto" w:fill="FFFFFF"/>
        </w:rPr>
        <w:t>Drosophila</w:t>
      </w:r>
      <w:r w:rsidRPr="009D7116">
        <w:rPr>
          <w:rFonts w:cs="Times New Roman"/>
          <w:szCs w:val="24"/>
          <w:shd w:val="clear" w:color="auto" w:fill="FFFFFF"/>
        </w:rPr>
        <w:t xml:space="preserve"> </w:t>
      </w:r>
      <w:proofErr w:type="gramStart"/>
      <w:r w:rsidRPr="009D7116">
        <w:rPr>
          <w:rFonts w:cs="Times New Roman"/>
          <w:szCs w:val="24"/>
          <w:shd w:val="clear" w:color="auto" w:fill="FFFFFF"/>
        </w:rPr>
        <w:t>express</w:t>
      </w:r>
      <w:proofErr w:type="gramEnd"/>
      <w:r w:rsidRPr="009D7116">
        <w:rPr>
          <w:rFonts w:cs="Times New Roman"/>
          <w:szCs w:val="24"/>
          <w:shd w:val="clear" w:color="auto" w:fill="FFFFFF"/>
        </w:rPr>
        <w:t xml:space="preserve"> GPCRs that appear to have evolved from common ancestors with mammals. Moreover, there is evidence that </w:t>
      </w:r>
      <w:r w:rsidRPr="009D7116">
        <w:rPr>
          <w:rFonts w:cs="Times New Roman"/>
          <w:i/>
          <w:iCs/>
          <w:szCs w:val="24"/>
          <w:shd w:val="clear" w:color="auto" w:fill="FFFFFF"/>
        </w:rPr>
        <w:t>Drosophila</w:t>
      </w:r>
      <w:r w:rsidRPr="009D7116">
        <w:rPr>
          <w:rFonts w:cs="Times New Roman"/>
          <w:szCs w:val="24"/>
          <w:shd w:val="clear" w:color="auto" w:fill="FFFFFF"/>
        </w:rPr>
        <w:t xml:space="preserve">, </w:t>
      </w:r>
      <w:proofErr w:type="gramStart"/>
      <w:r w:rsidRPr="009D7116">
        <w:rPr>
          <w:rFonts w:cs="Times New Roman"/>
          <w:szCs w:val="24"/>
          <w:shd w:val="clear" w:color="auto" w:fill="FFFFFF"/>
        </w:rPr>
        <w:t>similar to</w:t>
      </w:r>
      <w:proofErr w:type="gramEnd"/>
      <w:r w:rsidRPr="009D7116">
        <w:rPr>
          <w:rFonts w:cs="Times New Roman"/>
          <w:szCs w:val="24"/>
          <w:shd w:val="clear" w:color="auto" w:fill="FFFFFF"/>
        </w:rPr>
        <w:t xml:space="preserve"> mammals, are sensitive to the locomotor and feeding effects of opioids </w:t>
      </w:r>
      <w:r w:rsidRPr="009D7116">
        <w:rPr>
          <w:rFonts w:cs="Times New Roman"/>
          <w:noProof/>
          <w:szCs w:val="24"/>
          <w:shd w:val="clear" w:color="auto" w:fill="FFFFFF"/>
        </w:rPr>
        <w:t>(Hewes &amp; Taghert, 2001; Karnib et al., 2023)</w:t>
      </w:r>
      <w:r w:rsidRPr="009D7116">
        <w:rPr>
          <w:rFonts w:cs="Times New Roman"/>
          <w:szCs w:val="24"/>
          <w:shd w:val="clear" w:color="auto" w:fill="FFFFFF"/>
        </w:rPr>
        <w:t>.  Poppies evolved to produce opium as a defense mechanism</w:t>
      </w:r>
      <w:r>
        <w:rPr>
          <w:rFonts w:cs="Times New Roman"/>
          <w:szCs w:val="24"/>
          <w:shd w:val="clear" w:color="auto" w:fill="FFFFFF"/>
        </w:rPr>
        <w:t xml:space="preserve">. </w:t>
      </w:r>
      <w:r w:rsidRPr="009D7116">
        <w:rPr>
          <w:rFonts w:cs="Times New Roman"/>
          <w:szCs w:val="24"/>
          <w:shd w:val="clear" w:color="auto" w:fill="FFFFFF"/>
        </w:rPr>
        <w:t>The similarity of GPCRs between mammals and insects renders mammals susceptible to these compounds</w:t>
      </w:r>
      <w:r>
        <w:rPr>
          <w:rFonts w:cs="Times New Roman"/>
          <w:szCs w:val="24"/>
          <w:shd w:val="clear" w:color="auto" w:fill="FFFFFF"/>
        </w:rPr>
        <w:t>.</w:t>
      </w:r>
    </w:p>
    <w:p w14:paraId="4ED9ABD8" w14:textId="77777777" w:rsidR="00E31E47" w:rsidRPr="00997051" w:rsidRDefault="00E31E47" w:rsidP="00267A9C">
      <w:pPr>
        <w:contextualSpacing/>
        <w:rPr>
          <w:rFonts w:cs="Times New Roman"/>
          <w:szCs w:val="24"/>
          <w:shd w:val="clear" w:color="auto" w:fill="FFFFFF"/>
        </w:rPr>
      </w:pPr>
      <w:r w:rsidRPr="00206FB4">
        <w:rPr>
          <w:rFonts w:cs="Times New Roman"/>
          <w:szCs w:val="24"/>
          <w:shd w:val="clear" w:color="auto" w:fill="FFFFFF"/>
        </w:rPr>
        <w:t>Opioids have been used for thousands of years and across many cultures t</w:t>
      </w:r>
      <w:r w:rsidRPr="00997051">
        <w:rPr>
          <w:rFonts w:cs="Times New Roman"/>
          <w:szCs w:val="24"/>
          <w:shd w:val="clear" w:color="auto" w:fill="FFFFFF"/>
        </w:rPr>
        <w:t xml:space="preserve">o relieve pain </w:t>
      </w:r>
      <w:r w:rsidRPr="00997051">
        <w:rPr>
          <w:rFonts w:cs="Times New Roman"/>
          <w:noProof/>
          <w:szCs w:val="24"/>
          <w:shd w:val="clear" w:color="auto" w:fill="FFFFFF"/>
        </w:rPr>
        <w:lastRenderedPageBreak/>
        <w:t>(Brownstein, 1993; Vadhel et al., 2023)</w:t>
      </w:r>
      <w:r w:rsidRPr="00997051">
        <w:rPr>
          <w:rFonts w:cs="Times New Roman"/>
          <w:szCs w:val="24"/>
          <w:shd w:val="clear" w:color="auto" w:fill="FFFFFF"/>
        </w:rPr>
        <w:t>. The Latin genus and species (binomial) name</w:t>
      </w:r>
      <w:r>
        <w:rPr>
          <w:rFonts w:cs="Times New Roman"/>
          <w:szCs w:val="24"/>
          <w:shd w:val="clear" w:color="auto" w:fill="FFFFFF"/>
        </w:rPr>
        <w:t>s</w:t>
      </w:r>
      <w:r w:rsidRPr="00997051">
        <w:rPr>
          <w:rFonts w:cs="Times New Roman"/>
          <w:szCs w:val="24"/>
          <w:shd w:val="clear" w:color="auto" w:fill="FFFFFF"/>
        </w:rPr>
        <w:t xml:space="preserve"> translate in English to “sleep-bringing poppy”.  This misnomer came into use hundreds of years before neuroscience demonstrated that in all mammals, opioids produce a diminished level of electroencephalographic (EEG) and behavioral arousal while disrupting the temporal organization of sleep </w:t>
      </w:r>
      <w:r w:rsidRPr="00997051">
        <w:rPr>
          <w:rFonts w:cs="Times New Roman"/>
          <w:noProof/>
          <w:szCs w:val="24"/>
          <w:shd w:val="clear" w:color="auto" w:fill="FFFFFF"/>
        </w:rPr>
        <w:t>(de Andres et al., 1984; Greenwald &amp; Roehrs, 2005; Lutz &amp; Kieffer, 2013; Osman et al., 2005; Pickworth &amp; Sharpe, 1979)</w:t>
      </w:r>
      <w:r w:rsidRPr="00997051">
        <w:rPr>
          <w:rFonts w:cs="Times New Roman"/>
          <w:szCs w:val="24"/>
          <w:shd w:val="clear" w:color="auto" w:fill="FFFFFF"/>
        </w:rPr>
        <w:t xml:space="preserve">. The naming of Papaver </w:t>
      </w:r>
      <w:proofErr w:type="spellStart"/>
      <w:r w:rsidRPr="00997051">
        <w:rPr>
          <w:rFonts w:cs="Times New Roman"/>
          <w:szCs w:val="24"/>
          <w:shd w:val="clear" w:color="auto" w:fill="FFFFFF"/>
        </w:rPr>
        <w:t>somniferum</w:t>
      </w:r>
      <w:proofErr w:type="spellEnd"/>
      <w:r w:rsidRPr="00997051">
        <w:rPr>
          <w:rFonts w:cs="Times New Roman"/>
          <w:szCs w:val="24"/>
          <w:shd w:val="clear" w:color="auto" w:fill="FFFFFF"/>
        </w:rPr>
        <w:t xml:space="preserve"> is clear to anyone who has personally experienced or worked to help diminish extreme pain in another organism.  In human and non-human animals, extreme pain is sometimes described as “writhing pain”.  Administering opioids in such cases can decrease pain and quiet the vocalization and body contortions evoked by extreme pain. Also relevant to understanding the inappropriate description of opioids as causing </w:t>
      </w:r>
      <w:proofErr w:type="spellStart"/>
      <w:r w:rsidRPr="00997051">
        <w:rPr>
          <w:rFonts w:cs="Times New Roman"/>
          <w:szCs w:val="24"/>
          <w:shd w:val="clear" w:color="auto" w:fill="FFFFFF"/>
        </w:rPr>
        <w:t>somniferum</w:t>
      </w:r>
      <w:proofErr w:type="spellEnd"/>
      <w:r w:rsidRPr="00997051">
        <w:rPr>
          <w:rFonts w:cs="Times New Roman"/>
          <w:szCs w:val="24"/>
          <w:shd w:val="clear" w:color="auto" w:fill="FFFFFF"/>
        </w:rPr>
        <w:t xml:space="preserve"> is that opioids have been used for more than 1000 years BCE to treat pain </w:t>
      </w:r>
      <w:r w:rsidRPr="00997051">
        <w:rPr>
          <w:rFonts w:cs="Times New Roman"/>
          <w:noProof/>
          <w:szCs w:val="24"/>
          <w:shd w:val="clear" w:color="auto" w:fill="FFFFFF"/>
        </w:rPr>
        <w:t>(Brownstein, 1993)</w:t>
      </w:r>
      <w:r>
        <w:rPr>
          <w:rFonts w:cs="Times New Roman"/>
          <w:szCs w:val="24"/>
          <w:shd w:val="clear" w:color="auto" w:fill="FFFFFF"/>
        </w:rPr>
        <w:t>.</w:t>
      </w:r>
      <w:r w:rsidRPr="00997051">
        <w:rPr>
          <w:rFonts w:cs="Times New Roman"/>
          <w:szCs w:val="24"/>
          <w:shd w:val="clear" w:color="auto" w:fill="FFFFFF"/>
        </w:rPr>
        <w:t xml:space="preserve"> </w:t>
      </w:r>
      <w:r>
        <w:rPr>
          <w:rFonts w:cs="Times New Roman"/>
          <w:szCs w:val="24"/>
          <w:shd w:val="clear" w:color="auto" w:fill="FFFFFF"/>
        </w:rPr>
        <w:t>In contrast,</w:t>
      </w:r>
      <w:r w:rsidRPr="00997051">
        <w:rPr>
          <w:rFonts w:cs="Times New Roman"/>
          <w:szCs w:val="24"/>
          <w:shd w:val="clear" w:color="auto" w:fill="FFFFFF"/>
        </w:rPr>
        <w:t xml:space="preserve"> </w:t>
      </w:r>
      <w:proofErr w:type="spellStart"/>
      <w:r w:rsidRPr="00997051">
        <w:rPr>
          <w:rFonts w:cs="Times New Roman"/>
          <w:szCs w:val="24"/>
          <w:shd w:val="clear" w:color="auto" w:fill="FFFFFF"/>
        </w:rPr>
        <w:t>electrophysiologically</w:t>
      </w:r>
      <w:proofErr w:type="spellEnd"/>
      <w:r w:rsidRPr="00997051">
        <w:rPr>
          <w:rFonts w:cs="Times New Roman"/>
          <w:szCs w:val="24"/>
          <w:shd w:val="clear" w:color="auto" w:fill="FFFFFF"/>
        </w:rPr>
        <w:t xml:space="preserve"> identified states of sleep were reported in 1953 </w:t>
      </w:r>
      <w:r w:rsidRPr="00997051">
        <w:rPr>
          <w:rFonts w:cs="Times New Roman"/>
          <w:noProof/>
          <w:szCs w:val="24"/>
          <w:shd w:val="clear" w:color="auto" w:fill="FFFFFF"/>
        </w:rPr>
        <w:t>(Aserinsky &amp; Kleitman, 1953)</w:t>
      </w:r>
      <w:r w:rsidRPr="00997051">
        <w:rPr>
          <w:rFonts w:cs="Times New Roman"/>
          <w:szCs w:val="24"/>
          <w:shd w:val="clear" w:color="auto" w:fill="FFFFFF"/>
        </w:rPr>
        <w:t xml:space="preserve">. </w:t>
      </w:r>
      <w:r>
        <w:rPr>
          <w:rFonts w:cs="Times New Roman"/>
          <w:szCs w:val="24"/>
          <w:shd w:val="clear" w:color="auto" w:fill="FFFFFF"/>
        </w:rPr>
        <w:t xml:space="preserve"> The foregoing explains, in part, how the confusion between the obtunded state produced by opioids and physiological sleep arose.</w:t>
      </w:r>
    </w:p>
    <w:p w14:paraId="0FA257C3" w14:textId="77777777" w:rsidR="00E31E47" w:rsidRPr="00997051" w:rsidRDefault="00E31E47" w:rsidP="00267A9C">
      <w:pPr>
        <w:contextualSpacing/>
        <w:rPr>
          <w:rFonts w:cs="Times New Roman"/>
          <w:szCs w:val="24"/>
          <w:shd w:val="clear" w:color="auto" w:fill="FFFFFF"/>
        </w:rPr>
      </w:pPr>
      <w:r w:rsidRPr="00997051">
        <w:rPr>
          <w:rFonts w:cs="Times New Roman"/>
          <w:szCs w:val="24"/>
          <w:shd w:val="clear" w:color="auto" w:fill="FFFFFF"/>
        </w:rPr>
        <w:t>Opioids act on endogenous opioid receptors</w:t>
      </w:r>
      <w:r>
        <w:rPr>
          <w:rFonts w:cs="Times New Roman"/>
          <w:szCs w:val="24"/>
          <w:shd w:val="clear" w:color="auto" w:fill="FFFFFF"/>
        </w:rPr>
        <w:t xml:space="preserve"> which are</w:t>
      </w:r>
      <w:r w:rsidRPr="00997051">
        <w:rPr>
          <w:rFonts w:cs="Times New Roman"/>
          <w:szCs w:val="24"/>
          <w:shd w:val="clear" w:color="auto" w:fill="FFFFFF"/>
        </w:rPr>
        <w:t xml:space="preserve"> comprised of three major families</w:t>
      </w:r>
      <w:r>
        <w:rPr>
          <w:rFonts w:cs="Times New Roman"/>
          <w:szCs w:val="24"/>
          <w:shd w:val="clear" w:color="auto" w:fill="FFFFFF"/>
        </w:rPr>
        <w:t xml:space="preserve">, </w:t>
      </w:r>
      <w:r w:rsidRPr="00997051">
        <w:rPr>
          <w:rFonts w:cs="Times New Roman"/>
          <w:szCs w:val="24"/>
          <w:shd w:val="clear" w:color="auto" w:fill="FFFFFF"/>
        </w:rPr>
        <w:t>mu, delta, and kappa</w:t>
      </w:r>
      <w:r>
        <w:rPr>
          <w:rFonts w:cs="Times New Roman"/>
          <w:szCs w:val="24"/>
          <w:shd w:val="clear" w:color="auto" w:fill="FFFFFF"/>
        </w:rPr>
        <w:t>.</w:t>
      </w:r>
      <w:r w:rsidRPr="00997051">
        <w:rPr>
          <w:rFonts w:cs="Times New Roman"/>
          <w:szCs w:val="24"/>
          <w:shd w:val="clear" w:color="auto" w:fill="FFFFFF"/>
        </w:rPr>
        <w:t xml:space="preserve"> </w:t>
      </w:r>
      <w:r>
        <w:rPr>
          <w:rFonts w:cs="Times New Roman"/>
          <w:szCs w:val="24"/>
          <w:shd w:val="clear" w:color="auto" w:fill="FFFFFF"/>
        </w:rPr>
        <w:t xml:space="preserve"> Different opioids</w:t>
      </w:r>
      <w:r w:rsidRPr="00997051">
        <w:rPr>
          <w:rFonts w:cs="Times New Roman"/>
          <w:szCs w:val="24"/>
          <w:shd w:val="clear" w:color="auto" w:fill="FFFFFF"/>
        </w:rPr>
        <w:t xml:space="preserve"> bind either fully or partially</w:t>
      </w:r>
      <w:r>
        <w:rPr>
          <w:rFonts w:cs="Times New Roman"/>
          <w:szCs w:val="24"/>
          <w:shd w:val="clear" w:color="auto" w:fill="FFFFFF"/>
        </w:rPr>
        <w:t xml:space="preserve"> to these receptors</w:t>
      </w:r>
      <w:r w:rsidRPr="00997051">
        <w:rPr>
          <w:rFonts w:cs="Times New Roman"/>
          <w:szCs w:val="24"/>
          <w:shd w:val="clear" w:color="auto" w:fill="FFFFFF"/>
        </w:rPr>
        <w:t xml:space="preserve">. The studies described in this dissertation provide novel quantification of sleep disruption in mice caused by the mu </w:t>
      </w:r>
      <w:r>
        <w:rPr>
          <w:rFonts w:cs="Times New Roman"/>
          <w:szCs w:val="24"/>
          <w:shd w:val="clear" w:color="auto" w:fill="FFFFFF"/>
        </w:rPr>
        <w:t xml:space="preserve">opioid </w:t>
      </w:r>
      <w:r w:rsidRPr="00997051">
        <w:rPr>
          <w:rFonts w:cs="Times New Roman"/>
          <w:szCs w:val="24"/>
          <w:shd w:val="clear" w:color="auto" w:fill="FFFFFF"/>
        </w:rPr>
        <w:t>receptor agonists morphine and fentanyl.</w:t>
      </w:r>
    </w:p>
    <w:p w14:paraId="620D8298" w14:textId="77777777" w:rsidR="00E31E47" w:rsidRPr="00997051" w:rsidRDefault="00E31E47" w:rsidP="00267A9C">
      <w:pPr>
        <w:contextualSpacing/>
        <w:rPr>
          <w:rFonts w:cs="Times New Roman"/>
          <w:szCs w:val="24"/>
          <w:shd w:val="clear" w:color="auto" w:fill="FFFFFF"/>
        </w:rPr>
      </w:pPr>
      <w:r w:rsidRPr="00997051">
        <w:rPr>
          <w:rFonts w:cs="Times New Roman"/>
          <w:szCs w:val="24"/>
          <w:shd w:val="clear" w:color="auto" w:fill="FFFFFF"/>
        </w:rPr>
        <w:t xml:space="preserve">Morphine is one of the oldest and most used opioids in medical care. Morphine is considered a prototype or gold standard opioid and is commonly used clinically to estimate analgesic and adverse effects through an overall daily opioid-dose equivalency </w:t>
      </w:r>
      <w:r w:rsidRPr="00997051">
        <w:rPr>
          <w:rFonts w:cs="Times New Roman"/>
          <w:noProof/>
          <w:szCs w:val="24"/>
          <w:shd w:val="clear" w:color="auto" w:fill="FFFFFF"/>
        </w:rPr>
        <w:t>(Bhatnagar &amp; Pruskowski, 2022)</w:t>
      </w:r>
      <w:r w:rsidRPr="00997051">
        <w:rPr>
          <w:rFonts w:cs="Times New Roman"/>
          <w:szCs w:val="24"/>
          <w:shd w:val="clear" w:color="auto" w:fill="FFFFFF"/>
        </w:rPr>
        <w:t xml:space="preserve">.  This tool for managing the dose and timing of opioid administration across many species </w:t>
      </w:r>
      <w:r w:rsidRPr="00997051">
        <w:rPr>
          <w:rFonts w:cs="Times New Roman"/>
          <w:szCs w:val="24"/>
          <w:shd w:val="clear" w:color="auto" w:fill="FFFFFF"/>
        </w:rPr>
        <w:lastRenderedPageBreak/>
        <w:t xml:space="preserve">is referred to as morphine milligram equivalents, or MME (www.cdc.gov/drugoverdose/training/dosing/accessible/index.html).  Fentanyl is a synthetic opioid that is fast acting, highly potent (50- to 300-fold more potent than morphine), and one of the most widely used drugs for pain management </w:t>
      </w:r>
      <w:r w:rsidRPr="00997051">
        <w:rPr>
          <w:rFonts w:cs="Times New Roman"/>
          <w:noProof/>
          <w:szCs w:val="24"/>
          <w:shd w:val="clear" w:color="auto" w:fill="FFFFFF"/>
        </w:rPr>
        <w:t>(Joranson et al., 2000)</w:t>
      </w:r>
      <w:r w:rsidRPr="00997051">
        <w:rPr>
          <w:rFonts w:cs="Times New Roman"/>
          <w:szCs w:val="24"/>
          <w:shd w:val="clear" w:color="auto" w:fill="FFFFFF"/>
        </w:rPr>
        <w:t xml:space="preserve">. </w:t>
      </w:r>
    </w:p>
    <w:p w14:paraId="3B57E83F" w14:textId="77777777" w:rsidR="00E31E47" w:rsidRPr="00997051" w:rsidRDefault="00E31E47" w:rsidP="00267A9C">
      <w:pPr>
        <w:contextualSpacing/>
        <w:rPr>
          <w:rFonts w:cs="Times New Roman"/>
          <w:szCs w:val="24"/>
          <w:shd w:val="clear" w:color="auto" w:fill="FFFFFF"/>
        </w:rPr>
      </w:pPr>
      <w:r w:rsidRPr="00997051">
        <w:rPr>
          <w:rFonts w:cs="Times New Roman"/>
          <w:szCs w:val="24"/>
          <w:shd w:val="clear" w:color="auto" w:fill="FFFFFF"/>
        </w:rPr>
        <w:t xml:space="preserve">Multimodal analgesia is also used to help clinicians pharmacologically manage pain. Nonetheless, opioids remain one of the main and most powerful tools for pain management </w:t>
      </w:r>
      <w:r w:rsidRPr="00997051">
        <w:rPr>
          <w:rFonts w:cs="Times New Roman"/>
          <w:noProof/>
          <w:szCs w:val="24"/>
          <w:shd w:val="clear" w:color="auto" w:fill="FFFFFF"/>
        </w:rPr>
        <w:t>(Benyamin et al., 2008; Bhatia &amp; Buvanendran, 2019)</w:t>
      </w:r>
      <w:r w:rsidRPr="00997051">
        <w:rPr>
          <w:rFonts w:cs="Times New Roman"/>
          <w:szCs w:val="24"/>
          <w:shd w:val="clear" w:color="auto" w:fill="FFFFFF"/>
        </w:rPr>
        <w:t xml:space="preserve">, despite the known adverse effects of tolerance and the potential for physical dependence and addiction </w:t>
      </w:r>
      <w:r w:rsidRPr="00997051">
        <w:rPr>
          <w:rFonts w:cs="Times New Roman"/>
          <w:noProof/>
          <w:szCs w:val="24"/>
          <w:shd w:val="clear" w:color="auto" w:fill="FFFFFF"/>
        </w:rPr>
        <w:t>(Benyamin et al., 2008)</w:t>
      </w:r>
      <w:r w:rsidRPr="00997051">
        <w:rPr>
          <w:rFonts w:cs="Times New Roman"/>
          <w:szCs w:val="24"/>
          <w:shd w:val="clear" w:color="auto" w:fill="FFFFFF"/>
        </w:rPr>
        <w:t xml:space="preserve">. </w:t>
      </w:r>
    </w:p>
    <w:p w14:paraId="3675895C" w14:textId="77777777" w:rsidR="00E31E47" w:rsidRDefault="00E31E47" w:rsidP="00267A9C">
      <w:pPr>
        <w:contextualSpacing/>
        <w:rPr>
          <w:rFonts w:cs="Times New Roman"/>
          <w:szCs w:val="24"/>
          <w:shd w:val="clear" w:color="auto" w:fill="FFFFFF"/>
        </w:rPr>
      </w:pPr>
      <w:r w:rsidRPr="00997051">
        <w:rPr>
          <w:rFonts w:cs="Times New Roman"/>
          <w:szCs w:val="24"/>
          <w:shd w:val="clear" w:color="auto" w:fill="FFFFFF"/>
        </w:rPr>
        <w:t xml:space="preserve">The high opioid prescription rate in the United States has contributed to an epidemic of misuse, addiction, and overdose deaths </w:t>
      </w:r>
      <w:r w:rsidRPr="00997051">
        <w:rPr>
          <w:rFonts w:cs="Times New Roman"/>
          <w:noProof/>
          <w:szCs w:val="24"/>
          <w:shd w:val="clear" w:color="auto" w:fill="FFFFFF"/>
        </w:rPr>
        <w:t>(National Center for Drug Abuse Statistics, 2023; Rummans et al., 2018; Volkow &amp; McLellan, 2016)</w:t>
      </w:r>
      <w:r w:rsidRPr="00997051">
        <w:rPr>
          <w:rFonts w:cs="Times New Roman"/>
          <w:szCs w:val="24"/>
          <w:shd w:val="clear" w:color="auto" w:fill="FFFFFF"/>
        </w:rPr>
        <w:t xml:space="preserve"> that has developed into a public health crisis </w:t>
      </w:r>
      <w:r w:rsidRPr="00997051">
        <w:rPr>
          <w:rFonts w:cs="Times New Roman"/>
          <w:noProof/>
          <w:szCs w:val="24"/>
          <w:shd w:val="clear" w:color="auto" w:fill="FFFFFF"/>
        </w:rPr>
        <w:t>(Srivastava &amp; Gold, 2018)</w:t>
      </w:r>
      <w:r w:rsidRPr="00997051">
        <w:rPr>
          <w:rFonts w:cs="Times New Roman"/>
          <w:szCs w:val="24"/>
          <w:shd w:val="clear" w:color="auto" w:fill="FFFFFF"/>
        </w:rPr>
        <w:t>.  During 2019 while in the middle of an opioid epidemic, the COVID-19 pandemic worsened the opioid epidemic. The COVID-</w:t>
      </w:r>
      <w:proofErr w:type="gramStart"/>
      <w:r w:rsidRPr="00997051">
        <w:rPr>
          <w:rFonts w:cs="Times New Roman"/>
          <w:szCs w:val="24"/>
          <w:shd w:val="clear" w:color="auto" w:fill="FFFFFF"/>
        </w:rPr>
        <w:t>19  pandemic</w:t>
      </w:r>
      <w:proofErr w:type="gramEnd"/>
      <w:r w:rsidRPr="00997051">
        <w:rPr>
          <w:rFonts w:cs="Times New Roman"/>
          <w:szCs w:val="24"/>
          <w:shd w:val="clear" w:color="auto" w:fill="FFFFFF"/>
        </w:rPr>
        <w:t xml:space="preserve"> was estimated to increase the total deaths from opioid overdose by 31% from 2019 to 2020 </w:t>
      </w:r>
      <w:r w:rsidRPr="00997051">
        <w:rPr>
          <w:rFonts w:cs="Times New Roman"/>
          <w:noProof/>
          <w:szCs w:val="24"/>
          <w:shd w:val="clear" w:color="auto" w:fill="FFFFFF"/>
        </w:rPr>
        <w:t>(Ghose et al., 2022; Hedegaard et al., 2021)</w:t>
      </w:r>
      <w:r w:rsidRPr="00997051">
        <w:rPr>
          <w:rFonts w:cs="Times New Roman"/>
          <w:szCs w:val="24"/>
          <w:shd w:val="clear" w:color="auto" w:fill="FFFFFF"/>
        </w:rPr>
        <w:t>.</w:t>
      </w:r>
    </w:p>
    <w:p w14:paraId="56236B68" w14:textId="77777777" w:rsidR="00E31E47" w:rsidRPr="00997051" w:rsidRDefault="00E31E47" w:rsidP="00267A9C">
      <w:pPr>
        <w:pStyle w:val="Heading2"/>
        <w:spacing w:before="0" w:after="0"/>
        <w:ind w:right="0"/>
        <w:contextualSpacing/>
        <w:rPr>
          <w:shd w:val="clear" w:color="auto" w:fill="FFFFFF"/>
        </w:rPr>
      </w:pPr>
      <w:bookmarkStart w:id="4" w:name="_Toc187236892"/>
      <w:r w:rsidRPr="00997051">
        <w:rPr>
          <w:shd w:val="clear" w:color="auto" w:fill="FFFFFF"/>
        </w:rPr>
        <w:t>Sleep</w:t>
      </w:r>
      <w:bookmarkEnd w:id="4"/>
    </w:p>
    <w:p w14:paraId="27DC5E95" w14:textId="77777777" w:rsidR="00E31E47" w:rsidRPr="00997051" w:rsidRDefault="00E31E47" w:rsidP="00267A9C">
      <w:pPr>
        <w:contextualSpacing/>
        <w:rPr>
          <w:rFonts w:cs="Times New Roman"/>
          <w:szCs w:val="24"/>
          <w:shd w:val="clear" w:color="auto" w:fill="FFFFFF"/>
        </w:rPr>
      </w:pPr>
      <w:r w:rsidRPr="00997051">
        <w:rPr>
          <w:rFonts w:cs="Times New Roman"/>
          <w:szCs w:val="24"/>
          <w:shd w:val="clear" w:color="auto" w:fill="FFFFFF"/>
        </w:rPr>
        <w:t xml:space="preserve">Sleep is a reversible behavioral state during which the subject is disengaged from and unresponsive to external surroundings </w:t>
      </w:r>
      <w:r w:rsidRPr="00997051">
        <w:rPr>
          <w:rFonts w:cs="Times New Roman"/>
          <w:noProof/>
          <w:szCs w:val="24"/>
          <w:shd w:val="clear" w:color="auto" w:fill="FFFFFF"/>
        </w:rPr>
        <w:t>(Carskadon &amp; Dement, 2011)</w:t>
      </w:r>
      <w:r w:rsidRPr="00997051">
        <w:rPr>
          <w:rFonts w:cs="Times New Roman"/>
          <w:szCs w:val="24"/>
          <w:shd w:val="clear" w:color="auto" w:fill="FFFFFF"/>
        </w:rPr>
        <w:t>. Sleep in vertebrate mammals is manifest as two distinct states comprised of different physiological and behavioral traits. The distinct sleep states are referred to as rapid eye movement (REM) sleep</w:t>
      </w:r>
      <w:r>
        <w:rPr>
          <w:rFonts w:cs="Times New Roman"/>
          <w:szCs w:val="24"/>
          <w:shd w:val="clear" w:color="auto" w:fill="FFFFFF"/>
        </w:rPr>
        <w:t>,</w:t>
      </w:r>
      <w:r w:rsidRPr="00997051">
        <w:rPr>
          <w:rFonts w:cs="Times New Roman"/>
          <w:szCs w:val="24"/>
          <w:shd w:val="clear" w:color="auto" w:fill="FFFFFF"/>
        </w:rPr>
        <w:t xml:space="preserve"> named for the physiological trait of eye movements</w:t>
      </w:r>
      <w:r>
        <w:rPr>
          <w:rFonts w:cs="Times New Roman"/>
          <w:szCs w:val="24"/>
          <w:shd w:val="clear" w:color="auto" w:fill="FFFFFF"/>
        </w:rPr>
        <w:t>, and</w:t>
      </w:r>
      <w:r w:rsidRPr="004B261C">
        <w:rPr>
          <w:rFonts w:cs="Times New Roman"/>
          <w:szCs w:val="24"/>
          <w:shd w:val="clear" w:color="auto" w:fill="FFFFFF"/>
        </w:rPr>
        <w:t xml:space="preserve"> </w:t>
      </w:r>
      <w:r w:rsidRPr="00997051">
        <w:rPr>
          <w:rFonts w:cs="Times New Roman"/>
          <w:szCs w:val="24"/>
          <w:shd w:val="clear" w:color="auto" w:fill="FFFFFF"/>
        </w:rPr>
        <w:t>non-REM (NREM)</w:t>
      </w:r>
      <w:r w:rsidRPr="004B261C">
        <w:rPr>
          <w:rFonts w:cs="Times New Roman"/>
          <w:szCs w:val="24"/>
          <w:shd w:val="clear" w:color="auto" w:fill="FFFFFF"/>
        </w:rPr>
        <w:t xml:space="preserve"> </w:t>
      </w:r>
      <w:r w:rsidRPr="00997051">
        <w:rPr>
          <w:rFonts w:cs="Times New Roman"/>
          <w:szCs w:val="24"/>
          <w:shd w:val="clear" w:color="auto" w:fill="FFFFFF"/>
        </w:rPr>
        <w:t xml:space="preserve">sleep.  Given that both NREM and REM sleep exist in virtually all mammals and birds it can </w:t>
      </w:r>
      <w:proofErr w:type="gramStart"/>
      <w:r w:rsidRPr="00997051">
        <w:rPr>
          <w:rFonts w:cs="Times New Roman"/>
          <w:szCs w:val="24"/>
          <w:shd w:val="clear" w:color="auto" w:fill="FFFFFF"/>
        </w:rPr>
        <w:t>inferred</w:t>
      </w:r>
      <w:proofErr w:type="gramEnd"/>
      <w:r w:rsidRPr="00997051">
        <w:rPr>
          <w:rFonts w:cs="Times New Roman"/>
          <w:szCs w:val="24"/>
          <w:shd w:val="clear" w:color="auto" w:fill="FFFFFF"/>
        </w:rPr>
        <w:t xml:space="preserve"> that sleep plays a vital role in the maintenance of health </w:t>
      </w:r>
      <w:r w:rsidRPr="00997051">
        <w:rPr>
          <w:rFonts w:cs="Times New Roman"/>
          <w:noProof/>
          <w:szCs w:val="24"/>
          <w:shd w:val="clear" w:color="auto" w:fill="FFFFFF"/>
        </w:rPr>
        <w:t>(Siegel, 2008)</w:t>
      </w:r>
      <w:r w:rsidRPr="00997051">
        <w:rPr>
          <w:rFonts w:cs="Times New Roman"/>
          <w:szCs w:val="24"/>
          <w:shd w:val="clear" w:color="auto" w:fill="FFFFFF"/>
        </w:rPr>
        <w:t xml:space="preserve">.  </w:t>
      </w:r>
    </w:p>
    <w:p w14:paraId="4C253FE3" w14:textId="77777777" w:rsidR="00E31E47" w:rsidRPr="00997051" w:rsidRDefault="00E31E47" w:rsidP="00267A9C">
      <w:pPr>
        <w:contextualSpacing/>
        <w:rPr>
          <w:rFonts w:cs="Times New Roman"/>
          <w:szCs w:val="24"/>
          <w:shd w:val="clear" w:color="auto" w:fill="FFFFFF"/>
        </w:rPr>
      </w:pPr>
      <w:r w:rsidRPr="00997051">
        <w:rPr>
          <w:rFonts w:cs="Times New Roman"/>
          <w:szCs w:val="24"/>
          <w:shd w:val="clear" w:color="auto" w:fill="FFFFFF"/>
        </w:rPr>
        <w:lastRenderedPageBreak/>
        <w:t xml:space="preserve">My previous training in veterinary medicine gives me an appreciation of the fact that states of sleep are widely observed across animal </w:t>
      </w:r>
      <w:r>
        <w:rPr>
          <w:rFonts w:cs="Times New Roman"/>
          <w:szCs w:val="24"/>
          <w:shd w:val="clear" w:color="auto" w:fill="FFFFFF"/>
        </w:rPr>
        <w:t>phyla</w:t>
      </w:r>
      <w:r w:rsidRPr="00997051">
        <w:rPr>
          <w:rFonts w:cs="Times New Roman"/>
          <w:szCs w:val="24"/>
          <w:shd w:val="clear" w:color="auto" w:fill="FFFFFF"/>
        </w:rPr>
        <w:t xml:space="preserve"> </w:t>
      </w:r>
      <w:r w:rsidRPr="00997051">
        <w:rPr>
          <w:rFonts w:cs="Times New Roman"/>
          <w:noProof/>
          <w:szCs w:val="24"/>
          <w:shd w:val="clear" w:color="auto" w:fill="FFFFFF"/>
        </w:rPr>
        <w:t>(Bódizs et al., 2020; Gaviraghi Mussoi et al., 2022; Greening et al., 2021)</w:t>
      </w:r>
      <w:r w:rsidRPr="00997051">
        <w:rPr>
          <w:rFonts w:cs="Times New Roman"/>
          <w:szCs w:val="24"/>
          <w:shd w:val="clear" w:color="auto" w:fill="FFFFFF"/>
        </w:rPr>
        <w:t xml:space="preserve">. </w:t>
      </w:r>
      <w:r>
        <w:rPr>
          <w:rFonts w:cs="Times New Roman"/>
          <w:szCs w:val="24"/>
          <w:shd w:val="clear" w:color="auto" w:fill="FFFFFF"/>
        </w:rPr>
        <w:t>D</w:t>
      </w:r>
      <w:r w:rsidRPr="00997051">
        <w:rPr>
          <w:rFonts w:cs="Times New Roman"/>
          <w:szCs w:val="24"/>
          <w:shd w:val="clear" w:color="auto" w:fill="FFFFFF"/>
        </w:rPr>
        <w:t xml:space="preserve">ream reports recorded in the Egyptian Book of the Dead </w:t>
      </w:r>
      <w:r w:rsidRPr="00997051">
        <w:rPr>
          <w:rFonts w:cs="Times New Roman"/>
          <w:noProof/>
          <w:szCs w:val="24"/>
          <w:shd w:val="clear" w:color="auto" w:fill="FFFFFF"/>
        </w:rPr>
        <w:t>(Andrews, 1985)</w:t>
      </w:r>
      <w:r>
        <w:rPr>
          <w:rFonts w:cs="Times New Roman"/>
          <w:szCs w:val="24"/>
          <w:shd w:val="clear" w:color="auto" w:fill="FFFFFF"/>
        </w:rPr>
        <w:t xml:space="preserve"> indicate</w:t>
      </w:r>
      <w:r w:rsidRPr="00997051">
        <w:rPr>
          <w:rFonts w:cs="Times New Roman"/>
          <w:szCs w:val="24"/>
          <w:shd w:val="clear" w:color="auto" w:fill="FFFFFF"/>
        </w:rPr>
        <w:t xml:space="preserve"> that humans of 3</w:t>
      </w:r>
      <w:r>
        <w:rPr>
          <w:rFonts w:cs="Times New Roman"/>
          <w:szCs w:val="24"/>
          <w:shd w:val="clear" w:color="auto" w:fill="FFFFFF"/>
        </w:rPr>
        <w:t>,</w:t>
      </w:r>
      <w:r w:rsidRPr="00997051">
        <w:rPr>
          <w:rFonts w:cs="Times New Roman"/>
          <w:szCs w:val="24"/>
          <w:shd w:val="clear" w:color="auto" w:fill="FFFFFF"/>
        </w:rPr>
        <w:t xml:space="preserve">000 years ago understood in some way that perceptions during sleep were very different than during wakefulness. </w:t>
      </w:r>
      <w:r>
        <w:rPr>
          <w:rFonts w:cs="Times New Roman"/>
          <w:szCs w:val="24"/>
          <w:shd w:val="clear" w:color="auto" w:fill="FFFFFF"/>
        </w:rPr>
        <w:t>In</w:t>
      </w:r>
      <w:r w:rsidRPr="00997051">
        <w:rPr>
          <w:rFonts w:cs="Times New Roman"/>
          <w:szCs w:val="24"/>
          <w:shd w:val="clear" w:color="auto" w:fill="FFFFFF"/>
        </w:rPr>
        <w:t xml:space="preserve"> 1957 it was discovered that REM sleep also occur</w:t>
      </w:r>
      <w:r>
        <w:rPr>
          <w:rFonts w:cs="Times New Roman"/>
          <w:szCs w:val="24"/>
          <w:shd w:val="clear" w:color="auto" w:fill="FFFFFF"/>
        </w:rPr>
        <w:t>s</w:t>
      </w:r>
      <w:r w:rsidRPr="00997051">
        <w:rPr>
          <w:rFonts w:cs="Times New Roman"/>
          <w:szCs w:val="24"/>
          <w:shd w:val="clear" w:color="auto" w:fill="FFFFFF"/>
        </w:rPr>
        <w:t xml:space="preserve"> in non-human animals as a distinct physiological state </w:t>
      </w:r>
      <w:r w:rsidRPr="00997051">
        <w:rPr>
          <w:rFonts w:cs="Times New Roman"/>
          <w:noProof/>
          <w:szCs w:val="24"/>
          <w:shd w:val="clear" w:color="auto" w:fill="FFFFFF"/>
        </w:rPr>
        <w:t>(Dement &amp; Kleitman, 1957)</w:t>
      </w:r>
      <w:r w:rsidRPr="00997051">
        <w:rPr>
          <w:rFonts w:cs="Times New Roman"/>
          <w:szCs w:val="24"/>
          <w:shd w:val="clear" w:color="auto" w:fill="FFFFFF"/>
        </w:rPr>
        <w:t xml:space="preserve">.  Human sleep disorders have likely been present throughout the epoch of modern homo sapiens but was it not until 1993 that the U.S. National Institutes of Health included a Center for Sleep Medicine </w:t>
      </w:r>
      <w:r w:rsidRPr="00997051">
        <w:rPr>
          <w:rFonts w:cs="Times New Roman"/>
          <w:noProof/>
          <w:szCs w:val="24"/>
          <w:shd w:val="clear" w:color="auto" w:fill="FFFFFF"/>
        </w:rPr>
        <w:t>(Shepard Jr et al., 2005)</w:t>
      </w:r>
      <w:r w:rsidRPr="00997051">
        <w:rPr>
          <w:rFonts w:cs="Times New Roman"/>
          <w:szCs w:val="24"/>
          <w:shd w:val="clear" w:color="auto" w:fill="FFFFFF"/>
        </w:rPr>
        <w:t xml:space="preserve">. </w:t>
      </w:r>
    </w:p>
    <w:p w14:paraId="4C10C56D" w14:textId="77777777" w:rsidR="00E31E47" w:rsidRPr="00997051" w:rsidRDefault="00E31E47" w:rsidP="00267A9C">
      <w:pPr>
        <w:contextualSpacing/>
        <w:rPr>
          <w:rFonts w:cs="Times New Roman"/>
          <w:szCs w:val="24"/>
          <w:shd w:val="clear" w:color="auto" w:fill="FFFFFF"/>
        </w:rPr>
      </w:pPr>
      <w:r w:rsidRPr="00997051">
        <w:rPr>
          <w:rFonts w:cs="Times New Roman"/>
          <w:szCs w:val="24"/>
          <w:shd w:val="clear" w:color="auto" w:fill="FFFFFF"/>
        </w:rPr>
        <w:t xml:space="preserve">Currently, there is a nosology listing 81 sleep specific disorders </w:t>
      </w:r>
      <w:r w:rsidRPr="00997051">
        <w:rPr>
          <w:rFonts w:cs="Times New Roman"/>
          <w:noProof/>
          <w:szCs w:val="24"/>
          <w:shd w:val="clear" w:color="auto" w:fill="FFFFFF"/>
        </w:rPr>
        <w:t>(Sateia &amp; Thorpy, 2017)</w:t>
      </w:r>
      <w:r w:rsidRPr="00997051">
        <w:rPr>
          <w:rFonts w:cs="Times New Roman"/>
          <w:szCs w:val="24"/>
          <w:shd w:val="clear" w:color="auto" w:fill="FFFFFF"/>
        </w:rPr>
        <w:t>. An estimate of 50 to 70 million people in the United States chronically suffer from some kind of sleep disorder, which adversely affects the daily lives, health</w:t>
      </w:r>
      <w:r>
        <w:rPr>
          <w:rFonts w:cs="Times New Roman"/>
          <w:szCs w:val="24"/>
          <w:shd w:val="clear" w:color="auto" w:fill="FFFFFF"/>
        </w:rPr>
        <w:t>,</w:t>
      </w:r>
      <w:r w:rsidRPr="00997051">
        <w:rPr>
          <w:rFonts w:cs="Times New Roman"/>
          <w:szCs w:val="24"/>
          <w:shd w:val="clear" w:color="auto" w:fill="FFFFFF"/>
        </w:rPr>
        <w:t xml:space="preserve"> and longevity of these individuals </w:t>
      </w:r>
      <w:r w:rsidRPr="00997051">
        <w:rPr>
          <w:rFonts w:cs="Times New Roman"/>
          <w:noProof/>
          <w:szCs w:val="24"/>
          <w:shd w:val="clear" w:color="auto" w:fill="FFFFFF"/>
        </w:rPr>
        <w:t>(Weir, 2022)</w:t>
      </w:r>
      <w:r w:rsidRPr="00997051">
        <w:rPr>
          <w:rFonts w:cs="Times New Roman"/>
          <w:szCs w:val="24"/>
          <w:shd w:val="clear" w:color="auto" w:fill="FFFFFF"/>
        </w:rPr>
        <w:t xml:space="preserve">. Normal sleep is disrupted by pain and approximately 51.6 million people in the U.S. experience chronic pain </w:t>
      </w:r>
      <w:r w:rsidRPr="00997051">
        <w:rPr>
          <w:rFonts w:cs="Times New Roman"/>
          <w:noProof/>
          <w:szCs w:val="24"/>
          <w:shd w:val="clear" w:color="auto" w:fill="FFFFFF"/>
        </w:rPr>
        <w:t>(Rikard et al., 2023)</w:t>
      </w:r>
      <w:r w:rsidRPr="00997051">
        <w:rPr>
          <w:rFonts w:cs="Times New Roman"/>
          <w:szCs w:val="24"/>
          <w:shd w:val="clear" w:color="auto" w:fill="FFFFFF"/>
        </w:rPr>
        <w:t xml:space="preserve">. As reviewed recently </w:t>
      </w:r>
      <w:r w:rsidRPr="00997051">
        <w:rPr>
          <w:rFonts w:cs="Times New Roman"/>
          <w:noProof/>
          <w:szCs w:val="24"/>
          <w:shd w:val="clear" w:color="auto" w:fill="FFFFFF"/>
        </w:rPr>
        <w:t>(Lydic et al., 2022)</w:t>
      </w:r>
      <w:r w:rsidRPr="00997051">
        <w:rPr>
          <w:rFonts w:cs="Times New Roman"/>
          <w:szCs w:val="24"/>
          <w:shd w:val="clear" w:color="auto" w:fill="FFFFFF"/>
        </w:rPr>
        <w:t xml:space="preserve">, the relevance of the association between sleep and opioid use also relates to the fact that there is a bi-directional relationship between sleep disruption and addiction </w:t>
      </w:r>
      <w:r w:rsidRPr="00997051">
        <w:rPr>
          <w:rFonts w:cs="Times New Roman"/>
          <w:noProof/>
          <w:szCs w:val="24"/>
          <w:shd w:val="clear" w:color="auto" w:fill="FFFFFF"/>
        </w:rPr>
        <w:t>(Tripathi et al., 2020)</w:t>
      </w:r>
      <w:r w:rsidRPr="00997051">
        <w:rPr>
          <w:rFonts w:cs="Times New Roman"/>
          <w:szCs w:val="24"/>
          <w:shd w:val="clear" w:color="auto" w:fill="FFFFFF"/>
        </w:rPr>
        <w:t xml:space="preserve">.  Sleep disruption is considered one of the risk factors for relapse in people recovering from addiction to psychoactive substances </w:t>
      </w:r>
      <w:r w:rsidRPr="00997051">
        <w:rPr>
          <w:rFonts w:cs="Times New Roman"/>
          <w:noProof/>
          <w:szCs w:val="24"/>
          <w:shd w:val="clear" w:color="auto" w:fill="FFFFFF"/>
        </w:rPr>
        <w:t>(Brower &amp; Perron, 2010; Moore &amp; Dimsdale, 2002)</w:t>
      </w:r>
      <w:r w:rsidRPr="00997051">
        <w:rPr>
          <w:rFonts w:cs="Times New Roman"/>
          <w:szCs w:val="24"/>
          <w:shd w:val="clear" w:color="auto" w:fill="FFFFFF"/>
        </w:rPr>
        <w:t xml:space="preserve">. Furthermore, withdrawal from addiction to a range of drugs is associated with severe sleep disruption </w:t>
      </w:r>
      <w:r w:rsidRPr="00997051">
        <w:rPr>
          <w:rFonts w:cs="Times New Roman"/>
          <w:noProof/>
          <w:szCs w:val="24"/>
          <w:shd w:val="clear" w:color="auto" w:fill="FFFFFF"/>
        </w:rPr>
        <w:t>(Brower &amp; Perron, 2010; López-Muciño et al., 2022; Reid-Varley et al., 2020)</w:t>
      </w:r>
      <w:r w:rsidRPr="00997051">
        <w:rPr>
          <w:rFonts w:cs="Times New Roman"/>
          <w:szCs w:val="24"/>
          <w:shd w:val="clear" w:color="auto" w:fill="FFFFFF"/>
        </w:rPr>
        <w:t xml:space="preserve">. Additionally, decreased sleep promotes hyperalgesia and lowers pain thresholds, thereby perpetuating a vicious cycle. The research presented in this dissertation quantifying the effects of opiates on sleep is therefore also relevant to substance abuse disorder. </w:t>
      </w:r>
    </w:p>
    <w:p w14:paraId="3A72B7E5" w14:textId="77777777" w:rsidR="00E31E47" w:rsidRPr="00997051" w:rsidRDefault="00E31E47" w:rsidP="00267A9C">
      <w:pPr>
        <w:pStyle w:val="Heading2"/>
        <w:spacing w:before="0" w:after="0"/>
        <w:ind w:right="0"/>
        <w:contextualSpacing/>
        <w:rPr>
          <w:shd w:val="clear" w:color="auto" w:fill="FFFFFF"/>
        </w:rPr>
      </w:pPr>
      <w:bookmarkStart w:id="5" w:name="_Toc187236893"/>
      <w:r w:rsidRPr="00997051">
        <w:rPr>
          <w:shd w:val="clear" w:color="auto" w:fill="FFFFFF"/>
        </w:rPr>
        <w:lastRenderedPageBreak/>
        <w:t>Using mice to advance understanding of adverse effects of opioids.</w:t>
      </w:r>
      <w:bookmarkEnd w:id="5"/>
    </w:p>
    <w:p w14:paraId="5E05A91A" w14:textId="77777777" w:rsidR="00E31E47" w:rsidRPr="00997051" w:rsidRDefault="00E31E47" w:rsidP="00267A9C">
      <w:pPr>
        <w:contextualSpacing/>
        <w:rPr>
          <w:rFonts w:cs="Times New Roman"/>
          <w:szCs w:val="24"/>
          <w:shd w:val="clear" w:color="auto" w:fill="FFFFFF"/>
        </w:rPr>
      </w:pPr>
      <w:r w:rsidRPr="00997051">
        <w:rPr>
          <w:rFonts w:cs="Times New Roman"/>
          <w:szCs w:val="24"/>
          <w:shd w:val="clear" w:color="auto" w:fill="FFFFFF"/>
        </w:rPr>
        <w:t xml:space="preserve">Preclinical biomedical studies using mice make common use of the phrase “mouse models” reflecting an intent to derive information relevant to human health.  This is an important goal for publicly funded research of course, but “mouse model” can be misread as illustrated by an opinion piece from the Editor-in-Chief of the Journal of the American Association for Laboratory Animal Science.  That editorial raised the question for investigators to consider: “Laboratory animals, animal models, or just animals?”  </w:t>
      </w:r>
      <w:r w:rsidRPr="00997051">
        <w:rPr>
          <w:rFonts w:cs="Times New Roman"/>
          <w:noProof/>
          <w:szCs w:val="24"/>
          <w:shd w:val="clear" w:color="auto" w:fill="FFFFFF"/>
        </w:rPr>
        <w:t>(Toth, 2023)</w:t>
      </w:r>
      <w:r w:rsidRPr="00997051">
        <w:rPr>
          <w:rFonts w:cs="Times New Roman"/>
          <w:szCs w:val="24"/>
          <w:shd w:val="clear" w:color="auto" w:fill="FFFFFF"/>
        </w:rPr>
        <w:t xml:space="preserve">.  Companion animals, our dogs or cats, are not merely “dog models” or “cat models” of loyal and affectionate beings.  One alternative is the now established evolutionary connection between all vertebrate mammals as reflected in the One Health concept </w:t>
      </w:r>
      <w:r w:rsidRPr="00997051">
        <w:rPr>
          <w:rFonts w:cs="Times New Roman"/>
          <w:noProof/>
          <w:szCs w:val="24"/>
          <w:shd w:val="clear" w:color="auto" w:fill="FFFFFF"/>
        </w:rPr>
        <w:t>(Evans &amp; Leighton, 2014)</w:t>
      </w:r>
      <w:r w:rsidRPr="00997051">
        <w:rPr>
          <w:rFonts w:cs="Times New Roman"/>
          <w:szCs w:val="24"/>
          <w:shd w:val="clear" w:color="auto" w:fill="FFFFFF"/>
        </w:rPr>
        <w:t xml:space="preserve">.  The fact of ongoing climate change illustrates that the One Health model is also a valuable tool for disease prediction </w:t>
      </w:r>
      <w:r w:rsidRPr="00997051">
        <w:rPr>
          <w:rFonts w:cs="Times New Roman"/>
          <w:noProof/>
          <w:szCs w:val="24"/>
          <w:shd w:val="clear" w:color="auto" w:fill="FFFFFF"/>
        </w:rPr>
        <w:t>(Rabinowitz et al., 2013)</w:t>
      </w:r>
      <w:r w:rsidRPr="00997051">
        <w:rPr>
          <w:rFonts w:cs="Times New Roman"/>
          <w:szCs w:val="24"/>
          <w:shd w:val="clear" w:color="auto" w:fill="FFFFFF"/>
        </w:rPr>
        <w:t xml:space="preserve"> and food security </w:t>
      </w:r>
      <w:r w:rsidRPr="00997051">
        <w:rPr>
          <w:rFonts w:cs="Times New Roman"/>
          <w:noProof/>
          <w:szCs w:val="24"/>
          <w:shd w:val="clear" w:color="auto" w:fill="FFFFFF"/>
        </w:rPr>
        <w:t>(King, 2012)</w:t>
      </w:r>
      <w:r w:rsidRPr="00997051">
        <w:rPr>
          <w:rFonts w:cs="Times New Roman"/>
          <w:szCs w:val="24"/>
          <w:shd w:val="clear" w:color="auto" w:fill="FFFFFF"/>
        </w:rPr>
        <w:t>.</w:t>
      </w:r>
    </w:p>
    <w:p w14:paraId="1A352D47" w14:textId="77777777" w:rsidR="00E31E47" w:rsidRPr="00997051" w:rsidRDefault="00E31E47" w:rsidP="00267A9C">
      <w:pPr>
        <w:contextualSpacing/>
        <w:rPr>
          <w:rFonts w:cs="Times New Roman"/>
          <w:szCs w:val="24"/>
          <w:shd w:val="clear" w:color="auto" w:fill="FFFFFF"/>
        </w:rPr>
      </w:pPr>
      <w:r w:rsidRPr="00997051">
        <w:rPr>
          <w:rFonts w:cs="Times New Roman"/>
          <w:szCs w:val="24"/>
          <w:shd w:val="clear" w:color="auto" w:fill="FFFFFF"/>
        </w:rPr>
        <w:t xml:space="preserve">Additional justifications for the use of mice in the present series of experiments are provided by genetics and ethics.  The C57BL/6J (B6) mice used in this dissertation </w:t>
      </w:r>
      <w:r>
        <w:rPr>
          <w:rFonts w:cs="Times New Roman"/>
          <w:szCs w:val="24"/>
          <w:shd w:val="clear" w:color="auto" w:fill="FFFFFF"/>
        </w:rPr>
        <w:t>(</w:t>
      </w:r>
      <w:r w:rsidRPr="00E27855">
        <w:rPr>
          <w:rFonts w:cs="Times New Roman"/>
          <w:b/>
          <w:bCs/>
          <w:szCs w:val="24"/>
          <w:shd w:val="clear" w:color="auto" w:fill="FFFFFF"/>
        </w:rPr>
        <w:t>Figure 1.1</w:t>
      </w:r>
      <w:r>
        <w:rPr>
          <w:rFonts w:cs="Times New Roman"/>
          <w:szCs w:val="24"/>
          <w:shd w:val="clear" w:color="auto" w:fill="FFFFFF"/>
        </w:rPr>
        <w:t xml:space="preserve">) </w:t>
      </w:r>
      <w:r w:rsidRPr="00997051">
        <w:rPr>
          <w:rFonts w:cs="Times New Roman"/>
          <w:szCs w:val="24"/>
          <w:shd w:val="clear" w:color="auto" w:fill="FFFFFF"/>
        </w:rPr>
        <w:t xml:space="preserve">were derived in the 1920s from a selective breeding program by Clarence Cook Little at the Jackson Laboratory </w:t>
      </w:r>
      <w:r w:rsidRPr="00997051">
        <w:rPr>
          <w:rFonts w:cs="Times New Roman"/>
          <w:noProof/>
          <w:szCs w:val="24"/>
          <w:shd w:val="clear" w:color="auto" w:fill="FFFFFF"/>
        </w:rPr>
        <w:t>(Spencer, 2012)</w:t>
      </w:r>
      <w:r w:rsidRPr="00997051">
        <w:rPr>
          <w:rFonts w:cs="Times New Roman"/>
          <w:szCs w:val="24"/>
          <w:shd w:val="clear" w:color="auto" w:fill="FFFFFF"/>
        </w:rPr>
        <w:t xml:space="preserve">.  The initial sequencing of the B6 mouse genome was published in </w:t>
      </w:r>
      <w:proofErr w:type="gramStart"/>
      <w:r w:rsidRPr="00997051">
        <w:rPr>
          <w:rFonts w:cs="Times New Roman"/>
          <w:szCs w:val="24"/>
          <w:shd w:val="clear" w:color="auto" w:fill="FFFFFF"/>
        </w:rPr>
        <w:t>December</w:t>
      </w:r>
      <w:proofErr w:type="gramEnd"/>
      <w:r w:rsidRPr="00997051">
        <w:rPr>
          <w:rFonts w:cs="Times New Roman"/>
          <w:szCs w:val="24"/>
          <w:shd w:val="clear" w:color="auto" w:fill="FFFFFF"/>
        </w:rPr>
        <w:t xml:space="preserve"> 2002 issue of Nature </w:t>
      </w:r>
      <w:r w:rsidRPr="00997051">
        <w:rPr>
          <w:rFonts w:cs="Times New Roman"/>
          <w:noProof/>
          <w:szCs w:val="24"/>
          <w:shd w:val="clear" w:color="auto" w:fill="FFFFFF"/>
        </w:rPr>
        <w:t>(Consortium, 2002)</w:t>
      </w:r>
      <w:r w:rsidRPr="00997051">
        <w:rPr>
          <w:rFonts w:cs="Times New Roman"/>
          <w:szCs w:val="24"/>
          <w:shd w:val="clear" w:color="auto" w:fill="FFFFFF"/>
        </w:rPr>
        <w:t xml:space="preserve">.  The B6 genome has an approximately 96% homology to the human euchromatic sequence, encouraging the use of B6 mice for One Health-related research </w:t>
      </w:r>
      <w:r w:rsidRPr="00997051">
        <w:rPr>
          <w:rFonts w:cs="Times New Roman"/>
          <w:noProof/>
          <w:szCs w:val="24"/>
          <w:shd w:val="clear" w:color="auto" w:fill="FFFFFF"/>
        </w:rPr>
        <w:t>(Benyamin et al., 2008; Chen et al., 2021; Consortium, 2002; Gordon, 2017; Gunter, 2003)</w:t>
      </w:r>
      <w:r w:rsidRPr="00997051">
        <w:rPr>
          <w:rFonts w:cs="Times New Roman"/>
          <w:szCs w:val="24"/>
          <w:shd w:val="clear" w:color="auto" w:fill="FFFFFF"/>
        </w:rPr>
        <w:t xml:space="preserve">.  </w:t>
      </w:r>
    </w:p>
    <w:p w14:paraId="0516C6AD" w14:textId="77777777" w:rsidR="00E31E47" w:rsidRPr="00997051" w:rsidRDefault="00E31E47" w:rsidP="00267A9C">
      <w:pPr>
        <w:contextualSpacing/>
        <w:rPr>
          <w:rFonts w:cs="Times New Roman"/>
          <w:szCs w:val="24"/>
          <w:shd w:val="clear" w:color="auto" w:fill="FFFFFF"/>
        </w:rPr>
      </w:pPr>
      <w:r w:rsidRPr="00997051">
        <w:rPr>
          <w:rFonts w:cs="Times New Roman"/>
          <w:szCs w:val="24"/>
          <w:shd w:val="clear" w:color="auto" w:fill="FFFFFF"/>
        </w:rPr>
        <w:t>From an ethical perspective the studies reported in this dissertation can only be conducted using non-human animals.  The independent variables used in the present study were eight concentrations of morphine and fentanyl systemically administered to mice before obtaining 4</w:t>
      </w:r>
      <w:r>
        <w:rPr>
          <w:rFonts w:cs="Times New Roman"/>
          <w:szCs w:val="24"/>
          <w:shd w:val="clear" w:color="auto" w:fill="FFFFFF"/>
        </w:rPr>
        <w:t>-</w:t>
      </w:r>
      <w:r w:rsidRPr="00997051">
        <w:rPr>
          <w:rFonts w:cs="Times New Roman"/>
          <w:szCs w:val="24"/>
          <w:shd w:val="clear" w:color="auto" w:fill="FFFFFF"/>
        </w:rPr>
        <w:t xml:space="preserve">h </w:t>
      </w:r>
      <w:r w:rsidRPr="00997051">
        <w:rPr>
          <w:rFonts w:cs="Times New Roman"/>
          <w:szCs w:val="24"/>
          <w:shd w:val="clear" w:color="auto" w:fill="FFFFFF"/>
        </w:rPr>
        <w:lastRenderedPageBreak/>
        <w:t xml:space="preserve">recordings of electroencephalogram (EEG), electromyogram (EMG), </w:t>
      </w:r>
      <w:r>
        <w:rPr>
          <w:rFonts w:cs="Times New Roman"/>
          <w:szCs w:val="24"/>
          <w:shd w:val="clear" w:color="auto" w:fill="FFFFFF"/>
        </w:rPr>
        <w:t xml:space="preserve">motor activity, </w:t>
      </w:r>
      <w:r w:rsidRPr="00997051">
        <w:rPr>
          <w:rFonts w:cs="Times New Roman"/>
          <w:szCs w:val="24"/>
          <w:shd w:val="clear" w:color="auto" w:fill="FFFFFF"/>
        </w:rPr>
        <w:t>and body temperature that were then compared to 4</w:t>
      </w:r>
      <w:r>
        <w:rPr>
          <w:rFonts w:cs="Times New Roman"/>
          <w:szCs w:val="24"/>
          <w:shd w:val="clear" w:color="auto" w:fill="FFFFFF"/>
        </w:rPr>
        <w:t>-</w:t>
      </w:r>
      <w:r w:rsidRPr="00997051">
        <w:rPr>
          <w:rFonts w:cs="Times New Roman"/>
          <w:szCs w:val="24"/>
          <w:shd w:val="clear" w:color="auto" w:fill="FFFFFF"/>
        </w:rPr>
        <w:t xml:space="preserve">h recordings after saline (control) injections.  Morphine and fentanyl each have high abuse potential and a </w:t>
      </w:r>
      <w:r>
        <w:rPr>
          <w:rFonts w:cs="Times New Roman"/>
          <w:szCs w:val="24"/>
          <w:shd w:val="clear" w:color="auto" w:fill="FFFFFF"/>
        </w:rPr>
        <w:t>sigmoidal</w:t>
      </w:r>
      <w:r w:rsidRPr="00997051">
        <w:rPr>
          <w:rFonts w:cs="Times New Roman"/>
          <w:szCs w:val="24"/>
          <w:shd w:val="clear" w:color="auto" w:fill="FFFFFF"/>
        </w:rPr>
        <w:t xml:space="preserve"> relationship between respiratory depression and the concentration of administered opioid.  All experiments reported in this dissertation were reviewed and approved by The University of Tennessee, Institutional Animal Care and Use Committee (IACUC).</w:t>
      </w:r>
    </w:p>
    <w:p w14:paraId="55D09212" w14:textId="77777777" w:rsidR="00E31E47" w:rsidRPr="00997051" w:rsidRDefault="00E31E47" w:rsidP="00267A9C">
      <w:pPr>
        <w:contextualSpacing/>
        <w:rPr>
          <w:rFonts w:cs="Times New Roman"/>
          <w:szCs w:val="24"/>
          <w:shd w:val="clear" w:color="auto" w:fill="FFFFFF"/>
        </w:rPr>
      </w:pPr>
      <w:r w:rsidRPr="00997051">
        <w:rPr>
          <w:rFonts w:cs="Times New Roman"/>
          <w:szCs w:val="24"/>
          <w:shd w:val="clear" w:color="auto" w:fill="FFFFFF"/>
        </w:rPr>
        <w:t xml:space="preserve">The following subsections of this Introduction focus on each of the four dependent measures quantified by this dissertation research.  These sections include morphine and fentanyl-induced alterations in 1) sleep wake states, 2) EEG frequency and power, control of 3) movement and 4) body temperature.  The goal of each subsection is to provide a brief historical and conceptual context for the dependent measures reported in this dissertation.  After this overview, the remaining chapters of this dissertation include detailed analyses comprising the published results and the results currently undergoing pre-publication peer review.  </w:t>
      </w:r>
    </w:p>
    <w:p w14:paraId="3D80915C" w14:textId="77777777" w:rsidR="00E31E47" w:rsidRPr="00997051" w:rsidRDefault="00E31E47" w:rsidP="00267A9C">
      <w:pPr>
        <w:contextualSpacing/>
        <w:rPr>
          <w:rFonts w:cs="Times New Roman"/>
          <w:b/>
          <w:bCs/>
          <w:szCs w:val="24"/>
          <w:shd w:val="clear" w:color="auto" w:fill="FFFFFF"/>
        </w:rPr>
      </w:pPr>
      <w:r w:rsidRPr="00997051">
        <w:rPr>
          <w:rFonts w:cs="Times New Roman"/>
          <w:b/>
          <w:bCs/>
          <w:szCs w:val="24"/>
          <w:shd w:val="clear" w:color="auto" w:fill="FFFFFF"/>
        </w:rPr>
        <w:t>Mouse studies of sleep wake states before and after receiving opioids</w:t>
      </w:r>
    </w:p>
    <w:p w14:paraId="08554194" w14:textId="77777777" w:rsidR="00E31E47" w:rsidRPr="00997051" w:rsidRDefault="00E31E47" w:rsidP="00267A9C">
      <w:pPr>
        <w:contextualSpacing/>
        <w:rPr>
          <w:rFonts w:cs="Times New Roman"/>
          <w:szCs w:val="24"/>
          <w:shd w:val="clear" w:color="auto" w:fill="FFFFFF"/>
        </w:rPr>
      </w:pPr>
      <w:r w:rsidRPr="00997051">
        <w:rPr>
          <w:rFonts w:cs="Times New Roman"/>
          <w:szCs w:val="24"/>
          <w:shd w:val="clear" w:color="auto" w:fill="FFFFFF"/>
        </w:rPr>
        <w:t>Measures of the human electroencephalogram (EEG) across the sleep</w:t>
      </w:r>
      <w:r>
        <w:rPr>
          <w:rFonts w:cs="Times New Roman"/>
          <w:szCs w:val="24"/>
          <w:shd w:val="clear" w:color="auto" w:fill="FFFFFF"/>
        </w:rPr>
        <w:t>/</w:t>
      </w:r>
      <w:r w:rsidRPr="00997051">
        <w:rPr>
          <w:rFonts w:cs="Times New Roman"/>
          <w:szCs w:val="24"/>
          <w:shd w:val="clear" w:color="auto" w:fill="FFFFFF"/>
        </w:rPr>
        <w:t xml:space="preserve">wake cycle began in 1935 </w:t>
      </w:r>
      <w:r w:rsidRPr="00997051">
        <w:rPr>
          <w:rFonts w:cs="Times New Roman"/>
          <w:noProof/>
          <w:szCs w:val="24"/>
          <w:shd w:val="clear" w:color="auto" w:fill="FFFFFF"/>
        </w:rPr>
        <w:t>(Loomis et al., 1935)</w:t>
      </w:r>
      <w:r w:rsidRPr="00997051">
        <w:rPr>
          <w:rFonts w:cs="Times New Roman"/>
          <w:szCs w:val="24"/>
          <w:shd w:val="clear" w:color="auto" w:fill="FFFFFF"/>
        </w:rPr>
        <w:t>.  Continuing advances in microelectronics eventually made it possible to record the EEG of mice across the sleep</w:t>
      </w:r>
      <w:r>
        <w:rPr>
          <w:rFonts w:cs="Times New Roman"/>
          <w:szCs w:val="24"/>
          <w:shd w:val="clear" w:color="auto" w:fill="FFFFFF"/>
        </w:rPr>
        <w:t>/</w:t>
      </w:r>
      <w:r w:rsidRPr="00997051">
        <w:rPr>
          <w:rFonts w:cs="Times New Roman"/>
          <w:szCs w:val="24"/>
          <w:shd w:val="clear" w:color="auto" w:fill="FFFFFF"/>
        </w:rPr>
        <w:t xml:space="preserve">wake cycle.  These technical advances made it possible for my research to objectively quantify states of wakefulness, NREM sleep, and REM sleep via recordings of EEG, EMG, </w:t>
      </w:r>
      <w:r>
        <w:rPr>
          <w:rFonts w:cs="Times New Roman"/>
          <w:szCs w:val="24"/>
          <w:shd w:val="clear" w:color="auto" w:fill="FFFFFF"/>
        </w:rPr>
        <w:t xml:space="preserve">motor activity, </w:t>
      </w:r>
      <w:r w:rsidRPr="00997051">
        <w:rPr>
          <w:rFonts w:cs="Times New Roman"/>
          <w:szCs w:val="24"/>
          <w:shd w:val="clear" w:color="auto" w:fill="FFFFFF"/>
        </w:rPr>
        <w:t xml:space="preserve">and body temperature.  This was accomplished by linking the EEG and EMG electrodes to a subcutaneously implanted telemeter which also recorded body temperature and mouse movement.  Additionally, the implanted telemeter signaled to an antenna placed under the mouse home cage which enabled studies of freely behaving mice (see Fig. 1.1) not encumbered by a wire cable attached to an electrode headcap.     </w:t>
      </w:r>
    </w:p>
    <w:p w14:paraId="49C1855C" w14:textId="77777777" w:rsidR="00E31E47" w:rsidRPr="00997051" w:rsidRDefault="00E31E47" w:rsidP="00267A9C">
      <w:pPr>
        <w:contextualSpacing/>
        <w:rPr>
          <w:rFonts w:cs="Times New Roman"/>
          <w:szCs w:val="24"/>
          <w:shd w:val="clear" w:color="auto" w:fill="FFFFFF"/>
        </w:rPr>
      </w:pPr>
      <w:r w:rsidRPr="00997051">
        <w:rPr>
          <w:rFonts w:cs="Times New Roman"/>
          <w:szCs w:val="24"/>
          <w:shd w:val="clear" w:color="auto" w:fill="FFFFFF"/>
        </w:rPr>
        <w:lastRenderedPageBreak/>
        <w:t xml:space="preserve">To establish mice as a viable model for sleep research, </w:t>
      </w:r>
      <w:r>
        <w:rPr>
          <w:rFonts w:cs="Times New Roman"/>
          <w:szCs w:val="24"/>
          <w:shd w:val="clear" w:color="auto" w:fill="FFFFFF"/>
        </w:rPr>
        <w:t xml:space="preserve">NREM </w:t>
      </w:r>
      <w:proofErr w:type="gramStart"/>
      <w:r>
        <w:rPr>
          <w:rFonts w:cs="Times New Roman"/>
          <w:szCs w:val="24"/>
          <w:shd w:val="clear" w:color="auto" w:fill="FFFFFF"/>
        </w:rPr>
        <w:t>sleep</w:t>
      </w:r>
      <w:proofErr w:type="gramEnd"/>
      <w:r w:rsidRPr="00997051">
        <w:rPr>
          <w:rFonts w:cs="Times New Roman"/>
          <w:szCs w:val="24"/>
          <w:shd w:val="clear" w:color="auto" w:fill="FFFFFF"/>
        </w:rPr>
        <w:t xml:space="preserve"> and </w:t>
      </w:r>
      <w:r>
        <w:rPr>
          <w:rFonts w:cs="Times New Roman"/>
          <w:szCs w:val="24"/>
          <w:shd w:val="clear" w:color="auto" w:fill="FFFFFF"/>
        </w:rPr>
        <w:t>REM</w:t>
      </w:r>
      <w:r w:rsidRPr="00997051">
        <w:rPr>
          <w:rFonts w:cs="Times New Roman"/>
          <w:szCs w:val="24"/>
          <w:shd w:val="clear" w:color="auto" w:fill="FFFFFF"/>
        </w:rPr>
        <w:t xml:space="preserve"> sleep had to be characterized in these nocturnal rodents </w:t>
      </w:r>
      <w:r w:rsidRPr="00997051">
        <w:rPr>
          <w:rFonts w:cs="Times New Roman"/>
          <w:noProof/>
          <w:szCs w:val="24"/>
          <w:shd w:val="clear" w:color="auto" w:fill="FFFFFF"/>
        </w:rPr>
        <w:t>(Valatx &amp; Bugat, 1974)</w:t>
      </w:r>
      <w:r w:rsidRPr="00997051">
        <w:rPr>
          <w:rFonts w:cs="Times New Roman"/>
          <w:szCs w:val="24"/>
          <w:shd w:val="clear" w:color="auto" w:fill="FFFFFF"/>
        </w:rPr>
        <w:t xml:space="preserve">. Those studies and others, conducted across the 12:12 </w:t>
      </w:r>
      <w:proofErr w:type="spellStart"/>
      <w:proofErr w:type="gramStart"/>
      <w:r w:rsidRPr="00997051">
        <w:rPr>
          <w:rFonts w:cs="Times New Roman"/>
          <w:szCs w:val="24"/>
          <w:shd w:val="clear" w:color="auto" w:fill="FFFFFF"/>
        </w:rPr>
        <w:t>light:dark</w:t>
      </w:r>
      <w:proofErr w:type="spellEnd"/>
      <w:proofErr w:type="gramEnd"/>
      <w:r w:rsidRPr="00997051">
        <w:rPr>
          <w:rFonts w:cs="Times New Roman"/>
          <w:szCs w:val="24"/>
          <w:shd w:val="clear" w:color="auto" w:fill="FFFFFF"/>
        </w:rPr>
        <w:t xml:space="preserve"> cycle determined that predominant sleep activity in mice occurs during the light phase but some episodes of NREM and REM sleep occur during the dark phase </w:t>
      </w:r>
      <w:r w:rsidRPr="00997051">
        <w:rPr>
          <w:rFonts w:cs="Times New Roman"/>
          <w:noProof/>
          <w:szCs w:val="24"/>
          <w:shd w:val="clear" w:color="auto" w:fill="FFFFFF"/>
        </w:rPr>
        <w:t>(Mitler et al., 1977)</w:t>
      </w:r>
      <w:r w:rsidRPr="00997051">
        <w:rPr>
          <w:rFonts w:cs="Times New Roman"/>
          <w:szCs w:val="24"/>
          <w:shd w:val="clear" w:color="auto" w:fill="FFFFFF"/>
        </w:rPr>
        <w:t xml:space="preserve">. Additionally, it was observed that tongue movements in mice during REM sleep can be considered analogous to ocular movements in humans </w:t>
      </w:r>
      <w:r w:rsidRPr="00997051">
        <w:rPr>
          <w:rFonts w:cs="Times New Roman"/>
          <w:noProof/>
          <w:szCs w:val="24"/>
          <w:shd w:val="clear" w:color="auto" w:fill="FFFFFF"/>
        </w:rPr>
        <w:t>(Faradji et al., 1980)</w:t>
      </w:r>
      <w:r w:rsidRPr="00997051">
        <w:rPr>
          <w:rFonts w:cs="Times New Roman"/>
          <w:szCs w:val="24"/>
          <w:shd w:val="clear" w:color="auto" w:fill="FFFFFF"/>
        </w:rPr>
        <w:t xml:space="preserve">. </w:t>
      </w:r>
      <w:proofErr w:type="gramStart"/>
      <w:r>
        <w:rPr>
          <w:rFonts w:cs="Times New Roman"/>
          <w:szCs w:val="24"/>
          <w:shd w:val="clear" w:color="auto" w:fill="FFFFFF"/>
        </w:rPr>
        <w:t>Similar to</w:t>
      </w:r>
      <w:proofErr w:type="gramEnd"/>
      <w:r w:rsidRPr="00997051">
        <w:rPr>
          <w:rFonts w:cs="Times New Roman"/>
          <w:szCs w:val="24"/>
          <w:shd w:val="clear" w:color="auto" w:fill="FFFFFF"/>
        </w:rPr>
        <w:t xml:space="preserve"> humans, mice also express a ~24 h circadian pattern that modulates the physiological responses and sensitivity to drugs such as morphine </w:t>
      </w:r>
      <w:r w:rsidRPr="00997051">
        <w:rPr>
          <w:rFonts w:cs="Times New Roman"/>
          <w:noProof/>
          <w:szCs w:val="24"/>
          <w:shd w:val="clear" w:color="auto" w:fill="FFFFFF"/>
        </w:rPr>
        <w:t>(Oliverio et al., 1982)</w:t>
      </w:r>
      <w:r w:rsidRPr="00997051">
        <w:rPr>
          <w:rFonts w:cs="Times New Roman"/>
          <w:szCs w:val="24"/>
          <w:shd w:val="clear" w:color="auto" w:fill="FFFFFF"/>
        </w:rPr>
        <w:t xml:space="preserve">. This intrinsic circadian rhythm, along with the drive for sleep provided evidence that NREM sleep, REM sleep, and wakefulness activity comprise an endogenous biological rhythm </w:t>
      </w:r>
      <w:r w:rsidRPr="00997051">
        <w:rPr>
          <w:rFonts w:cs="Times New Roman"/>
          <w:noProof/>
          <w:szCs w:val="24"/>
          <w:shd w:val="clear" w:color="auto" w:fill="FFFFFF"/>
        </w:rPr>
        <w:t>(Richardson et al., 1985; Welsh et al., 1986)</w:t>
      </w:r>
      <w:r w:rsidRPr="00997051">
        <w:rPr>
          <w:rFonts w:cs="Times New Roman"/>
          <w:szCs w:val="24"/>
          <w:shd w:val="clear" w:color="auto" w:fill="FFFFFF"/>
        </w:rPr>
        <w:t xml:space="preserve">.  These early studies presaged the 2017 Nobel Prize winning discoveries of the molecular biology underlying circadian biology </w:t>
      </w:r>
      <w:r w:rsidRPr="00997051">
        <w:rPr>
          <w:rFonts w:cs="Times New Roman"/>
          <w:noProof/>
          <w:szCs w:val="24"/>
          <w:shd w:val="clear" w:color="auto" w:fill="FFFFFF"/>
        </w:rPr>
        <w:t>(Huang, 2018)</w:t>
      </w:r>
      <w:r w:rsidRPr="00997051">
        <w:rPr>
          <w:rFonts w:cs="Times New Roman"/>
          <w:szCs w:val="24"/>
          <w:shd w:val="clear" w:color="auto" w:fill="FFFFFF"/>
        </w:rPr>
        <w:t xml:space="preserve">. Further studies in mice have explored genetic </w:t>
      </w:r>
      <w:r w:rsidRPr="00997051">
        <w:rPr>
          <w:rFonts w:cs="Times New Roman"/>
          <w:noProof/>
          <w:szCs w:val="24"/>
          <w:shd w:val="clear" w:color="auto" w:fill="FFFFFF"/>
        </w:rPr>
        <w:t>(Franken et al., 1999)</w:t>
      </w:r>
      <w:r w:rsidRPr="00997051">
        <w:rPr>
          <w:rFonts w:cs="Times New Roman"/>
          <w:szCs w:val="24"/>
          <w:shd w:val="clear" w:color="auto" w:fill="FFFFFF"/>
        </w:rPr>
        <w:t xml:space="preserve"> and age-dependent </w:t>
      </w:r>
      <w:r w:rsidRPr="00997051">
        <w:rPr>
          <w:rFonts w:cs="Times New Roman"/>
          <w:noProof/>
          <w:szCs w:val="24"/>
          <w:shd w:val="clear" w:color="auto" w:fill="FFFFFF"/>
        </w:rPr>
        <w:t>(Panagiotou et al., 2017)</w:t>
      </w:r>
      <w:r w:rsidRPr="00997051">
        <w:rPr>
          <w:rFonts w:cs="Times New Roman"/>
          <w:szCs w:val="24"/>
          <w:shd w:val="clear" w:color="auto" w:fill="FFFFFF"/>
        </w:rPr>
        <w:t xml:space="preserve"> factors that affect states of sleep and the traits characteristics of NREM and REM sleep. Such findings serve to strengthen the statement that although mice are nocturnal animals, the resemblance of their sleep patterns to those observed in humans renders them a valuable model for the study of sleep-related research.</w:t>
      </w:r>
    </w:p>
    <w:p w14:paraId="2025F5E9" w14:textId="77777777" w:rsidR="00E31E47" w:rsidRPr="00997051" w:rsidRDefault="00E31E47" w:rsidP="00267A9C">
      <w:pPr>
        <w:contextualSpacing/>
        <w:rPr>
          <w:rFonts w:cs="Times New Roman"/>
          <w:szCs w:val="24"/>
          <w:shd w:val="clear" w:color="auto" w:fill="FFFFFF"/>
        </w:rPr>
      </w:pPr>
      <w:r w:rsidRPr="00997051">
        <w:rPr>
          <w:rFonts w:cs="Times New Roman"/>
          <w:szCs w:val="24"/>
          <w:shd w:val="clear" w:color="auto" w:fill="FFFFFF"/>
        </w:rPr>
        <w:t xml:space="preserve">Mice long have been used to investigate the impact of opioids on sleep and </w:t>
      </w:r>
      <w:r>
        <w:rPr>
          <w:rFonts w:cs="Times New Roman"/>
          <w:szCs w:val="24"/>
          <w:shd w:val="clear" w:color="auto" w:fill="FFFFFF"/>
        </w:rPr>
        <w:t>have</w:t>
      </w:r>
      <w:r w:rsidRPr="00997051">
        <w:rPr>
          <w:rFonts w:cs="Times New Roman"/>
          <w:szCs w:val="24"/>
          <w:shd w:val="clear" w:color="auto" w:fill="FFFFFF"/>
        </w:rPr>
        <w:t xml:space="preserve"> been key to confirm the role of mu receptors in the effect of morphine on sleep </w:t>
      </w:r>
      <w:r w:rsidRPr="00997051">
        <w:rPr>
          <w:rFonts w:cs="Times New Roman"/>
          <w:noProof/>
          <w:szCs w:val="24"/>
          <w:shd w:val="clear" w:color="auto" w:fill="FFFFFF"/>
        </w:rPr>
        <w:t>(Eacret et al., 2022)</w:t>
      </w:r>
      <w:r w:rsidRPr="00997051">
        <w:rPr>
          <w:rFonts w:cs="Times New Roman"/>
          <w:szCs w:val="24"/>
          <w:shd w:val="clear" w:color="auto" w:fill="FFFFFF"/>
        </w:rPr>
        <w:t xml:space="preserve">, </w:t>
      </w:r>
      <w:r>
        <w:rPr>
          <w:rFonts w:cs="Times New Roman"/>
          <w:szCs w:val="24"/>
          <w:shd w:val="clear" w:color="auto" w:fill="FFFFFF"/>
        </w:rPr>
        <w:t>pain,</w:t>
      </w:r>
      <w:r w:rsidRPr="00997051">
        <w:rPr>
          <w:rFonts w:cs="Times New Roman"/>
          <w:szCs w:val="24"/>
          <w:shd w:val="clear" w:color="auto" w:fill="FFFFFF"/>
        </w:rPr>
        <w:t xml:space="preserve"> and physical dependence </w:t>
      </w:r>
      <w:r w:rsidRPr="00997051">
        <w:rPr>
          <w:rFonts w:cs="Times New Roman"/>
          <w:noProof/>
          <w:szCs w:val="24"/>
          <w:shd w:val="clear" w:color="auto" w:fill="FFFFFF"/>
        </w:rPr>
        <w:t>(Becker et al., 2000; Matthes et al., 1996)</w:t>
      </w:r>
      <w:r w:rsidRPr="00997051">
        <w:rPr>
          <w:rFonts w:cs="Times New Roman"/>
          <w:szCs w:val="24"/>
          <w:shd w:val="clear" w:color="auto" w:fill="FFFFFF"/>
        </w:rPr>
        <w:t xml:space="preserve">. </w:t>
      </w:r>
      <w:r>
        <w:rPr>
          <w:rFonts w:cs="Times New Roman"/>
          <w:szCs w:val="24"/>
          <w:shd w:val="clear" w:color="auto" w:fill="FFFFFF"/>
        </w:rPr>
        <w:t>The present d</w:t>
      </w:r>
      <w:r w:rsidRPr="00997051">
        <w:rPr>
          <w:rFonts w:cs="Times New Roman"/>
          <w:szCs w:val="24"/>
          <w:shd w:val="clear" w:color="auto" w:fill="FFFFFF"/>
        </w:rPr>
        <w:t xml:space="preserve">erivation of opioid dose-response curves </w:t>
      </w:r>
      <w:r>
        <w:rPr>
          <w:rFonts w:cs="Times New Roman"/>
          <w:szCs w:val="24"/>
          <w:shd w:val="clear" w:color="auto" w:fill="FFFFFF"/>
        </w:rPr>
        <w:t xml:space="preserve">in </w:t>
      </w:r>
      <w:r w:rsidRPr="00997051">
        <w:rPr>
          <w:rFonts w:cs="Times New Roman"/>
          <w:szCs w:val="24"/>
          <w:shd w:val="clear" w:color="auto" w:fill="FFFFFF"/>
        </w:rPr>
        <w:t>mice was an essential step for opioid research seeking a more detailed understanding of pharmacology, antinociceptive actions</w:t>
      </w:r>
      <w:r>
        <w:rPr>
          <w:rFonts w:cs="Times New Roman"/>
          <w:szCs w:val="24"/>
          <w:shd w:val="clear" w:color="auto" w:fill="FFFFFF"/>
        </w:rPr>
        <w:t>,</w:t>
      </w:r>
      <w:r w:rsidRPr="00997051">
        <w:rPr>
          <w:rFonts w:cs="Times New Roman"/>
          <w:szCs w:val="24"/>
          <w:shd w:val="clear" w:color="auto" w:fill="FFFFFF"/>
        </w:rPr>
        <w:t xml:space="preserve"> </w:t>
      </w:r>
      <w:r>
        <w:rPr>
          <w:rFonts w:cs="Times New Roman"/>
          <w:szCs w:val="24"/>
          <w:shd w:val="clear" w:color="auto" w:fill="FFFFFF"/>
        </w:rPr>
        <w:t xml:space="preserve">and </w:t>
      </w:r>
      <w:r w:rsidRPr="00997051">
        <w:rPr>
          <w:rFonts w:cs="Times New Roman"/>
          <w:szCs w:val="24"/>
          <w:shd w:val="clear" w:color="auto" w:fill="FFFFFF"/>
        </w:rPr>
        <w:t xml:space="preserve">changes in serum and brain tissue concentrations of opioids </w:t>
      </w:r>
      <w:r w:rsidRPr="00997051">
        <w:rPr>
          <w:rFonts w:cs="Times New Roman"/>
          <w:noProof/>
          <w:szCs w:val="24"/>
          <w:shd w:val="clear" w:color="auto" w:fill="FFFFFF"/>
        </w:rPr>
        <w:t>(Kalvass et al., 2007)</w:t>
      </w:r>
      <w:r w:rsidRPr="00997051">
        <w:rPr>
          <w:rFonts w:cs="Times New Roman"/>
          <w:szCs w:val="24"/>
          <w:shd w:val="clear" w:color="auto" w:fill="FFFFFF"/>
        </w:rPr>
        <w:t xml:space="preserve">. </w:t>
      </w:r>
    </w:p>
    <w:p w14:paraId="6B57BD2A" w14:textId="7626B114" w:rsidR="00E31E47" w:rsidRDefault="00E31E47" w:rsidP="00267A9C">
      <w:pPr>
        <w:contextualSpacing/>
        <w:rPr>
          <w:rFonts w:cs="Times New Roman"/>
          <w:szCs w:val="24"/>
          <w:shd w:val="clear" w:color="auto" w:fill="FFFFFF"/>
        </w:rPr>
      </w:pPr>
      <w:r w:rsidRPr="00997051">
        <w:rPr>
          <w:rFonts w:cs="Times New Roman"/>
          <w:szCs w:val="24"/>
          <w:shd w:val="clear" w:color="auto" w:fill="FFFFFF"/>
        </w:rPr>
        <w:lastRenderedPageBreak/>
        <w:t xml:space="preserve">Studies of opioid actions across the sleep/wake cycle have established that opioids disrupt sleep </w:t>
      </w:r>
      <w:r w:rsidRPr="00997051">
        <w:rPr>
          <w:rFonts w:cs="Times New Roman"/>
          <w:noProof/>
          <w:szCs w:val="24"/>
          <w:shd w:val="clear" w:color="auto" w:fill="FFFFFF"/>
        </w:rPr>
        <w:t>(Cronin et al., 1995; Lydic et al., 2022)</w:t>
      </w:r>
      <w:r w:rsidRPr="00997051">
        <w:rPr>
          <w:rFonts w:cs="Times New Roman"/>
          <w:szCs w:val="24"/>
          <w:shd w:val="clear" w:color="auto" w:fill="FFFFFF"/>
        </w:rPr>
        <w:t xml:space="preserve"> by decreasing NREM sleep and suppressing REM sleep in humans </w:t>
      </w:r>
      <w:r w:rsidRPr="00997051">
        <w:rPr>
          <w:rFonts w:cs="Times New Roman"/>
          <w:noProof/>
          <w:szCs w:val="24"/>
          <w:shd w:val="clear" w:color="auto" w:fill="FFFFFF"/>
        </w:rPr>
        <w:t>(Dimsdale et al., 2007; Lydic et al., 2017)</w:t>
      </w:r>
      <w:r w:rsidRPr="00997051">
        <w:rPr>
          <w:rFonts w:cs="Times New Roman"/>
          <w:szCs w:val="24"/>
          <w:shd w:val="clear" w:color="auto" w:fill="FFFFFF"/>
        </w:rPr>
        <w:t xml:space="preserve">, rats </w:t>
      </w:r>
      <w:r w:rsidRPr="00997051">
        <w:rPr>
          <w:rFonts w:cs="Times New Roman"/>
          <w:noProof/>
          <w:szCs w:val="24"/>
          <w:shd w:val="clear" w:color="auto" w:fill="FFFFFF"/>
        </w:rPr>
        <w:t>(Gauthier et al., 2011; Montandon &amp; Horner, 2019)</w:t>
      </w:r>
      <w:r w:rsidRPr="00997051">
        <w:rPr>
          <w:rFonts w:cs="Times New Roman"/>
          <w:szCs w:val="24"/>
          <w:shd w:val="clear" w:color="auto" w:fill="FFFFFF"/>
        </w:rPr>
        <w:t xml:space="preserve">, and mice </w:t>
      </w:r>
      <w:r w:rsidRPr="00997051">
        <w:rPr>
          <w:rFonts w:cs="Times New Roman"/>
          <w:noProof/>
          <w:szCs w:val="24"/>
          <w:shd w:val="clear" w:color="auto" w:fill="FFFFFF"/>
        </w:rPr>
        <w:t>(Zebadúa Unzaga et al., 2021)</w:t>
      </w:r>
      <w:r w:rsidRPr="00997051">
        <w:rPr>
          <w:rFonts w:cs="Times New Roman"/>
          <w:szCs w:val="24"/>
          <w:shd w:val="clear" w:color="auto" w:fill="FFFFFF"/>
        </w:rPr>
        <w:t xml:space="preserve">.  </w:t>
      </w:r>
      <w:proofErr w:type="gramStart"/>
      <w:r w:rsidRPr="00997051">
        <w:rPr>
          <w:rFonts w:cs="Times New Roman"/>
          <w:szCs w:val="24"/>
          <w:shd w:val="clear" w:color="auto" w:fill="FFFFFF"/>
        </w:rPr>
        <w:t>Additionally</w:t>
      </w:r>
      <w:proofErr w:type="gramEnd"/>
      <w:r w:rsidRPr="00997051">
        <w:rPr>
          <w:rFonts w:cs="Times New Roman"/>
          <w:szCs w:val="24"/>
          <w:shd w:val="clear" w:color="auto" w:fill="FFFFFF"/>
        </w:rPr>
        <w:t xml:space="preserve"> opioids have been found to prolong the latency to sleep onset </w:t>
      </w:r>
      <w:r w:rsidRPr="00997051">
        <w:rPr>
          <w:rFonts w:cs="Times New Roman"/>
          <w:noProof/>
          <w:szCs w:val="24"/>
          <w:shd w:val="clear" w:color="auto" w:fill="FFFFFF"/>
        </w:rPr>
        <w:t>(Mehtry et al., 2014)</w:t>
      </w:r>
      <w:r w:rsidRPr="00997051">
        <w:rPr>
          <w:rFonts w:cs="Times New Roman"/>
          <w:szCs w:val="24"/>
          <w:shd w:val="clear" w:color="auto" w:fill="FFFFFF"/>
        </w:rPr>
        <w:t xml:space="preserve"> and disrupt sleep architecture by inducing sleep fragmentation in humans </w:t>
      </w:r>
      <w:r w:rsidRPr="00997051">
        <w:rPr>
          <w:rFonts w:cs="Times New Roman"/>
          <w:noProof/>
          <w:szCs w:val="24"/>
          <w:shd w:val="clear" w:color="auto" w:fill="FFFFFF"/>
        </w:rPr>
        <w:t>(Greenwald et al., 2021)</w:t>
      </w:r>
      <w:r w:rsidRPr="00997051">
        <w:rPr>
          <w:rFonts w:cs="Times New Roman"/>
          <w:szCs w:val="24"/>
          <w:shd w:val="clear" w:color="auto" w:fill="FFFFFF"/>
        </w:rPr>
        <w:t xml:space="preserve">. As part of this dissertation research, antinociceptive doses of morphine, fentanyl, and buprenorphine were shown to significantly </w:t>
      </w:r>
      <w:proofErr w:type="gramStart"/>
      <w:r w:rsidRPr="00997051">
        <w:rPr>
          <w:rFonts w:cs="Times New Roman"/>
          <w:szCs w:val="24"/>
          <w:shd w:val="clear" w:color="auto" w:fill="FFFFFF"/>
        </w:rPr>
        <w:t>decrease  EEG</w:t>
      </w:r>
      <w:proofErr w:type="gramEnd"/>
      <w:r w:rsidRPr="00997051">
        <w:rPr>
          <w:rFonts w:cs="Times New Roman"/>
          <w:szCs w:val="24"/>
          <w:shd w:val="clear" w:color="auto" w:fill="FFFFFF"/>
        </w:rPr>
        <w:t xml:space="preserve"> power at specific frequency bands and disrupt the normal temporal organization of states of wakefulness, NREM sleep, and REM sleep</w:t>
      </w:r>
      <w:r>
        <w:rPr>
          <w:rFonts w:cs="Times New Roman"/>
          <w:szCs w:val="24"/>
          <w:shd w:val="clear" w:color="auto" w:fill="FFFFFF"/>
        </w:rPr>
        <w:t xml:space="preserve"> </w:t>
      </w:r>
      <w:r>
        <w:rPr>
          <w:rFonts w:cs="Times New Roman"/>
          <w:noProof/>
          <w:szCs w:val="24"/>
          <w:shd w:val="clear" w:color="auto" w:fill="FFFFFF"/>
        </w:rPr>
        <w:t>(O’Brien et al., 2021)</w:t>
      </w:r>
      <w:r w:rsidRPr="00997051">
        <w:rPr>
          <w:rFonts w:cs="Times New Roman"/>
          <w:szCs w:val="24"/>
          <w:shd w:val="clear" w:color="auto" w:fill="FFFFFF"/>
        </w:rPr>
        <w:t xml:space="preserve">. The results of my dissertation research add novel findings concerning the dose-dependent effects of morphine and fentanyl on opioid naïve, freely behaving B6 mice.  Measures of sleep quantified the amount of sleep and temporal organization of states of wakefulness, NREM sleep and REM sleep.  The results reported in this dissertation support and </w:t>
      </w:r>
      <w:proofErr w:type="gramStart"/>
      <w:r w:rsidRPr="00997051">
        <w:rPr>
          <w:rFonts w:cs="Times New Roman"/>
          <w:szCs w:val="24"/>
          <w:shd w:val="clear" w:color="auto" w:fill="FFFFFF"/>
        </w:rPr>
        <w:t>expand</w:t>
      </w:r>
      <w:proofErr w:type="gramEnd"/>
      <w:r w:rsidRPr="00997051">
        <w:rPr>
          <w:rFonts w:cs="Times New Roman"/>
          <w:szCs w:val="24"/>
          <w:shd w:val="clear" w:color="auto" w:fill="FFFFFF"/>
        </w:rPr>
        <w:t xml:space="preserve"> upon my preliminary findings </w:t>
      </w:r>
      <w:r w:rsidRPr="00997051">
        <w:rPr>
          <w:rFonts w:cs="Times New Roman"/>
          <w:noProof/>
          <w:szCs w:val="24"/>
          <w:shd w:val="clear" w:color="auto" w:fill="FFFFFF"/>
        </w:rPr>
        <w:t>(Zebadúa Unzaga et al., 2021; Zebadúa Unzaga et al., 2023; Zebadúa Unzaga et al., 2022)</w:t>
      </w:r>
      <w:r w:rsidRPr="00997051">
        <w:rPr>
          <w:rFonts w:cs="Times New Roman"/>
          <w:szCs w:val="24"/>
          <w:shd w:val="clear" w:color="auto" w:fill="FFFFFF"/>
        </w:rPr>
        <w:t>.</w:t>
      </w:r>
    </w:p>
    <w:p w14:paraId="2000E613" w14:textId="77777777" w:rsidR="00E31E47" w:rsidRPr="00997051" w:rsidRDefault="00E31E47" w:rsidP="00267A9C">
      <w:pPr>
        <w:contextualSpacing/>
        <w:rPr>
          <w:rFonts w:cs="Times New Roman"/>
          <w:b/>
          <w:bCs/>
          <w:szCs w:val="24"/>
          <w:shd w:val="clear" w:color="auto" w:fill="FFFFFF"/>
        </w:rPr>
      </w:pPr>
      <w:r w:rsidRPr="00997051">
        <w:rPr>
          <w:rFonts w:cs="Times New Roman"/>
          <w:b/>
          <w:bCs/>
          <w:szCs w:val="24"/>
          <w:shd w:val="clear" w:color="auto" w:fill="FFFFFF"/>
        </w:rPr>
        <w:t>Opioid-induced alterations of EEG frequency and power in B6 mice</w:t>
      </w:r>
    </w:p>
    <w:p w14:paraId="5D873D71" w14:textId="77777777" w:rsidR="00E31E47" w:rsidRPr="00997051" w:rsidRDefault="00E31E47" w:rsidP="00267A9C">
      <w:pPr>
        <w:contextualSpacing/>
        <w:rPr>
          <w:rFonts w:cs="Times New Roman"/>
          <w:szCs w:val="24"/>
          <w:shd w:val="clear" w:color="auto" w:fill="FFFFFF"/>
        </w:rPr>
      </w:pPr>
      <w:r w:rsidRPr="00997051">
        <w:rPr>
          <w:rFonts w:cs="Times New Roman"/>
          <w:szCs w:val="24"/>
          <w:shd w:val="clear" w:color="auto" w:fill="FFFFFF"/>
        </w:rPr>
        <w:t xml:space="preserve">For many decades, there was a lack of electronic circuits that could selectively record different electroencephalogram (EEG) frequencies.  During the development of basic and clinical neuroscience, the recordings of EEG have provided an objective measure of sleep/wake states. EEG recordings have shown that mice </w:t>
      </w:r>
      <w:r w:rsidRPr="00997051">
        <w:rPr>
          <w:rFonts w:cs="Times New Roman"/>
          <w:noProof/>
          <w:szCs w:val="24"/>
          <w:shd w:val="clear" w:color="auto" w:fill="FFFFFF"/>
        </w:rPr>
        <w:t>(Valatx et al., 1972)</w:t>
      </w:r>
      <w:r w:rsidRPr="00997051">
        <w:rPr>
          <w:rFonts w:cs="Times New Roman"/>
          <w:szCs w:val="24"/>
          <w:shd w:val="clear" w:color="auto" w:fill="FFFFFF"/>
        </w:rPr>
        <w:t xml:space="preserve"> homologous to humans, have qualitative and quantitative differences in EEG patterns that change depending on the states of consciousness </w:t>
      </w:r>
      <w:r w:rsidRPr="00997051">
        <w:rPr>
          <w:rFonts w:cs="Times New Roman"/>
          <w:noProof/>
          <w:szCs w:val="24"/>
          <w:shd w:val="clear" w:color="auto" w:fill="FFFFFF"/>
        </w:rPr>
        <w:t>(Adamantidis et al., 2019; Herrmann et al., 2016)</w:t>
      </w:r>
      <w:r w:rsidRPr="00997051">
        <w:rPr>
          <w:rFonts w:cs="Times New Roman"/>
          <w:szCs w:val="24"/>
          <w:shd w:val="clear" w:color="auto" w:fill="FFFFFF"/>
        </w:rPr>
        <w:t xml:space="preserve">. </w:t>
      </w:r>
    </w:p>
    <w:p w14:paraId="284D1063" w14:textId="77777777" w:rsidR="00E31E47" w:rsidRPr="00997051" w:rsidRDefault="00E31E47" w:rsidP="00267A9C">
      <w:pPr>
        <w:contextualSpacing/>
        <w:rPr>
          <w:rFonts w:cs="Times New Roman"/>
          <w:szCs w:val="24"/>
          <w:shd w:val="clear" w:color="auto" w:fill="FFFFFF"/>
        </w:rPr>
      </w:pPr>
      <w:r w:rsidRPr="00997051">
        <w:rPr>
          <w:rFonts w:cs="Times New Roman"/>
          <w:szCs w:val="24"/>
          <w:shd w:val="clear" w:color="auto" w:fill="FFFFFF"/>
        </w:rPr>
        <w:t xml:space="preserve">EEG studies have also enabled standardization and naming of EEG frequencies </w:t>
      </w:r>
      <w:r w:rsidRPr="00997051">
        <w:rPr>
          <w:rFonts w:cs="Times New Roman"/>
          <w:noProof/>
          <w:szCs w:val="24"/>
          <w:shd w:val="clear" w:color="auto" w:fill="FFFFFF"/>
        </w:rPr>
        <w:t>(Nuwer, 1988)</w:t>
      </w:r>
      <w:r w:rsidRPr="00997051">
        <w:rPr>
          <w:rFonts w:cs="Times New Roman"/>
          <w:szCs w:val="24"/>
          <w:shd w:val="clear" w:color="auto" w:fill="FFFFFF"/>
        </w:rPr>
        <w:t xml:space="preserve">. This standardization has been used to selectively evaluate the effect of opioids on frequencies </w:t>
      </w:r>
      <w:r w:rsidRPr="00997051">
        <w:rPr>
          <w:rFonts w:cs="Times New Roman"/>
          <w:szCs w:val="24"/>
          <w:shd w:val="clear" w:color="auto" w:fill="FFFFFF"/>
        </w:rPr>
        <w:lastRenderedPageBreak/>
        <w:t xml:space="preserve">(Hz) corresponding the following nomenclature: delta (0.5 to 4Hz); theta (4 to 8Hz); alpha (8 to 12Hz); sigma (12 to 16Hz) and beta (13 to 30Hz) </w:t>
      </w:r>
      <w:r w:rsidRPr="00997051">
        <w:rPr>
          <w:rFonts w:cs="Times New Roman"/>
          <w:noProof/>
          <w:szCs w:val="24"/>
          <w:shd w:val="clear" w:color="auto" w:fill="FFFFFF"/>
        </w:rPr>
        <w:t>(Nayak &amp; Anilkumar, 2024; Prerau et al., 2017)</w:t>
      </w:r>
      <w:r w:rsidRPr="00997051">
        <w:rPr>
          <w:rFonts w:cs="Times New Roman"/>
          <w:szCs w:val="24"/>
          <w:shd w:val="clear" w:color="auto" w:fill="FFFFFF"/>
        </w:rPr>
        <w:t xml:space="preserve">. Using that nomenclature, studies have provided mouse age </w:t>
      </w:r>
      <w:r w:rsidRPr="00997051">
        <w:rPr>
          <w:rFonts w:cs="Times New Roman"/>
          <w:noProof/>
          <w:szCs w:val="24"/>
          <w:shd w:val="clear" w:color="auto" w:fill="FFFFFF"/>
        </w:rPr>
        <w:t>(Panagiotou et al., 2017)</w:t>
      </w:r>
      <w:r w:rsidRPr="00997051">
        <w:rPr>
          <w:rFonts w:cs="Times New Roman"/>
          <w:szCs w:val="24"/>
          <w:shd w:val="clear" w:color="auto" w:fill="FFFFFF"/>
        </w:rPr>
        <w:t xml:space="preserve">, strain </w:t>
      </w:r>
      <w:r w:rsidRPr="00997051">
        <w:rPr>
          <w:rFonts w:cs="Times New Roman"/>
          <w:noProof/>
          <w:szCs w:val="24"/>
          <w:shd w:val="clear" w:color="auto" w:fill="FFFFFF"/>
        </w:rPr>
        <w:t>(Franken et al., 1998, 1999; Siegfried et al., 1980)</w:t>
      </w:r>
      <w:r>
        <w:rPr>
          <w:rFonts w:cs="Times New Roman"/>
          <w:szCs w:val="24"/>
          <w:shd w:val="clear" w:color="auto" w:fill="FFFFFF"/>
        </w:rPr>
        <w:t>,</w:t>
      </w:r>
      <w:r w:rsidRPr="00997051">
        <w:rPr>
          <w:rFonts w:cs="Times New Roman"/>
          <w:szCs w:val="24"/>
          <w:shd w:val="clear" w:color="auto" w:fill="FFFFFF"/>
        </w:rPr>
        <w:t xml:space="preserve"> and brain region-specific </w:t>
      </w:r>
      <w:r w:rsidRPr="00997051">
        <w:rPr>
          <w:rFonts w:cs="Times New Roman"/>
          <w:noProof/>
          <w:szCs w:val="24"/>
          <w:shd w:val="clear" w:color="auto" w:fill="FFFFFF"/>
        </w:rPr>
        <w:t>(Huber et al., 2000)</w:t>
      </w:r>
      <w:r w:rsidRPr="00997051">
        <w:rPr>
          <w:rFonts w:cs="Times New Roman"/>
          <w:szCs w:val="24"/>
          <w:shd w:val="clear" w:color="auto" w:fill="FFFFFF"/>
        </w:rPr>
        <w:t xml:space="preserve"> descriptions of the EEG. The descriptions show noticeable state-specific EEG power variations observed consistently across all mammals. These include high theta power dominating exploratory behavior during wakefulness </w:t>
      </w:r>
      <w:r w:rsidRPr="00997051">
        <w:rPr>
          <w:rFonts w:cs="Times New Roman"/>
          <w:noProof/>
          <w:szCs w:val="24"/>
          <w:shd w:val="clear" w:color="auto" w:fill="FFFFFF"/>
        </w:rPr>
        <w:t>(Franken et al., 1998; Scheffzük et al., 2011; Welsh et al., 1985)</w:t>
      </w:r>
      <w:r w:rsidRPr="00997051">
        <w:rPr>
          <w:rFonts w:cs="Times New Roman"/>
          <w:szCs w:val="24"/>
          <w:shd w:val="clear" w:color="auto" w:fill="FFFFFF"/>
        </w:rPr>
        <w:t xml:space="preserve">, increased delta power during SWS and increased theta power during REM sleep </w:t>
      </w:r>
      <w:r w:rsidRPr="00997051">
        <w:rPr>
          <w:rFonts w:cs="Times New Roman"/>
          <w:noProof/>
          <w:szCs w:val="24"/>
          <w:shd w:val="clear" w:color="auto" w:fill="FFFFFF"/>
        </w:rPr>
        <w:t>(Franken et al., 1998, 1999; Welsh et al., 1985)</w:t>
      </w:r>
      <w:r w:rsidRPr="00997051">
        <w:rPr>
          <w:rFonts w:cs="Times New Roman"/>
          <w:szCs w:val="24"/>
          <w:shd w:val="clear" w:color="auto" w:fill="FFFFFF"/>
        </w:rPr>
        <w:t xml:space="preserve">.  </w:t>
      </w:r>
    </w:p>
    <w:p w14:paraId="2F7A74DE" w14:textId="77777777" w:rsidR="00E31E47" w:rsidRPr="00997051" w:rsidRDefault="00E31E47" w:rsidP="00267A9C">
      <w:pPr>
        <w:contextualSpacing/>
        <w:rPr>
          <w:rFonts w:cs="Times New Roman"/>
          <w:szCs w:val="24"/>
          <w:shd w:val="clear" w:color="auto" w:fill="FFFFFF"/>
        </w:rPr>
      </w:pPr>
      <w:r w:rsidRPr="00997051">
        <w:rPr>
          <w:rFonts w:cs="Times New Roman"/>
          <w:szCs w:val="24"/>
          <w:shd w:val="clear" w:color="auto" w:fill="FFFFFF"/>
        </w:rPr>
        <w:t>My research on the EEG effects of opioids on mice found that fentanyl administered during wakefulness increased delta power and reduced theta, alpha</w:t>
      </w:r>
      <w:r>
        <w:rPr>
          <w:rFonts w:cs="Times New Roman"/>
          <w:szCs w:val="24"/>
          <w:shd w:val="clear" w:color="auto" w:fill="FFFFFF"/>
        </w:rPr>
        <w:t>,</w:t>
      </w:r>
      <w:r w:rsidRPr="00997051">
        <w:rPr>
          <w:rFonts w:cs="Times New Roman"/>
          <w:szCs w:val="24"/>
          <w:shd w:val="clear" w:color="auto" w:fill="FFFFFF"/>
        </w:rPr>
        <w:t xml:space="preserve"> and beta power</w:t>
      </w:r>
      <w:r>
        <w:rPr>
          <w:rFonts w:cs="Times New Roman"/>
          <w:szCs w:val="24"/>
          <w:shd w:val="clear" w:color="auto" w:fill="FFFFFF"/>
        </w:rPr>
        <w:t>,</w:t>
      </w:r>
      <w:r w:rsidRPr="00997051">
        <w:rPr>
          <w:rFonts w:cs="Times New Roman"/>
          <w:szCs w:val="24"/>
          <w:shd w:val="clear" w:color="auto" w:fill="FFFFFF"/>
        </w:rPr>
        <w:t xml:space="preserve"> </w:t>
      </w:r>
      <w:r>
        <w:rPr>
          <w:rFonts w:cs="Times New Roman"/>
          <w:szCs w:val="24"/>
          <w:shd w:val="clear" w:color="auto" w:fill="FFFFFF"/>
        </w:rPr>
        <w:t xml:space="preserve">thus </w:t>
      </w:r>
      <w:r w:rsidRPr="00997051">
        <w:rPr>
          <w:rFonts w:cs="Times New Roman"/>
          <w:szCs w:val="24"/>
          <w:shd w:val="clear" w:color="auto" w:fill="FFFFFF"/>
        </w:rPr>
        <w:t xml:space="preserve">creating dissociated states of consciousness </w:t>
      </w:r>
      <w:r>
        <w:rPr>
          <w:rFonts w:cs="Times New Roman"/>
          <w:noProof/>
          <w:szCs w:val="24"/>
          <w:shd w:val="clear" w:color="auto" w:fill="FFFFFF"/>
        </w:rPr>
        <w:t>(O’Brien et al., 2021)</w:t>
      </w:r>
      <w:r w:rsidRPr="00997051">
        <w:rPr>
          <w:rFonts w:cs="Times New Roman"/>
          <w:szCs w:val="24"/>
          <w:shd w:val="clear" w:color="auto" w:fill="FFFFFF"/>
        </w:rPr>
        <w:t>. Studies of male Wistar rats have found positive correlations between fentanyl-induced respiratory depression</w:t>
      </w:r>
      <w:r>
        <w:rPr>
          <w:rFonts w:cs="Times New Roman"/>
          <w:szCs w:val="24"/>
          <w:shd w:val="clear" w:color="auto" w:fill="FFFFFF"/>
        </w:rPr>
        <w:t>,</w:t>
      </w:r>
      <w:r w:rsidRPr="00997051">
        <w:rPr>
          <w:rFonts w:cs="Times New Roman"/>
          <w:szCs w:val="24"/>
          <w:shd w:val="clear" w:color="auto" w:fill="FFFFFF"/>
        </w:rPr>
        <w:t xml:space="preserve"> high EEG theta power </w:t>
      </w:r>
      <w:r w:rsidRPr="00997051">
        <w:rPr>
          <w:rFonts w:cs="Times New Roman"/>
          <w:noProof/>
          <w:szCs w:val="24"/>
          <w:shd w:val="clear" w:color="auto" w:fill="FFFFFF"/>
        </w:rPr>
        <w:t>(Montandon &amp; Horner, 2019)</w:t>
      </w:r>
      <w:r>
        <w:rPr>
          <w:rFonts w:cs="Times New Roman"/>
          <w:szCs w:val="24"/>
          <w:shd w:val="clear" w:color="auto" w:fill="FFFFFF"/>
        </w:rPr>
        <w:t>,</w:t>
      </w:r>
      <w:r w:rsidRPr="00997051">
        <w:rPr>
          <w:rFonts w:cs="Times New Roman"/>
          <w:szCs w:val="24"/>
          <w:shd w:val="clear" w:color="auto" w:fill="FFFFFF"/>
        </w:rPr>
        <w:t xml:space="preserve"> and elevated delta power with increased neuropathic pain </w:t>
      </w:r>
      <w:r w:rsidRPr="00997051">
        <w:rPr>
          <w:rFonts w:cs="Times New Roman"/>
          <w:noProof/>
          <w:szCs w:val="24"/>
          <w:shd w:val="clear" w:color="auto" w:fill="FFFFFF"/>
        </w:rPr>
        <w:t>(Li et al., 2020)</w:t>
      </w:r>
      <w:r w:rsidRPr="00997051">
        <w:rPr>
          <w:rFonts w:cs="Times New Roman"/>
          <w:szCs w:val="24"/>
          <w:shd w:val="clear" w:color="auto" w:fill="FFFFFF"/>
        </w:rPr>
        <w:t>.  EEG power long has been known to be altered by opioids. However, the studies comprising this dissertation quantifie</w:t>
      </w:r>
      <w:r>
        <w:rPr>
          <w:rFonts w:cs="Times New Roman"/>
          <w:szCs w:val="24"/>
          <w:shd w:val="clear" w:color="auto" w:fill="FFFFFF"/>
        </w:rPr>
        <w:t>d,</w:t>
      </w:r>
      <w:r w:rsidRPr="00997051">
        <w:rPr>
          <w:rFonts w:cs="Times New Roman"/>
          <w:szCs w:val="24"/>
          <w:shd w:val="clear" w:color="auto" w:fill="FFFFFF"/>
        </w:rPr>
        <w:t xml:space="preserve"> for the first time in B6 mice</w:t>
      </w:r>
      <w:r>
        <w:rPr>
          <w:rFonts w:cs="Times New Roman"/>
          <w:szCs w:val="24"/>
          <w:shd w:val="clear" w:color="auto" w:fill="FFFFFF"/>
        </w:rPr>
        <w:t>,</w:t>
      </w:r>
      <w:r w:rsidRPr="00997051">
        <w:rPr>
          <w:rFonts w:cs="Times New Roman"/>
          <w:szCs w:val="24"/>
          <w:shd w:val="clear" w:color="auto" w:fill="FFFFFF"/>
        </w:rPr>
        <w:t xml:space="preserve"> the dose</w:t>
      </w:r>
      <w:r>
        <w:rPr>
          <w:rFonts w:cs="Times New Roman"/>
          <w:szCs w:val="24"/>
          <w:shd w:val="clear" w:color="auto" w:fill="FFFFFF"/>
        </w:rPr>
        <w:t>-</w:t>
      </w:r>
      <w:r w:rsidRPr="00997051">
        <w:rPr>
          <w:rFonts w:cs="Times New Roman"/>
          <w:szCs w:val="24"/>
          <w:shd w:val="clear" w:color="auto" w:fill="FFFFFF"/>
        </w:rPr>
        <w:t xml:space="preserve">dependent nature of EEG changes caused by fentanyl and morphine. </w:t>
      </w:r>
    </w:p>
    <w:p w14:paraId="07E22665" w14:textId="77777777" w:rsidR="00E31E47" w:rsidRPr="00997051" w:rsidRDefault="00E31E47" w:rsidP="00267A9C">
      <w:pPr>
        <w:contextualSpacing/>
        <w:rPr>
          <w:rFonts w:cs="Times New Roman"/>
          <w:b/>
          <w:bCs/>
          <w:szCs w:val="24"/>
          <w:shd w:val="clear" w:color="auto" w:fill="FFFFFF"/>
        </w:rPr>
      </w:pPr>
      <w:r w:rsidRPr="00997051">
        <w:rPr>
          <w:rFonts w:cs="Times New Roman"/>
          <w:b/>
          <w:bCs/>
          <w:szCs w:val="24"/>
          <w:shd w:val="clear" w:color="auto" w:fill="FFFFFF"/>
        </w:rPr>
        <w:t>Opioid-induced changes in mouse motor activity</w:t>
      </w:r>
    </w:p>
    <w:p w14:paraId="09E79795" w14:textId="77777777" w:rsidR="00E31E47" w:rsidRPr="00997051" w:rsidRDefault="00E31E47" w:rsidP="00267A9C">
      <w:pPr>
        <w:contextualSpacing/>
        <w:rPr>
          <w:rFonts w:cs="Times New Roman"/>
          <w:szCs w:val="24"/>
          <w:shd w:val="clear" w:color="auto" w:fill="FFFFFF"/>
        </w:rPr>
      </w:pPr>
      <w:r w:rsidRPr="00997051">
        <w:rPr>
          <w:rFonts w:cs="Times New Roman"/>
          <w:szCs w:val="24"/>
          <w:shd w:val="clear" w:color="auto" w:fill="FFFFFF"/>
        </w:rPr>
        <w:t xml:space="preserve">For decades opioids have been used for pain management. However, these medications can disrupt motor control, leading to undesired effects such as gastrointestinal smooth muscle depression, which can result in ileus and constipation </w:t>
      </w:r>
      <w:r w:rsidRPr="00997051">
        <w:rPr>
          <w:rFonts w:cs="Times New Roman"/>
          <w:noProof/>
          <w:szCs w:val="24"/>
          <w:shd w:val="clear" w:color="auto" w:fill="FFFFFF"/>
        </w:rPr>
        <w:t>(Kurz &amp; Sessler, 2003)</w:t>
      </w:r>
      <w:r w:rsidRPr="00997051">
        <w:rPr>
          <w:rFonts w:cs="Times New Roman"/>
          <w:szCs w:val="24"/>
          <w:shd w:val="clear" w:color="auto" w:fill="FFFFFF"/>
        </w:rPr>
        <w:t xml:space="preserve">.  With the ability to record bioelectric potential of nerves, neurons, and muscle units it became clear that opioids hyperpolarize neurons resulting in the desired effects of anti-nociception, and undesired effects </w:t>
      </w:r>
      <w:r w:rsidRPr="00997051">
        <w:rPr>
          <w:rFonts w:cs="Times New Roman"/>
          <w:szCs w:val="24"/>
          <w:shd w:val="clear" w:color="auto" w:fill="FFFFFF"/>
        </w:rPr>
        <w:lastRenderedPageBreak/>
        <w:t xml:space="preserve">of electromyographic (EMG) activity reduction in the upper airway </w:t>
      </w:r>
      <w:r w:rsidRPr="00997051">
        <w:rPr>
          <w:rFonts w:cs="Times New Roman"/>
          <w:noProof/>
          <w:szCs w:val="24"/>
          <w:shd w:val="clear" w:color="auto" w:fill="FFFFFF"/>
        </w:rPr>
        <w:t>(Freire et al., 2022; Hajiha et al., 2009)</w:t>
      </w:r>
      <w:r w:rsidRPr="00997051">
        <w:rPr>
          <w:rFonts w:cs="Times New Roman"/>
          <w:szCs w:val="24"/>
          <w:shd w:val="clear" w:color="auto" w:fill="FFFFFF"/>
        </w:rPr>
        <w:t xml:space="preserve"> intercostal </w:t>
      </w:r>
      <w:r w:rsidRPr="00997051">
        <w:rPr>
          <w:rFonts w:cs="Times New Roman"/>
          <w:noProof/>
          <w:szCs w:val="24"/>
          <w:shd w:val="clear" w:color="auto" w:fill="FFFFFF"/>
        </w:rPr>
        <w:t>(Wanke et al., 1993)</w:t>
      </w:r>
      <w:r>
        <w:rPr>
          <w:rFonts w:cs="Times New Roman"/>
          <w:szCs w:val="24"/>
          <w:shd w:val="clear" w:color="auto" w:fill="FFFFFF"/>
        </w:rPr>
        <w:t xml:space="preserve"> </w:t>
      </w:r>
      <w:r w:rsidRPr="00997051">
        <w:rPr>
          <w:rFonts w:cs="Times New Roman"/>
          <w:szCs w:val="24"/>
          <w:shd w:val="clear" w:color="auto" w:fill="FFFFFF"/>
        </w:rPr>
        <w:t xml:space="preserve">and diaphragmatic muscles </w:t>
      </w:r>
      <w:r w:rsidRPr="00997051">
        <w:rPr>
          <w:rFonts w:cs="Times New Roman"/>
          <w:noProof/>
          <w:szCs w:val="24"/>
          <w:shd w:val="clear" w:color="auto" w:fill="FFFFFF"/>
        </w:rPr>
        <w:t>(Torralva &amp; Janowsky, 2019)</w:t>
      </w:r>
      <w:r w:rsidRPr="00997051">
        <w:rPr>
          <w:rFonts w:cs="Times New Roman"/>
          <w:szCs w:val="24"/>
          <w:shd w:val="clear" w:color="auto" w:fill="FFFFFF"/>
        </w:rPr>
        <w:t xml:space="preserve">. Respiratory depression or hypoventilation is without a doubt the most concerning adverse effect of opioids and the leading cause of opioid misuse deaths </w:t>
      </w:r>
      <w:r w:rsidRPr="00997051">
        <w:rPr>
          <w:rFonts w:cs="Times New Roman"/>
          <w:noProof/>
          <w:szCs w:val="24"/>
          <w:shd w:val="clear" w:color="auto" w:fill="FFFFFF"/>
        </w:rPr>
        <w:t>(Bateman et al., 2021; Freire et al., 2022)</w:t>
      </w:r>
      <w:r w:rsidRPr="00997051">
        <w:rPr>
          <w:rFonts w:cs="Times New Roman"/>
          <w:szCs w:val="24"/>
          <w:shd w:val="clear" w:color="auto" w:fill="FFFFFF"/>
        </w:rPr>
        <w:t>. Considering that the effects of opioids on breathing are related to the motor control of respiration, evaluation of the effect of opioids on motor activity is essential.</w:t>
      </w:r>
    </w:p>
    <w:p w14:paraId="14AEED06" w14:textId="77777777" w:rsidR="00E31E47" w:rsidRPr="00997051" w:rsidRDefault="00E31E47" w:rsidP="00267A9C">
      <w:pPr>
        <w:contextualSpacing/>
        <w:rPr>
          <w:rFonts w:cs="Times New Roman"/>
          <w:szCs w:val="24"/>
          <w:shd w:val="clear" w:color="auto" w:fill="FFFFFF"/>
        </w:rPr>
      </w:pPr>
      <w:r w:rsidRPr="00997051">
        <w:rPr>
          <w:rFonts w:cs="Times New Roman"/>
          <w:szCs w:val="24"/>
          <w:shd w:val="clear" w:color="auto" w:fill="FFFFFF"/>
        </w:rPr>
        <w:t xml:space="preserve">The effect of opioids on motor activity in mice has long been recognized </w:t>
      </w:r>
      <w:r w:rsidRPr="00997051">
        <w:rPr>
          <w:rFonts w:cs="Times New Roman"/>
          <w:noProof/>
          <w:szCs w:val="24"/>
          <w:shd w:val="clear" w:color="auto" w:fill="FFFFFF"/>
        </w:rPr>
        <w:t>(Goldstein &amp; Sheehan, 1969; Haouzi et al., 2021)</w:t>
      </w:r>
      <w:r w:rsidRPr="00997051">
        <w:rPr>
          <w:rFonts w:cs="Times New Roman"/>
          <w:szCs w:val="24"/>
          <w:shd w:val="clear" w:color="auto" w:fill="FFFFFF"/>
        </w:rPr>
        <w:t xml:space="preserve">. Initially, locomotion was used as a gauge for assessing the effects of opioids in mice </w:t>
      </w:r>
      <w:r w:rsidRPr="00997051">
        <w:rPr>
          <w:rFonts w:cs="Times New Roman"/>
          <w:noProof/>
          <w:szCs w:val="24"/>
          <w:shd w:val="clear" w:color="auto" w:fill="FFFFFF"/>
        </w:rPr>
        <w:t>(Goldstein &amp; Sheehan, 1969)</w:t>
      </w:r>
      <w:r w:rsidRPr="00997051">
        <w:rPr>
          <w:rFonts w:cs="Times New Roman"/>
          <w:szCs w:val="24"/>
          <w:shd w:val="clear" w:color="auto" w:fill="FFFFFF"/>
        </w:rPr>
        <w:t xml:space="preserve">.  Research through the years has demonstrated that opioid-induced motor activity changes are species </w:t>
      </w:r>
      <w:r w:rsidRPr="00997051">
        <w:rPr>
          <w:rFonts w:cs="Times New Roman"/>
          <w:noProof/>
          <w:szCs w:val="24"/>
          <w:shd w:val="clear" w:color="auto" w:fill="FFFFFF"/>
        </w:rPr>
        <w:t>(Kuschinsky &amp; Hornykiewicz, 1974)</w:t>
      </w:r>
      <w:r w:rsidRPr="00997051">
        <w:rPr>
          <w:rFonts w:cs="Times New Roman"/>
          <w:szCs w:val="24"/>
          <w:shd w:val="clear" w:color="auto" w:fill="FFFFFF"/>
        </w:rPr>
        <w:t xml:space="preserve">, strain </w:t>
      </w:r>
      <w:r w:rsidRPr="00997051">
        <w:rPr>
          <w:rFonts w:cs="Times New Roman"/>
          <w:noProof/>
          <w:szCs w:val="24"/>
          <w:shd w:val="clear" w:color="auto" w:fill="FFFFFF"/>
        </w:rPr>
        <w:t>(Judson &amp; Goldstein, 1978; Oliverio &amp; Castellano, 1974)</w:t>
      </w:r>
      <w:r w:rsidRPr="00997051">
        <w:rPr>
          <w:rFonts w:cs="Times New Roman"/>
          <w:szCs w:val="24"/>
          <w:shd w:val="clear" w:color="auto" w:fill="FFFFFF"/>
        </w:rPr>
        <w:t xml:space="preserve">, age </w:t>
      </w:r>
      <w:r w:rsidRPr="00997051">
        <w:rPr>
          <w:rFonts w:cs="Times New Roman"/>
          <w:noProof/>
          <w:szCs w:val="24"/>
          <w:shd w:val="clear" w:color="auto" w:fill="FFFFFF"/>
        </w:rPr>
        <w:t>(Hofford et al., 2012; Hoskins et al., 1986; Koek, 2014)</w:t>
      </w:r>
      <w:r w:rsidRPr="00997051">
        <w:rPr>
          <w:rFonts w:cs="Times New Roman"/>
          <w:szCs w:val="24"/>
          <w:shd w:val="clear" w:color="auto" w:fill="FFFFFF"/>
        </w:rPr>
        <w:t xml:space="preserve">, and sex dependent </w:t>
      </w:r>
      <w:r w:rsidRPr="00997051">
        <w:rPr>
          <w:rFonts w:cs="Times New Roman"/>
          <w:noProof/>
          <w:szCs w:val="24"/>
          <w:shd w:val="clear" w:color="auto" w:fill="FFFFFF"/>
        </w:rPr>
        <w:t>(Hámor et al., 2023)</w:t>
      </w:r>
      <w:r w:rsidRPr="00997051">
        <w:rPr>
          <w:rFonts w:cs="Times New Roman"/>
          <w:szCs w:val="24"/>
          <w:shd w:val="clear" w:color="auto" w:fill="FFFFFF"/>
        </w:rPr>
        <w:t xml:space="preserve">. </w:t>
      </w:r>
    </w:p>
    <w:p w14:paraId="15C7B402" w14:textId="77777777" w:rsidR="00E31E47" w:rsidRPr="00997051" w:rsidRDefault="00E31E47" w:rsidP="00267A9C">
      <w:pPr>
        <w:contextualSpacing/>
        <w:rPr>
          <w:rFonts w:cs="Times New Roman"/>
          <w:szCs w:val="24"/>
          <w:shd w:val="clear" w:color="auto" w:fill="FFFFFF"/>
        </w:rPr>
      </w:pPr>
      <w:r w:rsidRPr="00997051">
        <w:rPr>
          <w:rFonts w:cs="Times New Roman"/>
          <w:szCs w:val="24"/>
          <w:shd w:val="clear" w:color="auto" w:fill="FFFFFF"/>
        </w:rPr>
        <w:t xml:space="preserve">In mice, unlike humans, the opioid-induced effects on locomotor activity are excitatory.  The hyperlocomotion pattern has been described as “continuous, unidirectional and thigmotactic” </w:t>
      </w:r>
      <w:r w:rsidRPr="00997051">
        <w:rPr>
          <w:rFonts w:cs="Times New Roman"/>
          <w:noProof/>
          <w:szCs w:val="24"/>
          <w:shd w:val="clear" w:color="auto" w:fill="FFFFFF"/>
        </w:rPr>
        <w:t>(Santos et al., 2022)</w:t>
      </w:r>
      <w:r w:rsidRPr="00997051">
        <w:rPr>
          <w:rFonts w:cs="Times New Roman"/>
          <w:szCs w:val="24"/>
          <w:shd w:val="clear" w:color="auto" w:fill="FFFFFF"/>
        </w:rPr>
        <w:t xml:space="preserve">. In mice, the thigmotactic response refers to mice avoiding the open region of an enclosure and exhibiting a preference for the periphery of any environment.  Opioid effects on motor activity have been shown to be drug, dose, and time specific.  A brief report from 1980 noted that in CFLP mice morphine caused a biphasic effect on locomotion with an initial locomotor depression followed by hyperactivity </w:t>
      </w:r>
      <w:r w:rsidRPr="00997051">
        <w:rPr>
          <w:rFonts w:cs="Times New Roman"/>
          <w:noProof/>
          <w:szCs w:val="24"/>
          <w:shd w:val="clear" w:color="auto" w:fill="FFFFFF"/>
        </w:rPr>
        <w:t>(Miglécz &amp; Rónai, 1980)</w:t>
      </w:r>
      <w:r w:rsidRPr="00997051">
        <w:rPr>
          <w:rFonts w:cs="Times New Roman"/>
          <w:szCs w:val="24"/>
          <w:shd w:val="clear" w:color="auto" w:fill="FFFFFF"/>
        </w:rPr>
        <w:t>. The initial decrease in motor activity occur</w:t>
      </w:r>
      <w:r>
        <w:rPr>
          <w:rFonts w:cs="Times New Roman"/>
          <w:szCs w:val="24"/>
          <w:shd w:val="clear" w:color="auto" w:fill="FFFFFF"/>
        </w:rPr>
        <w:t>red</w:t>
      </w:r>
      <w:r w:rsidRPr="00997051">
        <w:rPr>
          <w:rFonts w:cs="Times New Roman"/>
          <w:szCs w:val="24"/>
          <w:shd w:val="clear" w:color="auto" w:fill="FFFFFF"/>
        </w:rPr>
        <w:t xml:space="preserve"> at lower doses of 3 mg/kg of morphine and </w:t>
      </w:r>
      <w:r>
        <w:rPr>
          <w:rFonts w:cs="Times New Roman"/>
          <w:szCs w:val="24"/>
          <w:shd w:val="clear" w:color="auto" w:fill="FFFFFF"/>
        </w:rPr>
        <w:t>was</w:t>
      </w:r>
      <w:r w:rsidRPr="00997051">
        <w:rPr>
          <w:rFonts w:cs="Times New Roman"/>
          <w:szCs w:val="24"/>
          <w:shd w:val="clear" w:color="auto" w:fill="FFFFFF"/>
        </w:rPr>
        <w:t xml:space="preserve"> followed by an increase in motor activity </w:t>
      </w:r>
      <w:r w:rsidRPr="00997051">
        <w:rPr>
          <w:rFonts w:cs="Times New Roman"/>
          <w:noProof/>
          <w:szCs w:val="24"/>
          <w:shd w:val="clear" w:color="auto" w:fill="FFFFFF"/>
        </w:rPr>
        <w:t>(Miglécz &amp; Rónai, 1980; Patti et al., 2005; Zebadúa Unzaga et al., 2023)</w:t>
      </w:r>
      <w:r w:rsidRPr="00997051">
        <w:rPr>
          <w:rFonts w:cs="Times New Roman"/>
          <w:szCs w:val="24"/>
          <w:shd w:val="clear" w:color="auto" w:fill="FFFFFF"/>
        </w:rPr>
        <w:t xml:space="preserve">. </w:t>
      </w:r>
      <w:r>
        <w:rPr>
          <w:rFonts w:cs="Times New Roman"/>
          <w:szCs w:val="24"/>
          <w:shd w:val="clear" w:color="auto" w:fill="FFFFFF"/>
        </w:rPr>
        <w:t>H</w:t>
      </w:r>
      <w:r w:rsidRPr="00997051">
        <w:rPr>
          <w:rFonts w:cs="Times New Roman"/>
          <w:szCs w:val="24"/>
          <w:shd w:val="clear" w:color="auto" w:fill="FFFFFF"/>
        </w:rPr>
        <w:t xml:space="preserve">igher doses </w:t>
      </w:r>
      <w:r>
        <w:rPr>
          <w:rFonts w:cs="Times New Roman"/>
          <w:szCs w:val="24"/>
          <w:shd w:val="clear" w:color="auto" w:fill="FFFFFF"/>
        </w:rPr>
        <w:t>(</w:t>
      </w:r>
      <w:r w:rsidRPr="00997051">
        <w:rPr>
          <w:rFonts w:cs="Times New Roman"/>
          <w:szCs w:val="24"/>
          <w:shd w:val="clear" w:color="auto" w:fill="FFFFFF"/>
        </w:rPr>
        <w:t>10 - 30 mg/kg</w:t>
      </w:r>
      <w:r>
        <w:rPr>
          <w:rFonts w:cs="Times New Roman"/>
          <w:szCs w:val="24"/>
          <w:shd w:val="clear" w:color="auto" w:fill="FFFFFF"/>
        </w:rPr>
        <w:t>)</w:t>
      </w:r>
      <w:r w:rsidRPr="00997051">
        <w:rPr>
          <w:rFonts w:cs="Times New Roman"/>
          <w:szCs w:val="24"/>
          <w:shd w:val="clear" w:color="auto" w:fill="FFFFFF"/>
        </w:rPr>
        <w:t xml:space="preserve"> of morphine increased motor activity </w:t>
      </w:r>
      <w:r>
        <w:rPr>
          <w:rFonts w:cs="Times New Roman"/>
          <w:szCs w:val="24"/>
          <w:shd w:val="clear" w:color="auto" w:fill="FFFFFF"/>
        </w:rPr>
        <w:t>beginning</w:t>
      </w:r>
      <w:r w:rsidRPr="00997051">
        <w:rPr>
          <w:rFonts w:cs="Times New Roman"/>
          <w:szCs w:val="24"/>
          <w:shd w:val="clear" w:color="auto" w:fill="FFFFFF"/>
        </w:rPr>
        <w:t xml:space="preserve"> within 10 min after drug administration </w:t>
      </w:r>
      <w:r w:rsidRPr="00997051">
        <w:rPr>
          <w:rFonts w:cs="Times New Roman"/>
          <w:noProof/>
          <w:szCs w:val="24"/>
          <w:shd w:val="clear" w:color="auto" w:fill="FFFFFF"/>
        </w:rPr>
        <w:t>(Patti et al., 2005; Zebadúa Unzaga et al., 2023)</w:t>
      </w:r>
      <w:r w:rsidRPr="00997051">
        <w:rPr>
          <w:rFonts w:cs="Times New Roman"/>
          <w:szCs w:val="24"/>
          <w:shd w:val="clear" w:color="auto" w:fill="FFFFFF"/>
        </w:rPr>
        <w:t xml:space="preserve">. In rats </w:t>
      </w:r>
      <w:r w:rsidRPr="00997051">
        <w:rPr>
          <w:rFonts w:cs="Times New Roman"/>
          <w:noProof/>
          <w:szCs w:val="24"/>
          <w:shd w:val="clear" w:color="auto" w:fill="FFFFFF"/>
        </w:rPr>
        <w:t xml:space="preserve">(Gaulden et al., </w:t>
      </w:r>
      <w:r w:rsidRPr="00997051">
        <w:rPr>
          <w:rFonts w:cs="Times New Roman"/>
          <w:noProof/>
          <w:szCs w:val="24"/>
          <w:shd w:val="clear" w:color="auto" w:fill="FFFFFF"/>
        </w:rPr>
        <w:lastRenderedPageBreak/>
        <w:t>2021; Zhang &amp; Kong, 2017)</w:t>
      </w:r>
      <w:r w:rsidRPr="00997051">
        <w:rPr>
          <w:rFonts w:cs="Times New Roman"/>
          <w:szCs w:val="24"/>
          <w:shd w:val="clear" w:color="auto" w:fill="FFFFFF"/>
        </w:rPr>
        <w:t xml:space="preserve"> and mice </w:t>
      </w:r>
      <w:r w:rsidRPr="00997051">
        <w:rPr>
          <w:rFonts w:cs="Times New Roman"/>
          <w:noProof/>
          <w:szCs w:val="24"/>
          <w:shd w:val="clear" w:color="auto" w:fill="FFFFFF"/>
        </w:rPr>
        <w:t>(Varshneya et al., 2019, 2021)</w:t>
      </w:r>
      <w:r w:rsidRPr="00997051">
        <w:rPr>
          <w:rFonts w:cs="Times New Roman"/>
          <w:szCs w:val="24"/>
          <w:shd w:val="clear" w:color="auto" w:fill="FFFFFF"/>
        </w:rPr>
        <w:t xml:space="preserve"> increased locomotor activity has been observed for morphine, fentanyl, and several fentanyl-related substances. The effect of opioids on motor activity in mice usually reach</w:t>
      </w:r>
      <w:r>
        <w:rPr>
          <w:rFonts w:cs="Times New Roman"/>
          <w:szCs w:val="24"/>
          <w:shd w:val="clear" w:color="auto" w:fill="FFFFFF"/>
        </w:rPr>
        <w:t>es</w:t>
      </w:r>
      <w:r w:rsidRPr="00997051">
        <w:rPr>
          <w:rFonts w:cs="Times New Roman"/>
          <w:szCs w:val="24"/>
          <w:shd w:val="clear" w:color="auto" w:fill="FFFFFF"/>
        </w:rPr>
        <w:t xml:space="preserve"> a peak shortly after administration, with a duration of about 2</w:t>
      </w:r>
      <w:r>
        <w:rPr>
          <w:rFonts w:cs="Times New Roman"/>
          <w:szCs w:val="24"/>
          <w:shd w:val="clear" w:color="auto" w:fill="FFFFFF"/>
        </w:rPr>
        <w:t xml:space="preserve"> </w:t>
      </w:r>
      <w:r w:rsidRPr="00997051">
        <w:rPr>
          <w:rFonts w:cs="Times New Roman"/>
          <w:szCs w:val="24"/>
          <w:shd w:val="clear" w:color="auto" w:fill="FFFFFF"/>
        </w:rPr>
        <w:t>h</w:t>
      </w:r>
      <w:r>
        <w:rPr>
          <w:rFonts w:cs="Times New Roman"/>
          <w:szCs w:val="24"/>
          <w:shd w:val="clear" w:color="auto" w:fill="FFFFFF"/>
        </w:rPr>
        <w:t>,</w:t>
      </w:r>
      <w:r w:rsidRPr="00997051">
        <w:rPr>
          <w:rFonts w:cs="Times New Roman"/>
          <w:szCs w:val="24"/>
          <w:shd w:val="clear" w:color="auto" w:fill="FFFFFF"/>
        </w:rPr>
        <w:t xml:space="preserve"> then returns gradually to baseline </w:t>
      </w:r>
      <w:r w:rsidRPr="00997051">
        <w:rPr>
          <w:rFonts w:cs="Times New Roman"/>
          <w:noProof/>
          <w:szCs w:val="24"/>
          <w:shd w:val="clear" w:color="auto" w:fill="FFFFFF"/>
        </w:rPr>
        <w:t>(Kitanaka et al., 2023)</w:t>
      </w:r>
      <w:r w:rsidRPr="00997051">
        <w:rPr>
          <w:rFonts w:cs="Times New Roman"/>
          <w:szCs w:val="24"/>
          <w:shd w:val="clear" w:color="auto" w:fill="FFFFFF"/>
        </w:rPr>
        <w:t xml:space="preserve">. </w:t>
      </w:r>
    </w:p>
    <w:p w14:paraId="29516660" w14:textId="77777777" w:rsidR="00E31E47" w:rsidRPr="00997051" w:rsidRDefault="00E31E47" w:rsidP="00267A9C">
      <w:pPr>
        <w:contextualSpacing/>
        <w:rPr>
          <w:rFonts w:cs="Times New Roman"/>
          <w:szCs w:val="24"/>
          <w:shd w:val="clear" w:color="auto" w:fill="FFFFFF"/>
        </w:rPr>
      </w:pPr>
      <w:r w:rsidRPr="00997051">
        <w:rPr>
          <w:rFonts w:cs="Times New Roman"/>
          <w:szCs w:val="24"/>
          <w:shd w:val="clear" w:color="auto" w:fill="FFFFFF"/>
        </w:rPr>
        <w:t xml:space="preserve">Although the mechanisms by which opioids alter motor activity are incompletely understood, motor control is known to involve multiple neuronal networks. For example, opioid activation of locomotion involves enhancement of the mesolimbic dopamine system </w:t>
      </w:r>
      <w:r w:rsidRPr="00997051">
        <w:rPr>
          <w:rFonts w:cs="Times New Roman"/>
          <w:noProof/>
          <w:szCs w:val="24"/>
          <w:shd w:val="clear" w:color="auto" w:fill="FFFFFF"/>
        </w:rPr>
        <w:t>(Santos et al., 2022)</w:t>
      </w:r>
      <w:r w:rsidRPr="00997051">
        <w:rPr>
          <w:rFonts w:cs="Times New Roman"/>
          <w:szCs w:val="24"/>
          <w:shd w:val="clear" w:color="auto" w:fill="FFFFFF"/>
        </w:rPr>
        <w:t xml:space="preserve">. The mesolimbic structures are among the areas with the highest opioid receptor concentration and have also been shown to regulate motor functions </w:t>
      </w:r>
      <w:r w:rsidRPr="00997051">
        <w:rPr>
          <w:rFonts w:cs="Times New Roman"/>
          <w:noProof/>
          <w:szCs w:val="24"/>
          <w:shd w:val="clear" w:color="auto" w:fill="FFFFFF"/>
        </w:rPr>
        <w:t>(Pert et al., 1979; Serafini et al., 2020)</w:t>
      </w:r>
      <w:r w:rsidRPr="00997051">
        <w:rPr>
          <w:rFonts w:cs="Times New Roman"/>
          <w:szCs w:val="24"/>
          <w:shd w:val="clear" w:color="auto" w:fill="FFFFFF"/>
        </w:rPr>
        <w:t xml:space="preserve">. In contrast to opioid effects in mice, humans administered opioids do not commonly show an increase in locomotor activity. As noted above, opioids administered to humans cause states of blunted wakefulness characterized as drowsiness and/ or lethargy with decreased motor activity </w:t>
      </w:r>
      <w:r w:rsidRPr="00997051">
        <w:rPr>
          <w:rFonts w:cs="Times New Roman"/>
          <w:noProof/>
          <w:szCs w:val="24"/>
          <w:shd w:val="clear" w:color="auto" w:fill="FFFFFF"/>
        </w:rPr>
        <w:t>(Benyamin et al., 2008; Paul et al., 2021; Raffaeli et al., 2006)</w:t>
      </w:r>
      <w:r w:rsidRPr="00997051">
        <w:rPr>
          <w:rFonts w:cs="Times New Roman"/>
          <w:szCs w:val="24"/>
          <w:shd w:val="clear" w:color="auto" w:fill="FFFFFF"/>
        </w:rPr>
        <w:t xml:space="preserve">. This species-specific difference in motor activity caused by opioids encouraged me to quantify the extent to which morphine and fentanyl induced sleep disruption is caused by increased locomotor activity. </w:t>
      </w:r>
    </w:p>
    <w:p w14:paraId="32D14CD0" w14:textId="77777777" w:rsidR="00E31E47" w:rsidRPr="00997051" w:rsidRDefault="00E31E47" w:rsidP="00267A9C">
      <w:pPr>
        <w:contextualSpacing/>
        <w:rPr>
          <w:rFonts w:cs="Times New Roman"/>
          <w:b/>
          <w:bCs/>
          <w:szCs w:val="24"/>
          <w:shd w:val="clear" w:color="auto" w:fill="FFFFFF"/>
        </w:rPr>
      </w:pPr>
      <w:r w:rsidRPr="00997051">
        <w:rPr>
          <w:rFonts w:cs="Times New Roman"/>
          <w:b/>
          <w:bCs/>
          <w:szCs w:val="24"/>
          <w:shd w:val="clear" w:color="auto" w:fill="FFFFFF"/>
        </w:rPr>
        <w:t>Opioid-induced changes in subcutaneous body temperature</w:t>
      </w:r>
    </w:p>
    <w:p w14:paraId="227C9C89" w14:textId="77777777" w:rsidR="00E31E47" w:rsidRPr="00997051" w:rsidRDefault="00E31E47" w:rsidP="00267A9C">
      <w:pPr>
        <w:contextualSpacing/>
        <w:rPr>
          <w:rFonts w:cs="Times New Roman"/>
          <w:szCs w:val="24"/>
          <w:shd w:val="clear" w:color="auto" w:fill="FFFFFF"/>
        </w:rPr>
      </w:pPr>
      <w:r w:rsidRPr="00997051">
        <w:rPr>
          <w:rFonts w:cs="Times New Roman"/>
          <w:szCs w:val="24"/>
          <w:shd w:val="clear" w:color="auto" w:fill="FFFFFF"/>
        </w:rPr>
        <w:t xml:space="preserve">Body temperature is one of the most tightly regulated parameters among physiological processes. Although an in-depth discussion of thermoregulation is not the scope of this dissertation, some background on temperature regulation and its relationship to sleep is necessary to understand how opioids alter the relationship between body temperature and sleep/wake states. </w:t>
      </w:r>
    </w:p>
    <w:p w14:paraId="218DE680" w14:textId="77777777" w:rsidR="00E31E47" w:rsidRPr="00997051" w:rsidRDefault="00E31E47" w:rsidP="00267A9C">
      <w:pPr>
        <w:contextualSpacing/>
        <w:rPr>
          <w:rFonts w:cs="Times New Roman"/>
          <w:szCs w:val="24"/>
          <w:shd w:val="clear" w:color="auto" w:fill="FFFFFF"/>
        </w:rPr>
      </w:pPr>
      <w:r w:rsidRPr="00997051">
        <w:rPr>
          <w:rFonts w:cs="Times New Roman"/>
          <w:szCs w:val="24"/>
          <w:shd w:val="clear" w:color="auto" w:fill="FFFFFF"/>
        </w:rPr>
        <w:t xml:space="preserve">Body temperature regulation involves multiple mechanisms to maintain homeostasis by balancing heat production and heat dissipation. Mammals maintain a nearly constant core body temperature based on a target single reference value that the body tries to preserve to achieve </w:t>
      </w:r>
      <w:r w:rsidRPr="00997051">
        <w:rPr>
          <w:rFonts w:cs="Times New Roman"/>
          <w:szCs w:val="24"/>
          <w:shd w:val="clear" w:color="auto" w:fill="FFFFFF"/>
        </w:rPr>
        <w:lastRenderedPageBreak/>
        <w:t xml:space="preserve">optimal function. The target reference value is called a set point and does not change more than a few tenths of a degree </w:t>
      </w:r>
      <w:r w:rsidRPr="00997051">
        <w:rPr>
          <w:rFonts w:cs="Times New Roman"/>
          <w:noProof/>
          <w:szCs w:val="24"/>
          <w:shd w:val="clear" w:color="auto" w:fill="FFFFFF"/>
        </w:rPr>
        <w:t>(Romanovsky, 2018)</w:t>
      </w:r>
      <w:r w:rsidRPr="00997051">
        <w:rPr>
          <w:rFonts w:cs="Times New Roman"/>
          <w:szCs w:val="24"/>
          <w:shd w:val="clear" w:color="auto" w:fill="FFFFFF"/>
        </w:rPr>
        <w:t xml:space="preserve">. However, slight variations in the set point can be expected due to the circadian rhythm and cyclic hormonal variations </w:t>
      </w:r>
      <w:r w:rsidRPr="00997051">
        <w:rPr>
          <w:rFonts w:cs="Times New Roman"/>
          <w:noProof/>
          <w:szCs w:val="24"/>
          <w:shd w:val="clear" w:color="auto" w:fill="FFFFFF"/>
        </w:rPr>
        <w:t>(Kurz, 2008)</w:t>
      </w:r>
      <w:r w:rsidRPr="00997051">
        <w:rPr>
          <w:rFonts w:cs="Times New Roman"/>
          <w:szCs w:val="24"/>
          <w:shd w:val="clear" w:color="auto" w:fill="FFFFFF"/>
        </w:rPr>
        <w:t xml:space="preserve">. Behaviors such as feeding and energy expenditure are important aspects of thermoregulation </w:t>
      </w:r>
      <w:r w:rsidRPr="00997051">
        <w:rPr>
          <w:rFonts w:cs="Times New Roman"/>
          <w:noProof/>
          <w:szCs w:val="24"/>
          <w:shd w:val="clear" w:color="auto" w:fill="FFFFFF"/>
        </w:rPr>
        <w:t>(Belknap, 1989; Cintron-Colon et al., 2019)</w:t>
      </w:r>
      <w:r w:rsidRPr="00997051">
        <w:rPr>
          <w:rFonts w:cs="Times New Roman"/>
          <w:szCs w:val="24"/>
          <w:shd w:val="clear" w:color="auto" w:fill="FFFFFF"/>
        </w:rPr>
        <w:t>. In healthy mammals</w:t>
      </w:r>
      <w:r>
        <w:rPr>
          <w:rFonts w:cs="Times New Roman"/>
          <w:szCs w:val="24"/>
          <w:shd w:val="clear" w:color="auto" w:fill="FFFFFF"/>
        </w:rPr>
        <w:t xml:space="preserve"> </w:t>
      </w:r>
      <w:r w:rsidRPr="00997051">
        <w:rPr>
          <w:rFonts w:cs="Times New Roman"/>
          <w:szCs w:val="24"/>
          <w:shd w:val="clear" w:color="auto" w:fill="FFFFFF"/>
        </w:rPr>
        <w:t xml:space="preserve">the relationship between sleep and body temperature can be observed during NREM sleep, when core body temperature is lower than during wakefulness. </w:t>
      </w:r>
      <w:r>
        <w:rPr>
          <w:rFonts w:cs="Times New Roman"/>
          <w:szCs w:val="24"/>
          <w:shd w:val="clear" w:color="auto" w:fill="FFFFFF"/>
        </w:rPr>
        <w:t>A</w:t>
      </w:r>
      <w:r w:rsidRPr="00997051">
        <w:rPr>
          <w:rFonts w:cs="Times New Roman"/>
          <w:szCs w:val="24"/>
          <w:shd w:val="clear" w:color="auto" w:fill="FFFFFF"/>
        </w:rPr>
        <w:t xml:space="preserve"> decrease in body temperature is often considered a signal for the onset of NREM sleep </w:t>
      </w:r>
      <w:r w:rsidRPr="00997051">
        <w:rPr>
          <w:rFonts w:cs="Times New Roman"/>
          <w:noProof/>
          <w:szCs w:val="24"/>
          <w:shd w:val="clear" w:color="auto" w:fill="FFFFFF"/>
        </w:rPr>
        <w:t>(Harding et al., 2019; Harding et al., 2020; Heller, 1988)</w:t>
      </w:r>
      <w:r w:rsidRPr="00997051">
        <w:rPr>
          <w:rFonts w:cs="Times New Roman"/>
          <w:szCs w:val="24"/>
          <w:shd w:val="clear" w:color="auto" w:fill="FFFFFF"/>
        </w:rPr>
        <w:t xml:space="preserve">. During REM sleep in rodents body temperature is not regulated </w:t>
      </w:r>
      <w:r w:rsidRPr="00997051">
        <w:rPr>
          <w:rFonts w:cs="Times New Roman"/>
          <w:noProof/>
          <w:szCs w:val="24"/>
          <w:shd w:val="clear" w:color="auto" w:fill="FFFFFF"/>
        </w:rPr>
        <w:t>(Harding et al., 2020)</w:t>
      </w:r>
      <w:r w:rsidRPr="00997051">
        <w:rPr>
          <w:rFonts w:cs="Times New Roman"/>
          <w:szCs w:val="24"/>
          <w:shd w:val="clear" w:color="auto" w:fill="FFFFFF"/>
        </w:rPr>
        <w:t xml:space="preserve">, </w:t>
      </w:r>
      <w:r>
        <w:rPr>
          <w:rFonts w:cs="Times New Roman"/>
          <w:szCs w:val="24"/>
          <w:shd w:val="clear" w:color="auto" w:fill="FFFFFF"/>
        </w:rPr>
        <w:t xml:space="preserve">thus body temperature </w:t>
      </w:r>
      <w:r w:rsidRPr="00997051">
        <w:rPr>
          <w:rFonts w:cs="Times New Roman"/>
          <w:szCs w:val="24"/>
          <w:shd w:val="clear" w:color="auto" w:fill="FFFFFF"/>
        </w:rPr>
        <w:t>is highly sensitive to ambient temperature. Lower room temperature</w:t>
      </w:r>
      <w:r>
        <w:rPr>
          <w:rFonts w:cs="Times New Roman"/>
          <w:szCs w:val="24"/>
          <w:shd w:val="clear" w:color="auto" w:fill="FFFFFF"/>
        </w:rPr>
        <w:t>s</w:t>
      </w:r>
      <w:r w:rsidRPr="00997051">
        <w:rPr>
          <w:rFonts w:cs="Times New Roman"/>
          <w:szCs w:val="24"/>
          <w:shd w:val="clear" w:color="auto" w:fill="FFFFFF"/>
        </w:rPr>
        <w:t xml:space="preserve"> decrease the occurrence of REM sleep bouts</w:t>
      </w:r>
      <w:r>
        <w:rPr>
          <w:rFonts w:cs="Times New Roman"/>
          <w:szCs w:val="24"/>
          <w:shd w:val="clear" w:color="auto" w:fill="FFFFFF"/>
        </w:rPr>
        <w:t xml:space="preserve">. </w:t>
      </w:r>
      <w:r w:rsidRPr="00997051">
        <w:rPr>
          <w:rFonts w:cs="Times New Roman"/>
          <w:szCs w:val="24"/>
          <w:shd w:val="clear" w:color="auto" w:fill="FFFFFF"/>
        </w:rPr>
        <w:t xml:space="preserve"> </w:t>
      </w:r>
      <w:r>
        <w:rPr>
          <w:rFonts w:cs="Times New Roman"/>
          <w:szCs w:val="24"/>
          <w:shd w:val="clear" w:color="auto" w:fill="FFFFFF"/>
        </w:rPr>
        <w:t>Therefore,</w:t>
      </w:r>
      <w:r w:rsidRPr="00997051">
        <w:rPr>
          <w:rFonts w:cs="Times New Roman"/>
          <w:szCs w:val="24"/>
          <w:shd w:val="clear" w:color="auto" w:fill="FFFFFF"/>
        </w:rPr>
        <w:t xml:space="preserve"> </w:t>
      </w:r>
      <w:proofErr w:type="gramStart"/>
      <w:r w:rsidRPr="00997051">
        <w:rPr>
          <w:rFonts w:cs="Times New Roman"/>
          <w:szCs w:val="24"/>
          <w:shd w:val="clear" w:color="auto" w:fill="FFFFFF"/>
        </w:rPr>
        <w:t>in order to</w:t>
      </w:r>
      <w:proofErr w:type="gramEnd"/>
      <w:r w:rsidRPr="00997051">
        <w:rPr>
          <w:rFonts w:cs="Times New Roman"/>
          <w:szCs w:val="24"/>
          <w:shd w:val="clear" w:color="auto" w:fill="FFFFFF"/>
        </w:rPr>
        <w:t xml:space="preserve"> have </w:t>
      </w:r>
      <w:r>
        <w:rPr>
          <w:rFonts w:cs="Times New Roman"/>
          <w:szCs w:val="24"/>
          <w:shd w:val="clear" w:color="auto" w:fill="FFFFFF"/>
        </w:rPr>
        <w:t>restorative</w:t>
      </w:r>
      <w:r w:rsidRPr="00997051">
        <w:rPr>
          <w:rFonts w:cs="Times New Roman"/>
          <w:szCs w:val="24"/>
          <w:shd w:val="clear" w:color="auto" w:fill="FFFFFF"/>
        </w:rPr>
        <w:t xml:space="preserve"> REM sleep, thermoneutrality is needed </w:t>
      </w:r>
      <w:r w:rsidRPr="00997051">
        <w:rPr>
          <w:rFonts w:cs="Times New Roman"/>
          <w:noProof/>
          <w:szCs w:val="24"/>
          <w:shd w:val="clear" w:color="auto" w:fill="FFFFFF"/>
        </w:rPr>
        <w:t>(Amici et al., 2008; Harding et al., 2019)</w:t>
      </w:r>
      <w:r w:rsidRPr="00997051">
        <w:rPr>
          <w:rFonts w:cs="Times New Roman"/>
          <w:szCs w:val="24"/>
          <w:shd w:val="clear" w:color="auto" w:fill="FFFFFF"/>
        </w:rPr>
        <w:t xml:space="preserve">. Thermoneutrality is the state in which the ambient temperature does not require an organism to lose or gain heat </w:t>
      </w:r>
      <w:r w:rsidRPr="00997051">
        <w:rPr>
          <w:rFonts w:cs="Times New Roman"/>
          <w:noProof/>
          <w:szCs w:val="24"/>
          <w:shd w:val="clear" w:color="auto" w:fill="FFFFFF"/>
        </w:rPr>
        <w:t>(Gordon, 2012)</w:t>
      </w:r>
      <w:r w:rsidRPr="00997051">
        <w:rPr>
          <w:rFonts w:cs="Times New Roman"/>
          <w:szCs w:val="24"/>
          <w:shd w:val="clear" w:color="auto" w:fill="FFFFFF"/>
        </w:rPr>
        <w:t xml:space="preserve">. </w:t>
      </w:r>
      <w:r>
        <w:rPr>
          <w:rFonts w:cs="Times New Roman"/>
          <w:szCs w:val="24"/>
          <w:shd w:val="clear" w:color="auto" w:fill="FFFFFF"/>
        </w:rPr>
        <w:t>In humans, t</w:t>
      </w:r>
      <w:r w:rsidRPr="00997051">
        <w:rPr>
          <w:rFonts w:cs="Times New Roman"/>
          <w:szCs w:val="24"/>
          <w:shd w:val="clear" w:color="auto" w:fill="FFFFFF"/>
        </w:rPr>
        <w:t>emperature changes are so important for sleep that the fluctuations in temperature that normally occur prior to sleep onset synchronize with our daily rhythms</w:t>
      </w:r>
      <w:r>
        <w:rPr>
          <w:rFonts w:cs="Times New Roman"/>
          <w:szCs w:val="24"/>
          <w:shd w:val="clear" w:color="auto" w:fill="FFFFFF"/>
        </w:rPr>
        <w:t>.</w:t>
      </w:r>
      <w:r w:rsidRPr="00997051">
        <w:rPr>
          <w:rFonts w:cs="Times New Roman"/>
          <w:szCs w:val="24"/>
          <w:shd w:val="clear" w:color="auto" w:fill="FFFFFF"/>
        </w:rPr>
        <w:t xml:space="preserve"> </w:t>
      </w:r>
      <w:r>
        <w:rPr>
          <w:rFonts w:cs="Times New Roman"/>
          <w:szCs w:val="24"/>
          <w:shd w:val="clear" w:color="auto" w:fill="FFFFFF"/>
        </w:rPr>
        <w:t>T</w:t>
      </w:r>
      <w:r w:rsidRPr="00997051">
        <w:rPr>
          <w:rFonts w:cs="Times New Roman"/>
          <w:szCs w:val="24"/>
          <w:shd w:val="clear" w:color="auto" w:fill="FFFFFF"/>
        </w:rPr>
        <w:t xml:space="preserve">his means that </w:t>
      </w:r>
      <w:r>
        <w:rPr>
          <w:rFonts w:cs="Times New Roman"/>
          <w:szCs w:val="24"/>
          <w:shd w:val="clear" w:color="auto" w:fill="FFFFFF"/>
        </w:rPr>
        <w:t>there is a change in body</w:t>
      </w:r>
      <w:r w:rsidRPr="00997051">
        <w:rPr>
          <w:rFonts w:cs="Times New Roman"/>
          <w:szCs w:val="24"/>
          <w:shd w:val="clear" w:color="auto" w:fill="FFFFFF"/>
        </w:rPr>
        <w:t xml:space="preserve"> temperature when </w:t>
      </w:r>
      <w:r>
        <w:rPr>
          <w:rFonts w:cs="Times New Roman"/>
          <w:szCs w:val="24"/>
          <w:shd w:val="clear" w:color="auto" w:fill="FFFFFF"/>
        </w:rPr>
        <w:t>sleep is expected or needed</w:t>
      </w:r>
      <w:r w:rsidRPr="00997051">
        <w:rPr>
          <w:rFonts w:cs="Times New Roman"/>
          <w:szCs w:val="24"/>
          <w:shd w:val="clear" w:color="auto" w:fill="FFFFFF"/>
        </w:rPr>
        <w:t xml:space="preserve">, even if sleep is delayed </w:t>
      </w:r>
      <w:r w:rsidRPr="00997051">
        <w:rPr>
          <w:rFonts w:cs="Times New Roman"/>
          <w:noProof/>
          <w:szCs w:val="24"/>
          <w:shd w:val="clear" w:color="auto" w:fill="FFFFFF"/>
        </w:rPr>
        <w:t>(Gilbert et al., 2004)</w:t>
      </w:r>
      <w:r w:rsidRPr="00997051">
        <w:rPr>
          <w:rFonts w:cs="Times New Roman"/>
          <w:szCs w:val="24"/>
          <w:shd w:val="clear" w:color="auto" w:fill="FFFFFF"/>
        </w:rPr>
        <w:t xml:space="preserve">. Any condition that affects temperature regulation can also affect the ability to initiate or maintain sleep and can </w:t>
      </w:r>
      <w:r>
        <w:rPr>
          <w:rFonts w:cs="Times New Roman"/>
          <w:szCs w:val="24"/>
          <w:shd w:val="clear" w:color="auto" w:fill="FFFFFF"/>
        </w:rPr>
        <w:t>alter</w:t>
      </w:r>
      <w:r w:rsidRPr="00997051">
        <w:rPr>
          <w:rFonts w:cs="Times New Roman"/>
          <w:szCs w:val="24"/>
          <w:shd w:val="clear" w:color="auto" w:fill="FFFFFF"/>
        </w:rPr>
        <w:t xml:space="preserve"> sleep architecture </w:t>
      </w:r>
      <w:r w:rsidRPr="00997051">
        <w:rPr>
          <w:rFonts w:cs="Times New Roman"/>
          <w:noProof/>
          <w:szCs w:val="24"/>
          <w:shd w:val="clear" w:color="auto" w:fill="FFFFFF"/>
        </w:rPr>
        <w:t>(Okamoto-Mizuno &amp; Mizuno, 2012)</w:t>
      </w:r>
      <w:r w:rsidRPr="00997051">
        <w:rPr>
          <w:rFonts w:cs="Times New Roman"/>
          <w:szCs w:val="24"/>
          <w:shd w:val="clear" w:color="auto" w:fill="FFFFFF"/>
        </w:rPr>
        <w:t>. Sleep</w:t>
      </w:r>
      <w:r>
        <w:rPr>
          <w:rFonts w:cs="Times New Roman"/>
          <w:szCs w:val="24"/>
          <w:shd w:val="clear" w:color="auto" w:fill="FFFFFF"/>
        </w:rPr>
        <w:t>/</w:t>
      </w:r>
      <w:r w:rsidRPr="00997051">
        <w:rPr>
          <w:rFonts w:cs="Times New Roman"/>
          <w:szCs w:val="24"/>
          <w:shd w:val="clear" w:color="auto" w:fill="FFFFFF"/>
        </w:rPr>
        <w:t xml:space="preserve">wake states are considered the primary drivers of temperature regulation, </w:t>
      </w:r>
      <w:r>
        <w:rPr>
          <w:rFonts w:cs="Times New Roman"/>
          <w:szCs w:val="24"/>
          <w:shd w:val="clear" w:color="auto" w:fill="FFFFFF"/>
        </w:rPr>
        <w:t>whereas</w:t>
      </w:r>
      <w:r w:rsidRPr="00997051">
        <w:rPr>
          <w:rFonts w:cs="Times New Roman"/>
          <w:szCs w:val="24"/>
          <w:shd w:val="clear" w:color="auto" w:fill="FFFFFF"/>
        </w:rPr>
        <w:t xml:space="preserve"> circadian phase and physical activity are secondary drivers </w:t>
      </w:r>
      <w:r w:rsidRPr="00997051">
        <w:rPr>
          <w:rFonts w:cs="Times New Roman"/>
          <w:noProof/>
          <w:szCs w:val="24"/>
          <w:shd w:val="clear" w:color="auto" w:fill="FFFFFF"/>
        </w:rPr>
        <w:t>(Harding et al., 2020)</w:t>
      </w:r>
      <w:r w:rsidRPr="00997051">
        <w:rPr>
          <w:rFonts w:cs="Times New Roman"/>
          <w:szCs w:val="24"/>
          <w:shd w:val="clear" w:color="auto" w:fill="FFFFFF"/>
        </w:rPr>
        <w:t>.</w:t>
      </w:r>
    </w:p>
    <w:p w14:paraId="5BD06EDA" w14:textId="77777777" w:rsidR="00E31E47" w:rsidRPr="00997051" w:rsidRDefault="00E31E47" w:rsidP="00267A9C">
      <w:pPr>
        <w:contextualSpacing/>
        <w:rPr>
          <w:rFonts w:cs="Times New Roman"/>
          <w:szCs w:val="24"/>
          <w:shd w:val="clear" w:color="auto" w:fill="FFFFFF"/>
        </w:rPr>
      </w:pPr>
      <w:r>
        <w:rPr>
          <w:rFonts w:cs="Times New Roman"/>
          <w:szCs w:val="24"/>
          <w:shd w:val="clear" w:color="auto" w:fill="FFFFFF"/>
        </w:rPr>
        <w:t>Changes in b</w:t>
      </w:r>
      <w:r w:rsidRPr="00997051">
        <w:rPr>
          <w:rFonts w:cs="Times New Roman"/>
          <w:szCs w:val="24"/>
          <w:shd w:val="clear" w:color="auto" w:fill="FFFFFF"/>
        </w:rPr>
        <w:t xml:space="preserve">ody temperature can also be drug induced. Typically, these changes result from a shift in the hypothalamic regulated temperature set point </w:t>
      </w:r>
      <w:r w:rsidRPr="00997051">
        <w:rPr>
          <w:rFonts w:cs="Times New Roman"/>
          <w:noProof/>
          <w:szCs w:val="24"/>
          <w:shd w:val="clear" w:color="auto" w:fill="FFFFFF"/>
        </w:rPr>
        <w:t>(Belknap, 1989)</w:t>
      </w:r>
      <w:r w:rsidRPr="00997051">
        <w:rPr>
          <w:rFonts w:cs="Times New Roman"/>
          <w:szCs w:val="24"/>
          <w:shd w:val="clear" w:color="auto" w:fill="FFFFFF"/>
        </w:rPr>
        <w:t xml:space="preserve">. When a drug changes the set point, the body still maintains temperature within a narrow range. Conversely, if the drug </w:t>
      </w:r>
      <w:r w:rsidRPr="00997051">
        <w:rPr>
          <w:rFonts w:cs="Times New Roman"/>
          <w:szCs w:val="24"/>
          <w:shd w:val="clear" w:color="auto" w:fill="FFFFFF"/>
        </w:rPr>
        <w:lastRenderedPageBreak/>
        <w:t>alters thermoregulat</w:t>
      </w:r>
      <w:r>
        <w:rPr>
          <w:rFonts w:cs="Times New Roman"/>
          <w:szCs w:val="24"/>
          <w:shd w:val="clear" w:color="auto" w:fill="FFFFFF"/>
        </w:rPr>
        <w:t>ory</w:t>
      </w:r>
      <w:r w:rsidRPr="00997051">
        <w:rPr>
          <w:rFonts w:cs="Times New Roman"/>
          <w:szCs w:val="24"/>
          <w:shd w:val="clear" w:color="auto" w:fill="FFFFFF"/>
        </w:rPr>
        <w:t xml:space="preserve"> mechanisms such as feeding, shivering, or sweating, then the drug is impairing or diminishing the body’s ability to maintain the set temperature by altering the balance between heat production and dissipation </w:t>
      </w:r>
      <w:r w:rsidRPr="00997051">
        <w:rPr>
          <w:rFonts w:cs="Times New Roman"/>
          <w:noProof/>
          <w:szCs w:val="24"/>
          <w:shd w:val="clear" w:color="auto" w:fill="FFFFFF"/>
        </w:rPr>
        <w:t>(Adler et al., 1988)</w:t>
      </w:r>
      <w:r w:rsidRPr="00997051">
        <w:rPr>
          <w:rFonts w:cs="Times New Roman"/>
          <w:szCs w:val="24"/>
          <w:shd w:val="clear" w:color="auto" w:fill="FFFFFF"/>
        </w:rPr>
        <w:t>.</w:t>
      </w:r>
    </w:p>
    <w:p w14:paraId="66397D6E" w14:textId="77777777" w:rsidR="00E31E47" w:rsidRPr="00997051" w:rsidRDefault="00E31E47" w:rsidP="00267A9C">
      <w:pPr>
        <w:contextualSpacing/>
        <w:rPr>
          <w:rFonts w:cs="Times New Roman"/>
          <w:szCs w:val="24"/>
          <w:shd w:val="clear" w:color="auto" w:fill="FFFFFF"/>
        </w:rPr>
      </w:pPr>
      <w:r w:rsidRPr="00997051">
        <w:rPr>
          <w:rFonts w:cs="Times New Roman"/>
          <w:szCs w:val="24"/>
          <w:shd w:val="clear" w:color="auto" w:fill="FFFFFF"/>
        </w:rPr>
        <w:t xml:space="preserve">Opioids have long been known to alter mammalian thermoregulation. The endogenous opioid system serves several physiological functions in the body, including thermoregulation </w:t>
      </w:r>
      <w:r w:rsidRPr="00997051">
        <w:rPr>
          <w:rFonts w:cs="Times New Roman"/>
          <w:noProof/>
          <w:szCs w:val="24"/>
          <w:shd w:val="clear" w:color="auto" w:fill="FFFFFF"/>
        </w:rPr>
        <w:t>(Kozak et al., 1995; Rosow et al., 1980)</w:t>
      </w:r>
      <w:r w:rsidRPr="00997051">
        <w:rPr>
          <w:rFonts w:cs="Times New Roman"/>
          <w:szCs w:val="24"/>
          <w:shd w:val="clear" w:color="auto" w:fill="FFFFFF"/>
        </w:rPr>
        <w:t xml:space="preserve">. Consequently, exogenous opioid administration can cause temperature changes such as hypo- and hyperthermia in mice </w:t>
      </w:r>
      <w:r w:rsidRPr="00997051">
        <w:rPr>
          <w:rFonts w:cs="Times New Roman"/>
          <w:noProof/>
          <w:szCs w:val="24"/>
          <w:shd w:val="clear" w:color="auto" w:fill="FFFFFF"/>
        </w:rPr>
        <w:t>(Baker &amp; Meert, 2002; Belknap, 1989; Zebadúa Unzaga et al., 2023)</w:t>
      </w:r>
      <w:r w:rsidRPr="00997051">
        <w:rPr>
          <w:rFonts w:cs="Times New Roman"/>
          <w:szCs w:val="24"/>
          <w:shd w:val="clear" w:color="auto" w:fill="FFFFFF"/>
        </w:rPr>
        <w:t xml:space="preserve">, humans </w:t>
      </w:r>
      <w:r w:rsidRPr="00997051">
        <w:rPr>
          <w:rFonts w:cs="Times New Roman"/>
          <w:noProof/>
          <w:szCs w:val="24"/>
          <w:shd w:val="clear" w:color="auto" w:fill="FFFFFF"/>
        </w:rPr>
        <w:t>(Ikeda et al., 1997)</w:t>
      </w:r>
      <w:r>
        <w:rPr>
          <w:rFonts w:cs="Times New Roman"/>
          <w:szCs w:val="24"/>
          <w:shd w:val="clear" w:color="auto" w:fill="FFFFFF"/>
        </w:rPr>
        <w:t>,</w:t>
      </w:r>
      <w:r w:rsidRPr="00997051">
        <w:rPr>
          <w:rFonts w:cs="Times New Roman"/>
          <w:szCs w:val="24"/>
          <w:shd w:val="clear" w:color="auto" w:fill="FFFFFF"/>
        </w:rPr>
        <w:t xml:space="preserve"> and rats </w:t>
      </w:r>
      <w:r w:rsidRPr="00997051">
        <w:rPr>
          <w:rFonts w:cs="Times New Roman"/>
          <w:noProof/>
          <w:szCs w:val="24"/>
          <w:shd w:val="clear" w:color="auto" w:fill="FFFFFF"/>
        </w:rPr>
        <w:t>(Pert et al., 1979; Savić Vujović et al., 2013)</w:t>
      </w:r>
      <w:r w:rsidRPr="00997051">
        <w:rPr>
          <w:rFonts w:cs="Times New Roman"/>
          <w:szCs w:val="24"/>
          <w:shd w:val="clear" w:color="auto" w:fill="FFFFFF"/>
        </w:rPr>
        <w:t>. The available</w:t>
      </w:r>
      <w:r w:rsidRPr="00CE2939">
        <w:rPr>
          <w:rFonts w:cs="Times New Roman"/>
          <w:szCs w:val="24"/>
          <w:shd w:val="clear" w:color="auto" w:fill="FFFFFF"/>
        </w:rPr>
        <w:t xml:space="preserve"> </w:t>
      </w:r>
      <w:r w:rsidRPr="00997051">
        <w:rPr>
          <w:rFonts w:cs="Times New Roman"/>
          <w:szCs w:val="24"/>
          <w:shd w:val="clear" w:color="auto" w:fill="FFFFFF"/>
        </w:rPr>
        <w:t xml:space="preserve">data indicate that although all opioid-induced changes in body temperature have a similar trend to cause hypothermia, variations are dependent on the species </w:t>
      </w:r>
      <w:r w:rsidRPr="00997051">
        <w:rPr>
          <w:rFonts w:cs="Times New Roman"/>
          <w:noProof/>
          <w:szCs w:val="24"/>
          <w:shd w:val="clear" w:color="auto" w:fill="FFFFFF"/>
        </w:rPr>
        <w:t>(Gaulden et al., 2021; Ikeda et al., 1997; Rosow et al., 1980)</w:t>
      </w:r>
      <w:r w:rsidRPr="00997051">
        <w:rPr>
          <w:rFonts w:cs="Times New Roman"/>
          <w:szCs w:val="24"/>
          <w:shd w:val="clear" w:color="auto" w:fill="FFFFFF"/>
        </w:rPr>
        <w:t xml:space="preserve">, strain </w:t>
      </w:r>
      <w:r w:rsidRPr="00997051">
        <w:rPr>
          <w:rFonts w:cs="Times New Roman"/>
          <w:noProof/>
          <w:szCs w:val="24"/>
          <w:shd w:val="clear" w:color="auto" w:fill="FFFFFF"/>
        </w:rPr>
        <w:t>(Rawls &amp; Benamar, 2011)</w:t>
      </w:r>
      <w:r w:rsidRPr="00997051">
        <w:rPr>
          <w:rFonts w:cs="Times New Roman"/>
          <w:szCs w:val="24"/>
          <w:shd w:val="clear" w:color="auto" w:fill="FFFFFF"/>
        </w:rPr>
        <w:t xml:space="preserve">, sex </w:t>
      </w:r>
      <w:r w:rsidRPr="00997051">
        <w:rPr>
          <w:rFonts w:cs="Times New Roman"/>
          <w:noProof/>
          <w:szCs w:val="24"/>
          <w:shd w:val="clear" w:color="auto" w:fill="FFFFFF"/>
        </w:rPr>
        <w:t>(Craft, 2003; Kest et al., 2000)</w:t>
      </w:r>
      <w:r w:rsidRPr="00997051">
        <w:rPr>
          <w:rFonts w:cs="Times New Roman"/>
          <w:szCs w:val="24"/>
          <w:shd w:val="clear" w:color="auto" w:fill="FFFFFF"/>
        </w:rPr>
        <w:t xml:space="preserve">, age </w:t>
      </w:r>
      <w:r w:rsidRPr="00997051">
        <w:rPr>
          <w:rFonts w:cs="Times New Roman"/>
          <w:noProof/>
          <w:szCs w:val="24"/>
          <w:shd w:val="clear" w:color="auto" w:fill="FFFFFF"/>
        </w:rPr>
        <w:t>(Koek et al., 2012)</w:t>
      </w:r>
      <w:r w:rsidRPr="00997051">
        <w:rPr>
          <w:rFonts w:cs="Times New Roman"/>
          <w:szCs w:val="24"/>
          <w:shd w:val="clear" w:color="auto" w:fill="FFFFFF"/>
        </w:rPr>
        <w:t xml:space="preserve">, environmental temperature </w:t>
      </w:r>
      <w:r w:rsidRPr="00997051">
        <w:rPr>
          <w:rFonts w:cs="Times New Roman"/>
          <w:noProof/>
          <w:szCs w:val="24"/>
          <w:shd w:val="clear" w:color="auto" w:fill="FFFFFF"/>
        </w:rPr>
        <w:t>(Sadowski et al., 1996)</w:t>
      </w:r>
      <w:r w:rsidRPr="00997051">
        <w:rPr>
          <w:rFonts w:cs="Times New Roman"/>
          <w:szCs w:val="24"/>
          <w:shd w:val="clear" w:color="auto" w:fill="FFFFFF"/>
        </w:rPr>
        <w:t xml:space="preserve">, dose </w:t>
      </w:r>
      <w:r w:rsidRPr="00997051">
        <w:rPr>
          <w:rFonts w:cs="Times New Roman"/>
          <w:noProof/>
          <w:szCs w:val="24"/>
          <w:shd w:val="clear" w:color="auto" w:fill="FFFFFF"/>
        </w:rPr>
        <w:t>(Geller et al., 1983; Rosow et al., 1982)</w:t>
      </w:r>
      <w:r w:rsidRPr="00997051">
        <w:rPr>
          <w:rFonts w:cs="Times New Roman"/>
          <w:szCs w:val="24"/>
          <w:shd w:val="clear" w:color="auto" w:fill="FFFFFF"/>
        </w:rPr>
        <w:t xml:space="preserve">, and the specific opioid used </w:t>
      </w:r>
      <w:r w:rsidRPr="00997051">
        <w:rPr>
          <w:rFonts w:cs="Times New Roman"/>
          <w:noProof/>
          <w:szCs w:val="24"/>
          <w:shd w:val="clear" w:color="auto" w:fill="FFFFFF"/>
        </w:rPr>
        <w:t>(Baker &amp; Meert, 2002)</w:t>
      </w:r>
      <w:r w:rsidRPr="00997051">
        <w:rPr>
          <w:rFonts w:cs="Times New Roman"/>
          <w:szCs w:val="24"/>
          <w:shd w:val="clear" w:color="auto" w:fill="FFFFFF"/>
        </w:rPr>
        <w:t>.</w:t>
      </w:r>
    </w:p>
    <w:p w14:paraId="468DD5CE" w14:textId="77777777" w:rsidR="00E31E47" w:rsidRPr="00997051" w:rsidRDefault="00E31E47" w:rsidP="00267A9C">
      <w:pPr>
        <w:contextualSpacing/>
        <w:rPr>
          <w:rFonts w:cs="Times New Roman"/>
          <w:szCs w:val="24"/>
          <w:shd w:val="clear" w:color="auto" w:fill="FFFFFF"/>
        </w:rPr>
      </w:pPr>
      <w:r w:rsidRPr="00997051">
        <w:rPr>
          <w:rFonts w:cs="Times New Roman"/>
          <w:szCs w:val="24"/>
          <w:shd w:val="clear" w:color="auto" w:fill="FFFFFF"/>
        </w:rPr>
        <w:t xml:space="preserve">The anteroventral preoptic region (POA) in the hypothalamus is key in the regulation of heat production and dissipation. The POA controls thermoregulatory mechanisms </w:t>
      </w:r>
      <w:r>
        <w:rPr>
          <w:rFonts w:cs="Times New Roman"/>
          <w:szCs w:val="24"/>
          <w:shd w:val="clear" w:color="auto" w:fill="FFFFFF"/>
        </w:rPr>
        <w:t>such as</w:t>
      </w:r>
      <w:r w:rsidRPr="00997051">
        <w:rPr>
          <w:rFonts w:cs="Times New Roman"/>
          <w:szCs w:val="24"/>
          <w:shd w:val="clear" w:color="auto" w:fill="FFFFFF"/>
        </w:rPr>
        <w:t xml:space="preserve"> vasodilation and brown adipose tissue thermogenesis </w:t>
      </w:r>
      <w:r w:rsidRPr="00997051">
        <w:rPr>
          <w:rFonts w:cs="Times New Roman"/>
          <w:noProof/>
          <w:szCs w:val="24"/>
          <w:shd w:val="clear" w:color="auto" w:fill="FFFFFF"/>
        </w:rPr>
        <w:t>(Rothhaas &amp; Chung, 2021)</w:t>
      </w:r>
      <w:r w:rsidRPr="00997051">
        <w:rPr>
          <w:rFonts w:cs="Times New Roman"/>
          <w:szCs w:val="24"/>
          <w:shd w:val="clear" w:color="auto" w:fill="FFFFFF"/>
        </w:rPr>
        <w:t xml:space="preserve">. </w:t>
      </w:r>
      <w:r>
        <w:rPr>
          <w:rFonts w:cs="Times New Roman"/>
          <w:szCs w:val="24"/>
          <w:shd w:val="clear" w:color="auto" w:fill="FFFFFF"/>
        </w:rPr>
        <w:t>Ther foregoing</w:t>
      </w:r>
      <w:r w:rsidRPr="00997051">
        <w:rPr>
          <w:rFonts w:cs="Times New Roman"/>
          <w:szCs w:val="24"/>
          <w:shd w:val="clear" w:color="auto" w:fill="FFFFFF"/>
        </w:rPr>
        <w:t xml:space="preserve"> data </w:t>
      </w:r>
      <w:proofErr w:type="gramStart"/>
      <w:r w:rsidRPr="00997051">
        <w:rPr>
          <w:rFonts w:cs="Times New Roman"/>
          <w:szCs w:val="24"/>
          <w:shd w:val="clear" w:color="auto" w:fill="FFFFFF"/>
        </w:rPr>
        <w:t>suggest</w:t>
      </w:r>
      <w:proofErr w:type="gramEnd"/>
      <w:r w:rsidRPr="00997051">
        <w:rPr>
          <w:rFonts w:cs="Times New Roman"/>
          <w:szCs w:val="24"/>
          <w:shd w:val="clear" w:color="auto" w:fill="FFFFFF"/>
        </w:rPr>
        <w:t xml:space="preserve"> that </w:t>
      </w:r>
      <w:r>
        <w:rPr>
          <w:rFonts w:cs="Times New Roman"/>
          <w:szCs w:val="24"/>
          <w:shd w:val="clear" w:color="auto" w:fill="FFFFFF"/>
        </w:rPr>
        <w:t xml:space="preserve">opioid-induced </w:t>
      </w:r>
      <w:r w:rsidRPr="00997051">
        <w:rPr>
          <w:rFonts w:cs="Times New Roman"/>
          <w:szCs w:val="24"/>
          <w:shd w:val="clear" w:color="auto" w:fill="FFFFFF"/>
        </w:rPr>
        <w:t>decreases in</w:t>
      </w:r>
      <w:r>
        <w:rPr>
          <w:rFonts w:cs="Times New Roman"/>
          <w:szCs w:val="24"/>
          <w:shd w:val="clear" w:color="auto" w:fill="FFFFFF"/>
        </w:rPr>
        <w:t xml:space="preserve"> </w:t>
      </w:r>
      <w:r w:rsidRPr="00997051">
        <w:rPr>
          <w:rFonts w:cs="Times New Roman"/>
          <w:szCs w:val="24"/>
          <w:shd w:val="clear" w:color="auto" w:fill="FFFFFF"/>
        </w:rPr>
        <w:t xml:space="preserve">body temperature are at least partially mediated by mu opioid receptors located in the POA </w:t>
      </w:r>
      <w:r w:rsidRPr="00997051">
        <w:rPr>
          <w:rFonts w:cs="Times New Roman"/>
          <w:noProof/>
          <w:szCs w:val="24"/>
          <w:shd w:val="clear" w:color="auto" w:fill="FFFFFF"/>
        </w:rPr>
        <w:t>(da Silveira Scarpellini et al., 2009)</w:t>
      </w:r>
      <w:r w:rsidRPr="00997051">
        <w:rPr>
          <w:rFonts w:cs="Times New Roman"/>
          <w:szCs w:val="24"/>
          <w:shd w:val="clear" w:color="auto" w:fill="FFFFFF"/>
        </w:rPr>
        <w:t xml:space="preserve">.  </w:t>
      </w:r>
    </w:p>
    <w:p w14:paraId="4A500871" w14:textId="77777777" w:rsidR="00E31E47" w:rsidRPr="00997051" w:rsidRDefault="00E31E47" w:rsidP="00267A9C">
      <w:pPr>
        <w:contextualSpacing/>
        <w:rPr>
          <w:rFonts w:cs="Times New Roman"/>
          <w:szCs w:val="24"/>
          <w:shd w:val="clear" w:color="auto" w:fill="FFFFFF"/>
        </w:rPr>
      </w:pPr>
      <w:r w:rsidRPr="00997051">
        <w:rPr>
          <w:rFonts w:cs="Times New Roman"/>
          <w:szCs w:val="24"/>
          <w:shd w:val="clear" w:color="auto" w:fill="FFFFFF"/>
        </w:rPr>
        <w:t>In adult humans, opioids affect thermoregulatory mechanisms by increasing sweating, decreasing vasoconstriction</w:t>
      </w:r>
      <w:r>
        <w:rPr>
          <w:rFonts w:cs="Times New Roman"/>
          <w:szCs w:val="24"/>
          <w:shd w:val="clear" w:color="auto" w:fill="FFFFFF"/>
        </w:rPr>
        <w:t>,</w:t>
      </w:r>
      <w:r w:rsidRPr="00997051">
        <w:rPr>
          <w:rFonts w:cs="Times New Roman"/>
          <w:szCs w:val="24"/>
          <w:shd w:val="clear" w:color="auto" w:fill="FFFFFF"/>
        </w:rPr>
        <w:t xml:space="preserve"> and decreasing shivering </w:t>
      </w:r>
      <w:r w:rsidRPr="00997051">
        <w:rPr>
          <w:rFonts w:cs="Times New Roman"/>
          <w:noProof/>
          <w:szCs w:val="24"/>
          <w:shd w:val="clear" w:color="auto" w:fill="FFFFFF"/>
        </w:rPr>
        <w:t>(Ikeda et al., 1997</w:t>
      </w:r>
      <w:proofErr w:type="gramStart"/>
      <w:r w:rsidRPr="00997051">
        <w:rPr>
          <w:rFonts w:cs="Times New Roman"/>
          <w:noProof/>
          <w:szCs w:val="24"/>
          <w:shd w:val="clear" w:color="auto" w:fill="FFFFFF"/>
        </w:rPr>
        <w:t>)</w:t>
      </w:r>
      <w:r w:rsidRPr="00997051">
        <w:rPr>
          <w:rFonts w:cs="Times New Roman"/>
          <w:szCs w:val="24"/>
          <w:shd w:val="clear" w:color="auto" w:fill="FFFFFF"/>
        </w:rPr>
        <w:t xml:space="preserve"> </w:t>
      </w:r>
      <w:r>
        <w:rPr>
          <w:rFonts w:cs="Times New Roman"/>
          <w:szCs w:val="24"/>
          <w:shd w:val="clear" w:color="auto" w:fill="FFFFFF"/>
        </w:rPr>
        <w:t>.</w:t>
      </w:r>
      <w:proofErr w:type="gramEnd"/>
      <w:r>
        <w:rPr>
          <w:rFonts w:cs="Times New Roman"/>
          <w:szCs w:val="24"/>
          <w:shd w:val="clear" w:color="auto" w:fill="FFFFFF"/>
        </w:rPr>
        <w:t xml:space="preserve"> These effects</w:t>
      </w:r>
      <w:r w:rsidRPr="00997051">
        <w:rPr>
          <w:rFonts w:cs="Times New Roman"/>
          <w:szCs w:val="24"/>
          <w:shd w:val="clear" w:color="auto" w:fill="FFFFFF"/>
        </w:rPr>
        <w:t xml:space="preserve"> can lead to hypothermia and cause awakenings or difficulty staying asleep. These awakenings lead to fragmented sleep or sleep that is not restorative, therefore reducing </w:t>
      </w:r>
      <w:proofErr w:type="gramStart"/>
      <w:r w:rsidRPr="00997051">
        <w:rPr>
          <w:rFonts w:cs="Times New Roman"/>
          <w:szCs w:val="24"/>
          <w:shd w:val="clear" w:color="auto" w:fill="FFFFFF"/>
        </w:rPr>
        <w:t>the sleep</w:t>
      </w:r>
      <w:proofErr w:type="gramEnd"/>
      <w:r w:rsidRPr="00997051">
        <w:rPr>
          <w:rFonts w:cs="Times New Roman"/>
          <w:szCs w:val="24"/>
          <w:shd w:val="clear" w:color="auto" w:fill="FFFFFF"/>
        </w:rPr>
        <w:t xml:space="preserve"> efficiency and </w:t>
      </w:r>
      <w:r w:rsidRPr="00997051">
        <w:rPr>
          <w:rFonts w:cs="Times New Roman"/>
          <w:szCs w:val="24"/>
          <w:shd w:val="clear" w:color="auto" w:fill="FFFFFF"/>
        </w:rPr>
        <w:lastRenderedPageBreak/>
        <w:t xml:space="preserve">quality </w:t>
      </w:r>
      <w:r w:rsidRPr="00997051">
        <w:rPr>
          <w:rFonts w:cs="Times New Roman"/>
          <w:noProof/>
          <w:szCs w:val="24"/>
          <w:shd w:val="clear" w:color="auto" w:fill="FFFFFF"/>
        </w:rPr>
        <w:t>(Stepanski, 2002; Wesensten et al., 1999)</w:t>
      </w:r>
      <w:r w:rsidRPr="00997051">
        <w:rPr>
          <w:rFonts w:cs="Times New Roman"/>
          <w:szCs w:val="24"/>
          <w:shd w:val="clear" w:color="auto" w:fill="FFFFFF"/>
        </w:rPr>
        <w:t>.</w:t>
      </w:r>
    </w:p>
    <w:p w14:paraId="7B60B143" w14:textId="3603FDB7" w:rsidR="00E31E47" w:rsidRDefault="00E31E47" w:rsidP="00267A9C">
      <w:pPr>
        <w:contextualSpacing/>
        <w:rPr>
          <w:rFonts w:cs="Times New Roman"/>
          <w:szCs w:val="24"/>
          <w:shd w:val="clear" w:color="auto" w:fill="FFFFFF"/>
        </w:rPr>
      </w:pPr>
      <w:r w:rsidRPr="00997051">
        <w:rPr>
          <w:rFonts w:cs="Times New Roman"/>
          <w:szCs w:val="24"/>
          <w:shd w:val="clear" w:color="auto" w:fill="FFFFFF"/>
        </w:rPr>
        <w:t xml:space="preserve">Despite numerous studies examining the effect of opioids on body temperature, the specific mechanisms by which opioids alter thermoregulation and the impact of said temperature changes on sleep remain incompletely understood. This gap in the literature encouraged the present studies designed to quantify the extent to which the morphine- and fentanyl-induced hypo- and hyperthermia causes sleep disruption. </w:t>
      </w:r>
    </w:p>
    <w:p w14:paraId="477D4BDA" w14:textId="77777777" w:rsidR="00E31E47" w:rsidRPr="00DC078F" w:rsidRDefault="00E31E47" w:rsidP="00267A9C">
      <w:pPr>
        <w:contextualSpacing/>
        <w:rPr>
          <w:b/>
          <w:bCs/>
          <w:shd w:val="clear" w:color="auto" w:fill="FFFFFF"/>
        </w:rPr>
      </w:pPr>
      <w:r w:rsidRPr="00DC078F">
        <w:rPr>
          <w:b/>
          <w:bCs/>
          <w:shd w:val="clear" w:color="auto" w:fill="FFFFFF"/>
        </w:rPr>
        <w:t xml:space="preserve">Summary </w:t>
      </w:r>
    </w:p>
    <w:p w14:paraId="2CD3D56B" w14:textId="77777777" w:rsidR="00E31E47" w:rsidRPr="00997051" w:rsidRDefault="00E31E47" w:rsidP="00267A9C">
      <w:pPr>
        <w:contextualSpacing/>
        <w:rPr>
          <w:rFonts w:cs="Times New Roman"/>
          <w:szCs w:val="24"/>
          <w:shd w:val="clear" w:color="auto" w:fill="FFFFFF"/>
        </w:rPr>
      </w:pPr>
      <w:r w:rsidRPr="00997051">
        <w:rPr>
          <w:rFonts w:cs="Times New Roman"/>
          <w:szCs w:val="24"/>
          <w:shd w:val="clear" w:color="auto" w:fill="FFFFFF"/>
        </w:rPr>
        <w:t>Opioids are a well-established treatment for pain</w:t>
      </w:r>
      <w:r>
        <w:rPr>
          <w:rFonts w:cs="Times New Roman"/>
          <w:szCs w:val="24"/>
          <w:shd w:val="clear" w:color="auto" w:fill="FFFFFF"/>
        </w:rPr>
        <w:t>.</w:t>
      </w:r>
      <w:r w:rsidRPr="00997051">
        <w:rPr>
          <w:rFonts w:cs="Times New Roman"/>
          <w:szCs w:val="24"/>
          <w:shd w:val="clear" w:color="auto" w:fill="FFFFFF"/>
        </w:rPr>
        <w:t xml:space="preserve"> </w:t>
      </w:r>
      <w:r>
        <w:rPr>
          <w:rFonts w:cs="Times New Roman"/>
          <w:szCs w:val="24"/>
          <w:shd w:val="clear" w:color="auto" w:fill="FFFFFF"/>
        </w:rPr>
        <w:t>H</w:t>
      </w:r>
      <w:r w:rsidRPr="00997051">
        <w:rPr>
          <w:rFonts w:cs="Times New Roman"/>
          <w:szCs w:val="24"/>
          <w:shd w:val="clear" w:color="auto" w:fill="FFFFFF"/>
        </w:rPr>
        <w:t xml:space="preserve">owever, </w:t>
      </w:r>
      <w:r>
        <w:rPr>
          <w:rFonts w:cs="Times New Roman"/>
          <w:szCs w:val="24"/>
          <w:shd w:val="clear" w:color="auto" w:fill="FFFFFF"/>
        </w:rPr>
        <w:t>the</w:t>
      </w:r>
      <w:r w:rsidRPr="00997051">
        <w:rPr>
          <w:rFonts w:cs="Times New Roman"/>
          <w:szCs w:val="24"/>
          <w:shd w:val="clear" w:color="auto" w:fill="FFFFFF"/>
        </w:rPr>
        <w:t xml:space="preserve"> benefits </w:t>
      </w:r>
      <w:r>
        <w:rPr>
          <w:rFonts w:cs="Times New Roman"/>
          <w:szCs w:val="24"/>
          <w:shd w:val="clear" w:color="auto" w:fill="FFFFFF"/>
        </w:rPr>
        <w:t>of opioids are</w:t>
      </w:r>
      <w:r w:rsidRPr="00997051">
        <w:rPr>
          <w:rFonts w:cs="Times New Roman"/>
          <w:szCs w:val="24"/>
          <w:shd w:val="clear" w:color="auto" w:fill="FFFFFF"/>
        </w:rPr>
        <w:t xml:space="preserve"> accompanied by several adverse effects </w:t>
      </w:r>
      <w:r w:rsidRPr="00997051">
        <w:rPr>
          <w:rFonts w:cs="Times New Roman"/>
          <w:noProof/>
          <w:szCs w:val="24"/>
          <w:shd w:val="clear" w:color="auto" w:fill="FFFFFF"/>
        </w:rPr>
        <w:t>(Benyamin et al., 2008; Bhatia &amp; Buvanendran, 2019)</w:t>
      </w:r>
      <w:r w:rsidRPr="00997051">
        <w:rPr>
          <w:rFonts w:cs="Times New Roman"/>
          <w:szCs w:val="24"/>
          <w:shd w:val="clear" w:color="auto" w:fill="FFFFFF"/>
        </w:rPr>
        <w:t xml:space="preserve"> that include sleep disruption. The homology and similarity of sleep patterns of the B6 mouse to humans </w:t>
      </w:r>
      <w:r w:rsidRPr="00997051">
        <w:rPr>
          <w:rFonts w:cs="Times New Roman"/>
          <w:noProof/>
          <w:szCs w:val="24"/>
          <w:shd w:val="clear" w:color="auto" w:fill="FFFFFF"/>
        </w:rPr>
        <w:t>(Consortium, 2002)</w:t>
      </w:r>
      <w:r w:rsidRPr="00997051">
        <w:rPr>
          <w:rFonts w:cs="Times New Roman"/>
          <w:szCs w:val="24"/>
          <w:shd w:val="clear" w:color="auto" w:fill="FFFFFF"/>
        </w:rPr>
        <w:t xml:space="preserve"> make the B6 mice a valuable model for the study of sleep-related </w:t>
      </w:r>
      <w:r>
        <w:rPr>
          <w:rFonts w:cs="Times New Roman"/>
          <w:szCs w:val="24"/>
          <w:shd w:val="clear" w:color="auto" w:fill="FFFFFF"/>
        </w:rPr>
        <w:t>effects of opioids</w:t>
      </w:r>
      <w:r w:rsidRPr="00997051">
        <w:rPr>
          <w:rFonts w:cs="Times New Roman"/>
          <w:szCs w:val="24"/>
          <w:shd w:val="clear" w:color="auto" w:fill="FFFFFF"/>
        </w:rPr>
        <w:t>.</w:t>
      </w:r>
    </w:p>
    <w:p w14:paraId="55AF40F0" w14:textId="77777777" w:rsidR="00E31E47" w:rsidRPr="00997051" w:rsidRDefault="00E31E47" w:rsidP="00267A9C">
      <w:pPr>
        <w:contextualSpacing/>
        <w:rPr>
          <w:rFonts w:cs="Times New Roman"/>
          <w:szCs w:val="24"/>
          <w:shd w:val="clear" w:color="auto" w:fill="FFFFFF"/>
        </w:rPr>
      </w:pPr>
      <w:r w:rsidRPr="00997051">
        <w:rPr>
          <w:rFonts w:cs="Times New Roman"/>
          <w:szCs w:val="24"/>
          <w:shd w:val="clear" w:color="auto" w:fill="FFFFFF"/>
        </w:rPr>
        <w:t xml:space="preserve">Normal sleep has been shown to be disrupted by pain </w:t>
      </w:r>
      <w:r w:rsidRPr="00997051">
        <w:rPr>
          <w:rFonts w:cs="Times New Roman"/>
          <w:noProof/>
          <w:szCs w:val="24"/>
          <w:shd w:val="clear" w:color="auto" w:fill="FFFFFF"/>
        </w:rPr>
        <w:t>(Finan et al., 2013)</w:t>
      </w:r>
      <w:r w:rsidRPr="00997051">
        <w:rPr>
          <w:rFonts w:cs="Times New Roman"/>
          <w:szCs w:val="24"/>
          <w:shd w:val="clear" w:color="auto" w:fill="FFFFFF"/>
        </w:rPr>
        <w:t xml:space="preserve"> and it is now clearer than ever that there is a bidirectional relationship between sleep disruption and addiction </w:t>
      </w:r>
      <w:r w:rsidRPr="00997051">
        <w:rPr>
          <w:rFonts w:cs="Times New Roman"/>
          <w:noProof/>
          <w:szCs w:val="24"/>
          <w:shd w:val="clear" w:color="auto" w:fill="FFFFFF"/>
        </w:rPr>
        <w:t>(Brower &amp; Perron, 2010; Lydic et al., 2022; Tripathi et al., 2020)</w:t>
      </w:r>
      <w:r w:rsidRPr="00997051">
        <w:rPr>
          <w:rFonts w:cs="Times New Roman"/>
          <w:szCs w:val="24"/>
          <w:shd w:val="clear" w:color="auto" w:fill="FFFFFF"/>
        </w:rPr>
        <w:t xml:space="preserve">. </w:t>
      </w:r>
      <w:r>
        <w:rPr>
          <w:rFonts w:cs="Times New Roman"/>
          <w:szCs w:val="24"/>
          <w:shd w:val="clear" w:color="auto" w:fill="FFFFFF"/>
        </w:rPr>
        <w:t>D</w:t>
      </w:r>
      <w:r w:rsidRPr="00997051">
        <w:rPr>
          <w:rFonts w:cs="Times New Roman"/>
          <w:szCs w:val="24"/>
          <w:shd w:val="clear" w:color="auto" w:fill="FFFFFF"/>
        </w:rPr>
        <w:t>isturbed sleep decreases pain threshold, patient increases opioid intake, worsening sleep and consequently pain, therefore creating a vicious cycle that increases the probability of addiction</w:t>
      </w:r>
      <w:r>
        <w:rPr>
          <w:rFonts w:cs="Times New Roman"/>
          <w:szCs w:val="24"/>
          <w:shd w:val="clear" w:color="auto" w:fill="FFFFFF"/>
        </w:rPr>
        <w:t xml:space="preserve"> </w:t>
      </w:r>
      <w:r>
        <w:rPr>
          <w:rFonts w:cs="Times New Roman"/>
          <w:noProof/>
          <w:szCs w:val="24"/>
          <w:shd w:val="clear" w:color="auto" w:fill="FFFFFF"/>
        </w:rPr>
        <w:t>(Roehrs et al., 2021)</w:t>
      </w:r>
      <w:r w:rsidRPr="00997051">
        <w:rPr>
          <w:rFonts w:cs="Times New Roman"/>
          <w:szCs w:val="24"/>
          <w:shd w:val="clear" w:color="auto" w:fill="FFFFFF"/>
        </w:rPr>
        <w:t>.</w:t>
      </w:r>
    </w:p>
    <w:p w14:paraId="3F5B1393" w14:textId="77777777" w:rsidR="00E31E47" w:rsidRPr="00997051" w:rsidRDefault="00E31E47" w:rsidP="00267A9C">
      <w:pPr>
        <w:contextualSpacing/>
        <w:rPr>
          <w:rFonts w:cs="Times New Roman"/>
          <w:szCs w:val="24"/>
          <w:shd w:val="clear" w:color="auto" w:fill="FFFFFF"/>
        </w:rPr>
      </w:pPr>
      <w:r w:rsidRPr="00997051">
        <w:rPr>
          <w:rFonts w:cs="Times New Roman"/>
          <w:szCs w:val="24"/>
          <w:shd w:val="clear" w:color="auto" w:fill="FFFFFF"/>
        </w:rPr>
        <w:t xml:space="preserve">Sleep is intrinsically related to other physiological processes such as EEG power, motor activity and body temperature. The studies completed </w:t>
      </w:r>
      <w:r>
        <w:rPr>
          <w:rFonts w:cs="Times New Roman"/>
          <w:szCs w:val="24"/>
          <w:shd w:val="clear" w:color="auto" w:fill="FFFFFF"/>
        </w:rPr>
        <w:t>for</w:t>
      </w:r>
      <w:r w:rsidRPr="00997051">
        <w:rPr>
          <w:rFonts w:cs="Times New Roman"/>
          <w:szCs w:val="24"/>
          <w:shd w:val="clear" w:color="auto" w:fill="FFFFFF"/>
        </w:rPr>
        <w:t xml:space="preserve"> this dissertation present novel data from mice quantifying the dose-dependent effects of morphine and fentanyl on the amount and temporal organization of states of wakefulness, NREM sleep and REM sleep.  </w:t>
      </w:r>
      <w:r>
        <w:rPr>
          <w:rFonts w:cs="Times New Roman"/>
          <w:szCs w:val="24"/>
          <w:shd w:val="clear" w:color="auto" w:fill="FFFFFF"/>
        </w:rPr>
        <w:t>The research presented here also shows n</w:t>
      </w:r>
      <w:r w:rsidRPr="00997051">
        <w:rPr>
          <w:rFonts w:cs="Times New Roman"/>
          <w:szCs w:val="24"/>
          <w:shd w:val="clear" w:color="auto" w:fill="FFFFFF"/>
        </w:rPr>
        <w:t>ew data</w:t>
      </w:r>
      <w:r>
        <w:rPr>
          <w:rFonts w:cs="Times New Roman"/>
          <w:szCs w:val="24"/>
          <w:shd w:val="clear" w:color="auto" w:fill="FFFFFF"/>
        </w:rPr>
        <w:t xml:space="preserve"> simultaneously</w:t>
      </w:r>
      <w:r w:rsidRPr="00997051">
        <w:rPr>
          <w:rFonts w:cs="Times New Roman"/>
          <w:szCs w:val="24"/>
          <w:shd w:val="clear" w:color="auto" w:fill="FFFFFF"/>
        </w:rPr>
        <w:t xml:space="preserve"> quantify</w:t>
      </w:r>
      <w:r>
        <w:rPr>
          <w:rFonts w:cs="Times New Roman"/>
          <w:szCs w:val="24"/>
          <w:shd w:val="clear" w:color="auto" w:fill="FFFFFF"/>
        </w:rPr>
        <w:t xml:space="preserve">ing, </w:t>
      </w:r>
      <w:r w:rsidRPr="00997051">
        <w:rPr>
          <w:rFonts w:cs="Times New Roman"/>
          <w:szCs w:val="24"/>
          <w:shd w:val="clear" w:color="auto" w:fill="FFFFFF"/>
        </w:rPr>
        <w:t>for the first time</w:t>
      </w:r>
      <w:r>
        <w:rPr>
          <w:rFonts w:cs="Times New Roman"/>
          <w:szCs w:val="24"/>
          <w:shd w:val="clear" w:color="auto" w:fill="FFFFFF"/>
        </w:rPr>
        <w:t>,</w:t>
      </w:r>
      <w:r w:rsidRPr="00997051">
        <w:rPr>
          <w:rFonts w:cs="Times New Roman"/>
          <w:szCs w:val="24"/>
          <w:shd w:val="clear" w:color="auto" w:fill="FFFFFF"/>
        </w:rPr>
        <w:t xml:space="preserve"> the dose</w:t>
      </w:r>
      <w:r>
        <w:rPr>
          <w:rFonts w:cs="Times New Roman"/>
          <w:szCs w:val="24"/>
          <w:shd w:val="clear" w:color="auto" w:fill="FFFFFF"/>
        </w:rPr>
        <w:t>-</w:t>
      </w:r>
      <w:r w:rsidRPr="00997051">
        <w:rPr>
          <w:rFonts w:cs="Times New Roman"/>
          <w:szCs w:val="24"/>
          <w:shd w:val="clear" w:color="auto" w:fill="FFFFFF"/>
        </w:rPr>
        <w:t xml:space="preserve">dependent </w:t>
      </w:r>
      <w:r>
        <w:rPr>
          <w:rFonts w:cs="Times New Roman"/>
          <w:szCs w:val="24"/>
          <w:shd w:val="clear" w:color="auto" w:fill="FFFFFF"/>
        </w:rPr>
        <w:t>effects of</w:t>
      </w:r>
      <w:r w:rsidRPr="00997051">
        <w:rPr>
          <w:rFonts w:cs="Times New Roman"/>
          <w:szCs w:val="24"/>
          <w:shd w:val="clear" w:color="auto" w:fill="FFFFFF"/>
        </w:rPr>
        <w:t xml:space="preserve"> fentanyl and morphine </w:t>
      </w:r>
      <w:r>
        <w:rPr>
          <w:rFonts w:cs="Times New Roman"/>
          <w:szCs w:val="24"/>
          <w:shd w:val="clear" w:color="auto" w:fill="FFFFFF"/>
        </w:rPr>
        <w:t>o</w:t>
      </w:r>
      <w:r w:rsidRPr="00997051">
        <w:rPr>
          <w:rFonts w:cs="Times New Roman"/>
          <w:szCs w:val="24"/>
          <w:shd w:val="clear" w:color="auto" w:fill="FFFFFF"/>
        </w:rPr>
        <w:t>n EEG power, motor activity</w:t>
      </w:r>
      <w:r>
        <w:rPr>
          <w:rFonts w:cs="Times New Roman"/>
          <w:szCs w:val="24"/>
          <w:shd w:val="clear" w:color="auto" w:fill="FFFFFF"/>
        </w:rPr>
        <w:t>,</w:t>
      </w:r>
      <w:r w:rsidRPr="00997051">
        <w:rPr>
          <w:rFonts w:cs="Times New Roman"/>
          <w:szCs w:val="24"/>
          <w:shd w:val="clear" w:color="auto" w:fill="FFFFFF"/>
        </w:rPr>
        <w:t xml:space="preserve"> and subcutaneous body temperature</w:t>
      </w:r>
      <w:r>
        <w:rPr>
          <w:rFonts w:cs="Times New Roman"/>
          <w:szCs w:val="24"/>
          <w:shd w:val="clear" w:color="auto" w:fill="FFFFFF"/>
        </w:rPr>
        <w:t>.</w:t>
      </w:r>
      <w:r w:rsidRPr="00997051">
        <w:rPr>
          <w:rFonts w:cs="Times New Roman"/>
          <w:szCs w:val="24"/>
          <w:shd w:val="clear" w:color="auto" w:fill="FFFFFF"/>
        </w:rPr>
        <w:t xml:space="preserve"> </w:t>
      </w:r>
      <w:r>
        <w:rPr>
          <w:rFonts w:cs="Times New Roman"/>
          <w:szCs w:val="24"/>
          <w:shd w:val="clear" w:color="auto" w:fill="FFFFFF"/>
        </w:rPr>
        <w:lastRenderedPageBreak/>
        <w:t xml:space="preserve">Additionally, this dissertation explores </w:t>
      </w:r>
      <w:r w:rsidRPr="00997051">
        <w:rPr>
          <w:rFonts w:cs="Times New Roman"/>
          <w:szCs w:val="24"/>
          <w:shd w:val="clear" w:color="auto" w:fill="FFFFFF"/>
        </w:rPr>
        <w:t xml:space="preserve">the relationship </w:t>
      </w:r>
      <w:r>
        <w:rPr>
          <w:rFonts w:cs="Times New Roman"/>
          <w:szCs w:val="24"/>
          <w:shd w:val="clear" w:color="auto" w:fill="FFFFFF"/>
        </w:rPr>
        <w:t>between</w:t>
      </w:r>
      <w:r w:rsidRPr="00997051">
        <w:rPr>
          <w:rFonts w:cs="Times New Roman"/>
          <w:szCs w:val="24"/>
          <w:shd w:val="clear" w:color="auto" w:fill="FFFFFF"/>
        </w:rPr>
        <w:t xml:space="preserve"> sleep </w:t>
      </w:r>
      <w:r>
        <w:rPr>
          <w:rFonts w:cs="Times New Roman"/>
          <w:szCs w:val="24"/>
          <w:shd w:val="clear" w:color="auto" w:fill="FFFFFF"/>
        </w:rPr>
        <w:t>and</w:t>
      </w:r>
      <w:r w:rsidRPr="00997051">
        <w:rPr>
          <w:rFonts w:cs="Times New Roman"/>
          <w:szCs w:val="24"/>
          <w:shd w:val="clear" w:color="auto" w:fill="FFFFFF"/>
        </w:rPr>
        <w:t xml:space="preserve"> opioid-induced </w:t>
      </w:r>
      <w:r>
        <w:rPr>
          <w:rFonts w:cs="Times New Roman"/>
          <w:szCs w:val="24"/>
          <w:shd w:val="clear" w:color="auto" w:fill="FFFFFF"/>
        </w:rPr>
        <w:t>altered</w:t>
      </w:r>
      <w:r w:rsidRPr="00997051">
        <w:rPr>
          <w:rFonts w:cs="Times New Roman"/>
          <w:szCs w:val="24"/>
          <w:shd w:val="clear" w:color="auto" w:fill="FFFFFF"/>
        </w:rPr>
        <w:t xml:space="preserve"> states of consciousness</w:t>
      </w:r>
      <w:r>
        <w:rPr>
          <w:rFonts w:cs="Times New Roman"/>
          <w:szCs w:val="24"/>
          <w:shd w:val="clear" w:color="auto" w:fill="FFFFFF"/>
        </w:rPr>
        <w:t>,</w:t>
      </w:r>
      <w:r w:rsidRPr="00997051">
        <w:rPr>
          <w:rFonts w:cs="Times New Roman"/>
          <w:szCs w:val="24"/>
          <w:shd w:val="clear" w:color="auto" w:fill="FFFFFF"/>
        </w:rPr>
        <w:t xml:space="preserve"> </w:t>
      </w:r>
      <w:r>
        <w:rPr>
          <w:rFonts w:cs="Times New Roman"/>
          <w:szCs w:val="24"/>
          <w:shd w:val="clear" w:color="auto" w:fill="FFFFFF"/>
        </w:rPr>
        <w:t>and considers</w:t>
      </w:r>
      <w:r w:rsidRPr="00997051">
        <w:rPr>
          <w:rFonts w:cs="Times New Roman"/>
          <w:szCs w:val="24"/>
          <w:shd w:val="clear" w:color="auto" w:fill="FFFFFF"/>
        </w:rPr>
        <w:t xml:space="preserve"> </w:t>
      </w:r>
      <w:r>
        <w:rPr>
          <w:rFonts w:cs="Times New Roman"/>
          <w:szCs w:val="24"/>
          <w:shd w:val="clear" w:color="auto" w:fill="FFFFFF"/>
        </w:rPr>
        <w:t>interactions among</w:t>
      </w:r>
      <w:r w:rsidRPr="00997051">
        <w:rPr>
          <w:rFonts w:cs="Times New Roman"/>
          <w:szCs w:val="24"/>
          <w:shd w:val="clear" w:color="auto" w:fill="FFFFFF"/>
        </w:rPr>
        <w:t xml:space="preserve"> </w:t>
      </w:r>
      <w:r>
        <w:rPr>
          <w:rFonts w:cs="Times New Roman"/>
          <w:szCs w:val="24"/>
          <w:shd w:val="clear" w:color="auto" w:fill="FFFFFF"/>
        </w:rPr>
        <w:t xml:space="preserve">sleep, </w:t>
      </w:r>
      <w:r w:rsidRPr="00997051">
        <w:rPr>
          <w:rFonts w:cs="Times New Roman"/>
          <w:szCs w:val="24"/>
          <w:shd w:val="clear" w:color="auto" w:fill="FFFFFF"/>
        </w:rPr>
        <w:t>motor activity and body temperature.</w:t>
      </w:r>
    </w:p>
    <w:p w14:paraId="240AC6D2" w14:textId="77777777" w:rsidR="00E31E47" w:rsidRPr="00997051" w:rsidRDefault="00E31E47" w:rsidP="0065431D">
      <w:pPr>
        <w:rPr>
          <w:rFonts w:cs="Times New Roman"/>
          <w:szCs w:val="24"/>
          <w:shd w:val="clear" w:color="auto" w:fill="FFFFFF"/>
        </w:rPr>
      </w:pPr>
      <w:r w:rsidRPr="00997051">
        <w:rPr>
          <w:rFonts w:cs="Times New Roman"/>
          <w:szCs w:val="24"/>
          <w:shd w:val="clear" w:color="auto" w:fill="FFFFFF"/>
        </w:rPr>
        <w:br w:type="page"/>
      </w:r>
    </w:p>
    <w:p w14:paraId="4C7A26A7" w14:textId="77777777" w:rsidR="00E31E47" w:rsidRPr="00997051" w:rsidRDefault="00E31E47" w:rsidP="002A6640">
      <w:pPr>
        <w:pStyle w:val="Heading2"/>
      </w:pPr>
      <w:bookmarkStart w:id="6" w:name="_Toc187236894"/>
      <w:r w:rsidRPr="00997051">
        <w:lastRenderedPageBreak/>
        <w:t>References</w:t>
      </w:r>
      <w:bookmarkEnd w:id="6"/>
    </w:p>
    <w:p w14:paraId="0529AFA3" w14:textId="77777777" w:rsidR="00E31E47" w:rsidRPr="00C764D7" w:rsidRDefault="00E31E47" w:rsidP="00E31E47">
      <w:pPr>
        <w:pStyle w:val="EndNoteBibliography"/>
        <w:ind w:left="720" w:hanging="720"/>
      </w:pPr>
      <w:r w:rsidRPr="00C764D7">
        <w:rPr>
          <w:lang w:val="es-MX"/>
        </w:rPr>
        <w:t xml:space="preserve">Adamantidis, A. R., Gutierrez Herrera, C., &amp; Gent, T. C. (2019). </w:t>
      </w:r>
      <w:r w:rsidRPr="00C764D7">
        <w:t xml:space="preserve">Oscillating circuitries in the sleeping brain. </w:t>
      </w:r>
      <w:r w:rsidRPr="00C764D7">
        <w:rPr>
          <w:i/>
        </w:rPr>
        <w:t>Nature Reviews Neuroscience</w:t>
      </w:r>
      <w:r w:rsidRPr="00C764D7">
        <w:t>,</w:t>
      </w:r>
      <w:r w:rsidRPr="00C764D7">
        <w:rPr>
          <w:i/>
        </w:rPr>
        <w:t xml:space="preserve"> 20</w:t>
      </w:r>
      <w:r w:rsidRPr="00C764D7">
        <w:t xml:space="preserve">(12): 746-762. </w:t>
      </w:r>
      <w:r w:rsidRPr="00E31E47">
        <w:t>https://doi.org/10.1038/s41583-019-0223-4</w:t>
      </w:r>
      <w:r w:rsidRPr="00C764D7">
        <w:t xml:space="preserve"> </w:t>
      </w:r>
    </w:p>
    <w:p w14:paraId="2B43A0F6" w14:textId="77777777" w:rsidR="00E31E47" w:rsidRPr="00C764D7" w:rsidRDefault="00E31E47" w:rsidP="00E31E47">
      <w:pPr>
        <w:pStyle w:val="EndNoteBibliography"/>
        <w:ind w:left="720" w:hanging="720"/>
      </w:pPr>
      <w:r w:rsidRPr="00C764D7">
        <w:t xml:space="preserve">Adler, M. W., Geller, E. B., Rosow, C. E., &amp; Cochin, J. (1988). The opioid system and temperature regulation. </w:t>
      </w:r>
      <w:r w:rsidRPr="00C764D7">
        <w:rPr>
          <w:i/>
        </w:rPr>
        <w:t>Annual review of pharmacology</w:t>
      </w:r>
      <w:r w:rsidRPr="00C764D7">
        <w:t>,</w:t>
      </w:r>
      <w:r w:rsidRPr="00C764D7">
        <w:rPr>
          <w:i/>
        </w:rPr>
        <w:t xml:space="preserve"> 28</w:t>
      </w:r>
      <w:r w:rsidRPr="00C764D7">
        <w:t xml:space="preserve">(1): 429-449. </w:t>
      </w:r>
      <w:r w:rsidRPr="00E31E47">
        <w:t>https://doi.org/10.1146/annurev.pa.28.040188.002241</w:t>
      </w:r>
      <w:r w:rsidRPr="00C764D7">
        <w:t xml:space="preserve"> </w:t>
      </w:r>
    </w:p>
    <w:p w14:paraId="5C82BF4D" w14:textId="77777777" w:rsidR="00E31E47" w:rsidRPr="00C764D7" w:rsidRDefault="00E31E47" w:rsidP="00E31E47">
      <w:pPr>
        <w:pStyle w:val="EndNoteBibliography"/>
        <w:ind w:left="720" w:hanging="720"/>
      </w:pPr>
      <w:r w:rsidRPr="00C764D7">
        <w:t xml:space="preserve">Amici, R., Cerri, M., Ocampo-Garcés, A., Baracchi, F., Dentico, D., Jones, C. A., Luppi, M., Perez, E., Parmeggiani, P. L., &amp; Zamboni, G. (2008). Cold exposure and sleep in the rat: Rem sleep homeostasis and body size. </w:t>
      </w:r>
      <w:r w:rsidRPr="00C764D7">
        <w:rPr>
          <w:i/>
        </w:rPr>
        <w:t>Sleep</w:t>
      </w:r>
      <w:r w:rsidRPr="00C764D7">
        <w:t>,</w:t>
      </w:r>
      <w:r w:rsidRPr="00C764D7">
        <w:rPr>
          <w:i/>
        </w:rPr>
        <w:t xml:space="preserve"> 31</w:t>
      </w:r>
      <w:r w:rsidRPr="00C764D7">
        <w:t xml:space="preserve">(5): 708-715. </w:t>
      </w:r>
      <w:r w:rsidRPr="00E31E47">
        <w:t>https://doi.org/10.1093/sleep/31.5.708</w:t>
      </w:r>
      <w:r w:rsidRPr="00C764D7">
        <w:t xml:space="preserve"> </w:t>
      </w:r>
    </w:p>
    <w:p w14:paraId="1EF1E72F" w14:textId="77777777" w:rsidR="00E31E47" w:rsidRPr="00C764D7" w:rsidRDefault="00E31E47" w:rsidP="00E31E47">
      <w:pPr>
        <w:pStyle w:val="EndNoteBibliography"/>
        <w:ind w:left="720" w:hanging="720"/>
      </w:pPr>
      <w:r w:rsidRPr="00C764D7">
        <w:t xml:space="preserve">Andrews, C. (1985). </w:t>
      </w:r>
      <w:r w:rsidRPr="00C764D7">
        <w:rPr>
          <w:i/>
        </w:rPr>
        <w:t>The ancient egyptian book of the dead</w:t>
      </w:r>
      <w:r w:rsidRPr="00C764D7">
        <w:t xml:space="preserve"> (R. O. Faulkner, Trans.). New York : Macmillan, 1985. </w:t>
      </w:r>
      <w:r w:rsidRPr="00E31E47">
        <w:t>https://search.library.wisc.edu/catalog/999631563402121</w:t>
      </w:r>
      <w:r w:rsidRPr="00C764D7">
        <w:t xml:space="preserve"> </w:t>
      </w:r>
    </w:p>
    <w:p w14:paraId="413EB35E" w14:textId="77777777" w:rsidR="00E31E47" w:rsidRPr="00C764D7" w:rsidRDefault="00E31E47" w:rsidP="00E31E47">
      <w:pPr>
        <w:pStyle w:val="EndNoteBibliography"/>
        <w:ind w:left="720" w:hanging="720"/>
      </w:pPr>
      <w:r w:rsidRPr="00C764D7">
        <w:t xml:space="preserve">Aserinsky, E., &amp; Kleitman, N. (1953). Regularly occurring periods of eye motility, and concomitant phenomena, during sleep. </w:t>
      </w:r>
      <w:r w:rsidRPr="00C764D7">
        <w:rPr>
          <w:i/>
        </w:rPr>
        <w:t>Science</w:t>
      </w:r>
      <w:r w:rsidRPr="00C764D7">
        <w:t>,</w:t>
      </w:r>
      <w:r w:rsidRPr="00C764D7">
        <w:rPr>
          <w:i/>
        </w:rPr>
        <w:t xml:space="preserve"> 118</w:t>
      </w:r>
      <w:r w:rsidRPr="00C764D7">
        <w:t xml:space="preserve">(3062): 273-274. </w:t>
      </w:r>
      <w:r w:rsidRPr="00E31E47">
        <w:t>http://www.jstor.org.utk.idm.oclc.org/stable/1680525</w:t>
      </w:r>
      <w:r w:rsidRPr="00C764D7">
        <w:t xml:space="preserve"> </w:t>
      </w:r>
    </w:p>
    <w:p w14:paraId="1D73E6F5" w14:textId="77777777" w:rsidR="00E31E47" w:rsidRPr="00C764D7" w:rsidRDefault="00E31E47" w:rsidP="00E31E47">
      <w:pPr>
        <w:pStyle w:val="EndNoteBibliography"/>
        <w:ind w:left="720" w:hanging="720"/>
      </w:pPr>
      <w:r w:rsidRPr="00C764D7">
        <w:t xml:space="preserve">Baker, A. K., &amp; Meert, T. F. (2002). Functional effects of systemically administered agonists and antagonists of μ, δ, and κ opioid receptor subtypes on body temperature in mice. </w:t>
      </w:r>
      <w:r w:rsidRPr="00C764D7">
        <w:rPr>
          <w:i/>
        </w:rPr>
        <w:t>The Journal of Pharmacology and Experimental Therapeutics</w:t>
      </w:r>
      <w:r w:rsidRPr="00C764D7">
        <w:t>,</w:t>
      </w:r>
      <w:r w:rsidRPr="00C764D7">
        <w:rPr>
          <w:i/>
        </w:rPr>
        <w:t xml:space="preserve"> 302</w:t>
      </w:r>
      <w:r w:rsidRPr="00C764D7">
        <w:t xml:space="preserve">(3): 1253-1264. </w:t>
      </w:r>
      <w:r w:rsidRPr="00E31E47">
        <w:t>https://doi.org/10.1124/jpet.102.037655</w:t>
      </w:r>
      <w:r w:rsidRPr="00C764D7">
        <w:t xml:space="preserve"> </w:t>
      </w:r>
    </w:p>
    <w:p w14:paraId="026FF543" w14:textId="77777777" w:rsidR="00E31E47" w:rsidRPr="00C764D7" w:rsidRDefault="00E31E47" w:rsidP="00E31E47">
      <w:pPr>
        <w:pStyle w:val="EndNoteBibliography"/>
        <w:ind w:left="720" w:hanging="720"/>
      </w:pPr>
      <w:r w:rsidRPr="00C764D7">
        <w:t xml:space="preserve">Bateman, J. T., Saunders, S. E., &amp; Levitt, E. S. (2021). Understanding and countering opioid-induced respiratory depression. </w:t>
      </w:r>
      <w:r w:rsidRPr="00C764D7">
        <w:rPr>
          <w:i/>
        </w:rPr>
        <w:t>British Journal of Pharmacology</w:t>
      </w:r>
      <w:r w:rsidRPr="00C764D7">
        <w:t>,</w:t>
      </w:r>
      <w:r w:rsidRPr="00C764D7">
        <w:rPr>
          <w:i/>
        </w:rPr>
        <w:t xml:space="preserve"> 180</w:t>
      </w:r>
      <w:r w:rsidRPr="00C764D7">
        <w:t xml:space="preserve">(7): 813-828. </w:t>
      </w:r>
      <w:r w:rsidRPr="00E31E47">
        <w:t>https://doi.org/10.1111/bph.15580</w:t>
      </w:r>
      <w:r w:rsidRPr="00C764D7">
        <w:t xml:space="preserve"> </w:t>
      </w:r>
    </w:p>
    <w:p w14:paraId="1C20BDEB" w14:textId="77777777" w:rsidR="00E31E47" w:rsidRPr="00C764D7" w:rsidRDefault="00E31E47" w:rsidP="00E31E47">
      <w:pPr>
        <w:pStyle w:val="EndNoteBibliography"/>
        <w:ind w:left="720" w:hanging="720"/>
      </w:pPr>
      <w:r w:rsidRPr="00C764D7">
        <w:lastRenderedPageBreak/>
        <w:t xml:space="preserve">Becker, A., Grecksch, G., Brödemann, R., Kraus, J., Peters, B., Schroeder, H., Thiemann, W., Loh, H. H., &amp; Höllt, V. (2000). Morphine self-administration in µ-opioid receptor-deficient mice. </w:t>
      </w:r>
      <w:r w:rsidRPr="00C764D7">
        <w:rPr>
          <w:i/>
        </w:rPr>
        <w:t>Naunyn-Schmiedeberg's Archives of Pharmacology</w:t>
      </w:r>
      <w:r w:rsidRPr="00C764D7">
        <w:t>,</w:t>
      </w:r>
      <w:r w:rsidRPr="00C764D7">
        <w:rPr>
          <w:i/>
        </w:rPr>
        <w:t xml:space="preserve"> 361</w:t>
      </w:r>
      <w:r w:rsidRPr="00C764D7">
        <w:t xml:space="preserve">(6): 584-589. </w:t>
      </w:r>
      <w:r w:rsidRPr="00E31E47">
        <w:t>https://doi.org/10.1007/s002100000244</w:t>
      </w:r>
      <w:r w:rsidRPr="00C764D7">
        <w:t xml:space="preserve"> </w:t>
      </w:r>
    </w:p>
    <w:p w14:paraId="2F22AB27" w14:textId="77777777" w:rsidR="00E31E47" w:rsidRPr="00C764D7" w:rsidRDefault="00E31E47" w:rsidP="00E31E47">
      <w:pPr>
        <w:pStyle w:val="EndNoteBibliography"/>
        <w:ind w:left="720" w:hanging="720"/>
      </w:pPr>
      <w:r w:rsidRPr="00C764D7">
        <w:t xml:space="preserve">Belknap, J. K. (1989). Components of the opioid withdrawal syndrome in mice are thermoregulatory responses. </w:t>
      </w:r>
      <w:r w:rsidRPr="00C764D7">
        <w:rPr>
          <w:i/>
        </w:rPr>
        <w:t>Pharmacology Biochemistry and Behavior</w:t>
      </w:r>
      <w:r w:rsidRPr="00C764D7">
        <w:t>,</w:t>
      </w:r>
      <w:r w:rsidRPr="00C764D7">
        <w:rPr>
          <w:i/>
        </w:rPr>
        <w:t xml:space="preserve"> 34</w:t>
      </w:r>
      <w:r w:rsidRPr="00C764D7">
        <w:t xml:space="preserve">(2): 241-245. </w:t>
      </w:r>
      <w:r w:rsidRPr="00E31E47">
        <w:t>https://doi.org/10.1016/0091-3057(89)90306-7</w:t>
      </w:r>
      <w:r w:rsidRPr="00C764D7">
        <w:t xml:space="preserve"> </w:t>
      </w:r>
    </w:p>
    <w:p w14:paraId="600CCC49" w14:textId="77777777" w:rsidR="00E31E47" w:rsidRPr="00C764D7" w:rsidRDefault="00E31E47" w:rsidP="00E31E47">
      <w:pPr>
        <w:pStyle w:val="EndNoteBibliography"/>
        <w:ind w:left="720" w:hanging="720"/>
      </w:pPr>
      <w:r w:rsidRPr="00C764D7">
        <w:t xml:space="preserve">Benyamin, R., Trescot, A. M., Datta, S., Buenaventura, R., Adlaka, R., Sehgal, N., Glaser, S. E., &amp; Vallejo, R. (2008). Opioid complications and side effects. </w:t>
      </w:r>
      <w:r w:rsidRPr="00C764D7">
        <w:rPr>
          <w:i/>
        </w:rPr>
        <w:t>Pain Physician</w:t>
      </w:r>
      <w:r w:rsidRPr="00C764D7">
        <w:t>,</w:t>
      </w:r>
      <w:r w:rsidRPr="00C764D7">
        <w:rPr>
          <w:i/>
        </w:rPr>
        <w:t xml:space="preserve"> 11</w:t>
      </w:r>
      <w:r w:rsidRPr="00C764D7">
        <w:t xml:space="preserve">(2 Suppl): S105-120. </w:t>
      </w:r>
      <w:r w:rsidRPr="00E31E47">
        <w:t>https://doi.org/10.36076/ppj.2008/11/S105</w:t>
      </w:r>
      <w:r w:rsidRPr="00C764D7">
        <w:t xml:space="preserve"> </w:t>
      </w:r>
    </w:p>
    <w:p w14:paraId="6605F38B" w14:textId="77777777" w:rsidR="00E31E47" w:rsidRPr="00C764D7" w:rsidRDefault="00E31E47" w:rsidP="00E31E47">
      <w:pPr>
        <w:pStyle w:val="EndNoteBibliography"/>
        <w:ind w:left="720" w:hanging="720"/>
      </w:pPr>
      <w:r w:rsidRPr="00C764D7">
        <w:t xml:space="preserve">Bhatia, A., &amp; Buvanendran, A. (2019). Anesthesia and postoperative pain control-multimodal anesthesia protocol. </w:t>
      </w:r>
      <w:r w:rsidRPr="00C764D7">
        <w:rPr>
          <w:i/>
        </w:rPr>
        <w:t>J Spine Surg</w:t>
      </w:r>
      <w:r w:rsidRPr="00C764D7">
        <w:t>,</w:t>
      </w:r>
      <w:r w:rsidRPr="00C764D7">
        <w:rPr>
          <w:i/>
        </w:rPr>
        <w:t xml:space="preserve"> 5</w:t>
      </w:r>
      <w:r w:rsidRPr="00C764D7">
        <w:t xml:space="preserve">(Suppl 2): S160-s165. </w:t>
      </w:r>
      <w:r w:rsidRPr="00E31E47">
        <w:t>https://doi.org/10.21037/jss.2019.09.33</w:t>
      </w:r>
      <w:r w:rsidRPr="00C764D7">
        <w:t xml:space="preserve"> </w:t>
      </w:r>
    </w:p>
    <w:p w14:paraId="0D5D1256" w14:textId="77777777" w:rsidR="00E31E47" w:rsidRPr="00C764D7" w:rsidRDefault="00E31E47" w:rsidP="00E31E47">
      <w:pPr>
        <w:pStyle w:val="EndNoteBibliography"/>
        <w:ind w:left="720" w:hanging="720"/>
      </w:pPr>
      <w:r w:rsidRPr="00C764D7">
        <w:t xml:space="preserve">Bhatnagar, M., &amp; Pruskowski, J. (2022). </w:t>
      </w:r>
      <w:r w:rsidRPr="00C764D7">
        <w:rPr>
          <w:i/>
        </w:rPr>
        <w:t>Opioid equivalency</w:t>
      </w:r>
      <w:r w:rsidRPr="00C764D7">
        <w:t xml:space="preserve"> (T. I. (FL), Ed.). StatPearls Publishing Copyright © 2022, StatPearls Publishing LLC. </w:t>
      </w:r>
      <w:r w:rsidRPr="00E31E47">
        <w:t>https://www.ncbi.nlm.nih.gov/books/NBK535402/</w:t>
      </w:r>
      <w:r w:rsidRPr="00C764D7">
        <w:t xml:space="preserve"> </w:t>
      </w:r>
    </w:p>
    <w:p w14:paraId="469523DD" w14:textId="77777777" w:rsidR="00E31E47" w:rsidRPr="00C764D7" w:rsidRDefault="00E31E47" w:rsidP="00E31E47">
      <w:pPr>
        <w:pStyle w:val="EndNoteBibliography"/>
        <w:ind w:left="720" w:hanging="720"/>
      </w:pPr>
      <w:r w:rsidRPr="00E31E47">
        <w:rPr>
          <w:lang w:val="es-MX"/>
        </w:rPr>
        <w:t xml:space="preserve">Bódizs, R., Kis, A., Gácsi, M., &amp; Topál, J. (2020). </w:t>
      </w:r>
      <w:r w:rsidRPr="00C764D7">
        <w:t xml:space="preserve">Sleep in the dog: Comparative, behavioral and translational relevance. </w:t>
      </w:r>
      <w:r w:rsidRPr="00C764D7">
        <w:rPr>
          <w:i/>
        </w:rPr>
        <w:t>Current Opinion in Behavioral Sciences</w:t>
      </w:r>
      <w:r w:rsidRPr="00C764D7">
        <w:t>,</w:t>
      </w:r>
      <w:r w:rsidRPr="00C764D7">
        <w:rPr>
          <w:i/>
        </w:rPr>
        <w:t xml:space="preserve"> 33</w:t>
      </w:r>
      <w:r w:rsidRPr="00C764D7">
        <w:t xml:space="preserve">: 25-33. </w:t>
      </w:r>
      <w:r w:rsidRPr="00E31E47">
        <w:t>https://doi.org/10.1016/j.cobeha.2019.12.006</w:t>
      </w:r>
      <w:r w:rsidRPr="00C764D7">
        <w:t xml:space="preserve"> </w:t>
      </w:r>
    </w:p>
    <w:p w14:paraId="628DBF15" w14:textId="77777777" w:rsidR="00E31E47" w:rsidRPr="00C764D7" w:rsidRDefault="00E31E47" w:rsidP="00E31E47">
      <w:pPr>
        <w:pStyle w:val="EndNoteBibliography"/>
        <w:ind w:left="720" w:hanging="720"/>
      </w:pPr>
      <w:r w:rsidRPr="00C764D7">
        <w:t xml:space="preserve">Brower, K. J., &amp; Perron, B. E. (2010). Sleep disturbance as a universal risk factor for relapse in addictions to psychoactive substances. </w:t>
      </w:r>
      <w:r w:rsidRPr="00C764D7">
        <w:rPr>
          <w:i/>
        </w:rPr>
        <w:t>Medical Hypotheses</w:t>
      </w:r>
      <w:r w:rsidRPr="00C764D7">
        <w:t>,</w:t>
      </w:r>
      <w:r w:rsidRPr="00C764D7">
        <w:rPr>
          <w:i/>
        </w:rPr>
        <w:t xml:space="preserve"> 74</w:t>
      </w:r>
      <w:r w:rsidRPr="00C764D7">
        <w:t xml:space="preserve">(5): 928-933. </w:t>
      </w:r>
      <w:r w:rsidRPr="00E31E47">
        <w:t>https://doi.org/10.1016/j.mehy.2009.10.020</w:t>
      </w:r>
      <w:r w:rsidRPr="00C764D7">
        <w:t xml:space="preserve"> </w:t>
      </w:r>
    </w:p>
    <w:p w14:paraId="72E874BF" w14:textId="77777777" w:rsidR="00E31E47" w:rsidRPr="00C764D7" w:rsidRDefault="00E31E47" w:rsidP="00E31E47">
      <w:pPr>
        <w:pStyle w:val="EndNoteBibliography"/>
        <w:ind w:left="720" w:hanging="720"/>
      </w:pPr>
      <w:r w:rsidRPr="00C764D7">
        <w:t xml:space="preserve">Brownstein, M. J. (1993). A brief history of opiates, opioid peptides, and opioid receptors. </w:t>
      </w:r>
      <w:r w:rsidRPr="00C764D7">
        <w:rPr>
          <w:i/>
        </w:rPr>
        <w:lastRenderedPageBreak/>
        <w:t>Proceedings of the National Academy of Sciences</w:t>
      </w:r>
      <w:r w:rsidRPr="00C764D7">
        <w:t>,</w:t>
      </w:r>
      <w:r w:rsidRPr="00C764D7">
        <w:rPr>
          <w:i/>
        </w:rPr>
        <w:t xml:space="preserve"> 90</w:t>
      </w:r>
      <w:r w:rsidRPr="00C764D7">
        <w:t xml:space="preserve">(12): 5391-5393. </w:t>
      </w:r>
      <w:r w:rsidRPr="00E31E47">
        <w:t>https://doi.org/10.1073/pnas.90.12.5391</w:t>
      </w:r>
      <w:r w:rsidRPr="00C764D7">
        <w:t xml:space="preserve"> </w:t>
      </w:r>
    </w:p>
    <w:p w14:paraId="5AD3C7B5" w14:textId="77777777" w:rsidR="00E31E47" w:rsidRPr="00C764D7" w:rsidRDefault="00E31E47" w:rsidP="00E31E47">
      <w:pPr>
        <w:pStyle w:val="EndNoteBibliography"/>
        <w:ind w:left="720" w:hanging="720"/>
      </w:pPr>
      <w:r w:rsidRPr="00C764D7">
        <w:t xml:space="preserve">Carskadon, M. A., &amp; Dement, W. C. (2011). Chapter 2 - normal human sleep: An overview. In M. H. Kryger, T. Roth, &amp; W. C. Dement (Eds.), </w:t>
      </w:r>
      <w:r w:rsidRPr="00C764D7">
        <w:rPr>
          <w:i/>
        </w:rPr>
        <w:t>Principles and practice of sleep medicine (fifth edition)</w:t>
      </w:r>
      <w:r w:rsidRPr="00C764D7">
        <w:t xml:space="preserve"> (pp. 16-26). W.B. Saunders. </w:t>
      </w:r>
      <w:r w:rsidRPr="00E31E47">
        <w:t>https://doi.org/10.1016/B978-1-4160-6645-3.00002-5</w:t>
      </w:r>
      <w:r w:rsidRPr="00C764D7">
        <w:t xml:space="preserve"> </w:t>
      </w:r>
    </w:p>
    <w:p w14:paraId="09A16291" w14:textId="77777777" w:rsidR="00E31E47" w:rsidRPr="00C764D7" w:rsidRDefault="00E31E47" w:rsidP="00E31E47">
      <w:pPr>
        <w:pStyle w:val="EndNoteBibliography"/>
        <w:ind w:left="720" w:hanging="720"/>
      </w:pPr>
      <w:r w:rsidRPr="00C764D7">
        <w:t xml:space="preserve">Chen, C.-H., Liao, C.-H., Chen, K.-C., Wang, K.-L., Tseng, X.-W., Tsai, W.-K., Chiang, H.-S., &amp; Wu, Y.-N. (2021). B6 mouse strain: The best fit for lps-induced interstitial cystitis model. </w:t>
      </w:r>
      <w:r w:rsidRPr="00C764D7">
        <w:rPr>
          <w:i/>
        </w:rPr>
        <w:t>International Journal of Molecular Sciences</w:t>
      </w:r>
      <w:r w:rsidRPr="00C764D7">
        <w:t>,</w:t>
      </w:r>
      <w:r w:rsidRPr="00C764D7">
        <w:rPr>
          <w:i/>
        </w:rPr>
        <w:t xml:space="preserve"> 22</w:t>
      </w:r>
      <w:r w:rsidRPr="00C764D7">
        <w:t xml:space="preserve">(21): 12053. </w:t>
      </w:r>
      <w:r w:rsidRPr="00E31E47">
        <w:t>https://doi.org/10.3390/ijms222112053</w:t>
      </w:r>
      <w:r w:rsidRPr="00C764D7">
        <w:t xml:space="preserve"> </w:t>
      </w:r>
    </w:p>
    <w:p w14:paraId="0F4F192A" w14:textId="77777777" w:rsidR="00E31E47" w:rsidRPr="00C764D7" w:rsidRDefault="00E31E47" w:rsidP="00E31E47">
      <w:pPr>
        <w:pStyle w:val="EndNoteBibliography"/>
        <w:ind w:left="720" w:hanging="720"/>
      </w:pPr>
      <w:r w:rsidRPr="00C764D7">
        <w:t xml:space="preserve">Cintron-Colon, R., Johnson, C. W., Montenegro-Burke, J. R., Guijas, C., Faulhaber, L., Sanchez-Alavez, M., Aguirre, C. A., Shankar, K., Singh, M., Galmozzi, A., Siuzdak, G., Saez, E., &amp; Conti, B. (2019). Activation of kappa opioid receptor regulates the hypothermic response to calorie restriction and limits body weight loss. </w:t>
      </w:r>
      <w:r w:rsidRPr="00C764D7">
        <w:rPr>
          <w:i/>
        </w:rPr>
        <w:t>Current Biology</w:t>
      </w:r>
      <w:r w:rsidRPr="00C764D7">
        <w:t>,</w:t>
      </w:r>
      <w:r w:rsidRPr="00C764D7">
        <w:rPr>
          <w:i/>
        </w:rPr>
        <w:t xml:space="preserve"> 29</w:t>
      </w:r>
      <w:r w:rsidRPr="00C764D7">
        <w:t xml:space="preserve">(24): 4291-4299.e4294. </w:t>
      </w:r>
      <w:r w:rsidRPr="00E31E47">
        <w:t>https://doi.org/10.1016/j.cub.2019.10.027</w:t>
      </w:r>
      <w:r w:rsidRPr="00C764D7">
        <w:t xml:space="preserve"> </w:t>
      </w:r>
    </w:p>
    <w:p w14:paraId="6885147B" w14:textId="77777777" w:rsidR="00E31E47" w:rsidRPr="00C764D7" w:rsidRDefault="00E31E47" w:rsidP="00E31E47">
      <w:pPr>
        <w:pStyle w:val="EndNoteBibliography"/>
        <w:ind w:left="720" w:hanging="720"/>
      </w:pPr>
      <w:r w:rsidRPr="00C764D7">
        <w:t xml:space="preserve">Consortium, M. G. S. (2002). Initial sequencing and comparative analysis of the mouse genome. </w:t>
      </w:r>
      <w:r w:rsidRPr="00C764D7">
        <w:rPr>
          <w:i/>
        </w:rPr>
        <w:t>Nature</w:t>
      </w:r>
      <w:r w:rsidRPr="00C764D7">
        <w:t>,</w:t>
      </w:r>
      <w:r w:rsidRPr="00C764D7">
        <w:rPr>
          <w:i/>
        </w:rPr>
        <w:t xml:space="preserve"> 420</w:t>
      </w:r>
      <w:r w:rsidRPr="00C764D7">
        <w:t xml:space="preserve">(6915): 520-562. </w:t>
      </w:r>
      <w:r w:rsidRPr="00E31E47">
        <w:t>https://doi.org/10.1038/nature01262</w:t>
      </w:r>
      <w:r w:rsidRPr="00C764D7">
        <w:t xml:space="preserve"> </w:t>
      </w:r>
    </w:p>
    <w:p w14:paraId="546FA3AD" w14:textId="77777777" w:rsidR="00E31E47" w:rsidRPr="00C764D7" w:rsidRDefault="00E31E47" w:rsidP="00E31E47">
      <w:pPr>
        <w:pStyle w:val="EndNoteBibliography"/>
        <w:ind w:left="720" w:hanging="720"/>
      </w:pPr>
      <w:r w:rsidRPr="00C764D7">
        <w:t xml:space="preserve">Craft, R. M. (2003). Sex differences in opioid analgesia: “From mouse to man”. </w:t>
      </w:r>
      <w:r w:rsidRPr="00C764D7">
        <w:rPr>
          <w:i/>
        </w:rPr>
        <w:t>The Clinical Journal of Pain</w:t>
      </w:r>
      <w:r w:rsidRPr="00C764D7">
        <w:t>,</w:t>
      </w:r>
      <w:r w:rsidRPr="00C764D7">
        <w:rPr>
          <w:i/>
        </w:rPr>
        <w:t xml:space="preserve"> 19</w:t>
      </w:r>
      <w:r w:rsidRPr="00C764D7">
        <w:t xml:space="preserve">(3): 175 - 186. </w:t>
      </w:r>
      <w:r w:rsidRPr="00E31E47">
        <w:t>https://doi.org/10.1097/00002508-200305000-00005</w:t>
      </w:r>
      <w:r w:rsidRPr="00C764D7">
        <w:t xml:space="preserve"> </w:t>
      </w:r>
    </w:p>
    <w:p w14:paraId="59E6FA63" w14:textId="77777777" w:rsidR="00E31E47" w:rsidRPr="00C764D7" w:rsidRDefault="00E31E47" w:rsidP="00E31E47">
      <w:pPr>
        <w:pStyle w:val="EndNoteBibliography"/>
        <w:ind w:left="720" w:hanging="720"/>
      </w:pPr>
      <w:r w:rsidRPr="00C764D7">
        <w:t xml:space="preserve">Cronin, A. J., Keifer, J. C., Baghdoyan, H. A., &amp; Lydic, A. R. (1995). Opioid inhibition of rapid eye movement sleep by a specific mu receptor agonist. </w:t>
      </w:r>
      <w:r w:rsidRPr="00C764D7">
        <w:rPr>
          <w:i/>
        </w:rPr>
        <w:t>British Journal of Anaesthesia</w:t>
      </w:r>
      <w:r w:rsidRPr="00C764D7">
        <w:t>,</w:t>
      </w:r>
      <w:r w:rsidRPr="00C764D7">
        <w:rPr>
          <w:i/>
        </w:rPr>
        <w:t xml:space="preserve"> 74</w:t>
      </w:r>
      <w:r w:rsidRPr="00C764D7">
        <w:t xml:space="preserve">(2): 188-192. </w:t>
      </w:r>
      <w:r w:rsidRPr="00E31E47">
        <w:t>https://doi.org/10.1093/bja/74.2.188</w:t>
      </w:r>
      <w:r w:rsidRPr="00C764D7">
        <w:t xml:space="preserve"> </w:t>
      </w:r>
    </w:p>
    <w:p w14:paraId="0D20A04E" w14:textId="77777777" w:rsidR="00E31E47" w:rsidRPr="00C764D7" w:rsidRDefault="00E31E47" w:rsidP="00E31E47">
      <w:pPr>
        <w:pStyle w:val="EndNoteBibliography"/>
        <w:ind w:left="720" w:hanging="720"/>
      </w:pPr>
      <w:r w:rsidRPr="00C764D7">
        <w:t xml:space="preserve">da Silveira Scarpellini, C., Gargaglioni, L. H., Branco, L. G. S., &amp; Bícego, K. C. (2009). Role of </w:t>
      </w:r>
      <w:r w:rsidRPr="00C764D7">
        <w:lastRenderedPageBreak/>
        <w:t xml:space="preserve">preoptic opioid receptors in the body temperature reduction during hypoxia. </w:t>
      </w:r>
      <w:r w:rsidRPr="00C764D7">
        <w:rPr>
          <w:i/>
        </w:rPr>
        <w:t>Brain Research</w:t>
      </w:r>
      <w:r w:rsidRPr="00C764D7">
        <w:t>,</w:t>
      </w:r>
      <w:r w:rsidRPr="00C764D7">
        <w:rPr>
          <w:i/>
        </w:rPr>
        <w:t xml:space="preserve"> 1286</w:t>
      </w:r>
      <w:r w:rsidRPr="00C764D7">
        <w:t xml:space="preserve">: 66-74. </w:t>
      </w:r>
      <w:r w:rsidRPr="00E31E47">
        <w:t>https://doi.org/10.1016/j.brainres.2009.06.039</w:t>
      </w:r>
      <w:r w:rsidRPr="00C764D7">
        <w:t xml:space="preserve"> </w:t>
      </w:r>
    </w:p>
    <w:p w14:paraId="37B278DF" w14:textId="77777777" w:rsidR="00E31E47" w:rsidRPr="00C764D7" w:rsidRDefault="00E31E47" w:rsidP="00E31E47">
      <w:pPr>
        <w:pStyle w:val="EndNoteBibliography"/>
        <w:ind w:left="720" w:hanging="720"/>
      </w:pPr>
      <w:r w:rsidRPr="00C764D7">
        <w:t xml:space="preserve">de Andres, I., Villablanca, J. R., &amp; Burgess, J. W. (1984). Reassessing morphine effects in cats: Ii. Protracted effects on sleep-wakefulness and the eeg. </w:t>
      </w:r>
      <w:r w:rsidRPr="00C764D7">
        <w:rPr>
          <w:i/>
        </w:rPr>
        <w:t>Pharmacology Biochemistry and Behavior</w:t>
      </w:r>
      <w:r w:rsidRPr="00C764D7">
        <w:t>,</w:t>
      </w:r>
      <w:r w:rsidRPr="00C764D7">
        <w:rPr>
          <w:i/>
        </w:rPr>
        <w:t xml:space="preserve"> 21</w:t>
      </w:r>
      <w:r w:rsidRPr="00C764D7">
        <w:t xml:space="preserve">(6): 923-928. </w:t>
      </w:r>
      <w:r w:rsidRPr="00E31E47">
        <w:t>https://doi.org/10.1016/S0091-3057(84)80074-X</w:t>
      </w:r>
      <w:r w:rsidRPr="00C764D7">
        <w:t xml:space="preserve"> </w:t>
      </w:r>
    </w:p>
    <w:p w14:paraId="54D3E71D" w14:textId="77777777" w:rsidR="00E31E47" w:rsidRPr="00C764D7" w:rsidRDefault="00E31E47" w:rsidP="00E31E47">
      <w:pPr>
        <w:pStyle w:val="EndNoteBibliography"/>
        <w:ind w:left="720" w:hanging="720"/>
      </w:pPr>
      <w:r w:rsidRPr="00C764D7">
        <w:t xml:space="preserve">Dement, W. C., &amp; Kleitman, N. (1957). Cyclic variations in eeg during sleep and their relation to eye movements, body motility and dreaming. </w:t>
      </w:r>
      <w:r w:rsidRPr="00C764D7">
        <w:rPr>
          <w:i/>
        </w:rPr>
        <w:t>EEG Clin Neurophysiol</w:t>
      </w:r>
      <w:r w:rsidRPr="00C764D7">
        <w:t>,</w:t>
      </w:r>
      <w:r w:rsidRPr="00C764D7">
        <w:rPr>
          <w:i/>
        </w:rPr>
        <w:t xml:space="preserve"> 9</w:t>
      </w:r>
      <w:r w:rsidRPr="00C764D7">
        <w:t xml:space="preserve">: 673-690. </w:t>
      </w:r>
      <w:r w:rsidRPr="00E31E47">
        <w:t>https://doi.org/10.1016/0013-4694(57)90088-3</w:t>
      </w:r>
      <w:r w:rsidRPr="00C764D7">
        <w:t xml:space="preserve"> </w:t>
      </w:r>
    </w:p>
    <w:p w14:paraId="60563726" w14:textId="77777777" w:rsidR="00E31E47" w:rsidRPr="00C764D7" w:rsidRDefault="00E31E47" w:rsidP="00E31E47">
      <w:pPr>
        <w:pStyle w:val="EndNoteBibliography"/>
        <w:ind w:left="720" w:hanging="720"/>
      </w:pPr>
      <w:r w:rsidRPr="00C764D7">
        <w:t xml:space="preserve">Dimsdale, J. E., Norman, D., DeJardin, D., &amp; Wallace, M. S. (2007). The effect of opioids on sleep architecture. </w:t>
      </w:r>
      <w:r w:rsidRPr="00C764D7">
        <w:rPr>
          <w:i/>
        </w:rPr>
        <w:t>Journal of clinical sleep medicine</w:t>
      </w:r>
      <w:r w:rsidRPr="00C764D7">
        <w:t>,</w:t>
      </w:r>
      <w:r w:rsidRPr="00C764D7">
        <w:rPr>
          <w:i/>
        </w:rPr>
        <w:t xml:space="preserve"> 3</w:t>
      </w:r>
      <w:r w:rsidRPr="00C764D7">
        <w:t xml:space="preserve">(1): 33-36. </w:t>
      </w:r>
      <w:r w:rsidRPr="00E31E47">
        <w:t>https://doi.org/10.5664/jcsm.26742</w:t>
      </w:r>
      <w:r w:rsidRPr="00C764D7">
        <w:t xml:space="preserve"> </w:t>
      </w:r>
    </w:p>
    <w:p w14:paraId="668E910F" w14:textId="77777777" w:rsidR="00E31E47" w:rsidRPr="00C764D7" w:rsidRDefault="00E31E47" w:rsidP="00E31E47">
      <w:pPr>
        <w:pStyle w:val="EndNoteBibliography"/>
        <w:ind w:left="720" w:hanging="720"/>
      </w:pPr>
      <w:r w:rsidRPr="00C764D7">
        <w:t xml:space="preserve">Eacret, D., Lemchi, C., Caulfield, J. I., Cavigelli, S. A., Veasey, S. C., &amp; Blendy, J. A. (2022). Chronic sleep deprivation blocks voluntary morphine consumption but not conditioned place preference in mice. </w:t>
      </w:r>
      <w:r w:rsidRPr="00C764D7">
        <w:rPr>
          <w:i/>
        </w:rPr>
        <w:t>Front Neurosci</w:t>
      </w:r>
      <w:r w:rsidRPr="00C764D7">
        <w:t>,</w:t>
      </w:r>
      <w:r w:rsidRPr="00C764D7">
        <w:rPr>
          <w:i/>
        </w:rPr>
        <w:t xml:space="preserve"> 16</w:t>
      </w:r>
      <w:r w:rsidRPr="00C764D7">
        <w:t xml:space="preserve">: 836693. </w:t>
      </w:r>
      <w:r w:rsidRPr="00E31E47">
        <w:t>https://doi.org/10.3389/fnins.2022.836693</w:t>
      </w:r>
      <w:r w:rsidRPr="00C764D7">
        <w:t xml:space="preserve"> </w:t>
      </w:r>
    </w:p>
    <w:p w14:paraId="065FC7A4" w14:textId="77777777" w:rsidR="00E31E47" w:rsidRPr="00C764D7" w:rsidRDefault="00E31E47" w:rsidP="00E31E47">
      <w:pPr>
        <w:pStyle w:val="EndNoteBibliography"/>
        <w:ind w:left="720" w:hanging="720"/>
      </w:pPr>
      <w:r w:rsidRPr="00C764D7">
        <w:t xml:space="preserve">Evans, B. R., &amp; Leighton, F. A. (2014). A history of one health. </w:t>
      </w:r>
      <w:r w:rsidRPr="00C764D7">
        <w:rPr>
          <w:i/>
        </w:rPr>
        <w:t>Revue scientifique et technique (International Office of Epizootics)</w:t>
      </w:r>
      <w:r w:rsidRPr="00C764D7">
        <w:t>,</w:t>
      </w:r>
      <w:r w:rsidRPr="00C764D7">
        <w:rPr>
          <w:i/>
        </w:rPr>
        <w:t xml:space="preserve"> 33</w:t>
      </w:r>
      <w:r w:rsidRPr="00C764D7">
        <w:t xml:space="preserve">(2): 413-420. </w:t>
      </w:r>
      <w:r w:rsidRPr="00E31E47">
        <w:t>https://doi.org/10.20506/rst.33.2.2298</w:t>
      </w:r>
      <w:r w:rsidRPr="00C764D7">
        <w:t xml:space="preserve"> </w:t>
      </w:r>
    </w:p>
    <w:p w14:paraId="237A943B" w14:textId="77777777" w:rsidR="00E31E47" w:rsidRPr="00C764D7" w:rsidRDefault="00E31E47" w:rsidP="00E31E47">
      <w:pPr>
        <w:pStyle w:val="EndNoteBibliography"/>
        <w:ind w:left="720" w:hanging="720"/>
      </w:pPr>
      <w:r w:rsidRPr="00C764D7">
        <w:t xml:space="preserve">Faradji, H., Cespuglio, R., &amp; Jouvet, M. (1980). Liquid food and tongue activity during sleep and waking in c57br mice. </w:t>
      </w:r>
      <w:r w:rsidRPr="00C764D7">
        <w:rPr>
          <w:i/>
        </w:rPr>
        <w:t>Physiology &amp; Behavior</w:t>
      </w:r>
      <w:r w:rsidRPr="00C764D7">
        <w:t>,</w:t>
      </w:r>
      <w:r w:rsidRPr="00C764D7">
        <w:rPr>
          <w:i/>
        </w:rPr>
        <w:t xml:space="preserve"> 25</w:t>
      </w:r>
      <w:r w:rsidRPr="00C764D7">
        <w:t xml:space="preserve">(6): 813-817. </w:t>
      </w:r>
      <w:r w:rsidRPr="00E31E47">
        <w:t>https://doi.org/10.1016/0031-9384(80)90299-1</w:t>
      </w:r>
      <w:r w:rsidRPr="00C764D7">
        <w:t xml:space="preserve"> </w:t>
      </w:r>
    </w:p>
    <w:p w14:paraId="30955102" w14:textId="77777777" w:rsidR="00E31E47" w:rsidRPr="00C764D7" w:rsidRDefault="00E31E47" w:rsidP="00E31E47">
      <w:pPr>
        <w:pStyle w:val="EndNoteBibliography"/>
        <w:ind w:left="720" w:hanging="720"/>
      </w:pPr>
      <w:r w:rsidRPr="00C764D7">
        <w:t xml:space="preserve">Finan, P. H., Goodin, B. R., &amp; Smith, M. T. (2013). The association of sleep and pain: An update and a path forward. </w:t>
      </w:r>
      <w:r w:rsidRPr="00C764D7">
        <w:rPr>
          <w:i/>
        </w:rPr>
        <w:t>The Journal of Pain</w:t>
      </w:r>
      <w:r w:rsidRPr="00C764D7">
        <w:t>,</w:t>
      </w:r>
      <w:r w:rsidRPr="00C764D7">
        <w:rPr>
          <w:i/>
        </w:rPr>
        <w:t xml:space="preserve"> 14</w:t>
      </w:r>
      <w:r w:rsidRPr="00C764D7">
        <w:t xml:space="preserve">(12): 1539-1552. </w:t>
      </w:r>
      <w:r w:rsidRPr="00E31E47">
        <w:t>https://doi.org/10.1016/j.jpain.2013.08.007</w:t>
      </w:r>
      <w:r w:rsidRPr="00C764D7">
        <w:t xml:space="preserve"> </w:t>
      </w:r>
    </w:p>
    <w:p w14:paraId="6B518EB1" w14:textId="77777777" w:rsidR="00E31E47" w:rsidRPr="00C764D7" w:rsidRDefault="00E31E47" w:rsidP="00E31E47">
      <w:pPr>
        <w:pStyle w:val="EndNoteBibliography"/>
        <w:ind w:left="720" w:hanging="720"/>
      </w:pPr>
      <w:r w:rsidRPr="00C764D7">
        <w:lastRenderedPageBreak/>
        <w:t xml:space="preserve">Franken, P., Malafosse, A., &amp; Tafti, M. (1998). Genetic variation in eeg activity during sleep in inbred mice. </w:t>
      </w:r>
      <w:r w:rsidRPr="00C764D7">
        <w:rPr>
          <w:i/>
        </w:rPr>
        <w:t>American Journal of Physiology-Regulatory, Integrative and Comparative Physiology</w:t>
      </w:r>
      <w:r w:rsidRPr="00C764D7">
        <w:t>,</w:t>
      </w:r>
      <w:r w:rsidRPr="00C764D7">
        <w:rPr>
          <w:i/>
        </w:rPr>
        <w:t xml:space="preserve"> 275</w:t>
      </w:r>
      <w:r w:rsidRPr="00C764D7">
        <w:t xml:space="preserve">(4): R1127-R1137. </w:t>
      </w:r>
      <w:r w:rsidRPr="00E31E47">
        <w:t>https://doi.org/10.1152/ajpregu.1998.275.4.R1127</w:t>
      </w:r>
      <w:r w:rsidRPr="00C764D7">
        <w:t xml:space="preserve"> </w:t>
      </w:r>
    </w:p>
    <w:p w14:paraId="32DC1BC1" w14:textId="77777777" w:rsidR="00E31E47" w:rsidRPr="00C764D7" w:rsidRDefault="00E31E47" w:rsidP="00E31E47">
      <w:pPr>
        <w:pStyle w:val="EndNoteBibliography"/>
        <w:ind w:left="720" w:hanging="720"/>
      </w:pPr>
      <w:r w:rsidRPr="00C764D7">
        <w:t xml:space="preserve">Franken, P., Malafosse, A., &amp; Tafti, M. (1999). Genetics determinants of sleep in regulation in inbred mice. </w:t>
      </w:r>
      <w:r w:rsidRPr="00C764D7">
        <w:rPr>
          <w:i/>
        </w:rPr>
        <w:t>Sleep</w:t>
      </w:r>
      <w:r w:rsidRPr="00C764D7">
        <w:t>,</w:t>
      </w:r>
      <w:r w:rsidRPr="00C764D7">
        <w:rPr>
          <w:i/>
        </w:rPr>
        <w:t xml:space="preserve"> 22</w:t>
      </w:r>
      <w:r w:rsidRPr="00C764D7">
        <w:t xml:space="preserve">(2): 155-169. </w:t>
      </w:r>
      <w:r w:rsidRPr="00E31E47">
        <w:t>https://doi.org/10.1093/sleep/22.2.155</w:t>
      </w:r>
      <w:r w:rsidRPr="00C764D7">
        <w:t xml:space="preserve"> </w:t>
      </w:r>
    </w:p>
    <w:p w14:paraId="412193E7" w14:textId="77777777" w:rsidR="00E31E47" w:rsidRPr="00C764D7" w:rsidRDefault="00E31E47" w:rsidP="00E31E47">
      <w:pPr>
        <w:pStyle w:val="EndNoteBibliography"/>
        <w:ind w:left="720" w:hanging="720"/>
      </w:pPr>
      <w:r w:rsidRPr="00C764D7">
        <w:t xml:space="preserve">Freire, C., Sennes, L. U., &amp; Polotsky, V. Y. (2022). Opioids and obstructive sleep apnea. </w:t>
      </w:r>
      <w:r w:rsidRPr="00C764D7">
        <w:rPr>
          <w:i/>
        </w:rPr>
        <w:t>Journal of clinical sleep medicine</w:t>
      </w:r>
      <w:r w:rsidRPr="00C764D7">
        <w:t>,</w:t>
      </w:r>
      <w:r w:rsidRPr="00C764D7">
        <w:rPr>
          <w:i/>
        </w:rPr>
        <w:t xml:space="preserve"> 18</w:t>
      </w:r>
      <w:r w:rsidRPr="00C764D7">
        <w:t xml:space="preserve">(2): 647-652. </w:t>
      </w:r>
      <w:r w:rsidRPr="00E31E47">
        <w:t>https://doi.org/10.5664/jcsm.9730</w:t>
      </w:r>
      <w:r w:rsidRPr="00C764D7">
        <w:t xml:space="preserve"> </w:t>
      </w:r>
    </w:p>
    <w:p w14:paraId="4033E820" w14:textId="77777777" w:rsidR="00E31E47" w:rsidRPr="00C764D7" w:rsidRDefault="00E31E47" w:rsidP="00E31E47">
      <w:pPr>
        <w:pStyle w:val="EndNoteBibliography"/>
        <w:ind w:left="720" w:hanging="720"/>
      </w:pPr>
      <w:r w:rsidRPr="00C764D7">
        <w:t xml:space="preserve">Gaulden, A. D., Burson, N., Sadik, N., Ghosh, I., Khan, S. J., Brummelte, S., Kallakuri, S., &amp; Perrine, S. A. (2021). Effects of fentanyl on acute locomotor activity, behavioral sensitization, and contextual reward in female and male rats. </w:t>
      </w:r>
      <w:r w:rsidRPr="00C764D7">
        <w:rPr>
          <w:i/>
        </w:rPr>
        <w:t>Drug and Alcohol Dependence</w:t>
      </w:r>
      <w:r w:rsidRPr="00C764D7">
        <w:t>,</w:t>
      </w:r>
      <w:r w:rsidRPr="00C764D7">
        <w:rPr>
          <w:i/>
        </w:rPr>
        <w:t xml:space="preserve"> 229</w:t>
      </w:r>
      <w:r w:rsidRPr="00C764D7">
        <w:t xml:space="preserve">: 109101. </w:t>
      </w:r>
      <w:r w:rsidRPr="00E31E47">
        <w:t>https://doi.org/10.1016/j.drugalcdep.2021.109101</w:t>
      </w:r>
      <w:r w:rsidRPr="00C764D7">
        <w:t xml:space="preserve"> </w:t>
      </w:r>
    </w:p>
    <w:p w14:paraId="225CD9FC" w14:textId="77777777" w:rsidR="00E31E47" w:rsidRPr="00C764D7" w:rsidRDefault="00E31E47" w:rsidP="00E31E47">
      <w:pPr>
        <w:pStyle w:val="EndNoteBibliography"/>
        <w:ind w:left="720" w:hanging="720"/>
      </w:pPr>
      <w:r w:rsidRPr="00C764D7">
        <w:t xml:space="preserve">Gauthier, E. A., Guzick, S. E., Brummett, C. M., Baghdoyan, H. A., &amp; Lydic, R. (2011). Buprenorphine disrupts sleep and decreases adenosine concentrations in sleep-regulating brain regions of sprague dawley rat. </w:t>
      </w:r>
      <w:r w:rsidRPr="00C764D7">
        <w:rPr>
          <w:i/>
        </w:rPr>
        <w:t>Anesthesiology</w:t>
      </w:r>
      <w:r w:rsidRPr="00C764D7">
        <w:t>,</w:t>
      </w:r>
      <w:r w:rsidRPr="00C764D7">
        <w:rPr>
          <w:i/>
        </w:rPr>
        <w:t xml:space="preserve"> 115</w:t>
      </w:r>
      <w:r w:rsidRPr="00C764D7">
        <w:t xml:space="preserve">(4): 743-753. </w:t>
      </w:r>
      <w:r w:rsidRPr="00E31E47">
        <w:t>https://doi.org/10.1097/ALN.0b013e31822e9f85</w:t>
      </w:r>
      <w:r w:rsidRPr="00C764D7">
        <w:t xml:space="preserve"> </w:t>
      </w:r>
    </w:p>
    <w:p w14:paraId="5F236187" w14:textId="77777777" w:rsidR="00E31E47" w:rsidRPr="00C764D7" w:rsidRDefault="00E31E47" w:rsidP="00E31E47">
      <w:pPr>
        <w:pStyle w:val="EndNoteBibliography"/>
        <w:ind w:left="720" w:hanging="720"/>
      </w:pPr>
      <w:r w:rsidRPr="00C764D7">
        <w:t xml:space="preserve">Gaviraghi Mussoi, J., Stanley, M. C., &amp; Cain, K. E. (2022). Importance of sleep for avian vocal communication. </w:t>
      </w:r>
      <w:r w:rsidRPr="00C764D7">
        <w:rPr>
          <w:i/>
        </w:rPr>
        <w:t>Biology Letters</w:t>
      </w:r>
      <w:r w:rsidRPr="00C764D7">
        <w:t>,</w:t>
      </w:r>
      <w:r w:rsidRPr="00C764D7">
        <w:rPr>
          <w:i/>
        </w:rPr>
        <w:t xml:space="preserve"> 18</w:t>
      </w:r>
      <w:r w:rsidRPr="00C764D7">
        <w:t xml:space="preserve">(8): 20220223. </w:t>
      </w:r>
      <w:r w:rsidRPr="00E31E47">
        <w:t>https://doi.org/10.1098/rsbl.2022.0223</w:t>
      </w:r>
      <w:r w:rsidRPr="00C764D7">
        <w:t xml:space="preserve"> </w:t>
      </w:r>
    </w:p>
    <w:p w14:paraId="6B614EBC" w14:textId="77777777" w:rsidR="00E31E47" w:rsidRPr="00C764D7" w:rsidRDefault="00E31E47" w:rsidP="00E31E47">
      <w:pPr>
        <w:pStyle w:val="EndNoteBibliography"/>
        <w:ind w:left="720" w:hanging="720"/>
      </w:pPr>
      <w:r w:rsidRPr="00C764D7">
        <w:t xml:space="preserve">Geller, E. B., Hawk, C., Keinath, S. H., Tallarida, R. J., &amp; Adler, M. W. (1983). Subclasses of opioids based on body temperature change in rats: Acute subcutaneous administration. </w:t>
      </w:r>
      <w:r w:rsidRPr="00C764D7">
        <w:rPr>
          <w:i/>
        </w:rPr>
        <w:t>Journal of Pharmacology and Experimental Therapeutics</w:t>
      </w:r>
      <w:r w:rsidRPr="00C764D7">
        <w:t>,</w:t>
      </w:r>
      <w:r w:rsidRPr="00C764D7">
        <w:rPr>
          <w:i/>
        </w:rPr>
        <w:t xml:space="preserve"> 225</w:t>
      </w:r>
      <w:r w:rsidRPr="00C764D7">
        <w:t xml:space="preserve">(2): 391 - 398. </w:t>
      </w:r>
      <w:r w:rsidRPr="00E31E47">
        <w:t>http://jpet.aspetjournals.org/content/225/2/391.abstract</w:t>
      </w:r>
      <w:r w:rsidRPr="00C764D7">
        <w:t xml:space="preserve"> </w:t>
      </w:r>
    </w:p>
    <w:p w14:paraId="0F166235" w14:textId="77777777" w:rsidR="00E31E47" w:rsidRPr="00C764D7" w:rsidRDefault="00E31E47" w:rsidP="00E31E47">
      <w:pPr>
        <w:pStyle w:val="EndNoteBibliography"/>
        <w:ind w:left="720" w:hanging="720"/>
      </w:pPr>
      <w:r w:rsidRPr="00C764D7">
        <w:t xml:space="preserve">Ghose, R., Forati, A. M., &amp; Mantsch, J. R. (2022). Impact of the covid-19 pandemic on opioid overdose deaths: A spatiotemporal analysis. </w:t>
      </w:r>
      <w:r w:rsidRPr="00C764D7">
        <w:rPr>
          <w:i/>
        </w:rPr>
        <w:t>Journal of urban health</w:t>
      </w:r>
      <w:r w:rsidRPr="00C764D7">
        <w:t>,</w:t>
      </w:r>
      <w:r w:rsidRPr="00C764D7">
        <w:rPr>
          <w:i/>
        </w:rPr>
        <w:t xml:space="preserve"> 99</w:t>
      </w:r>
      <w:r w:rsidRPr="00C764D7">
        <w:t xml:space="preserve">(2): 316-327. </w:t>
      </w:r>
      <w:r w:rsidRPr="00E31E47">
        <w:lastRenderedPageBreak/>
        <w:t>https://doi.org/10.1007/s11524-022-00610-0</w:t>
      </w:r>
      <w:r w:rsidRPr="00C764D7">
        <w:t xml:space="preserve"> </w:t>
      </w:r>
    </w:p>
    <w:p w14:paraId="68C251E9" w14:textId="77777777" w:rsidR="00E31E47" w:rsidRPr="00C764D7" w:rsidRDefault="00E31E47" w:rsidP="00E31E47">
      <w:pPr>
        <w:pStyle w:val="EndNoteBibliography"/>
        <w:ind w:left="720" w:hanging="720"/>
      </w:pPr>
      <w:r w:rsidRPr="00C764D7">
        <w:t xml:space="preserve">Gilbert, S. S., van den Heuvel, C. J., Ferguson, S. A., &amp; Dawson, D. (2004). Thermoregulation as a sleep signalling system. </w:t>
      </w:r>
      <w:r w:rsidRPr="00C764D7">
        <w:rPr>
          <w:i/>
        </w:rPr>
        <w:t>Sleep Medicine Reviews</w:t>
      </w:r>
      <w:r w:rsidRPr="00C764D7">
        <w:t>,</w:t>
      </w:r>
      <w:r w:rsidRPr="00C764D7">
        <w:rPr>
          <w:i/>
        </w:rPr>
        <w:t xml:space="preserve"> 8</w:t>
      </w:r>
      <w:r w:rsidRPr="00C764D7">
        <w:t xml:space="preserve">(2): 81-93. </w:t>
      </w:r>
      <w:r w:rsidRPr="00E31E47">
        <w:t>https://doi.org/10.1016/S1087-0792(03)00023-6</w:t>
      </w:r>
      <w:r w:rsidRPr="00C764D7">
        <w:t xml:space="preserve"> </w:t>
      </w:r>
    </w:p>
    <w:p w14:paraId="01CD3C81" w14:textId="77777777" w:rsidR="00E31E47" w:rsidRPr="00C764D7" w:rsidRDefault="00E31E47" w:rsidP="00E31E47">
      <w:pPr>
        <w:pStyle w:val="EndNoteBibliography"/>
        <w:ind w:left="720" w:hanging="720"/>
      </w:pPr>
      <w:r w:rsidRPr="00C764D7">
        <w:t xml:space="preserve">Goldstein, A., &amp; Sheehan, P. (1969). Tolerance to opioid narcotics. I. Tolerance to the "running fit" caused by levorphanol in the mouse. </w:t>
      </w:r>
      <w:r w:rsidRPr="00C764D7">
        <w:rPr>
          <w:i/>
        </w:rPr>
        <w:t>Journal of Pharmacology and Experimental Therapeutics</w:t>
      </w:r>
      <w:r w:rsidRPr="00C764D7">
        <w:t>,</w:t>
      </w:r>
      <w:r w:rsidRPr="00C764D7">
        <w:rPr>
          <w:i/>
        </w:rPr>
        <w:t xml:space="preserve"> 169</w:t>
      </w:r>
      <w:r w:rsidRPr="00C764D7">
        <w:t xml:space="preserve">(2): 175-184. </w:t>
      </w:r>
      <w:r w:rsidRPr="00E31E47">
        <w:t>https://jpet.aspetjournals.org/content/jpet/169/2/175.full.pdf</w:t>
      </w:r>
      <w:r w:rsidRPr="00C764D7">
        <w:t xml:space="preserve"> </w:t>
      </w:r>
    </w:p>
    <w:p w14:paraId="3996C0B5" w14:textId="77777777" w:rsidR="00E31E47" w:rsidRPr="00C764D7" w:rsidRDefault="00E31E47" w:rsidP="00E31E47">
      <w:pPr>
        <w:pStyle w:val="EndNoteBibliography"/>
        <w:ind w:left="720" w:hanging="720"/>
      </w:pPr>
      <w:r w:rsidRPr="00C764D7">
        <w:t xml:space="preserve">Gordon, C. J. (2012). Thermal physiology of laboratory mice: Defining thermoneutrality. </w:t>
      </w:r>
      <w:r w:rsidRPr="00C764D7">
        <w:rPr>
          <w:i/>
        </w:rPr>
        <w:t>Journal of Thermal Biology</w:t>
      </w:r>
      <w:r w:rsidRPr="00C764D7">
        <w:t>,</w:t>
      </w:r>
      <w:r w:rsidRPr="00C764D7">
        <w:rPr>
          <w:i/>
        </w:rPr>
        <w:t xml:space="preserve"> 37</w:t>
      </w:r>
      <w:r w:rsidRPr="00C764D7">
        <w:t xml:space="preserve">(8): 654-685. </w:t>
      </w:r>
      <w:r w:rsidRPr="00E31E47">
        <w:t>https://doi.org/10.1016/j.jtherbio.2012.08.004</w:t>
      </w:r>
      <w:r w:rsidRPr="00C764D7">
        <w:t xml:space="preserve"> </w:t>
      </w:r>
    </w:p>
    <w:p w14:paraId="676BC129" w14:textId="77777777" w:rsidR="00E31E47" w:rsidRPr="00C764D7" w:rsidRDefault="00E31E47" w:rsidP="00E31E47">
      <w:pPr>
        <w:pStyle w:val="EndNoteBibliography"/>
        <w:ind w:left="720" w:hanging="720"/>
      </w:pPr>
      <w:r w:rsidRPr="00C764D7">
        <w:t xml:space="preserve">Gordon, C. J. (2017). The mouse thermoregulatory system: Its impact on translating biomedical data to humans. </w:t>
      </w:r>
      <w:r w:rsidRPr="00C764D7">
        <w:rPr>
          <w:i/>
        </w:rPr>
        <w:t>Physiology &amp; Behavior</w:t>
      </w:r>
      <w:r w:rsidRPr="00C764D7">
        <w:t>,</w:t>
      </w:r>
      <w:r w:rsidRPr="00C764D7">
        <w:rPr>
          <w:i/>
        </w:rPr>
        <w:t xml:space="preserve"> 179</w:t>
      </w:r>
      <w:r w:rsidRPr="00C764D7">
        <w:t xml:space="preserve">: 55-66. </w:t>
      </w:r>
      <w:r w:rsidRPr="00E31E47">
        <w:t>https://doi.org/10.1016/j.physbeh.2017.05.026</w:t>
      </w:r>
      <w:r w:rsidRPr="00C764D7">
        <w:t xml:space="preserve"> </w:t>
      </w:r>
    </w:p>
    <w:p w14:paraId="2BDE37D5" w14:textId="77777777" w:rsidR="00E31E47" w:rsidRPr="00C764D7" w:rsidRDefault="00E31E47" w:rsidP="00E31E47">
      <w:pPr>
        <w:pStyle w:val="EndNoteBibliography"/>
        <w:ind w:left="720" w:hanging="720"/>
      </w:pPr>
      <w:r w:rsidRPr="00C764D7">
        <w:t xml:space="preserve">Greening, L., Downing, J., Amiouny, D., Lekang, L., &amp; McBride, S. (2021). The effect of altering routine husbandry factors on sleep duration and memory consolidation in the horse. </w:t>
      </w:r>
      <w:r w:rsidRPr="00C764D7">
        <w:rPr>
          <w:i/>
        </w:rPr>
        <w:t>Applied Animal Behaviour Science</w:t>
      </w:r>
      <w:r w:rsidRPr="00C764D7">
        <w:t>,</w:t>
      </w:r>
      <w:r w:rsidRPr="00C764D7">
        <w:rPr>
          <w:i/>
        </w:rPr>
        <w:t xml:space="preserve"> 236</w:t>
      </w:r>
      <w:r w:rsidRPr="00C764D7">
        <w:t xml:space="preserve">: 105229. </w:t>
      </w:r>
      <w:r w:rsidRPr="00E31E47">
        <w:t>https://doi.org/10.1016/j.applanim.2021.105229</w:t>
      </w:r>
      <w:r w:rsidRPr="00C764D7">
        <w:t xml:space="preserve"> </w:t>
      </w:r>
    </w:p>
    <w:p w14:paraId="0710BC7A" w14:textId="77777777" w:rsidR="00E31E47" w:rsidRPr="00C764D7" w:rsidRDefault="00E31E47" w:rsidP="00E31E47">
      <w:pPr>
        <w:pStyle w:val="EndNoteBibliography"/>
        <w:ind w:left="720" w:hanging="720"/>
      </w:pPr>
      <w:r w:rsidRPr="00C764D7">
        <w:t xml:space="preserve">Greenwald, M. K., Moses, T. E. H., &amp; Roehrs, T. A. (2021). At the intersection of sleep deficiency and opioid use: Mechanisms and therapeutic opportunities. </w:t>
      </w:r>
      <w:r w:rsidRPr="00C764D7">
        <w:rPr>
          <w:i/>
        </w:rPr>
        <w:t>Translational Research</w:t>
      </w:r>
      <w:r w:rsidRPr="00C764D7">
        <w:t>,</w:t>
      </w:r>
      <w:r w:rsidRPr="00C764D7">
        <w:rPr>
          <w:i/>
        </w:rPr>
        <w:t xml:space="preserve"> 234</w:t>
      </w:r>
      <w:r w:rsidRPr="00C764D7">
        <w:t xml:space="preserve">: 58-73. </w:t>
      </w:r>
      <w:r w:rsidRPr="00E31E47">
        <w:t>https://doi.org/10.1016/j.trsl.2021.03.006</w:t>
      </w:r>
      <w:r w:rsidRPr="00C764D7">
        <w:t xml:space="preserve"> </w:t>
      </w:r>
    </w:p>
    <w:p w14:paraId="281B3C7C" w14:textId="77777777" w:rsidR="00E31E47" w:rsidRPr="00C764D7" w:rsidRDefault="00E31E47" w:rsidP="00E31E47">
      <w:pPr>
        <w:pStyle w:val="EndNoteBibliography"/>
        <w:ind w:left="720" w:hanging="720"/>
      </w:pPr>
      <w:r w:rsidRPr="00C764D7">
        <w:t xml:space="preserve">Greenwald, M. K., &amp; Roehrs, T. A. (2005). Mu-opioid self-administration vs passive administration in heroin abusers produces differential eeg activation. </w:t>
      </w:r>
      <w:r w:rsidRPr="00C764D7">
        <w:rPr>
          <w:i/>
        </w:rPr>
        <w:t>Neuropsychopharmacology</w:t>
      </w:r>
      <w:r w:rsidRPr="00C764D7">
        <w:t>,</w:t>
      </w:r>
      <w:r w:rsidRPr="00C764D7">
        <w:rPr>
          <w:i/>
        </w:rPr>
        <w:t xml:space="preserve"> 30</w:t>
      </w:r>
      <w:r w:rsidRPr="00C764D7">
        <w:t xml:space="preserve">(1): 212-221. </w:t>
      </w:r>
      <w:r w:rsidRPr="00E31E47">
        <w:t>https://doi.org/10.1038/sj.npp.1300596</w:t>
      </w:r>
      <w:r w:rsidRPr="00C764D7">
        <w:t xml:space="preserve"> </w:t>
      </w:r>
    </w:p>
    <w:p w14:paraId="37EC224F" w14:textId="77777777" w:rsidR="00E31E47" w:rsidRPr="00C764D7" w:rsidRDefault="00E31E47" w:rsidP="00E31E47">
      <w:pPr>
        <w:pStyle w:val="EndNoteBibliography"/>
        <w:ind w:left="720" w:hanging="720"/>
      </w:pPr>
      <w:r w:rsidRPr="00C764D7">
        <w:t xml:space="preserve">Gunter, C. (2003). The mighty mouse. </w:t>
      </w:r>
      <w:r w:rsidRPr="00C764D7">
        <w:rPr>
          <w:i/>
        </w:rPr>
        <w:t>Nature Reviews Genetics</w:t>
      </w:r>
      <w:r w:rsidRPr="00C764D7">
        <w:t>,</w:t>
      </w:r>
      <w:r w:rsidRPr="00C764D7">
        <w:rPr>
          <w:i/>
        </w:rPr>
        <w:t xml:space="preserve"> 4</w:t>
      </w:r>
      <w:r w:rsidRPr="00C764D7">
        <w:t xml:space="preserve">(1): 4-4. </w:t>
      </w:r>
      <w:r w:rsidRPr="00E31E47">
        <w:lastRenderedPageBreak/>
        <w:t>https://doi.org/10.1038/nrg985</w:t>
      </w:r>
      <w:r w:rsidRPr="00C764D7">
        <w:t xml:space="preserve"> </w:t>
      </w:r>
    </w:p>
    <w:p w14:paraId="78ED128D" w14:textId="77777777" w:rsidR="00E31E47" w:rsidRPr="00C764D7" w:rsidRDefault="00E31E47" w:rsidP="00E31E47">
      <w:pPr>
        <w:pStyle w:val="EndNoteBibliography"/>
        <w:ind w:left="720" w:hanging="720"/>
      </w:pPr>
      <w:r w:rsidRPr="00C764D7">
        <w:t xml:space="preserve">Hajiha, M., DuBord, M. A., Liu, H., &amp; Horner, R. L. (2009). Opioid receptor mechanisms at the hypoglossal motor pool and effects on tongue muscle activity in vivo. </w:t>
      </w:r>
      <w:r w:rsidRPr="00C764D7">
        <w:rPr>
          <w:i/>
        </w:rPr>
        <w:t>The Journal of Physiology</w:t>
      </w:r>
      <w:r w:rsidRPr="00C764D7">
        <w:t>,</w:t>
      </w:r>
      <w:r w:rsidRPr="00C764D7">
        <w:rPr>
          <w:i/>
        </w:rPr>
        <w:t xml:space="preserve"> 587</w:t>
      </w:r>
      <w:r w:rsidRPr="00C764D7">
        <w:t xml:space="preserve">(11): 2677-2692. </w:t>
      </w:r>
      <w:r w:rsidRPr="00E31E47">
        <w:t>https://doi.org/10.1113/jphysiol.2009.171678</w:t>
      </w:r>
      <w:r w:rsidRPr="00C764D7">
        <w:t xml:space="preserve"> </w:t>
      </w:r>
    </w:p>
    <w:p w14:paraId="39EDB3F8" w14:textId="77777777" w:rsidR="00E31E47" w:rsidRPr="00C764D7" w:rsidRDefault="00E31E47" w:rsidP="00E31E47">
      <w:pPr>
        <w:pStyle w:val="EndNoteBibliography"/>
        <w:ind w:left="720" w:hanging="720"/>
      </w:pPr>
      <w:r w:rsidRPr="00C764D7">
        <w:t xml:space="preserve">Hámor, P. U., Hartmann, M. C., Garcia, A., Liu, D., &amp; Pleil, K. E. (2023). Morphine-context associative memory and locomotor sensitization in mice are modulated by sex and context in a dose-dependent manner. </w:t>
      </w:r>
      <w:r w:rsidRPr="00C764D7">
        <w:rPr>
          <w:i/>
        </w:rPr>
        <w:t>bioRxiv</w:t>
      </w:r>
      <w:r w:rsidRPr="00C764D7">
        <w:t xml:space="preserve">: 565492. </w:t>
      </w:r>
      <w:r w:rsidRPr="00E31E47">
        <w:t>https://doi.org/10.1101/2023.11.03.565492</w:t>
      </w:r>
      <w:r w:rsidRPr="00C764D7">
        <w:t xml:space="preserve"> </w:t>
      </w:r>
    </w:p>
    <w:p w14:paraId="6F1DF799" w14:textId="77777777" w:rsidR="00E31E47" w:rsidRPr="00C764D7" w:rsidRDefault="00E31E47" w:rsidP="00E31E47">
      <w:pPr>
        <w:pStyle w:val="EndNoteBibliography"/>
        <w:ind w:left="720" w:hanging="720"/>
      </w:pPr>
      <w:r w:rsidRPr="00C764D7">
        <w:t xml:space="preserve">Haouzi, P., McCann, M., &amp; Tubbs, N. (2021). Respiratory effects of low and high doses of fentanyl in control and β-arrestin 2-deficient mice. </w:t>
      </w:r>
      <w:r w:rsidRPr="00C764D7">
        <w:rPr>
          <w:i/>
        </w:rPr>
        <w:t>Journal of Neurophysiology</w:t>
      </w:r>
      <w:r w:rsidRPr="00C764D7">
        <w:t>,</w:t>
      </w:r>
      <w:r w:rsidRPr="00C764D7">
        <w:rPr>
          <w:i/>
        </w:rPr>
        <w:t xml:space="preserve"> 125</w:t>
      </w:r>
      <w:r w:rsidRPr="00C764D7">
        <w:t xml:space="preserve">(4): 1396-1407. </w:t>
      </w:r>
      <w:r w:rsidRPr="00E31E47">
        <w:t>https://doi.org/10.1152/jn.00711.2020</w:t>
      </w:r>
      <w:r w:rsidRPr="00C764D7">
        <w:t xml:space="preserve"> </w:t>
      </w:r>
    </w:p>
    <w:p w14:paraId="6BB0A5DC" w14:textId="77777777" w:rsidR="00E31E47" w:rsidRPr="00C764D7" w:rsidRDefault="00E31E47" w:rsidP="00E31E47">
      <w:pPr>
        <w:pStyle w:val="EndNoteBibliography"/>
        <w:ind w:left="720" w:hanging="720"/>
      </w:pPr>
      <w:r w:rsidRPr="00C764D7">
        <w:t xml:space="preserve">Harding, E. C., Franks, N. P., &amp; Wisden, W. (2019). The temperature dependence of sleep. </w:t>
      </w:r>
      <w:r w:rsidRPr="00C764D7">
        <w:rPr>
          <w:i/>
        </w:rPr>
        <w:t>Front Neurosci</w:t>
      </w:r>
      <w:r w:rsidRPr="00C764D7">
        <w:t>,</w:t>
      </w:r>
      <w:r w:rsidRPr="00C764D7">
        <w:rPr>
          <w:i/>
        </w:rPr>
        <w:t xml:space="preserve"> 13</w:t>
      </w:r>
      <w:r w:rsidRPr="00C764D7">
        <w:t xml:space="preserve">: 336. </w:t>
      </w:r>
      <w:r w:rsidRPr="00E31E47">
        <w:t>https://doi.org/10.3389/fnins.2019.00336</w:t>
      </w:r>
      <w:r w:rsidRPr="00C764D7">
        <w:t xml:space="preserve"> </w:t>
      </w:r>
    </w:p>
    <w:p w14:paraId="72D7DDBB" w14:textId="77777777" w:rsidR="00E31E47" w:rsidRPr="00C764D7" w:rsidRDefault="00E31E47" w:rsidP="00E31E47">
      <w:pPr>
        <w:pStyle w:val="EndNoteBibliography"/>
        <w:ind w:left="720" w:hanging="720"/>
      </w:pPr>
      <w:r w:rsidRPr="00C764D7">
        <w:t xml:space="preserve">Harding, E. C., Franks, N. P., &amp; Wisden, W. (2020). Sleep and thermoregulation. </w:t>
      </w:r>
      <w:r w:rsidRPr="00C764D7">
        <w:rPr>
          <w:i/>
        </w:rPr>
        <w:t>Current Opinion in Physiology</w:t>
      </w:r>
      <w:r w:rsidRPr="00C764D7">
        <w:t>,</w:t>
      </w:r>
      <w:r w:rsidRPr="00C764D7">
        <w:rPr>
          <w:i/>
        </w:rPr>
        <w:t xml:space="preserve"> 15</w:t>
      </w:r>
      <w:r w:rsidRPr="00C764D7">
        <w:t xml:space="preserve">: 7-13. </w:t>
      </w:r>
      <w:r w:rsidRPr="00E31E47">
        <w:t>https://doi.org/10.1016/j.cophys.2019.11.008</w:t>
      </w:r>
      <w:r w:rsidRPr="00C764D7">
        <w:t xml:space="preserve"> </w:t>
      </w:r>
    </w:p>
    <w:p w14:paraId="5E625607" w14:textId="77777777" w:rsidR="00E31E47" w:rsidRPr="00C764D7" w:rsidRDefault="00E31E47" w:rsidP="00E31E47">
      <w:pPr>
        <w:pStyle w:val="EndNoteBibliography"/>
        <w:ind w:left="720" w:hanging="720"/>
      </w:pPr>
      <w:r w:rsidRPr="00C764D7">
        <w:rPr>
          <w:lang w:val="es-MX"/>
        </w:rPr>
        <w:t xml:space="preserve">Hayat, M. T., Hameed, U., &amp; Zia-Ul-Haq, M. (2023). </w:t>
      </w:r>
      <w:r w:rsidRPr="00C764D7">
        <w:t xml:space="preserve">Opium poppy. In M. Zia-Ul-Haq, A. Abdulkreem Al-Huqail, M. Riaz, &amp; U. Farooq Gohar (Eds.), </w:t>
      </w:r>
      <w:r w:rsidRPr="00C764D7">
        <w:rPr>
          <w:i/>
        </w:rPr>
        <w:t>Essentials of medicinal and aromatic crops</w:t>
      </w:r>
      <w:r w:rsidRPr="00C764D7">
        <w:t xml:space="preserve"> (pp. 935-964). Springer International Publishing. </w:t>
      </w:r>
      <w:r w:rsidRPr="00E31E47">
        <w:t>https://doi.org/10.1007/978-3-031-35403-8_36</w:t>
      </w:r>
      <w:r w:rsidRPr="00C764D7">
        <w:t xml:space="preserve"> </w:t>
      </w:r>
    </w:p>
    <w:p w14:paraId="7D8B378F" w14:textId="77777777" w:rsidR="00E31E47" w:rsidRPr="00C764D7" w:rsidRDefault="00E31E47" w:rsidP="00E31E47">
      <w:pPr>
        <w:pStyle w:val="EndNoteBibliography"/>
        <w:ind w:left="720" w:hanging="720"/>
      </w:pPr>
      <w:r w:rsidRPr="00C764D7">
        <w:t xml:space="preserve">Hedegaard, H., Miniño, A. M., Spencer, M. R., &amp; Warner, M. (2021). Drug overdose deaths in the united states, 1999–2020 [Journal Issue]. </w:t>
      </w:r>
      <w:r w:rsidRPr="00E31E47">
        <w:t>https://stacks.cdc.gov/view/cdc/112340</w:t>
      </w:r>
      <w:r w:rsidRPr="00C764D7">
        <w:t xml:space="preserve"> </w:t>
      </w:r>
    </w:p>
    <w:p w14:paraId="60DF742A" w14:textId="77777777" w:rsidR="00E31E47" w:rsidRPr="00C764D7" w:rsidRDefault="00E31E47" w:rsidP="00E31E47">
      <w:pPr>
        <w:pStyle w:val="EndNoteBibliography"/>
        <w:ind w:left="720" w:hanging="720"/>
      </w:pPr>
      <w:r w:rsidRPr="00C764D7">
        <w:t xml:space="preserve">Heller, H. C. (1988). Sleep and hypometabolism. </w:t>
      </w:r>
      <w:r w:rsidRPr="00C764D7">
        <w:rPr>
          <w:i/>
        </w:rPr>
        <w:t>Canadian Journal of Zoology</w:t>
      </w:r>
      <w:r w:rsidRPr="00C764D7">
        <w:t>,</w:t>
      </w:r>
      <w:r w:rsidRPr="00C764D7">
        <w:rPr>
          <w:i/>
        </w:rPr>
        <w:t xml:space="preserve"> 66</w:t>
      </w:r>
      <w:r w:rsidRPr="00C764D7">
        <w:t xml:space="preserve">(1): 61-69. </w:t>
      </w:r>
      <w:r w:rsidRPr="00E31E47">
        <w:t>https://doi.org/10.1139/z88-008</w:t>
      </w:r>
      <w:r w:rsidRPr="00C764D7">
        <w:t xml:space="preserve"> </w:t>
      </w:r>
    </w:p>
    <w:p w14:paraId="77785BFA" w14:textId="77777777" w:rsidR="00E31E47" w:rsidRPr="00C764D7" w:rsidRDefault="00E31E47" w:rsidP="00E31E47">
      <w:pPr>
        <w:pStyle w:val="EndNoteBibliography"/>
        <w:ind w:left="720" w:hanging="720"/>
      </w:pPr>
      <w:r w:rsidRPr="00C764D7">
        <w:t xml:space="preserve">Herrmann, C. S., Strüber, D., Helfrich, R. F., &amp; Engel, A. K. (2016). Eeg oscillations: From </w:t>
      </w:r>
      <w:r w:rsidRPr="00C764D7">
        <w:lastRenderedPageBreak/>
        <w:t xml:space="preserve">correlation to causality. </w:t>
      </w:r>
      <w:r w:rsidRPr="00C764D7">
        <w:rPr>
          <w:i/>
        </w:rPr>
        <w:t>International journal of psychophysiology.</w:t>
      </w:r>
      <w:r w:rsidRPr="00C764D7">
        <w:t>,</w:t>
      </w:r>
      <w:r w:rsidRPr="00C764D7">
        <w:rPr>
          <w:i/>
        </w:rPr>
        <w:t xml:space="preserve"> 103</w:t>
      </w:r>
      <w:r w:rsidRPr="00C764D7">
        <w:t xml:space="preserve">: 12-21. </w:t>
      </w:r>
      <w:r w:rsidRPr="00E31E47">
        <w:t>https://doi.org/10.1016/j.ijpsycho.2015.02.003</w:t>
      </w:r>
      <w:r w:rsidRPr="00C764D7">
        <w:t xml:space="preserve"> </w:t>
      </w:r>
    </w:p>
    <w:p w14:paraId="5F6D752A" w14:textId="77777777" w:rsidR="00E31E47" w:rsidRPr="00C764D7" w:rsidRDefault="00E31E47" w:rsidP="00E31E47">
      <w:pPr>
        <w:pStyle w:val="EndNoteBibliography"/>
        <w:ind w:left="720" w:hanging="720"/>
      </w:pPr>
      <w:r w:rsidRPr="00C764D7">
        <w:t xml:space="preserve">Hewes, R. S., &amp; Taghert, P. H. (2001). Neuropeptides and neuropeptide receptors in the drosophila melanogaster genome. </w:t>
      </w:r>
      <w:r w:rsidRPr="00C764D7">
        <w:rPr>
          <w:i/>
        </w:rPr>
        <w:t>Genome Res</w:t>
      </w:r>
      <w:r w:rsidRPr="00C764D7">
        <w:t>,</w:t>
      </w:r>
      <w:r w:rsidRPr="00C764D7">
        <w:rPr>
          <w:i/>
        </w:rPr>
        <w:t xml:space="preserve"> 11</w:t>
      </w:r>
      <w:r w:rsidRPr="00C764D7">
        <w:t xml:space="preserve">(6): 1126-1142. </w:t>
      </w:r>
      <w:r w:rsidRPr="00E31E47">
        <w:t>https://doi.org/10.1101/gr.169901</w:t>
      </w:r>
      <w:r w:rsidRPr="00C764D7">
        <w:t xml:space="preserve"> </w:t>
      </w:r>
    </w:p>
    <w:p w14:paraId="0534A31B" w14:textId="77777777" w:rsidR="00E31E47" w:rsidRPr="00C764D7" w:rsidRDefault="00E31E47" w:rsidP="00E31E47">
      <w:pPr>
        <w:pStyle w:val="EndNoteBibliography"/>
        <w:ind w:left="720" w:hanging="720"/>
      </w:pPr>
      <w:r w:rsidRPr="00C764D7">
        <w:t xml:space="preserve">Hofford, R. S., Wellman, P. J., &amp; Eitan, S. (2012). Morphine alters the locomotor responses to a d2/d3 dopamine receptor agonist differentially in adolescent and adult mice. </w:t>
      </w:r>
      <w:r w:rsidRPr="00C764D7">
        <w:rPr>
          <w:i/>
        </w:rPr>
        <w:t>Journal of Psychopharmacology</w:t>
      </w:r>
      <w:r w:rsidRPr="00C764D7">
        <w:t>,</w:t>
      </w:r>
      <w:r w:rsidRPr="00C764D7">
        <w:rPr>
          <w:i/>
        </w:rPr>
        <w:t xml:space="preserve"> 26</w:t>
      </w:r>
      <w:r w:rsidRPr="00C764D7">
        <w:t xml:space="preserve">(10): 1355-1365. </w:t>
      </w:r>
      <w:r w:rsidRPr="00E31E47">
        <w:t>https://doi.org/10.1177/0269881112443741</w:t>
      </w:r>
      <w:r w:rsidRPr="00C764D7">
        <w:t xml:space="preserve"> </w:t>
      </w:r>
    </w:p>
    <w:p w14:paraId="4F61E3ED" w14:textId="77777777" w:rsidR="00E31E47" w:rsidRPr="00C764D7" w:rsidRDefault="00E31E47" w:rsidP="00E31E47">
      <w:pPr>
        <w:pStyle w:val="EndNoteBibliography"/>
        <w:ind w:left="720" w:hanging="720"/>
      </w:pPr>
      <w:r w:rsidRPr="00C764D7">
        <w:t xml:space="preserve">Hoskins, B., Burton, C. K., &amp; Ho, I. K. (1986). Differences in morphine-induced antinociception and locomotor activity in mature adult and aged mice. </w:t>
      </w:r>
      <w:r w:rsidRPr="00C764D7">
        <w:rPr>
          <w:i/>
        </w:rPr>
        <w:t>Pharmacology Biochemistry and Behavior</w:t>
      </w:r>
      <w:r w:rsidRPr="00C764D7">
        <w:t>,</w:t>
      </w:r>
      <w:r w:rsidRPr="00C764D7">
        <w:rPr>
          <w:i/>
        </w:rPr>
        <w:t xml:space="preserve"> 25</w:t>
      </w:r>
      <w:r w:rsidRPr="00C764D7">
        <w:t xml:space="preserve">(3): 599-605. </w:t>
      </w:r>
      <w:r w:rsidRPr="00E31E47">
        <w:t>https://doi.org/10.1016/0091-3057(86)90148-6</w:t>
      </w:r>
      <w:r w:rsidRPr="00C764D7">
        <w:t xml:space="preserve"> </w:t>
      </w:r>
    </w:p>
    <w:p w14:paraId="7971DFDF" w14:textId="77777777" w:rsidR="00E31E47" w:rsidRPr="00C764D7" w:rsidRDefault="00E31E47" w:rsidP="00E31E47">
      <w:pPr>
        <w:pStyle w:val="EndNoteBibliography"/>
        <w:ind w:left="720" w:hanging="720"/>
      </w:pPr>
      <w:r w:rsidRPr="00C764D7">
        <w:t xml:space="preserve">Huang, R.-C. (2018). The discoveries of molecular mechanisms for the circadian rhythm: The 2017 nobel prize in physiology or medicine. </w:t>
      </w:r>
      <w:r w:rsidRPr="00C764D7">
        <w:rPr>
          <w:i/>
        </w:rPr>
        <w:t>Biomedical Journal</w:t>
      </w:r>
      <w:r w:rsidRPr="00C764D7">
        <w:t>,</w:t>
      </w:r>
      <w:r w:rsidRPr="00C764D7">
        <w:rPr>
          <w:i/>
        </w:rPr>
        <w:t xml:space="preserve"> 41</w:t>
      </w:r>
      <w:r w:rsidRPr="00C764D7">
        <w:t xml:space="preserve">(1): 5-8. </w:t>
      </w:r>
      <w:r w:rsidRPr="00E31E47">
        <w:t>https://doi.org/10.1016/j.bj.2018.02.003</w:t>
      </w:r>
      <w:r w:rsidRPr="00C764D7">
        <w:t xml:space="preserve"> </w:t>
      </w:r>
    </w:p>
    <w:p w14:paraId="20A679FB" w14:textId="77777777" w:rsidR="00E31E47" w:rsidRPr="00C764D7" w:rsidRDefault="00E31E47" w:rsidP="00E31E47">
      <w:pPr>
        <w:pStyle w:val="EndNoteBibliography"/>
        <w:ind w:left="720" w:hanging="720"/>
      </w:pPr>
      <w:r w:rsidRPr="00C764D7">
        <w:t xml:space="preserve">Huber, R., Deboer, T., &amp; Tobler, I. (2000). Topography of eeg dynamics after sleep deprivation in mice. </w:t>
      </w:r>
      <w:r w:rsidRPr="00C764D7">
        <w:rPr>
          <w:i/>
        </w:rPr>
        <w:t>Journal of Neurophysiology</w:t>
      </w:r>
      <w:r w:rsidRPr="00C764D7">
        <w:t>,</w:t>
      </w:r>
      <w:r w:rsidRPr="00C764D7">
        <w:rPr>
          <w:i/>
        </w:rPr>
        <w:t xml:space="preserve"> 84</w:t>
      </w:r>
      <w:r w:rsidRPr="00C764D7">
        <w:t xml:space="preserve">(4): 1888-1893. </w:t>
      </w:r>
      <w:r w:rsidRPr="00E31E47">
        <w:t>https://doi.org/10.1152/jn.2000.84.4.1888</w:t>
      </w:r>
      <w:r w:rsidRPr="00C764D7">
        <w:t xml:space="preserve"> </w:t>
      </w:r>
    </w:p>
    <w:p w14:paraId="2DA25159" w14:textId="77777777" w:rsidR="00E31E47" w:rsidRPr="00C764D7" w:rsidRDefault="00E31E47" w:rsidP="00E31E47">
      <w:pPr>
        <w:pStyle w:val="EndNoteBibliography"/>
        <w:ind w:left="720" w:hanging="720"/>
      </w:pPr>
      <w:r w:rsidRPr="00C764D7">
        <w:t xml:space="preserve">Ikeda, T., Kurz, A., Sessler, D. I., Go, J., Kurz, M., Belani, K., Larson, M., Bjorksten, A. R., Dechert, M., &amp; Christensen, R. (1997). The effect of opioids on thermoregulatory responses in humans and the special antishivering action of meperidine. </w:t>
      </w:r>
      <w:r w:rsidRPr="00C764D7">
        <w:rPr>
          <w:i/>
        </w:rPr>
        <w:t>Annals of the New York Academy of Sciences</w:t>
      </w:r>
      <w:r w:rsidRPr="00C764D7">
        <w:t>,</w:t>
      </w:r>
      <w:r w:rsidRPr="00C764D7">
        <w:rPr>
          <w:i/>
        </w:rPr>
        <w:t xml:space="preserve"> 813</w:t>
      </w:r>
      <w:r w:rsidRPr="00C764D7">
        <w:t xml:space="preserve">(1): 792-798. </w:t>
      </w:r>
      <w:r w:rsidRPr="00E31E47">
        <w:t>https://doi.org/10.1111/j.1749-6632.1997.tb51783.x</w:t>
      </w:r>
      <w:r w:rsidRPr="00C764D7">
        <w:t xml:space="preserve"> </w:t>
      </w:r>
    </w:p>
    <w:p w14:paraId="4717A1E4" w14:textId="77777777" w:rsidR="00E31E47" w:rsidRPr="00C764D7" w:rsidRDefault="00E31E47" w:rsidP="00E31E47">
      <w:pPr>
        <w:pStyle w:val="EndNoteBibliography"/>
        <w:ind w:left="720" w:hanging="720"/>
      </w:pPr>
      <w:r w:rsidRPr="00E31E47">
        <w:rPr>
          <w:lang w:val="es-MX"/>
        </w:rPr>
        <w:t xml:space="preserve">Joranson, D. E., Ryan, K. M., Gilson, A. M., &amp; Dahl, J. L. (2000). </w:t>
      </w:r>
      <w:r w:rsidRPr="00C764D7">
        <w:t xml:space="preserve">Trends in medical use and abuse of opioid analgesics. </w:t>
      </w:r>
      <w:r w:rsidRPr="00C764D7">
        <w:rPr>
          <w:i/>
        </w:rPr>
        <w:t>Jama</w:t>
      </w:r>
      <w:r w:rsidRPr="00C764D7">
        <w:t>,</w:t>
      </w:r>
      <w:r w:rsidRPr="00C764D7">
        <w:rPr>
          <w:i/>
        </w:rPr>
        <w:t xml:space="preserve"> 283</w:t>
      </w:r>
      <w:r w:rsidRPr="00C764D7">
        <w:t xml:space="preserve">(13): 1710-1714. </w:t>
      </w:r>
      <w:r w:rsidRPr="00E31E47">
        <w:t>https://doi.org/10.1001/jama.283.13.1710</w:t>
      </w:r>
      <w:r w:rsidRPr="00C764D7">
        <w:t xml:space="preserve"> </w:t>
      </w:r>
    </w:p>
    <w:p w14:paraId="70AA8A82" w14:textId="77777777" w:rsidR="00E31E47" w:rsidRPr="00C764D7" w:rsidRDefault="00E31E47" w:rsidP="00E31E47">
      <w:pPr>
        <w:pStyle w:val="EndNoteBibliography"/>
        <w:ind w:left="720" w:hanging="720"/>
      </w:pPr>
      <w:r w:rsidRPr="00C764D7">
        <w:lastRenderedPageBreak/>
        <w:t xml:space="preserve">Judson, B. A., &amp; Goldstein, A. (1978). Genetic control of opiate-induced locomotor activity in mice. </w:t>
      </w:r>
      <w:r w:rsidRPr="00C764D7">
        <w:rPr>
          <w:i/>
        </w:rPr>
        <w:t>Journal of Pharmacology and Experimental Therapeutics</w:t>
      </w:r>
      <w:r w:rsidRPr="00C764D7">
        <w:t>,</w:t>
      </w:r>
      <w:r w:rsidRPr="00C764D7">
        <w:rPr>
          <w:i/>
        </w:rPr>
        <w:t xml:space="preserve"> 206</w:t>
      </w:r>
      <w:r w:rsidRPr="00C764D7">
        <w:t xml:space="preserve">(1): 56-60. </w:t>
      </w:r>
      <w:r w:rsidRPr="00E31E47">
        <w:t>https://pubmed.ncbi.nlm.nih.gov/207859/</w:t>
      </w:r>
      <w:r w:rsidRPr="00C764D7">
        <w:t xml:space="preserve"> </w:t>
      </w:r>
    </w:p>
    <w:p w14:paraId="59907F88" w14:textId="77777777" w:rsidR="00E31E47" w:rsidRPr="00C764D7" w:rsidRDefault="00E31E47" w:rsidP="00E31E47">
      <w:pPr>
        <w:pStyle w:val="EndNoteBibliography"/>
        <w:ind w:left="720" w:hanging="720"/>
      </w:pPr>
      <w:r w:rsidRPr="00C764D7">
        <w:t xml:space="preserve">Kalvass, J. C., Olson, E. R., Cassidy, M. P., Selley, D. E., &amp; Pollack, G. M. (2007). Pharmacokinetics and pharmacodynamics of seven opioids in p-glycoprotein-competent mice: Assessment of unbound brain ec&lt;sub&gt;50,u&lt;/sub&gt; and correlation of in vitro, preclinical, and clinical data. </w:t>
      </w:r>
      <w:r w:rsidRPr="00C764D7">
        <w:rPr>
          <w:i/>
        </w:rPr>
        <w:t>Journal of Pharmacology and Experimental Therapeutics</w:t>
      </w:r>
      <w:r w:rsidRPr="00C764D7">
        <w:t>,</w:t>
      </w:r>
      <w:r w:rsidRPr="00C764D7">
        <w:rPr>
          <w:i/>
        </w:rPr>
        <w:t xml:space="preserve"> 323</w:t>
      </w:r>
      <w:r w:rsidRPr="00C764D7">
        <w:t xml:space="preserve">(1): 346-355. </w:t>
      </w:r>
      <w:r w:rsidRPr="00E31E47">
        <w:t>https://doi.org/10.1124/jpet.107.119560</w:t>
      </w:r>
      <w:r w:rsidRPr="00C764D7">
        <w:t xml:space="preserve"> </w:t>
      </w:r>
    </w:p>
    <w:p w14:paraId="17796A3D" w14:textId="77777777" w:rsidR="00E31E47" w:rsidRPr="00C764D7" w:rsidRDefault="00E31E47" w:rsidP="00E31E47">
      <w:pPr>
        <w:pStyle w:val="EndNoteBibliography"/>
        <w:ind w:left="720" w:hanging="720"/>
      </w:pPr>
      <w:r w:rsidRPr="00C764D7">
        <w:t xml:space="preserve">Karnib, N., Long, B., van Staaden, M., Sprague, J. E., Hall, F. S., Jacobson, D., &amp; Huber, R. (2023). Opiate sensitivity in fruit flies. </w:t>
      </w:r>
      <w:r w:rsidRPr="00C764D7">
        <w:rPr>
          <w:i/>
        </w:rPr>
        <w:t>Medical Research Archives (Online)</w:t>
      </w:r>
      <w:r w:rsidRPr="00C764D7">
        <w:t>,</w:t>
      </w:r>
      <w:r w:rsidRPr="00C764D7">
        <w:rPr>
          <w:i/>
        </w:rPr>
        <w:t xml:space="preserve"> 11</w:t>
      </w:r>
      <w:r w:rsidRPr="00C764D7">
        <w:t xml:space="preserve">(4). </w:t>
      </w:r>
      <w:r w:rsidRPr="00E31E47">
        <w:t>https://doi.org/10.18103/mra.v11i4.3711</w:t>
      </w:r>
      <w:r w:rsidRPr="00C764D7">
        <w:t xml:space="preserve"> </w:t>
      </w:r>
    </w:p>
    <w:p w14:paraId="27ED53DE" w14:textId="77777777" w:rsidR="00E31E47" w:rsidRPr="00C764D7" w:rsidRDefault="00E31E47" w:rsidP="00E31E47">
      <w:pPr>
        <w:pStyle w:val="EndNoteBibliography"/>
        <w:ind w:left="720" w:hanging="720"/>
      </w:pPr>
      <w:r w:rsidRPr="00C764D7">
        <w:t xml:space="preserve">Kest, B., Adler, M., &amp; Hopkins, E. (2000). Sex differences in thermoregulation after acute and chronic morphine administration in mice. </w:t>
      </w:r>
      <w:r w:rsidRPr="00C764D7">
        <w:rPr>
          <w:i/>
        </w:rPr>
        <w:t>Neuroscience Letters</w:t>
      </w:r>
      <w:r w:rsidRPr="00C764D7">
        <w:t>,</w:t>
      </w:r>
      <w:r w:rsidRPr="00C764D7">
        <w:rPr>
          <w:i/>
        </w:rPr>
        <w:t xml:space="preserve"> 291</w:t>
      </w:r>
      <w:r w:rsidRPr="00C764D7">
        <w:t xml:space="preserve">(2): 126-128. </w:t>
      </w:r>
      <w:r w:rsidRPr="00E31E47">
        <w:t>https://doi.org/10.1016/S0304-3940(00)01393-8</w:t>
      </w:r>
      <w:r w:rsidRPr="00C764D7">
        <w:t xml:space="preserve"> </w:t>
      </w:r>
    </w:p>
    <w:p w14:paraId="56B73DD8" w14:textId="77777777" w:rsidR="00E31E47" w:rsidRPr="00C764D7" w:rsidRDefault="00E31E47" w:rsidP="00E31E47">
      <w:pPr>
        <w:pStyle w:val="EndNoteBibliography"/>
        <w:ind w:left="720" w:hanging="720"/>
      </w:pPr>
      <w:r w:rsidRPr="00C764D7">
        <w:t xml:space="preserve">King, L. J. (2012). One health and food safety. Improving Food Safety Through a One Health Approach: Workshop Summary., Washington (DC). </w:t>
      </w:r>
      <w:r w:rsidRPr="00E31E47">
        <w:t>https://www.ncbi.nlm.nih.gov/books/NBK114498/</w:t>
      </w:r>
    </w:p>
    <w:p w14:paraId="4ECC6B46" w14:textId="77777777" w:rsidR="00E31E47" w:rsidRPr="00C764D7" w:rsidRDefault="00E31E47" w:rsidP="00E31E47">
      <w:pPr>
        <w:pStyle w:val="EndNoteBibliography"/>
        <w:ind w:left="720" w:hanging="720"/>
      </w:pPr>
      <w:r w:rsidRPr="00C764D7">
        <w:rPr>
          <w:lang w:val="es-MX"/>
        </w:rPr>
        <w:t xml:space="preserve">Kitanaka, J., Kitanaka, N., Tomita, K., Hall, F. S., Igarashi, K., Uhl, G. R., &amp; Sato, T. (2023). </w:t>
      </w:r>
      <w:r w:rsidRPr="00C764D7">
        <w:t xml:space="preserve">Glycogen synthase kinase-3 inhibitors block morphine-induced locomotor activation, straub tail, and depression of rearing in mice via a possible central action. </w:t>
      </w:r>
      <w:r w:rsidRPr="00C764D7">
        <w:rPr>
          <w:i/>
        </w:rPr>
        <w:t>Neurochemical Research</w:t>
      </w:r>
      <w:r w:rsidRPr="00C764D7">
        <w:t>,</w:t>
      </w:r>
      <w:r w:rsidRPr="00C764D7">
        <w:rPr>
          <w:i/>
        </w:rPr>
        <w:t xml:space="preserve"> 48</w:t>
      </w:r>
      <w:r w:rsidRPr="00C764D7">
        <w:t xml:space="preserve">: 2230 - 2240. </w:t>
      </w:r>
      <w:r w:rsidRPr="00E31E47">
        <w:t>https://doi.org/10.1007/s11064-023-03902-2</w:t>
      </w:r>
      <w:r w:rsidRPr="00C764D7">
        <w:t xml:space="preserve"> </w:t>
      </w:r>
    </w:p>
    <w:p w14:paraId="133C342C" w14:textId="77777777" w:rsidR="00E31E47" w:rsidRPr="00C764D7" w:rsidRDefault="00E31E47" w:rsidP="00E31E47">
      <w:pPr>
        <w:pStyle w:val="EndNoteBibliography"/>
        <w:ind w:left="720" w:hanging="720"/>
      </w:pPr>
      <w:r w:rsidRPr="00C764D7">
        <w:t xml:space="preserve">Koek, W. (2014). Effects of repeated exposure to morphine in adolescent and adult male c57bl/6j mice: Age-dependent differences in locomotor stimulation, sensitization, and body weight </w:t>
      </w:r>
      <w:r w:rsidRPr="00C764D7">
        <w:lastRenderedPageBreak/>
        <w:t xml:space="preserve">loss. </w:t>
      </w:r>
      <w:r w:rsidRPr="00C764D7">
        <w:rPr>
          <w:i/>
        </w:rPr>
        <w:t>Psychopharmacology</w:t>
      </w:r>
      <w:r w:rsidRPr="00C764D7">
        <w:t>,</w:t>
      </w:r>
      <w:r w:rsidRPr="00C764D7">
        <w:rPr>
          <w:i/>
        </w:rPr>
        <w:t xml:space="preserve"> 231</w:t>
      </w:r>
      <w:r w:rsidRPr="00C764D7">
        <w:t xml:space="preserve">(8): 1517-1529. </w:t>
      </w:r>
      <w:r w:rsidRPr="00E31E47">
        <w:t>https://doi.org/10.1007/s00213-013-3298-z</w:t>
      </w:r>
      <w:r w:rsidRPr="00C764D7">
        <w:t xml:space="preserve"> </w:t>
      </w:r>
    </w:p>
    <w:p w14:paraId="07AA4A5D" w14:textId="77777777" w:rsidR="00E31E47" w:rsidRPr="00C764D7" w:rsidRDefault="00E31E47" w:rsidP="00E31E47">
      <w:pPr>
        <w:pStyle w:val="EndNoteBibliography"/>
        <w:ind w:left="720" w:hanging="720"/>
      </w:pPr>
      <w:r w:rsidRPr="00C764D7">
        <w:t xml:space="preserve">Koek, W., France, C. P., &amp; Javors, M. A. (2012). Morphine-induced motor stimulation, motor incoordination, and hypothermia in adolescent and adult mice. </w:t>
      </w:r>
      <w:r w:rsidRPr="00C764D7">
        <w:rPr>
          <w:i/>
        </w:rPr>
        <w:t>Psychopharmacology</w:t>
      </w:r>
      <w:r w:rsidRPr="00C764D7">
        <w:t>,</w:t>
      </w:r>
      <w:r w:rsidRPr="00C764D7">
        <w:rPr>
          <w:i/>
        </w:rPr>
        <w:t xml:space="preserve"> 219</w:t>
      </w:r>
      <w:r w:rsidRPr="00C764D7">
        <w:t xml:space="preserve">(4): 1027-1037. </w:t>
      </w:r>
      <w:r w:rsidRPr="00E31E47">
        <w:t>https://doi.org/10.1007/s00213-011-2432-z</w:t>
      </w:r>
      <w:r w:rsidRPr="00C764D7">
        <w:t xml:space="preserve"> </w:t>
      </w:r>
    </w:p>
    <w:p w14:paraId="2AF3851D" w14:textId="77777777" w:rsidR="00E31E47" w:rsidRPr="00C764D7" w:rsidRDefault="00E31E47" w:rsidP="00E31E47">
      <w:pPr>
        <w:pStyle w:val="EndNoteBibliography"/>
        <w:ind w:left="720" w:hanging="720"/>
      </w:pPr>
      <w:r w:rsidRPr="00C764D7">
        <w:t xml:space="preserve">Kozak, W., Conn, C. A., &amp; Kluger, M. J. (1995). Body temperature, motor activity, and feeding behavior of mice treated with β-chlornaltrexamine. </w:t>
      </w:r>
      <w:r w:rsidRPr="00C764D7">
        <w:rPr>
          <w:i/>
        </w:rPr>
        <w:t>Physiology &amp; Behavior</w:t>
      </w:r>
      <w:r w:rsidRPr="00C764D7">
        <w:t>,</w:t>
      </w:r>
      <w:r w:rsidRPr="00C764D7">
        <w:rPr>
          <w:i/>
        </w:rPr>
        <w:t xml:space="preserve"> 58</w:t>
      </w:r>
      <w:r w:rsidRPr="00C764D7">
        <w:t xml:space="preserve">(2): 353-362. </w:t>
      </w:r>
      <w:r w:rsidRPr="00E31E47">
        <w:t>https://doi.org/10.1016/0031-9384(95)00067-S</w:t>
      </w:r>
      <w:r w:rsidRPr="00C764D7">
        <w:t xml:space="preserve"> </w:t>
      </w:r>
    </w:p>
    <w:p w14:paraId="5B466D45" w14:textId="77777777" w:rsidR="00E31E47" w:rsidRPr="00C764D7" w:rsidRDefault="00E31E47" w:rsidP="00E31E47">
      <w:pPr>
        <w:pStyle w:val="EndNoteBibliography"/>
        <w:ind w:left="720" w:hanging="720"/>
      </w:pPr>
      <w:r w:rsidRPr="00C764D7">
        <w:t xml:space="preserve">Kurz, A. (2008). Physiology of thermoregulation. </w:t>
      </w:r>
      <w:r w:rsidRPr="00C764D7">
        <w:rPr>
          <w:i/>
        </w:rPr>
        <w:t>Best Practice &amp; Research Clinical Anaesthesiology</w:t>
      </w:r>
      <w:r w:rsidRPr="00C764D7">
        <w:t>,</w:t>
      </w:r>
      <w:r w:rsidRPr="00C764D7">
        <w:rPr>
          <w:i/>
        </w:rPr>
        <w:t xml:space="preserve"> 22</w:t>
      </w:r>
      <w:r w:rsidRPr="00C764D7">
        <w:t xml:space="preserve">(4): 627-644. </w:t>
      </w:r>
      <w:r w:rsidRPr="00E31E47">
        <w:t>https://doi.org/10.1016/j.bpa.2008.06.004</w:t>
      </w:r>
      <w:r w:rsidRPr="00C764D7">
        <w:t xml:space="preserve"> </w:t>
      </w:r>
    </w:p>
    <w:p w14:paraId="37DAD1B3" w14:textId="77777777" w:rsidR="00E31E47" w:rsidRPr="00C764D7" w:rsidRDefault="00E31E47" w:rsidP="00E31E47">
      <w:pPr>
        <w:pStyle w:val="EndNoteBibliography"/>
        <w:ind w:left="720" w:hanging="720"/>
      </w:pPr>
      <w:r w:rsidRPr="00C764D7">
        <w:t xml:space="preserve">Kurz, A., &amp; Sessler, D. I. (2003). Opioid-induced bowel dysfunction. </w:t>
      </w:r>
      <w:r w:rsidRPr="00C764D7">
        <w:rPr>
          <w:i/>
        </w:rPr>
        <w:t>Drugs</w:t>
      </w:r>
      <w:r w:rsidRPr="00C764D7">
        <w:t>,</w:t>
      </w:r>
      <w:r w:rsidRPr="00C764D7">
        <w:rPr>
          <w:i/>
        </w:rPr>
        <w:t xml:space="preserve"> 63</w:t>
      </w:r>
      <w:r w:rsidRPr="00C764D7">
        <w:t xml:space="preserve">(7): 649-671. </w:t>
      </w:r>
      <w:r w:rsidRPr="00E31E47">
        <w:t>https://doi.org/10.2165/00003495-200363070-00003</w:t>
      </w:r>
      <w:r w:rsidRPr="00C764D7">
        <w:t xml:space="preserve"> </w:t>
      </w:r>
    </w:p>
    <w:p w14:paraId="60AB8D80" w14:textId="77777777" w:rsidR="00E31E47" w:rsidRPr="00C764D7" w:rsidRDefault="00E31E47" w:rsidP="00E31E47">
      <w:pPr>
        <w:pStyle w:val="EndNoteBibliography"/>
        <w:ind w:left="720" w:hanging="720"/>
      </w:pPr>
      <w:r w:rsidRPr="00C764D7">
        <w:t xml:space="preserve">Kuschinsky, K., &amp; Hornykiewicz, O. (1974). Effects of morphine on striatal dopamine metabolism: Possible mechanism of its opposite effect on locomotor activity in rats and mice. </w:t>
      </w:r>
      <w:r w:rsidRPr="00C764D7">
        <w:rPr>
          <w:i/>
        </w:rPr>
        <w:t>European Journal of Pharmacology</w:t>
      </w:r>
      <w:r w:rsidRPr="00C764D7">
        <w:t>,</w:t>
      </w:r>
      <w:r w:rsidRPr="00C764D7">
        <w:rPr>
          <w:i/>
        </w:rPr>
        <w:t xml:space="preserve"> 26</w:t>
      </w:r>
      <w:r w:rsidRPr="00C764D7">
        <w:t xml:space="preserve">(1): 41-50. </w:t>
      </w:r>
      <w:r w:rsidRPr="00E31E47">
        <w:t>https://doi.org/10.1016/0014-2999(74)90072-7</w:t>
      </w:r>
      <w:r w:rsidRPr="00C764D7">
        <w:t xml:space="preserve"> </w:t>
      </w:r>
    </w:p>
    <w:p w14:paraId="306060A9" w14:textId="77777777" w:rsidR="00E31E47" w:rsidRPr="00C764D7" w:rsidRDefault="00E31E47" w:rsidP="00E31E47">
      <w:pPr>
        <w:pStyle w:val="EndNoteBibliography"/>
        <w:ind w:left="720" w:hanging="720"/>
      </w:pPr>
      <w:r w:rsidRPr="00C764D7">
        <w:t xml:space="preserve">Li, Y.-D., Ge, J., Luo, Y.-J., Xu, W., Wang, J., Lazarus, M., Hong, Z.-Y., Qu, W.-M., &amp; Huang, Z.-L. (2020). High cortical delta power correlates with aggravated allodynia by activating anterior cingulate cortex gabaergic neurons in neuropathic pain mice. </w:t>
      </w:r>
      <w:r w:rsidRPr="00C764D7">
        <w:rPr>
          <w:i/>
        </w:rPr>
        <w:t>Pain</w:t>
      </w:r>
      <w:r w:rsidRPr="00C764D7">
        <w:t>,</w:t>
      </w:r>
      <w:r w:rsidRPr="00C764D7">
        <w:rPr>
          <w:i/>
        </w:rPr>
        <w:t xml:space="preserve"> 161</w:t>
      </w:r>
      <w:r w:rsidRPr="00C764D7">
        <w:t xml:space="preserve">(2): 288 - 299. </w:t>
      </w:r>
      <w:r w:rsidRPr="00E31E47">
        <w:t>https://doi.org/10.1097/j.pain.0000000000001725</w:t>
      </w:r>
      <w:r w:rsidRPr="00C764D7">
        <w:t xml:space="preserve"> </w:t>
      </w:r>
    </w:p>
    <w:p w14:paraId="7C690237" w14:textId="77777777" w:rsidR="00E31E47" w:rsidRPr="00C764D7" w:rsidRDefault="00E31E47" w:rsidP="00E31E47">
      <w:pPr>
        <w:pStyle w:val="EndNoteBibliography"/>
        <w:ind w:left="720" w:hanging="720"/>
        <w:rPr>
          <w:lang w:val="es-MX"/>
        </w:rPr>
      </w:pPr>
      <w:r w:rsidRPr="00C764D7">
        <w:t xml:space="preserve">Loomis, A. L., Harvey, E. N., &amp; Hobart, G. (1935). Potential rhythms of the cerebral cortex during sleep. </w:t>
      </w:r>
      <w:r w:rsidRPr="00C764D7">
        <w:rPr>
          <w:i/>
          <w:lang w:val="es-MX"/>
        </w:rPr>
        <w:t>Science</w:t>
      </w:r>
      <w:r w:rsidRPr="00C764D7">
        <w:rPr>
          <w:lang w:val="es-MX"/>
        </w:rPr>
        <w:t>,</w:t>
      </w:r>
      <w:r w:rsidRPr="00C764D7">
        <w:rPr>
          <w:i/>
          <w:lang w:val="es-MX"/>
        </w:rPr>
        <w:t xml:space="preserve"> 81</w:t>
      </w:r>
      <w:r w:rsidRPr="00C764D7">
        <w:rPr>
          <w:lang w:val="es-MX"/>
        </w:rPr>
        <w:t xml:space="preserve">: 597-598. </w:t>
      </w:r>
      <w:r w:rsidRPr="00E31E47">
        <w:rPr>
          <w:lang w:val="es-MX"/>
        </w:rPr>
        <w:t>https://www.jstor.org/stable/1659223</w:t>
      </w:r>
      <w:r w:rsidRPr="00C764D7">
        <w:rPr>
          <w:lang w:val="es-MX"/>
        </w:rPr>
        <w:t xml:space="preserve"> </w:t>
      </w:r>
    </w:p>
    <w:p w14:paraId="6386FB7A" w14:textId="77777777" w:rsidR="00E31E47" w:rsidRPr="00C764D7" w:rsidRDefault="00E31E47" w:rsidP="00E31E47">
      <w:pPr>
        <w:pStyle w:val="EndNoteBibliography"/>
        <w:ind w:left="720" w:hanging="720"/>
      </w:pPr>
      <w:r w:rsidRPr="00C764D7">
        <w:rPr>
          <w:lang w:val="es-MX"/>
        </w:rPr>
        <w:t xml:space="preserve">López-Muciño, L. A., García-García, F., Cueto-Escobedo, J., Acosta-Hernández, M., Venebra-Muñoz, A., &amp; Rodríguez-Alba, J. C. (2022). </w:t>
      </w:r>
      <w:r w:rsidRPr="00C764D7">
        <w:t xml:space="preserve">Sleep loss and addiction. </w:t>
      </w:r>
      <w:r w:rsidRPr="00C764D7">
        <w:rPr>
          <w:i/>
        </w:rPr>
        <w:t xml:space="preserve">Neuroscience &amp; </w:t>
      </w:r>
      <w:r w:rsidRPr="00C764D7">
        <w:rPr>
          <w:i/>
        </w:rPr>
        <w:lastRenderedPageBreak/>
        <w:t>Biobehavioral Reviews</w:t>
      </w:r>
      <w:r w:rsidRPr="00C764D7">
        <w:t>,</w:t>
      </w:r>
      <w:r w:rsidRPr="00C764D7">
        <w:rPr>
          <w:i/>
        </w:rPr>
        <w:t xml:space="preserve"> 141</w:t>
      </w:r>
      <w:r w:rsidRPr="00C764D7">
        <w:t xml:space="preserve">(104832): 1-11. </w:t>
      </w:r>
      <w:r w:rsidRPr="00E31E47">
        <w:t>https://doi.org/10.1016/j.neubiorev.2022.104832</w:t>
      </w:r>
      <w:r w:rsidRPr="00C764D7">
        <w:t xml:space="preserve"> </w:t>
      </w:r>
    </w:p>
    <w:p w14:paraId="4C6A6F21" w14:textId="77777777" w:rsidR="00E31E47" w:rsidRPr="00C764D7" w:rsidRDefault="00E31E47" w:rsidP="00E31E47">
      <w:pPr>
        <w:pStyle w:val="EndNoteBibliography"/>
        <w:ind w:left="720" w:hanging="720"/>
      </w:pPr>
      <w:r w:rsidRPr="00C764D7">
        <w:t xml:space="preserve">Lutz, P.-E., &amp; Kieffer, B. L. (2013). The multiple facets of opioid receptor function: Implications for addiction. </w:t>
      </w:r>
      <w:r w:rsidRPr="00C764D7">
        <w:rPr>
          <w:i/>
        </w:rPr>
        <w:t>Current Opinion in Neurobiology</w:t>
      </w:r>
      <w:r w:rsidRPr="00C764D7">
        <w:t>,</w:t>
      </w:r>
      <w:r w:rsidRPr="00C764D7">
        <w:rPr>
          <w:i/>
        </w:rPr>
        <w:t xml:space="preserve"> 23</w:t>
      </w:r>
      <w:r w:rsidRPr="00C764D7">
        <w:t xml:space="preserve">(4): 473-479. </w:t>
      </w:r>
      <w:r w:rsidRPr="00E31E47">
        <w:t>https://doi.org/10.1016/j.conb.2013.02.005</w:t>
      </w:r>
      <w:r w:rsidRPr="00C764D7">
        <w:t xml:space="preserve"> </w:t>
      </w:r>
    </w:p>
    <w:p w14:paraId="2A362FD6" w14:textId="77777777" w:rsidR="00E31E47" w:rsidRPr="00C764D7" w:rsidRDefault="00E31E47" w:rsidP="00E31E47">
      <w:pPr>
        <w:pStyle w:val="EndNoteBibliography"/>
        <w:ind w:left="720" w:hanging="720"/>
      </w:pPr>
      <w:r w:rsidRPr="00C764D7">
        <w:t xml:space="preserve">Lydic, R., Hillman, D., Jiang, Y., Baghdoyan, H. A., &amp; O'Brien, C. B. (2022). Opiate actions on sleep and breathing. In M. H. Kryger, T. Roth, &amp; C. A. Goldstein (Eds.), </w:t>
      </w:r>
      <w:r w:rsidRPr="00C764D7">
        <w:rPr>
          <w:i/>
        </w:rPr>
        <w:t>Principles and practice of sleep medicine</w:t>
      </w:r>
      <w:r w:rsidRPr="00C764D7">
        <w:t xml:space="preserve"> (7th edition. ed., Vol. 1, pp. 510-518). Elsevier, New York. </w:t>
      </w:r>
    </w:p>
    <w:p w14:paraId="7BD5FF54" w14:textId="77777777" w:rsidR="00E31E47" w:rsidRPr="00C764D7" w:rsidRDefault="00E31E47" w:rsidP="00E31E47">
      <w:pPr>
        <w:pStyle w:val="EndNoteBibliography"/>
        <w:ind w:left="720" w:hanging="720"/>
      </w:pPr>
      <w:r w:rsidRPr="00C764D7">
        <w:t xml:space="preserve">Lydic, R., Keifer, J. C., Baghdoyan, H. A., Craft, R., &amp; Angel, C. (2017). Opiate actions on sleep and breathing. 250-259.e256. </w:t>
      </w:r>
      <w:r w:rsidRPr="00E31E47">
        <w:t>https://doi.org/10.1016/B978-0-323-24288-2.00024-6</w:t>
      </w:r>
      <w:r w:rsidRPr="00C764D7">
        <w:t xml:space="preserve"> </w:t>
      </w:r>
    </w:p>
    <w:p w14:paraId="5BB12A82" w14:textId="77777777" w:rsidR="00E31E47" w:rsidRPr="00C764D7" w:rsidRDefault="00E31E47" w:rsidP="00E31E47">
      <w:pPr>
        <w:pStyle w:val="EndNoteBibliography"/>
        <w:ind w:left="720" w:hanging="720"/>
      </w:pPr>
      <w:r w:rsidRPr="00C764D7">
        <w:t xml:space="preserve">Matthes, H. W. D., Maldonado, R., Simonin, F., Valverde, O., Slowe, S., Kitchen, I., Befort, K., Dierich, A., Le Meur, M., Dollé, P., Tzavara, E., Hanoune, J., Roques, B. P., &amp; Kieffer, B. L. (1996). Loss of morphine-induced analgesia, reward effect and withdrawal symptoms in mice lacking the µ-opioid-receptor gene. </w:t>
      </w:r>
      <w:r w:rsidRPr="00C764D7">
        <w:rPr>
          <w:i/>
        </w:rPr>
        <w:t>Nature</w:t>
      </w:r>
      <w:r w:rsidRPr="00C764D7">
        <w:t>,</w:t>
      </w:r>
      <w:r w:rsidRPr="00C764D7">
        <w:rPr>
          <w:i/>
        </w:rPr>
        <w:t xml:space="preserve"> 383</w:t>
      </w:r>
      <w:r w:rsidRPr="00C764D7">
        <w:t xml:space="preserve">(6603): 819-823. </w:t>
      </w:r>
      <w:r w:rsidRPr="00E31E47">
        <w:t>https://doi.org/10.1038/383819a0</w:t>
      </w:r>
      <w:r w:rsidRPr="00C764D7">
        <w:t xml:space="preserve"> </w:t>
      </w:r>
    </w:p>
    <w:p w14:paraId="36B893C5" w14:textId="77777777" w:rsidR="00E31E47" w:rsidRPr="00C764D7" w:rsidRDefault="00E31E47" w:rsidP="00E31E47">
      <w:pPr>
        <w:pStyle w:val="EndNoteBibliography"/>
        <w:ind w:left="720" w:hanging="720"/>
      </w:pPr>
      <w:r w:rsidRPr="00C764D7">
        <w:t xml:space="preserve">Mehtry, V., Nizamie, S. H., Parvez, N., &amp; Pradhan, N. (2014). Sleep profile in opioid dependence: A polysomnographic case–control study. </w:t>
      </w:r>
      <w:r w:rsidRPr="00C764D7">
        <w:rPr>
          <w:i/>
        </w:rPr>
        <w:t>Journal of Clinical Neurophysiology</w:t>
      </w:r>
      <w:r w:rsidRPr="00C764D7">
        <w:t>,</w:t>
      </w:r>
      <w:r w:rsidRPr="00C764D7">
        <w:rPr>
          <w:i/>
        </w:rPr>
        <w:t xml:space="preserve"> 31</w:t>
      </w:r>
      <w:r w:rsidRPr="00C764D7">
        <w:t xml:space="preserve">(6): 517 - 522. </w:t>
      </w:r>
      <w:r w:rsidRPr="00E31E47">
        <w:t>https://doi.org/10.1097/WNP.0000000000000117</w:t>
      </w:r>
      <w:r w:rsidRPr="00C764D7">
        <w:t xml:space="preserve"> </w:t>
      </w:r>
    </w:p>
    <w:p w14:paraId="6209BE89" w14:textId="77777777" w:rsidR="00E31E47" w:rsidRPr="00C764D7" w:rsidRDefault="00E31E47" w:rsidP="00E31E47">
      <w:pPr>
        <w:pStyle w:val="EndNoteBibliography"/>
        <w:ind w:left="720" w:hanging="720"/>
      </w:pPr>
      <w:r w:rsidRPr="00C764D7">
        <w:t xml:space="preserve">Miglécz, J. I. S. E., &amp; Rónai, A. Z. (1980). Biphasic effects of a potent enkephalin analogue (d-met2,pro5)-enkephalinamide and morphine on locomotor activity in mice. </w:t>
      </w:r>
      <w:r w:rsidRPr="00C764D7">
        <w:rPr>
          <w:i/>
        </w:rPr>
        <w:t>Psychopharmacology</w:t>
      </w:r>
      <w:r w:rsidRPr="00C764D7">
        <w:t>,</w:t>
      </w:r>
      <w:r w:rsidRPr="00C764D7">
        <w:rPr>
          <w:i/>
        </w:rPr>
        <w:t xml:space="preserve"> 71</w:t>
      </w:r>
      <w:r w:rsidRPr="00C764D7">
        <w:t xml:space="preserve">(3): 299-301. </w:t>
      </w:r>
      <w:r w:rsidRPr="00E31E47">
        <w:t>https://doi.org/10.1007/BF00433065</w:t>
      </w:r>
      <w:r w:rsidRPr="00C764D7">
        <w:t xml:space="preserve"> </w:t>
      </w:r>
    </w:p>
    <w:p w14:paraId="2ADF8309" w14:textId="77777777" w:rsidR="00E31E47" w:rsidRPr="00C764D7" w:rsidRDefault="00E31E47" w:rsidP="00E31E47">
      <w:pPr>
        <w:pStyle w:val="EndNoteBibliography"/>
        <w:ind w:left="720" w:hanging="720"/>
      </w:pPr>
      <w:r w:rsidRPr="00C764D7">
        <w:t xml:space="preserve">Mitler, M. M., Lund, R., Sokolove, P. G., Pittendrigh, C. S., &amp; Dement, W. C. (1977). Sleep and activity rhythms in mice: A description of circadian patterns and unexpeted disruptions of </w:t>
      </w:r>
      <w:r w:rsidRPr="00C764D7">
        <w:lastRenderedPageBreak/>
        <w:t xml:space="preserve">sleep. </w:t>
      </w:r>
      <w:r w:rsidRPr="00C764D7">
        <w:rPr>
          <w:i/>
        </w:rPr>
        <w:t>Brain Res</w:t>
      </w:r>
      <w:r w:rsidRPr="00C764D7">
        <w:t>,</w:t>
      </w:r>
      <w:r w:rsidRPr="00C764D7">
        <w:rPr>
          <w:i/>
        </w:rPr>
        <w:t xml:space="preserve"> 131</w:t>
      </w:r>
      <w:r w:rsidRPr="00C764D7">
        <w:t xml:space="preserve">: 129-145. </w:t>
      </w:r>
      <w:r w:rsidRPr="00E31E47">
        <w:t>https://doi.org/10.1016/0006-8993(77)90033-6</w:t>
      </w:r>
      <w:r w:rsidRPr="00C764D7">
        <w:t xml:space="preserve"> </w:t>
      </w:r>
    </w:p>
    <w:p w14:paraId="5BB2AE02" w14:textId="77777777" w:rsidR="00E31E47" w:rsidRPr="00C764D7" w:rsidRDefault="00E31E47" w:rsidP="00E31E47">
      <w:pPr>
        <w:pStyle w:val="EndNoteBibliography"/>
        <w:ind w:left="720" w:hanging="720"/>
      </w:pPr>
      <w:r w:rsidRPr="00C764D7">
        <w:t xml:space="preserve">Mohnen, D. (2008). Pectin structure and biosynthesis. </w:t>
      </w:r>
      <w:r w:rsidRPr="00C764D7">
        <w:rPr>
          <w:i/>
        </w:rPr>
        <w:t>Curr Opin Plant Biol</w:t>
      </w:r>
      <w:r w:rsidRPr="00C764D7">
        <w:t>,</w:t>
      </w:r>
      <w:r w:rsidRPr="00C764D7">
        <w:rPr>
          <w:i/>
        </w:rPr>
        <w:t xml:space="preserve"> 11</w:t>
      </w:r>
      <w:r w:rsidRPr="00C764D7">
        <w:t xml:space="preserve">(3): 266-277. </w:t>
      </w:r>
      <w:r w:rsidRPr="00E31E47">
        <w:t>https://doi.org/10.1016/j.pbi.2008.03.006</w:t>
      </w:r>
      <w:r w:rsidRPr="00C764D7">
        <w:t xml:space="preserve"> </w:t>
      </w:r>
    </w:p>
    <w:p w14:paraId="70CA7657" w14:textId="77777777" w:rsidR="00E31E47" w:rsidRPr="00C764D7" w:rsidRDefault="00E31E47" w:rsidP="00E31E47">
      <w:pPr>
        <w:pStyle w:val="EndNoteBibliography"/>
        <w:ind w:left="720" w:hanging="720"/>
      </w:pPr>
      <w:r w:rsidRPr="00C764D7">
        <w:t xml:space="preserve">Montandon, G., &amp; Horner, R. L. (2019). Electrocortical changes associating sedation and respiratory depression by the opioid analgesic fentanyl. </w:t>
      </w:r>
      <w:r w:rsidRPr="00C764D7">
        <w:rPr>
          <w:i/>
        </w:rPr>
        <w:t>Scientific Reports</w:t>
      </w:r>
      <w:r w:rsidRPr="00C764D7">
        <w:t>,</w:t>
      </w:r>
      <w:r w:rsidRPr="00C764D7">
        <w:rPr>
          <w:i/>
        </w:rPr>
        <w:t xml:space="preserve"> 9</w:t>
      </w:r>
      <w:r w:rsidRPr="00C764D7">
        <w:t xml:space="preserve">(1). </w:t>
      </w:r>
      <w:r w:rsidRPr="00E31E47">
        <w:t>https://doi.org/10.1038/s41598-019-50613-2</w:t>
      </w:r>
      <w:r w:rsidRPr="00C764D7">
        <w:t xml:space="preserve"> </w:t>
      </w:r>
    </w:p>
    <w:p w14:paraId="222ACBDD" w14:textId="77777777" w:rsidR="00E31E47" w:rsidRPr="00C764D7" w:rsidRDefault="00E31E47" w:rsidP="00E31E47">
      <w:pPr>
        <w:pStyle w:val="EndNoteBibliography"/>
        <w:ind w:left="720" w:hanging="720"/>
        <w:rPr>
          <w:lang w:val="es-MX"/>
        </w:rPr>
      </w:pPr>
      <w:r w:rsidRPr="00C764D7">
        <w:t xml:space="preserve">Moore, P., &amp; Dimsdale, J. E. (2002). Opioids, sleep, and cancer-related fatigue. </w:t>
      </w:r>
      <w:r w:rsidRPr="00C764D7">
        <w:rPr>
          <w:i/>
          <w:lang w:val="es-MX"/>
        </w:rPr>
        <w:t>Medical Hypotheses</w:t>
      </w:r>
      <w:r w:rsidRPr="00C764D7">
        <w:rPr>
          <w:lang w:val="es-MX"/>
        </w:rPr>
        <w:t>,</w:t>
      </w:r>
      <w:r w:rsidRPr="00C764D7">
        <w:rPr>
          <w:i/>
          <w:lang w:val="es-MX"/>
        </w:rPr>
        <w:t xml:space="preserve"> 58</w:t>
      </w:r>
      <w:r w:rsidRPr="00C764D7">
        <w:rPr>
          <w:lang w:val="es-MX"/>
        </w:rPr>
        <w:t xml:space="preserve">(1): 77-82. </w:t>
      </w:r>
      <w:r w:rsidRPr="00E31E47">
        <w:rPr>
          <w:lang w:val="es-MX"/>
        </w:rPr>
        <w:t>https://doi.org/10.1054/mehy.2001.1461</w:t>
      </w:r>
      <w:r w:rsidRPr="00C764D7">
        <w:rPr>
          <w:lang w:val="es-MX"/>
        </w:rPr>
        <w:t xml:space="preserve"> </w:t>
      </w:r>
    </w:p>
    <w:p w14:paraId="5EDB9242" w14:textId="77777777" w:rsidR="00E31E47" w:rsidRPr="00C764D7" w:rsidRDefault="00E31E47" w:rsidP="00E31E47">
      <w:pPr>
        <w:pStyle w:val="EndNoteBibliography"/>
        <w:ind w:left="720" w:hanging="720"/>
      </w:pPr>
      <w:r w:rsidRPr="00C764D7">
        <w:rPr>
          <w:lang w:val="es-MX"/>
        </w:rPr>
        <w:t xml:space="preserve">Morimoto, S., Suemori, K., Moriwaki, J., Taura, F., Tanaka, H., Aso, M., Tanaka, M., Suemune, H., Shimohigashi, Y., &amp; Shoyama, Y. (2001). </w:t>
      </w:r>
      <w:r w:rsidRPr="00C764D7">
        <w:t xml:space="preserve">Morphine metabolism in the opium poppy and its possible physiological function: Biochemical characterization of the morphine metabolite, bismorphine*. </w:t>
      </w:r>
      <w:r w:rsidRPr="00C764D7">
        <w:rPr>
          <w:i/>
        </w:rPr>
        <w:t>Journal of Biological Chemistry</w:t>
      </w:r>
      <w:r w:rsidRPr="00C764D7">
        <w:t>,</w:t>
      </w:r>
      <w:r w:rsidRPr="00C764D7">
        <w:rPr>
          <w:i/>
        </w:rPr>
        <w:t xml:space="preserve"> 276</w:t>
      </w:r>
      <w:r w:rsidRPr="00C764D7">
        <w:t xml:space="preserve">(41): 38179-38184. </w:t>
      </w:r>
      <w:r w:rsidRPr="00E31E47">
        <w:t>https://doi.org/10.1074/jbc.M107105200</w:t>
      </w:r>
      <w:r w:rsidRPr="00C764D7">
        <w:t xml:space="preserve"> </w:t>
      </w:r>
    </w:p>
    <w:p w14:paraId="2886D7ED" w14:textId="77777777" w:rsidR="00E31E47" w:rsidRPr="00C764D7" w:rsidRDefault="00E31E47" w:rsidP="00E31E47">
      <w:pPr>
        <w:pStyle w:val="EndNoteBibliography"/>
        <w:ind w:left="720" w:hanging="720"/>
      </w:pPr>
      <w:r w:rsidRPr="00C764D7">
        <w:t xml:space="preserve">National Center for Drug Abuse Statistics, N. (2023, n.d.). </w:t>
      </w:r>
      <w:r w:rsidRPr="00C764D7">
        <w:rPr>
          <w:i/>
        </w:rPr>
        <w:t>Drug overdose death rates</w:t>
      </w:r>
      <w:r w:rsidRPr="00C764D7">
        <w:t xml:space="preserve">. </w:t>
      </w:r>
      <w:r w:rsidRPr="00E31E47">
        <w:t>https://drugabusestatistics.org/drug-overdose-deaths/</w:t>
      </w:r>
    </w:p>
    <w:p w14:paraId="581672CB" w14:textId="77777777" w:rsidR="00E31E47" w:rsidRPr="00C764D7" w:rsidRDefault="00E31E47" w:rsidP="00E31E47">
      <w:pPr>
        <w:pStyle w:val="EndNoteBibliography"/>
        <w:ind w:left="720" w:hanging="720"/>
      </w:pPr>
      <w:r w:rsidRPr="00C764D7">
        <w:t xml:space="preserve">Nayak, C. S., &amp; Anilkumar, A. C. (2024). </w:t>
      </w:r>
      <w:r w:rsidRPr="00C764D7">
        <w:rPr>
          <w:i/>
        </w:rPr>
        <w:t>Eeg normal waveforms</w:t>
      </w:r>
      <w:r w:rsidRPr="00C764D7">
        <w:t xml:space="preserve"> (T. I. (FL), Ed.). StatPearls Publishing Copyright © 2024, StatPearls Publishing LLC. </w:t>
      </w:r>
      <w:r w:rsidRPr="00E31E47">
        <w:t>https://www.ncbi.nlm.nih.gov/books/NBK539805/</w:t>
      </w:r>
      <w:r w:rsidRPr="00C764D7">
        <w:t xml:space="preserve"> </w:t>
      </w:r>
    </w:p>
    <w:p w14:paraId="703EAB76" w14:textId="77777777" w:rsidR="00E31E47" w:rsidRPr="00C764D7" w:rsidRDefault="00E31E47" w:rsidP="00E31E47">
      <w:pPr>
        <w:pStyle w:val="EndNoteBibliography"/>
        <w:ind w:left="720" w:hanging="720"/>
      </w:pPr>
      <w:r w:rsidRPr="00C764D7">
        <w:t xml:space="preserve">Nuwer, M. R. (1988). Quantitative eeg: I. Techniques and problems of frequency analysis and topographic mapping. </w:t>
      </w:r>
      <w:r w:rsidRPr="00C764D7">
        <w:rPr>
          <w:i/>
        </w:rPr>
        <w:t>Journal of Clinical Neurophysiology</w:t>
      </w:r>
      <w:r w:rsidRPr="00C764D7">
        <w:t>,</w:t>
      </w:r>
      <w:r w:rsidRPr="00C764D7">
        <w:rPr>
          <w:i/>
        </w:rPr>
        <w:t xml:space="preserve"> 5</w:t>
      </w:r>
      <w:r w:rsidRPr="00C764D7">
        <w:t xml:space="preserve">(1): 1-44. </w:t>
      </w:r>
      <w:r w:rsidRPr="00E31E47">
        <w:t>https://doi.org/10.1097/00004691-198801000-00001</w:t>
      </w:r>
      <w:r w:rsidRPr="00C764D7">
        <w:t xml:space="preserve"> </w:t>
      </w:r>
    </w:p>
    <w:p w14:paraId="2F44C647" w14:textId="77777777" w:rsidR="00E31E47" w:rsidRPr="00C764D7" w:rsidRDefault="00E31E47" w:rsidP="00E31E47">
      <w:pPr>
        <w:pStyle w:val="EndNoteBibliography"/>
        <w:ind w:left="720" w:hanging="720"/>
      </w:pPr>
      <w:r w:rsidRPr="00C764D7">
        <w:t xml:space="preserve">O’Brien, C. B., Locklear, C. E., Glovak, Z. T., Zebadúa Unzaga, D., Baghdoyan, H. A., &amp; Lydic, R. (2021). Opioids cause dissociated states of consciousness in c57bl/6j mice. </w:t>
      </w:r>
      <w:r w:rsidRPr="00C764D7">
        <w:rPr>
          <w:i/>
        </w:rPr>
        <w:t xml:space="preserve">Journal of </w:t>
      </w:r>
      <w:r w:rsidRPr="00C764D7">
        <w:rPr>
          <w:i/>
        </w:rPr>
        <w:lastRenderedPageBreak/>
        <w:t>Neurophysiology</w:t>
      </w:r>
      <w:r w:rsidRPr="00C764D7">
        <w:t>,</w:t>
      </w:r>
      <w:r w:rsidRPr="00C764D7">
        <w:rPr>
          <w:i/>
        </w:rPr>
        <w:t xml:space="preserve"> 126</w:t>
      </w:r>
      <w:r w:rsidRPr="00C764D7">
        <w:t xml:space="preserve">(4): 1265-1275. </w:t>
      </w:r>
      <w:r w:rsidRPr="00E31E47">
        <w:t>https://doi.org/10.1152/jn.00266.2021</w:t>
      </w:r>
      <w:r w:rsidRPr="00C764D7">
        <w:t xml:space="preserve"> </w:t>
      </w:r>
    </w:p>
    <w:p w14:paraId="7C7767BB" w14:textId="77777777" w:rsidR="00E31E47" w:rsidRPr="00C764D7" w:rsidRDefault="00E31E47" w:rsidP="00E31E47">
      <w:pPr>
        <w:pStyle w:val="EndNoteBibliography"/>
        <w:ind w:left="720" w:hanging="720"/>
      </w:pPr>
      <w:r w:rsidRPr="00C764D7">
        <w:t xml:space="preserve">Okamoto-Mizuno, K., &amp; Mizuno, K. (2012). Effects of thermal environment on sleep and circadian rhythm. </w:t>
      </w:r>
      <w:r w:rsidRPr="00C764D7">
        <w:rPr>
          <w:i/>
        </w:rPr>
        <w:t>J Physiol Anthropol</w:t>
      </w:r>
      <w:r w:rsidRPr="00C764D7">
        <w:t>,</w:t>
      </w:r>
      <w:r w:rsidRPr="00C764D7">
        <w:rPr>
          <w:i/>
        </w:rPr>
        <w:t xml:space="preserve"> 31</w:t>
      </w:r>
      <w:r w:rsidRPr="00C764D7">
        <w:t xml:space="preserve">(1): 14. </w:t>
      </w:r>
      <w:r w:rsidRPr="00E31E47">
        <w:t>https://doi.org/10.1186/1880-6805-31-14</w:t>
      </w:r>
      <w:r w:rsidRPr="00C764D7">
        <w:t xml:space="preserve"> </w:t>
      </w:r>
    </w:p>
    <w:p w14:paraId="0BD37E40" w14:textId="77777777" w:rsidR="00E31E47" w:rsidRPr="00E31E47" w:rsidRDefault="00E31E47" w:rsidP="00E31E47">
      <w:pPr>
        <w:pStyle w:val="EndNoteBibliography"/>
        <w:ind w:left="720" w:hanging="720"/>
        <w:rPr>
          <w:lang w:val="es-MX"/>
        </w:rPr>
      </w:pPr>
      <w:r w:rsidRPr="00C764D7">
        <w:t xml:space="preserve">Oliverio, A., &amp; Castellano, C. (1974). Genotype-dependent sensitivity and tolerance to morphine and heroin: Dissociation between opiate-induced running and analgesia in the mouse. </w:t>
      </w:r>
      <w:r w:rsidRPr="00E31E47">
        <w:rPr>
          <w:i/>
          <w:lang w:val="es-MX"/>
        </w:rPr>
        <w:t>Psychopharmacologia</w:t>
      </w:r>
      <w:r w:rsidRPr="00E31E47">
        <w:rPr>
          <w:lang w:val="es-MX"/>
        </w:rPr>
        <w:t>,</w:t>
      </w:r>
      <w:r w:rsidRPr="00E31E47">
        <w:rPr>
          <w:i/>
          <w:lang w:val="es-MX"/>
        </w:rPr>
        <w:t xml:space="preserve"> 39</w:t>
      </w:r>
      <w:r w:rsidRPr="00E31E47">
        <w:rPr>
          <w:lang w:val="es-MX"/>
        </w:rPr>
        <w:t xml:space="preserve">(1): 13-22. https://doi.org/10.1007/BF00421454 </w:t>
      </w:r>
    </w:p>
    <w:p w14:paraId="4B9F26E7" w14:textId="77777777" w:rsidR="00E31E47" w:rsidRPr="00C764D7" w:rsidRDefault="00E31E47" w:rsidP="00E31E47">
      <w:pPr>
        <w:pStyle w:val="EndNoteBibliography"/>
        <w:ind w:left="720" w:hanging="720"/>
      </w:pPr>
      <w:r w:rsidRPr="00E31E47">
        <w:rPr>
          <w:lang w:val="es-MX"/>
        </w:rPr>
        <w:t xml:space="preserve">Oliverio, A., Castellano, C., &amp; Puglisi-Allegra, S. (1982). </w:t>
      </w:r>
      <w:r w:rsidRPr="00C764D7">
        <w:t xml:space="preserve">Opiate analgesia: Evidence for circadian rhythms in mice. </w:t>
      </w:r>
      <w:r w:rsidRPr="00C764D7">
        <w:rPr>
          <w:i/>
        </w:rPr>
        <w:t>Brain Research</w:t>
      </w:r>
      <w:r w:rsidRPr="00C764D7">
        <w:t>,</w:t>
      </w:r>
      <w:r w:rsidRPr="00C764D7">
        <w:rPr>
          <w:i/>
        </w:rPr>
        <w:t xml:space="preserve"> 249</w:t>
      </w:r>
      <w:r w:rsidRPr="00C764D7">
        <w:t xml:space="preserve">(2): 265-270. </w:t>
      </w:r>
      <w:r w:rsidRPr="00E31E47">
        <w:t>https://doi.org/10.1016/0006-8993(82)90060-9</w:t>
      </w:r>
      <w:r w:rsidRPr="00C764D7">
        <w:t xml:space="preserve"> </w:t>
      </w:r>
    </w:p>
    <w:p w14:paraId="33A45AF6" w14:textId="77777777" w:rsidR="00E31E47" w:rsidRPr="00C764D7" w:rsidRDefault="00E31E47" w:rsidP="00E31E47">
      <w:pPr>
        <w:pStyle w:val="EndNoteBibliography"/>
        <w:ind w:left="720" w:hanging="720"/>
      </w:pPr>
      <w:r w:rsidRPr="00C764D7">
        <w:t xml:space="preserve">Osman, I., Nadir, Baghdoyan, H. A., &amp; Lydic, R. (2005). Morphine inhibits acetylcholine release in rat prefrontal cortex when delivered systemically or by microdialysis to basal forebrain. </w:t>
      </w:r>
      <w:r w:rsidRPr="00C764D7">
        <w:rPr>
          <w:i/>
        </w:rPr>
        <w:t>Anesthesiology</w:t>
      </w:r>
      <w:r w:rsidRPr="00C764D7">
        <w:t>,</w:t>
      </w:r>
      <w:r w:rsidRPr="00C764D7">
        <w:rPr>
          <w:i/>
        </w:rPr>
        <w:t xml:space="preserve"> 103</w:t>
      </w:r>
      <w:r w:rsidRPr="00C764D7">
        <w:t xml:space="preserve">(4): 779-787. </w:t>
      </w:r>
      <w:r w:rsidRPr="00E31E47">
        <w:t>https://doi.org/10.1097/00000542-200510000-00016</w:t>
      </w:r>
      <w:r w:rsidRPr="00C764D7">
        <w:t xml:space="preserve"> </w:t>
      </w:r>
    </w:p>
    <w:p w14:paraId="4342708D" w14:textId="77777777" w:rsidR="00E31E47" w:rsidRPr="00C764D7" w:rsidRDefault="00E31E47" w:rsidP="00E31E47">
      <w:pPr>
        <w:pStyle w:val="EndNoteBibliography"/>
        <w:ind w:left="720" w:hanging="720"/>
      </w:pPr>
      <w:r w:rsidRPr="00C764D7">
        <w:t xml:space="preserve">Panagiotou, M., Vyazovskiy, V. V., Meijer, J. H., &amp; Deboer, T. (2017). Differences in electroencephalographic non-rapid-eye movement sleep slow-wave characteristics between young and old mice. </w:t>
      </w:r>
      <w:r w:rsidRPr="00C764D7">
        <w:rPr>
          <w:i/>
        </w:rPr>
        <w:t>Scientific Reports</w:t>
      </w:r>
      <w:r w:rsidRPr="00C764D7">
        <w:t>,</w:t>
      </w:r>
      <w:r w:rsidRPr="00C764D7">
        <w:rPr>
          <w:i/>
        </w:rPr>
        <w:t xml:space="preserve"> 7</w:t>
      </w:r>
      <w:r w:rsidRPr="00C764D7">
        <w:t xml:space="preserve">(1). </w:t>
      </w:r>
      <w:r w:rsidRPr="00E31E47">
        <w:t>https://doi.org/10.1038/srep43656</w:t>
      </w:r>
      <w:r w:rsidRPr="00C764D7">
        <w:t xml:space="preserve"> </w:t>
      </w:r>
    </w:p>
    <w:p w14:paraId="66E49B40" w14:textId="77777777" w:rsidR="00E31E47" w:rsidRPr="00C764D7" w:rsidRDefault="00E31E47" w:rsidP="00E31E47">
      <w:pPr>
        <w:pStyle w:val="EndNoteBibliography"/>
        <w:ind w:left="720" w:hanging="720"/>
      </w:pPr>
      <w:r w:rsidRPr="00C764D7">
        <w:t xml:space="preserve">Patti, C. L., Frussa-Filho, R., Silva, R. H., Carvalho, R. C., Kameda, S. R., Takatsu-Coleman, A. L., Cunha, J. L. S., &amp; Abílio, V. C. (2005). Behavioral characterization of morphine effects on motor activity in mice. </w:t>
      </w:r>
      <w:r w:rsidRPr="00C764D7">
        <w:rPr>
          <w:i/>
        </w:rPr>
        <w:t>Pharmacology Biochemistry and Behavior</w:t>
      </w:r>
      <w:r w:rsidRPr="00C764D7">
        <w:t>,</w:t>
      </w:r>
      <w:r w:rsidRPr="00C764D7">
        <w:rPr>
          <w:i/>
        </w:rPr>
        <w:t xml:space="preserve"> 81</w:t>
      </w:r>
      <w:r w:rsidRPr="00C764D7">
        <w:t xml:space="preserve">(4): 923-927. </w:t>
      </w:r>
      <w:r w:rsidRPr="00E31E47">
        <w:t>https://doi.org/10.1016/j.pbb.2005.07.004</w:t>
      </w:r>
      <w:r w:rsidRPr="00C764D7">
        <w:t xml:space="preserve"> </w:t>
      </w:r>
    </w:p>
    <w:p w14:paraId="6B24D1C5" w14:textId="77777777" w:rsidR="00E31E47" w:rsidRPr="00C764D7" w:rsidRDefault="00E31E47" w:rsidP="00E31E47">
      <w:pPr>
        <w:pStyle w:val="EndNoteBibliography"/>
        <w:ind w:left="720" w:hanging="720"/>
      </w:pPr>
      <w:r w:rsidRPr="00C764D7">
        <w:t xml:space="preserve">Paul, A. K., Smith, C. M., Rahmatullah, M., Nissapatorn, V., Wilairatana, P., Spetea, M., Gueven, N., &amp; Dietis, N. (2021). Opioid analgesia and opioid-induced adverse effects: A review. </w:t>
      </w:r>
      <w:r w:rsidRPr="00C764D7">
        <w:rPr>
          <w:i/>
        </w:rPr>
        <w:t>Pharmaceuticals</w:t>
      </w:r>
      <w:r w:rsidRPr="00C764D7">
        <w:t>,</w:t>
      </w:r>
      <w:r w:rsidRPr="00C764D7">
        <w:rPr>
          <w:i/>
        </w:rPr>
        <w:t xml:space="preserve"> 14</w:t>
      </w:r>
      <w:r w:rsidRPr="00C764D7">
        <w:t xml:space="preserve">(11): 1091. </w:t>
      </w:r>
      <w:r w:rsidRPr="00E31E47">
        <w:t>https://doi.org/10.3390/ph14111091</w:t>
      </w:r>
      <w:r w:rsidRPr="00C764D7">
        <w:t xml:space="preserve"> </w:t>
      </w:r>
    </w:p>
    <w:p w14:paraId="7E906581" w14:textId="77777777" w:rsidR="00E31E47" w:rsidRPr="00C764D7" w:rsidRDefault="00E31E47" w:rsidP="00E31E47">
      <w:pPr>
        <w:pStyle w:val="EndNoteBibliography"/>
        <w:ind w:left="720" w:hanging="720"/>
      </w:pPr>
      <w:r w:rsidRPr="00C764D7">
        <w:t xml:space="preserve">Pert, A., Dewald, L. A., Liao, H., &amp; Sivit, C. (1979). Effects of opiates and opioid peptides on </w:t>
      </w:r>
      <w:r w:rsidRPr="00C764D7">
        <w:lastRenderedPageBreak/>
        <w:t xml:space="preserve">motor behaviors: Sites and mechanisms of action. In E. Usdin, W. E. Bunney, &amp; N. S. Kline (Eds.), </w:t>
      </w:r>
      <w:r w:rsidRPr="00C764D7">
        <w:rPr>
          <w:i/>
        </w:rPr>
        <w:t>Endorphins in mental health research</w:t>
      </w:r>
      <w:r w:rsidRPr="00C764D7">
        <w:t xml:space="preserve"> (pp. 45-61). Palgrave Macmillan UK. </w:t>
      </w:r>
      <w:r w:rsidRPr="00E31E47">
        <w:t>https://doi.org/10.1007/978-1-349-04015-5_4</w:t>
      </w:r>
      <w:r w:rsidRPr="00C764D7">
        <w:t xml:space="preserve"> </w:t>
      </w:r>
    </w:p>
    <w:p w14:paraId="0492F848" w14:textId="77777777" w:rsidR="00E31E47" w:rsidRPr="00C764D7" w:rsidRDefault="00E31E47" w:rsidP="00E31E47">
      <w:pPr>
        <w:pStyle w:val="EndNoteBibliography"/>
        <w:ind w:left="720" w:hanging="720"/>
      </w:pPr>
      <w:r w:rsidRPr="00C764D7">
        <w:t xml:space="preserve">Pickworth, W. B., &amp; Sharpe, L. G. (1979). Eeg-behavioral dissociation after morphine and cyclazocine-like drugs in the dog: Further evidence for two opiate receptors. </w:t>
      </w:r>
      <w:r w:rsidRPr="00C764D7">
        <w:rPr>
          <w:i/>
        </w:rPr>
        <w:t>Neuropharmacology</w:t>
      </w:r>
      <w:r w:rsidRPr="00C764D7">
        <w:t>,</w:t>
      </w:r>
      <w:r w:rsidRPr="00C764D7">
        <w:rPr>
          <w:i/>
        </w:rPr>
        <w:t xml:space="preserve"> 18</w:t>
      </w:r>
      <w:r w:rsidRPr="00C764D7">
        <w:t xml:space="preserve">(7): 617-622. </w:t>
      </w:r>
      <w:r w:rsidRPr="00E31E47">
        <w:t>https://doi.org/10.1016/0028-3908(79)90114-X</w:t>
      </w:r>
      <w:r w:rsidRPr="00C764D7">
        <w:t xml:space="preserve"> </w:t>
      </w:r>
    </w:p>
    <w:p w14:paraId="154BA3B9" w14:textId="77777777" w:rsidR="00E31E47" w:rsidRPr="00C764D7" w:rsidRDefault="00E31E47" w:rsidP="00E31E47">
      <w:pPr>
        <w:pStyle w:val="EndNoteBibliography"/>
        <w:ind w:left="720" w:hanging="720"/>
      </w:pPr>
      <w:r w:rsidRPr="00C764D7">
        <w:t xml:space="preserve">Prerau, M. J., Brown, R. E., Bianchi, M. T., Ellenbogen, J. M., &amp; Purdon, P. L. (2017). Sleep neurophysiological dynamics through the lens of multitaper spectral analysis. </w:t>
      </w:r>
      <w:r w:rsidRPr="00C764D7">
        <w:rPr>
          <w:i/>
        </w:rPr>
        <w:t>Physiology (Bethesda, Md.)</w:t>
      </w:r>
      <w:r w:rsidRPr="00C764D7">
        <w:t>,</w:t>
      </w:r>
      <w:r w:rsidRPr="00C764D7">
        <w:rPr>
          <w:i/>
        </w:rPr>
        <w:t xml:space="preserve"> 32</w:t>
      </w:r>
      <w:r w:rsidRPr="00C764D7">
        <w:t xml:space="preserve">(1): 60-92. </w:t>
      </w:r>
      <w:r w:rsidRPr="00E31E47">
        <w:t>https://doi.org/10.1152/physiol.00062.2015</w:t>
      </w:r>
      <w:r w:rsidRPr="00C764D7">
        <w:t xml:space="preserve"> </w:t>
      </w:r>
    </w:p>
    <w:p w14:paraId="11D4A137" w14:textId="77777777" w:rsidR="00E31E47" w:rsidRPr="00C764D7" w:rsidRDefault="00E31E47" w:rsidP="00E31E47">
      <w:pPr>
        <w:pStyle w:val="EndNoteBibliography"/>
        <w:ind w:left="720" w:hanging="720"/>
      </w:pPr>
      <w:r w:rsidRPr="00C764D7">
        <w:t xml:space="preserve">Rabinowitz, P. M., Kock, R., Kachani, M., Kunkel, R., Thomas, J., Gilbert, J., Wallace, R., Blackmore, C., Wong, D., Karesh, W., Natterson, B., Dugas, R., &amp; Rubin, C. (2013). Toward proof of concept of a one health approach to disease prediction and control. </w:t>
      </w:r>
      <w:r w:rsidRPr="00C764D7">
        <w:rPr>
          <w:i/>
        </w:rPr>
        <w:t>Emerg Infect Dis</w:t>
      </w:r>
      <w:r w:rsidRPr="00C764D7">
        <w:t>,</w:t>
      </w:r>
      <w:r w:rsidRPr="00C764D7">
        <w:rPr>
          <w:i/>
        </w:rPr>
        <w:t xml:space="preserve"> 19</w:t>
      </w:r>
      <w:r w:rsidRPr="00C764D7">
        <w:t xml:space="preserve">(12). </w:t>
      </w:r>
      <w:r w:rsidRPr="00E31E47">
        <w:t>https://doi.org/10.3201/eid1912.130265</w:t>
      </w:r>
      <w:r w:rsidRPr="00C764D7">
        <w:t xml:space="preserve"> </w:t>
      </w:r>
    </w:p>
    <w:p w14:paraId="25396684" w14:textId="77777777" w:rsidR="00E31E47" w:rsidRPr="00C764D7" w:rsidRDefault="00E31E47" w:rsidP="00E31E47">
      <w:pPr>
        <w:pStyle w:val="EndNoteBibliography"/>
        <w:ind w:left="720" w:hanging="720"/>
      </w:pPr>
      <w:r w:rsidRPr="00C764D7">
        <w:t xml:space="preserve">Raffaeli, W., Marconi, G., Fanelli, G., Taddei, S., Borghi, G. B., &amp; Casati, A. (2006). Opioid-related side-effects after intrathecal morphine: A prospective, randomized, double-blind dose–response study. </w:t>
      </w:r>
      <w:r w:rsidRPr="00C764D7">
        <w:rPr>
          <w:i/>
        </w:rPr>
        <w:t>European Journal of Anaesthesiology | EJA</w:t>
      </w:r>
      <w:r w:rsidRPr="00C764D7">
        <w:t>,</w:t>
      </w:r>
      <w:r w:rsidRPr="00C764D7">
        <w:rPr>
          <w:i/>
        </w:rPr>
        <w:t xml:space="preserve"> 23</w:t>
      </w:r>
      <w:r w:rsidRPr="00C764D7">
        <w:t xml:space="preserve">(7): 605 - 610. </w:t>
      </w:r>
      <w:r w:rsidRPr="00E31E47">
        <w:t>https://doi.org/10.1017/S026502150600038X</w:t>
      </w:r>
      <w:r w:rsidRPr="00C764D7">
        <w:t xml:space="preserve"> </w:t>
      </w:r>
    </w:p>
    <w:p w14:paraId="261E9DE3" w14:textId="77777777" w:rsidR="00E31E47" w:rsidRPr="00C764D7" w:rsidRDefault="00E31E47" w:rsidP="00E31E47">
      <w:pPr>
        <w:pStyle w:val="EndNoteBibliography"/>
        <w:ind w:left="720" w:hanging="720"/>
      </w:pPr>
      <w:r w:rsidRPr="00C764D7">
        <w:t xml:space="preserve">Rawls, S. M., &amp; Benamar, K. (2011). Effects of opioids, cannabinoids, and vanilloids on body temperature. </w:t>
      </w:r>
      <w:r w:rsidRPr="00C764D7">
        <w:rPr>
          <w:i/>
        </w:rPr>
        <w:t>FBS</w:t>
      </w:r>
      <w:r w:rsidRPr="00C764D7">
        <w:t>,</w:t>
      </w:r>
      <w:r w:rsidRPr="00C764D7">
        <w:rPr>
          <w:i/>
        </w:rPr>
        <w:t xml:space="preserve"> 3</w:t>
      </w:r>
      <w:r w:rsidRPr="00C764D7">
        <w:t xml:space="preserve">(3): 822-845. </w:t>
      </w:r>
      <w:r w:rsidRPr="00E31E47">
        <w:t>https://doi.org/10.2741/190</w:t>
      </w:r>
      <w:r w:rsidRPr="00C764D7">
        <w:t xml:space="preserve"> </w:t>
      </w:r>
    </w:p>
    <w:p w14:paraId="7F9BCF53" w14:textId="77777777" w:rsidR="00E31E47" w:rsidRPr="00C764D7" w:rsidRDefault="00E31E47" w:rsidP="00E31E47">
      <w:pPr>
        <w:pStyle w:val="EndNoteBibliography"/>
        <w:ind w:left="720" w:hanging="720"/>
      </w:pPr>
      <w:r w:rsidRPr="00C764D7">
        <w:t xml:space="preserve">Reid-Varley, W. B., Ponce Martinez, C., &amp; Khurshid, K. A. (2020). Sleep disorders and disrupted sleep in addiction, withdrawal and abstinence with focus on alcohol and opioids. </w:t>
      </w:r>
      <w:r w:rsidRPr="00C764D7">
        <w:rPr>
          <w:i/>
        </w:rPr>
        <w:t>J Neurol Sci</w:t>
      </w:r>
      <w:r w:rsidRPr="00C764D7">
        <w:t>,</w:t>
      </w:r>
      <w:r w:rsidRPr="00C764D7">
        <w:rPr>
          <w:i/>
        </w:rPr>
        <w:t xml:space="preserve"> 411</w:t>
      </w:r>
      <w:r w:rsidRPr="00C764D7">
        <w:t xml:space="preserve">: 116713. </w:t>
      </w:r>
      <w:r w:rsidRPr="00E31E47">
        <w:t>https://doi.org/10.1016/j.jns.2020.116713</w:t>
      </w:r>
      <w:r w:rsidRPr="00C764D7">
        <w:t xml:space="preserve"> </w:t>
      </w:r>
    </w:p>
    <w:p w14:paraId="176D9665" w14:textId="77777777" w:rsidR="00E31E47" w:rsidRPr="00C764D7" w:rsidRDefault="00E31E47" w:rsidP="00E31E47">
      <w:pPr>
        <w:pStyle w:val="EndNoteBibliography"/>
        <w:ind w:left="720" w:hanging="720"/>
      </w:pPr>
      <w:r w:rsidRPr="00C764D7">
        <w:t xml:space="preserve">Richardson, G. S., Moore-Ede, M. C., Czeisler, C. A., &amp; Dement, W. C. (1985). Circadian rhythms </w:t>
      </w:r>
      <w:r w:rsidRPr="00C764D7">
        <w:lastRenderedPageBreak/>
        <w:t xml:space="preserve">of sleep and wakefulness in mice: Analysis using long-term automated recording of sleep. </w:t>
      </w:r>
      <w:r w:rsidRPr="00C764D7">
        <w:rPr>
          <w:i/>
        </w:rPr>
        <w:t>American Journal of Physiology-Regulatory, Integrative and Comparative Physiology</w:t>
      </w:r>
      <w:r w:rsidRPr="00C764D7">
        <w:t>,</w:t>
      </w:r>
      <w:r w:rsidRPr="00C764D7">
        <w:rPr>
          <w:i/>
        </w:rPr>
        <w:t xml:space="preserve"> 248</w:t>
      </w:r>
      <w:r w:rsidRPr="00C764D7">
        <w:t xml:space="preserve">(3): R320-R330. </w:t>
      </w:r>
      <w:r w:rsidRPr="00E31E47">
        <w:t>https://doi.org/10.1152/ajpregu.1985.248.3.R320</w:t>
      </w:r>
      <w:r w:rsidRPr="00C764D7">
        <w:t xml:space="preserve"> </w:t>
      </w:r>
    </w:p>
    <w:p w14:paraId="622F6240" w14:textId="77777777" w:rsidR="00E31E47" w:rsidRPr="00C764D7" w:rsidRDefault="00E31E47" w:rsidP="00E31E47">
      <w:pPr>
        <w:pStyle w:val="EndNoteBibliography"/>
        <w:ind w:left="720" w:hanging="720"/>
      </w:pPr>
      <w:r w:rsidRPr="00C764D7">
        <w:t xml:space="preserve">Rikard, S., Strahan, A., Schmit, K., &amp; Guy, G. J. (2023). Chronic pain among adults — united states, 2019–2021. </w:t>
      </w:r>
      <w:r w:rsidRPr="00C764D7">
        <w:rPr>
          <w:i/>
        </w:rPr>
        <w:t>MMWR. Morbidity and mortality weekly report</w:t>
      </w:r>
      <w:r w:rsidRPr="00C764D7">
        <w:t>,</w:t>
      </w:r>
      <w:r w:rsidRPr="00C764D7">
        <w:rPr>
          <w:i/>
        </w:rPr>
        <w:t xml:space="preserve"> 72</w:t>
      </w:r>
      <w:r w:rsidRPr="00C764D7">
        <w:t xml:space="preserve">: 379 - 385. </w:t>
      </w:r>
      <w:r w:rsidRPr="00E31E47">
        <w:t>https://doi.org/10.15585/mmwr.mm7215a1</w:t>
      </w:r>
      <w:r w:rsidRPr="00C764D7">
        <w:t xml:space="preserve"> </w:t>
      </w:r>
    </w:p>
    <w:p w14:paraId="4ED92EFB" w14:textId="77777777" w:rsidR="00E31E47" w:rsidRPr="00C764D7" w:rsidRDefault="00E31E47" w:rsidP="00E31E47">
      <w:pPr>
        <w:pStyle w:val="EndNoteBibliography"/>
        <w:ind w:left="720" w:hanging="720"/>
      </w:pPr>
      <w:r w:rsidRPr="00C764D7">
        <w:t xml:space="preserve">Roehrs, T., Sibai, M., &amp; Roth, T. (2021). Sleep and alertness disturbance and substance use disorders: A bi-directional relation. </w:t>
      </w:r>
      <w:r w:rsidRPr="00C764D7">
        <w:rPr>
          <w:i/>
        </w:rPr>
        <w:t>Pharmacology Biochemistry and Behavior</w:t>
      </w:r>
      <w:r w:rsidRPr="00C764D7">
        <w:t>,</w:t>
      </w:r>
      <w:r w:rsidRPr="00C764D7">
        <w:rPr>
          <w:i/>
        </w:rPr>
        <w:t xml:space="preserve"> 203</w:t>
      </w:r>
      <w:r w:rsidRPr="00C764D7">
        <w:t xml:space="preserve">(173153): 1-8. </w:t>
      </w:r>
      <w:r w:rsidRPr="00E31E47">
        <w:t>https://doi.org/10.1016/j.pbb.2021.173153</w:t>
      </w:r>
      <w:r w:rsidRPr="00C764D7">
        <w:t xml:space="preserve"> </w:t>
      </w:r>
    </w:p>
    <w:p w14:paraId="7CEC2514" w14:textId="77777777" w:rsidR="00E31E47" w:rsidRPr="00C764D7" w:rsidRDefault="00E31E47" w:rsidP="00E31E47">
      <w:pPr>
        <w:pStyle w:val="EndNoteBibliography"/>
        <w:ind w:left="720" w:hanging="720"/>
      </w:pPr>
      <w:r w:rsidRPr="00C764D7">
        <w:t xml:space="preserve">Romanovsky, A. A. (2018). </w:t>
      </w:r>
      <w:r w:rsidRPr="00C764D7">
        <w:rPr>
          <w:i/>
        </w:rPr>
        <w:t>The thermoregulation system and how it works</w:t>
      </w:r>
      <w:r w:rsidRPr="00C764D7">
        <w:t xml:space="preserve"> (Vol. 156). Elsevier. </w:t>
      </w:r>
      <w:r w:rsidRPr="00E31E47">
        <w:t>https://doi.org/10.1016/B978-0-444-63912-7.00001-1</w:t>
      </w:r>
      <w:r w:rsidRPr="00C764D7">
        <w:t xml:space="preserve"> </w:t>
      </w:r>
    </w:p>
    <w:p w14:paraId="0A575E90" w14:textId="77777777" w:rsidR="00E31E47" w:rsidRPr="00C764D7" w:rsidRDefault="00E31E47" w:rsidP="00E31E47">
      <w:pPr>
        <w:pStyle w:val="EndNoteBibliography"/>
        <w:ind w:left="720" w:hanging="720"/>
      </w:pPr>
      <w:r w:rsidRPr="00C764D7">
        <w:t xml:space="preserve">Rosow, C. E., Miller, J. M., Pelikan, E. W., &amp; Cochin, J. (1980). Opiates and thermoregulation in mice. I. Agonists. </w:t>
      </w:r>
      <w:r w:rsidRPr="00C764D7">
        <w:rPr>
          <w:i/>
        </w:rPr>
        <w:t>Journal of Pharmacology and Experimental Therapeutics</w:t>
      </w:r>
      <w:r w:rsidRPr="00C764D7">
        <w:t>,</w:t>
      </w:r>
      <w:r w:rsidRPr="00C764D7">
        <w:rPr>
          <w:i/>
        </w:rPr>
        <w:t xml:space="preserve"> 213</w:t>
      </w:r>
      <w:r w:rsidRPr="00C764D7">
        <w:t xml:space="preserve">(2): 273-283. </w:t>
      </w:r>
      <w:r w:rsidRPr="00E31E47">
        <w:t>https://jpet.aspetjournals.org/content/213/2/273</w:t>
      </w:r>
      <w:r w:rsidRPr="00C764D7">
        <w:t xml:space="preserve"> </w:t>
      </w:r>
    </w:p>
    <w:p w14:paraId="54D37C2C" w14:textId="77777777" w:rsidR="00E31E47" w:rsidRPr="00C764D7" w:rsidRDefault="00E31E47" w:rsidP="00E31E47">
      <w:pPr>
        <w:pStyle w:val="EndNoteBibliography"/>
        <w:ind w:left="720" w:hanging="720"/>
      </w:pPr>
      <w:r w:rsidRPr="00C764D7">
        <w:t xml:space="preserve">Rosow, C. E., Miller, J. M., Poulsen-Burke, J., &amp; Cochin, J. (1982). Opiates and thermoregulation in mice. Iv. Tolerance and cross-tolerance. </w:t>
      </w:r>
      <w:r w:rsidRPr="00C764D7">
        <w:rPr>
          <w:i/>
        </w:rPr>
        <w:t>Journal of Pharmacology and Experimental Therapeutics</w:t>
      </w:r>
      <w:r w:rsidRPr="00C764D7">
        <w:t>,</w:t>
      </w:r>
      <w:r w:rsidRPr="00C764D7">
        <w:rPr>
          <w:i/>
        </w:rPr>
        <w:t xml:space="preserve"> 223</w:t>
      </w:r>
      <w:r w:rsidRPr="00C764D7">
        <w:t xml:space="preserve">(3): 702. </w:t>
      </w:r>
      <w:r w:rsidRPr="00E31E47">
        <w:t>http://jpet.aspetjournals.org/content/223/3/702.abstract</w:t>
      </w:r>
      <w:r w:rsidRPr="00C764D7">
        <w:t xml:space="preserve"> </w:t>
      </w:r>
    </w:p>
    <w:p w14:paraId="504F9739" w14:textId="77777777" w:rsidR="00E31E47" w:rsidRPr="00C764D7" w:rsidRDefault="00E31E47" w:rsidP="00E31E47">
      <w:pPr>
        <w:pStyle w:val="EndNoteBibliography"/>
        <w:ind w:left="720" w:hanging="720"/>
      </w:pPr>
      <w:r w:rsidRPr="00C764D7">
        <w:t xml:space="preserve">Rothhaas, R., &amp; Chung, S. (2021). Role of the preoptic area in sleep and thermoregulation [Review]. </w:t>
      </w:r>
      <w:r w:rsidRPr="00C764D7">
        <w:rPr>
          <w:i/>
        </w:rPr>
        <w:t>Frontiers in Neuroscience</w:t>
      </w:r>
      <w:r w:rsidRPr="00C764D7">
        <w:t>,</w:t>
      </w:r>
      <w:r w:rsidRPr="00C764D7">
        <w:rPr>
          <w:i/>
        </w:rPr>
        <w:t xml:space="preserve"> 15</w:t>
      </w:r>
      <w:r w:rsidRPr="00C764D7">
        <w:t xml:space="preserve">. </w:t>
      </w:r>
      <w:r w:rsidRPr="00E31E47">
        <w:t>https://doi.org/10.3389/fnins.2021.664781</w:t>
      </w:r>
      <w:r w:rsidRPr="00C764D7">
        <w:t xml:space="preserve"> </w:t>
      </w:r>
    </w:p>
    <w:p w14:paraId="18694D7C" w14:textId="77777777" w:rsidR="00E31E47" w:rsidRPr="00C764D7" w:rsidRDefault="00E31E47" w:rsidP="00E31E47">
      <w:pPr>
        <w:pStyle w:val="EndNoteBibliography"/>
        <w:ind w:left="720" w:hanging="720"/>
      </w:pPr>
      <w:r w:rsidRPr="00C764D7">
        <w:t xml:space="preserve">Rummans, T. A., Burton, M. C., &amp; Dawson, N. L. (2018). How good intentions contributed to bad outcomes: The opioid crisis. </w:t>
      </w:r>
      <w:r w:rsidRPr="00C764D7">
        <w:rPr>
          <w:i/>
        </w:rPr>
        <w:t>Mayo Clinic Proceedings</w:t>
      </w:r>
      <w:r w:rsidRPr="00C764D7">
        <w:t>,</w:t>
      </w:r>
      <w:r w:rsidRPr="00C764D7">
        <w:rPr>
          <w:i/>
        </w:rPr>
        <w:t xml:space="preserve"> 93</w:t>
      </w:r>
      <w:r w:rsidRPr="00C764D7">
        <w:t xml:space="preserve">(3): 344-350. </w:t>
      </w:r>
      <w:r w:rsidRPr="00E31E47">
        <w:t>https://doi.org/10.1016/j.mayocp.2017.12.020</w:t>
      </w:r>
      <w:r w:rsidRPr="00C764D7">
        <w:t xml:space="preserve"> </w:t>
      </w:r>
    </w:p>
    <w:p w14:paraId="1ACE577B" w14:textId="77777777" w:rsidR="00E31E47" w:rsidRPr="00C764D7" w:rsidRDefault="00E31E47" w:rsidP="00E31E47">
      <w:pPr>
        <w:pStyle w:val="EndNoteBibliography"/>
        <w:ind w:left="720" w:hanging="720"/>
        <w:rPr>
          <w:lang w:val="es-MX"/>
        </w:rPr>
      </w:pPr>
      <w:r w:rsidRPr="00C764D7">
        <w:t xml:space="preserve">Sadowski, B., Sas, R., Swiderski, T., &amp; Trzasko, M. (1996). Differentiation of opioid and </w:t>
      </w:r>
      <w:r w:rsidRPr="00C764D7">
        <w:lastRenderedPageBreak/>
        <w:t xml:space="preserve">nonopioid pain inhibitory mechanisms, and of thermoregulation in mice selectively bred for high and low swim stress-induced analgesia. </w:t>
      </w:r>
      <w:r w:rsidRPr="00C764D7">
        <w:rPr>
          <w:i/>
          <w:lang w:val="es-MX"/>
        </w:rPr>
        <w:t>Analgesia</w:t>
      </w:r>
      <w:r w:rsidRPr="00C764D7">
        <w:rPr>
          <w:lang w:val="es-MX"/>
        </w:rPr>
        <w:t>,</w:t>
      </w:r>
      <w:r w:rsidRPr="00C764D7">
        <w:rPr>
          <w:i/>
          <w:lang w:val="es-MX"/>
        </w:rPr>
        <w:t xml:space="preserve"> 2</w:t>
      </w:r>
      <w:r w:rsidRPr="00C764D7">
        <w:rPr>
          <w:lang w:val="es-MX"/>
        </w:rPr>
        <w:t xml:space="preserve">(4): 211-218. </w:t>
      </w:r>
      <w:r w:rsidRPr="00E31E47">
        <w:rPr>
          <w:lang w:val="es-MX"/>
        </w:rPr>
        <w:t>https://www.ingentaconnect.com/contentone/cog/ana/1996/00000002/00000004/art00005</w:t>
      </w:r>
      <w:r w:rsidRPr="00C764D7">
        <w:rPr>
          <w:lang w:val="es-MX"/>
        </w:rPr>
        <w:t xml:space="preserve"> </w:t>
      </w:r>
    </w:p>
    <w:p w14:paraId="78FEBD75" w14:textId="77777777" w:rsidR="00E31E47" w:rsidRPr="00C764D7" w:rsidRDefault="00E31E47" w:rsidP="00E31E47">
      <w:pPr>
        <w:pStyle w:val="EndNoteBibliography"/>
        <w:ind w:left="720" w:hanging="720"/>
      </w:pPr>
      <w:r w:rsidRPr="00C764D7">
        <w:rPr>
          <w:lang w:val="es-MX"/>
        </w:rPr>
        <w:t xml:space="preserve">Santos, E. J., Banks, M. L., &amp; Negus, S. S. (2022). </w:t>
      </w:r>
      <w:r w:rsidRPr="00C764D7">
        <w:t xml:space="preserve">Role of efficacy as a determinant of locomotor activation by mu opioid receptor ligands in female and male mice. </w:t>
      </w:r>
      <w:r w:rsidRPr="00C764D7">
        <w:rPr>
          <w:i/>
        </w:rPr>
        <w:t>Journal of Pharmacology and Experimental Therapeutics</w:t>
      </w:r>
      <w:r w:rsidRPr="00C764D7">
        <w:t>,</w:t>
      </w:r>
      <w:r w:rsidRPr="00C764D7">
        <w:rPr>
          <w:i/>
        </w:rPr>
        <w:t xml:space="preserve"> 382</w:t>
      </w:r>
      <w:r w:rsidRPr="00C764D7">
        <w:t xml:space="preserve">(1): 44-53. </w:t>
      </w:r>
      <w:r w:rsidRPr="00E31E47">
        <w:t>https://doi.org/10.1124/jpet.121.001045</w:t>
      </w:r>
      <w:r w:rsidRPr="00C764D7">
        <w:t xml:space="preserve"> </w:t>
      </w:r>
    </w:p>
    <w:p w14:paraId="5FB71F0C" w14:textId="77777777" w:rsidR="00E31E47" w:rsidRPr="00C764D7" w:rsidRDefault="00E31E47" w:rsidP="00E31E47">
      <w:pPr>
        <w:pStyle w:val="EndNoteBibliography"/>
        <w:ind w:left="720" w:hanging="720"/>
      </w:pPr>
      <w:r w:rsidRPr="00C764D7">
        <w:t xml:space="preserve">Sateia, M. J., &amp; Thorpy, M. J. (2017). Classification of sleep disorders. 618-626.e614. </w:t>
      </w:r>
      <w:r w:rsidRPr="00E31E47">
        <w:t>https://doi.org/10.1016/B978-0-323-24288-2.00061-1</w:t>
      </w:r>
      <w:r w:rsidRPr="00C764D7">
        <w:t xml:space="preserve"> </w:t>
      </w:r>
    </w:p>
    <w:p w14:paraId="0F2EFEC8" w14:textId="77777777" w:rsidR="00E31E47" w:rsidRPr="00C764D7" w:rsidRDefault="00E31E47" w:rsidP="00E31E47">
      <w:pPr>
        <w:pStyle w:val="EndNoteBibliography"/>
        <w:ind w:left="720" w:hanging="720"/>
      </w:pPr>
      <w:r w:rsidRPr="00C764D7">
        <w:t xml:space="preserve">Savić Vujović, K. R., Vučković, S., Srebro, D., Ivanović, M., Došen-Mićović, L., Vučetić, Č., Džoljić, E., &amp; Prostran, M. (2013). A comparison of the antinociceptive and temperature responses to morphine and fentanyl derivatives in rats. </w:t>
      </w:r>
      <w:r w:rsidRPr="00C764D7">
        <w:rPr>
          <w:i/>
        </w:rPr>
        <w:t>Archives of Pharmacal Research</w:t>
      </w:r>
      <w:r w:rsidRPr="00C764D7">
        <w:t>,</w:t>
      </w:r>
      <w:r w:rsidRPr="00C764D7">
        <w:rPr>
          <w:i/>
        </w:rPr>
        <w:t xml:space="preserve"> 36</w:t>
      </w:r>
      <w:r w:rsidRPr="00C764D7">
        <w:t xml:space="preserve">(4): 501-508. </w:t>
      </w:r>
      <w:r w:rsidRPr="00E31E47">
        <w:t>https://doi.org/10.1007/s12272-013-0072-z</w:t>
      </w:r>
      <w:r w:rsidRPr="00C764D7">
        <w:t xml:space="preserve"> </w:t>
      </w:r>
    </w:p>
    <w:p w14:paraId="18F0F5F5" w14:textId="77777777" w:rsidR="00E31E47" w:rsidRPr="00C764D7" w:rsidRDefault="00E31E47" w:rsidP="00E31E47">
      <w:pPr>
        <w:pStyle w:val="EndNoteBibliography"/>
        <w:ind w:left="720" w:hanging="720"/>
        <w:rPr>
          <w:lang w:val="es-MX"/>
        </w:rPr>
      </w:pPr>
      <w:r w:rsidRPr="00C764D7">
        <w:t xml:space="preserve">Scheffzük, C., Kukushka, V. I., Vyssotski, A. L., Draguhn, A., Tort, A. B. L., &amp; Brankačk, J. (2011). Selective coupling between theta phase and neocortical fast gamma oscillations during rem-sleep in mice. </w:t>
      </w:r>
      <w:r w:rsidRPr="00C764D7">
        <w:rPr>
          <w:i/>
          <w:lang w:val="es-MX"/>
        </w:rPr>
        <w:t>PLoS ONE</w:t>
      </w:r>
      <w:r w:rsidRPr="00C764D7">
        <w:rPr>
          <w:lang w:val="es-MX"/>
        </w:rPr>
        <w:t>,</w:t>
      </w:r>
      <w:r w:rsidRPr="00C764D7">
        <w:rPr>
          <w:i/>
          <w:lang w:val="es-MX"/>
        </w:rPr>
        <w:t xml:space="preserve"> 6</w:t>
      </w:r>
      <w:r w:rsidRPr="00C764D7">
        <w:rPr>
          <w:lang w:val="es-MX"/>
        </w:rPr>
        <w:t xml:space="preserve">(12): e28489. </w:t>
      </w:r>
      <w:r w:rsidRPr="00E31E47">
        <w:rPr>
          <w:lang w:val="es-MX"/>
        </w:rPr>
        <w:t>https://doi.org/10.1371/journal.pone.0028489</w:t>
      </w:r>
      <w:r w:rsidRPr="00C764D7">
        <w:rPr>
          <w:lang w:val="es-MX"/>
        </w:rPr>
        <w:t xml:space="preserve"> </w:t>
      </w:r>
    </w:p>
    <w:p w14:paraId="6F186D6D" w14:textId="77777777" w:rsidR="00E31E47" w:rsidRPr="00C764D7" w:rsidRDefault="00E31E47" w:rsidP="00E31E47">
      <w:pPr>
        <w:pStyle w:val="EndNoteBibliography"/>
        <w:ind w:left="720" w:hanging="720"/>
      </w:pPr>
      <w:r w:rsidRPr="00C764D7">
        <w:rPr>
          <w:lang w:val="es-MX"/>
        </w:rPr>
        <w:t xml:space="preserve">Serafini, R. A., Pryce, K. D., &amp; Zachariou, V. (2020). </w:t>
      </w:r>
      <w:r w:rsidRPr="00C764D7">
        <w:t xml:space="preserve">The mesolimbic dopamine system in chronic pain and associated affective comorbidities. </w:t>
      </w:r>
      <w:r w:rsidRPr="00C764D7">
        <w:rPr>
          <w:i/>
        </w:rPr>
        <w:t>Biological Psychiatry</w:t>
      </w:r>
      <w:r w:rsidRPr="00C764D7">
        <w:t>,</w:t>
      </w:r>
      <w:r w:rsidRPr="00C764D7">
        <w:rPr>
          <w:i/>
        </w:rPr>
        <w:t xml:space="preserve"> 87</w:t>
      </w:r>
      <w:r w:rsidRPr="00C764D7">
        <w:t xml:space="preserve">(1): 64-73. </w:t>
      </w:r>
      <w:r w:rsidRPr="00E31E47">
        <w:t>https://doi.org/10.1016/j.biopsych.2019.10.018</w:t>
      </w:r>
      <w:r w:rsidRPr="00C764D7">
        <w:t xml:space="preserve"> </w:t>
      </w:r>
    </w:p>
    <w:p w14:paraId="172ADBFF" w14:textId="77777777" w:rsidR="00E31E47" w:rsidRPr="00C764D7" w:rsidRDefault="00E31E47" w:rsidP="00E31E47">
      <w:pPr>
        <w:pStyle w:val="EndNoteBibliography"/>
        <w:ind w:left="720" w:hanging="720"/>
      </w:pPr>
      <w:r w:rsidRPr="00C764D7">
        <w:t xml:space="preserve">Shepard Jr, J. W., Buysse, D. J., Chesson Jr, A. L., Dement, W. C., Goldberg, R., Guilleminault, C., Harris, C. D., Iber, C., Mignot, E., Mitler, M. M., Moore, K. E., Phillips, B. A., Quan, S. F., Rosenberg, R. S., Roth, T., Schmidt, H. S., Silber, M. H., Walsh, J. K., &amp; White, D. </w:t>
      </w:r>
      <w:r w:rsidRPr="00C764D7">
        <w:lastRenderedPageBreak/>
        <w:t xml:space="preserve">P. (2005). History of the development of sleep medicine in the united states. </w:t>
      </w:r>
      <w:r w:rsidRPr="00C764D7">
        <w:rPr>
          <w:i/>
        </w:rPr>
        <w:t>Journal of clinical sleep medicine</w:t>
      </w:r>
      <w:r w:rsidRPr="00C764D7">
        <w:t>,</w:t>
      </w:r>
      <w:r w:rsidRPr="00C764D7">
        <w:rPr>
          <w:i/>
        </w:rPr>
        <w:t xml:space="preserve"> 1</w:t>
      </w:r>
      <w:r w:rsidRPr="00C764D7">
        <w:t xml:space="preserve">(1): 61-82. </w:t>
      </w:r>
      <w:r w:rsidRPr="00E31E47">
        <w:t>https://doi.org/10.5664/jcsm.26298</w:t>
      </w:r>
      <w:r w:rsidRPr="00C764D7">
        <w:t xml:space="preserve"> </w:t>
      </w:r>
    </w:p>
    <w:p w14:paraId="6246809B" w14:textId="77777777" w:rsidR="00E31E47" w:rsidRPr="00C764D7" w:rsidRDefault="00E31E47" w:rsidP="00E31E47">
      <w:pPr>
        <w:pStyle w:val="EndNoteBibliography"/>
        <w:ind w:left="720" w:hanging="720"/>
      </w:pPr>
      <w:r w:rsidRPr="00C764D7">
        <w:t xml:space="preserve">Siegel, J. M. (2008). Do all animals sleep? </w:t>
      </w:r>
      <w:r w:rsidRPr="00C764D7">
        <w:rPr>
          <w:i/>
        </w:rPr>
        <w:t>Trends in Neurosciences</w:t>
      </w:r>
      <w:r w:rsidRPr="00C764D7">
        <w:t>,</w:t>
      </w:r>
      <w:r w:rsidRPr="00C764D7">
        <w:rPr>
          <w:i/>
        </w:rPr>
        <w:t xml:space="preserve"> 31</w:t>
      </w:r>
      <w:r w:rsidRPr="00C764D7">
        <w:t xml:space="preserve">(4): 208-213. </w:t>
      </w:r>
      <w:r w:rsidRPr="00E31E47">
        <w:t>https://doi.org/10.1016/j.tins.2008.02.001</w:t>
      </w:r>
      <w:r w:rsidRPr="00C764D7">
        <w:t xml:space="preserve"> </w:t>
      </w:r>
    </w:p>
    <w:p w14:paraId="45C09246" w14:textId="77777777" w:rsidR="00E31E47" w:rsidRPr="00C764D7" w:rsidRDefault="00E31E47" w:rsidP="00E31E47">
      <w:pPr>
        <w:pStyle w:val="EndNoteBibliography"/>
        <w:ind w:left="720" w:hanging="720"/>
      </w:pPr>
      <w:r w:rsidRPr="00E31E47">
        <w:rPr>
          <w:lang w:val="es-MX"/>
        </w:rPr>
        <w:t xml:space="preserve">Siegfried, B., Alleva, E., &amp; Oliverio, A. (1980). </w:t>
      </w:r>
      <w:r w:rsidRPr="00C764D7">
        <w:t xml:space="preserve">An analysis of neurophysiological and behavioral arousal in the mouse. </w:t>
      </w:r>
      <w:r w:rsidRPr="00C764D7">
        <w:rPr>
          <w:i/>
        </w:rPr>
        <w:t>Physiology &amp; Behavior</w:t>
      </w:r>
      <w:r w:rsidRPr="00C764D7">
        <w:t>,</w:t>
      </w:r>
      <w:r w:rsidRPr="00C764D7">
        <w:rPr>
          <w:i/>
        </w:rPr>
        <w:t xml:space="preserve"> 25</w:t>
      </w:r>
      <w:r w:rsidRPr="00C764D7">
        <w:t xml:space="preserve">(3): 421-424. </w:t>
      </w:r>
      <w:r w:rsidRPr="00E31E47">
        <w:t>https://doi.org/10.1016/0031-9384(80)90283-8</w:t>
      </w:r>
      <w:r w:rsidRPr="00C764D7">
        <w:t xml:space="preserve"> </w:t>
      </w:r>
    </w:p>
    <w:p w14:paraId="07B86AB7" w14:textId="77777777" w:rsidR="00E31E47" w:rsidRPr="00C764D7" w:rsidRDefault="00E31E47" w:rsidP="00E31E47">
      <w:pPr>
        <w:pStyle w:val="EndNoteBibliography"/>
        <w:ind w:left="720" w:hanging="720"/>
      </w:pPr>
      <w:r w:rsidRPr="00C764D7">
        <w:t xml:space="preserve">Spencer, G. (2012, May 23, 2012). </w:t>
      </w:r>
      <w:r w:rsidRPr="00C764D7">
        <w:rPr>
          <w:i/>
        </w:rPr>
        <w:t>Background on mouse as a model organism</w:t>
      </w:r>
      <w:r w:rsidRPr="00C764D7">
        <w:t xml:space="preserve">. National Human Genome Research Institute. </w:t>
      </w:r>
      <w:r w:rsidRPr="00E31E47">
        <w:t>https://www.genome.gov/10005834/background-on-mouse-as-a-model-organism</w:t>
      </w:r>
    </w:p>
    <w:p w14:paraId="48E29571" w14:textId="77777777" w:rsidR="00E31E47" w:rsidRPr="00C764D7" w:rsidRDefault="00E31E47" w:rsidP="00E31E47">
      <w:pPr>
        <w:pStyle w:val="EndNoteBibliography"/>
        <w:ind w:left="720" w:hanging="720"/>
      </w:pPr>
      <w:r w:rsidRPr="00E31E47">
        <w:rPr>
          <w:lang w:val="es-MX"/>
        </w:rPr>
        <w:t xml:space="preserve">Srivastava, A. B., &amp; Gold, M. S. (2018). </w:t>
      </w:r>
      <w:r w:rsidRPr="00C764D7">
        <w:t xml:space="preserve">Beyond supply: How we must tackle the opioid epidemic. </w:t>
      </w:r>
      <w:r w:rsidRPr="00C764D7">
        <w:rPr>
          <w:i/>
        </w:rPr>
        <w:t>Mayo Clinic Proceedings</w:t>
      </w:r>
      <w:r w:rsidRPr="00C764D7">
        <w:t>,</w:t>
      </w:r>
      <w:r w:rsidRPr="00C764D7">
        <w:rPr>
          <w:i/>
        </w:rPr>
        <w:t xml:space="preserve"> 93</w:t>
      </w:r>
      <w:r w:rsidRPr="00C764D7">
        <w:t xml:space="preserve">(3): 269-272. </w:t>
      </w:r>
      <w:r w:rsidRPr="00E31E47">
        <w:t>https://doi.org/10.1016/j.mayocp.2018.01.018</w:t>
      </w:r>
      <w:r w:rsidRPr="00C764D7">
        <w:t xml:space="preserve"> </w:t>
      </w:r>
    </w:p>
    <w:p w14:paraId="378BFB46" w14:textId="77777777" w:rsidR="00E31E47" w:rsidRPr="00C764D7" w:rsidRDefault="00E31E47" w:rsidP="00E31E47">
      <w:pPr>
        <w:pStyle w:val="EndNoteBibliography"/>
        <w:ind w:left="720" w:hanging="720"/>
      </w:pPr>
      <w:r w:rsidRPr="00C764D7">
        <w:t xml:space="preserve">Stepanski, E. J. (2002). The effect of sleep fragmentation on daytime function. </w:t>
      </w:r>
      <w:r w:rsidRPr="00C764D7">
        <w:rPr>
          <w:i/>
        </w:rPr>
        <w:t>Sleep</w:t>
      </w:r>
      <w:r w:rsidRPr="00C764D7">
        <w:t>,</w:t>
      </w:r>
      <w:r w:rsidRPr="00C764D7">
        <w:rPr>
          <w:i/>
        </w:rPr>
        <w:t xml:space="preserve"> 25</w:t>
      </w:r>
      <w:r w:rsidRPr="00C764D7">
        <w:t xml:space="preserve">(3): 268-276. </w:t>
      </w:r>
    </w:p>
    <w:p w14:paraId="10338380" w14:textId="77777777" w:rsidR="00E31E47" w:rsidRPr="00C764D7" w:rsidRDefault="00E31E47" w:rsidP="00E31E47">
      <w:pPr>
        <w:pStyle w:val="EndNoteBibliography"/>
        <w:ind w:left="720" w:hanging="720"/>
      </w:pPr>
      <w:r w:rsidRPr="00C764D7">
        <w:t xml:space="preserve">Torralva, R., &amp; Janowsky, A. (2019). Noradrenergic mechanisms in fentanyl-mediated rapid death explain failure of naloxone in the opioid crisis. </w:t>
      </w:r>
      <w:r w:rsidRPr="00C764D7">
        <w:rPr>
          <w:i/>
        </w:rPr>
        <w:t>Journal of Pharmacology and Experimental Therapeutics</w:t>
      </w:r>
      <w:r w:rsidRPr="00C764D7">
        <w:t>,</w:t>
      </w:r>
      <w:r w:rsidRPr="00C764D7">
        <w:rPr>
          <w:i/>
        </w:rPr>
        <w:t xml:space="preserve"> 371</w:t>
      </w:r>
      <w:r w:rsidRPr="00C764D7">
        <w:t xml:space="preserve">(2): 453. </w:t>
      </w:r>
      <w:r w:rsidRPr="00E31E47">
        <w:t>https://doi.org/10.1124/jpet.119.258566</w:t>
      </w:r>
      <w:r w:rsidRPr="00C764D7">
        <w:t xml:space="preserve"> </w:t>
      </w:r>
    </w:p>
    <w:p w14:paraId="23487B86" w14:textId="77777777" w:rsidR="00E31E47" w:rsidRPr="00C764D7" w:rsidRDefault="00E31E47" w:rsidP="00E31E47">
      <w:pPr>
        <w:pStyle w:val="EndNoteBibliography"/>
        <w:ind w:left="720" w:hanging="720"/>
      </w:pPr>
      <w:r w:rsidRPr="00C764D7">
        <w:t xml:space="preserve">Toth, L. A. (2023). Opinion: Laboratory animals, animal models, or just animals? </w:t>
      </w:r>
      <w:r w:rsidRPr="00C764D7">
        <w:rPr>
          <w:i/>
        </w:rPr>
        <w:t>J Am Assoc Lab Anim Sci</w:t>
      </w:r>
      <w:r w:rsidRPr="00C764D7">
        <w:t>,</w:t>
      </w:r>
      <w:r w:rsidRPr="00C764D7">
        <w:rPr>
          <w:i/>
        </w:rPr>
        <w:t xml:space="preserve"> 62</w:t>
      </w:r>
      <w:r w:rsidRPr="00C764D7">
        <w:t xml:space="preserve">(3). </w:t>
      </w:r>
      <w:r w:rsidRPr="00E31E47">
        <w:t>https://www.ncbi.nlm.nih.gov/pmc/articles/PMC10230533/</w:t>
      </w:r>
      <w:r w:rsidRPr="00C764D7">
        <w:t xml:space="preserve"> </w:t>
      </w:r>
    </w:p>
    <w:p w14:paraId="2EB79C19" w14:textId="77777777" w:rsidR="00E31E47" w:rsidRPr="00C764D7" w:rsidRDefault="00E31E47" w:rsidP="00E31E47">
      <w:pPr>
        <w:pStyle w:val="EndNoteBibliography"/>
        <w:ind w:left="720" w:hanging="720"/>
      </w:pPr>
      <w:r w:rsidRPr="00C764D7">
        <w:t xml:space="preserve">Tripathi, R., Rao, R., Dhawan, A., Jain, R., &amp; Sinha, S. (2020). Opioids and sleep - a review of literature. </w:t>
      </w:r>
      <w:r w:rsidRPr="00C764D7">
        <w:rPr>
          <w:i/>
        </w:rPr>
        <w:t>Sleep Medicine</w:t>
      </w:r>
      <w:r w:rsidRPr="00C764D7">
        <w:t>,</w:t>
      </w:r>
      <w:r w:rsidRPr="00C764D7">
        <w:rPr>
          <w:i/>
        </w:rPr>
        <w:t xml:space="preserve"> 67</w:t>
      </w:r>
      <w:r w:rsidRPr="00C764D7">
        <w:t xml:space="preserve">(3): 269-275. </w:t>
      </w:r>
      <w:r w:rsidRPr="00E31E47">
        <w:t>https://doi.org/10.1016/j.sleep.2019.06.012</w:t>
      </w:r>
      <w:r w:rsidRPr="00C764D7">
        <w:t xml:space="preserve"> </w:t>
      </w:r>
    </w:p>
    <w:p w14:paraId="54EC2B72" w14:textId="77777777" w:rsidR="00E31E47" w:rsidRPr="00C764D7" w:rsidRDefault="00E31E47" w:rsidP="00E31E47">
      <w:pPr>
        <w:pStyle w:val="EndNoteBibliography"/>
        <w:ind w:left="720" w:hanging="720"/>
      </w:pPr>
      <w:r w:rsidRPr="00E31E47">
        <w:rPr>
          <w:lang w:val="es-MX"/>
        </w:rPr>
        <w:t xml:space="preserve">Vadhel, A., Bashir, S., Mir, A. H., Girdhar, M., Kumar, D., Kumar, A., Mohan, A., Malik, T., &amp; Mohan, A. (2023). </w:t>
      </w:r>
      <w:r w:rsidRPr="00C764D7">
        <w:t xml:space="preserve">Opium alkaloids, biosynthesis, pharmacology and association with </w:t>
      </w:r>
      <w:r w:rsidRPr="00C764D7">
        <w:lastRenderedPageBreak/>
        <w:t xml:space="preserve">cancer occurrence. </w:t>
      </w:r>
      <w:r w:rsidRPr="00C764D7">
        <w:rPr>
          <w:i/>
        </w:rPr>
        <w:t>Open Biol</w:t>
      </w:r>
      <w:r w:rsidRPr="00C764D7">
        <w:t>,</w:t>
      </w:r>
      <w:r w:rsidRPr="00C764D7">
        <w:rPr>
          <w:i/>
        </w:rPr>
        <w:t xml:space="preserve"> 13</w:t>
      </w:r>
      <w:r w:rsidRPr="00C764D7">
        <w:t xml:space="preserve">(5): 220355. </w:t>
      </w:r>
      <w:r w:rsidRPr="00E31E47">
        <w:t>https://doi.org/10.1098/rsob.220355</w:t>
      </w:r>
      <w:r w:rsidRPr="00C764D7">
        <w:t xml:space="preserve"> </w:t>
      </w:r>
    </w:p>
    <w:p w14:paraId="034B8F62" w14:textId="77777777" w:rsidR="00E31E47" w:rsidRPr="00C764D7" w:rsidRDefault="00E31E47" w:rsidP="00E31E47">
      <w:pPr>
        <w:pStyle w:val="EndNoteBibliography"/>
        <w:ind w:left="720" w:hanging="720"/>
      </w:pPr>
      <w:r w:rsidRPr="00C764D7">
        <w:rPr>
          <w:lang w:val="es-MX"/>
        </w:rPr>
        <w:t xml:space="preserve">Valatx, J. L., &amp; Bugat, R. (1974). </w:t>
      </w:r>
      <w:r w:rsidRPr="00C764D7">
        <w:t xml:space="preserve">[genetic factors as determinants of the waking-sleep cycle in the mouse (author's transl)]. </w:t>
      </w:r>
      <w:r w:rsidRPr="00C764D7">
        <w:rPr>
          <w:i/>
        </w:rPr>
        <w:t>Brain Research</w:t>
      </w:r>
      <w:r w:rsidRPr="00C764D7">
        <w:t>,</w:t>
      </w:r>
      <w:r w:rsidRPr="00C764D7">
        <w:rPr>
          <w:i/>
        </w:rPr>
        <w:t xml:space="preserve"> 69</w:t>
      </w:r>
      <w:r w:rsidRPr="00C764D7">
        <w:t xml:space="preserve">(2): 315-330. </w:t>
      </w:r>
      <w:r w:rsidRPr="00E31E47">
        <w:t>https://doi.org/10.1016/0006-8993(74)90009-2</w:t>
      </w:r>
      <w:r w:rsidRPr="00C764D7">
        <w:t xml:space="preserve"> </w:t>
      </w:r>
    </w:p>
    <w:p w14:paraId="04C84359" w14:textId="77777777" w:rsidR="00E31E47" w:rsidRPr="00C764D7" w:rsidRDefault="00E31E47" w:rsidP="00E31E47">
      <w:pPr>
        <w:pStyle w:val="EndNoteBibliography"/>
        <w:ind w:left="720" w:hanging="720"/>
      </w:pPr>
      <w:r w:rsidRPr="00C764D7">
        <w:t xml:space="preserve">Valatx, J. L., Bugat, R., &amp; Jouvet, M. (1972). Genetic studies of sleep in mice. </w:t>
      </w:r>
      <w:r w:rsidRPr="00C764D7">
        <w:rPr>
          <w:i/>
        </w:rPr>
        <w:t>Nature</w:t>
      </w:r>
      <w:r w:rsidRPr="00C764D7">
        <w:t>,</w:t>
      </w:r>
      <w:r w:rsidRPr="00C764D7">
        <w:rPr>
          <w:i/>
        </w:rPr>
        <w:t xml:space="preserve"> 238</w:t>
      </w:r>
      <w:r w:rsidRPr="00C764D7">
        <w:t xml:space="preserve">(5361): 226-227. </w:t>
      </w:r>
      <w:r w:rsidRPr="00E31E47">
        <w:t>https://doi.org/10.1038/238226a0</w:t>
      </w:r>
      <w:r w:rsidRPr="00C764D7">
        <w:t xml:space="preserve"> </w:t>
      </w:r>
    </w:p>
    <w:p w14:paraId="11CC6F46" w14:textId="77777777" w:rsidR="00E31E47" w:rsidRPr="00C764D7" w:rsidRDefault="00E31E47" w:rsidP="00E31E47">
      <w:pPr>
        <w:pStyle w:val="EndNoteBibliography"/>
        <w:ind w:left="720" w:hanging="720"/>
      </w:pPr>
      <w:r w:rsidRPr="00C764D7">
        <w:t xml:space="preserve">Varshneya, N. B., Walentiny, D. M., Moisa, L. T., Walker, T. D., Akinfiresoye, L. R., &amp; Beardsley, P. M. (2019). Opioid-like antinociceptive and locomotor effects of emerging fentanyl-related substances. </w:t>
      </w:r>
      <w:r w:rsidRPr="00C764D7">
        <w:rPr>
          <w:i/>
        </w:rPr>
        <w:t>Neuropharmacology</w:t>
      </w:r>
      <w:r w:rsidRPr="00C764D7">
        <w:t>,</w:t>
      </w:r>
      <w:r w:rsidRPr="00C764D7">
        <w:rPr>
          <w:i/>
        </w:rPr>
        <w:t xml:space="preserve"> 151</w:t>
      </w:r>
      <w:r w:rsidRPr="00C764D7">
        <w:t xml:space="preserve">: 171-179. </w:t>
      </w:r>
      <w:r w:rsidRPr="00E31E47">
        <w:t>https://doi.org/10.1016/j.neuropharm.2019.03.023</w:t>
      </w:r>
      <w:r w:rsidRPr="00C764D7">
        <w:t xml:space="preserve"> </w:t>
      </w:r>
    </w:p>
    <w:p w14:paraId="6AD594E7" w14:textId="77777777" w:rsidR="00E31E47" w:rsidRPr="00C764D7" w:rsidRDefault="00E31E47" w:rsidP="00E31E47">
      <w:pPr>
        <w:pStyle w:val="EndNoteBibliography"/>
        <w:ind w:left="720" w:hanging="720"/>
      </w:pPr>
      <w:r w:rsidRPr="00C764D7">
        <w:t xml:space="preserve">Varshneya, N. B., Walentiny, D. M., Moisa, L. T., Walker, T. D., Akinfiresoye, L. R., &amp; Beardsley, P. M. (2021). Fentanyl-related substances elicit antinociception and hyperlocomotion in mice via opioid receptors. </w:t>
      </w:r>
      <w:r w:rsidRPr="00C764D7">
        <w:rPr>
          <w:i/>
        </w:rPr>
        <w:t>Pharmacology Biochemistry and Behavior</w:t>
      </w:r>
      <w:r w:rsidRPr="00C764D7">
        <w:t>,</w:t>
      </w:r>
      <w:r w:rsidRPr="00C764D7">
        <w:rPr>
          <w:i/>
        </w:rPr>
        <w:t xml:space="preserve"> 208</w:t>
      </w:r>
      <w:r w:rsidRPr="00C764D7">
        <w:t xml:space="preserve">: 173242. </w:t>
      </w:r>
      <w:r w:rsidRPr="00E31E47">
        <w:t>https://doi.org/10.1016/j.pbb.2021.173242</w:t>
      </w:r>
      <w:r w:rsidRPr="00C764D7">
        <w:t xml:space="preserve"> </w:t>
      </w:r>
    </w:p>
    <w:p w14:paraId="1EBE53A0" w14:textId="77777777" w:rsidR="00E31E47" w:rsidRPr="00C764D7" w:rsidRDefault="00E31E47" w:rsidP="00E31E47">
      <w:pPr>
        <w:pStyle w:val="EndNoteBibliography"/>
        <w:ind w:left="720" w:hanging="720"/>
      </w:pPr>
      <w:r w:rsidRPr="00C764D7">
        <w:t xml:space="preserve">Volkow, N. D., &amp; McLellan, A. T. (2016). Opioid abuse in chronic pain — misconceptions and mitigation strategies. </w:t>
      </w:r>
      <w:r w:rsidRPr="00C764D7">
        <w:rPr>
          <w:i/>
        </w:rPr>
        <w:t>New England Journal of Medicine</w:t>
      </w:r>
      <w:r w:rsidRPr="00C764D7">
        <w:t>,</w:t>
      </w:r>
      <w:r w:rsidRPr="00C764D7">
        <w:rPr>
          <w:i/>
        </w:rPr>
        <w:t xml:space="preserve"> 374</w:t>
      </w:r>
      <w:r w:rsidRPr="00C764D7">
        <w:t xml:space="preserve">(13): 1253-1263. </w:t>
      </w:r>
      <w:r w:rsidRPr="00E31E47">
        <w:t>https://doi.org/10.1056/NEJMra1507771</w:t>
      </w:r>
      <w:r w:rsidRPr="00C764D7">
        <w:t xml:space="preserve"> </w:t>
      </w:r>
    </w:p>
    <w:p w14:paraId="069ADA00" w14:textId="77777777" w:rsidR="00E31E47" w:rsidRPr="00C764D7" w:rsidRDefault="00E31E47" w:rsidP="00E31E47">
      <w:pPr>
        <w:pStyle w:val="EndNoteBibliography"/>
        <w:ind w:left="720" w:hanging="720"/>
      </w:pPr>
      <w:r w:rsidRPr="00C764D7">
        <w:t xml:space="preserve">Wanke, T., Lahrmann, H., Formanek, D., Zwick, B., Merkle, M., &amp; Zwick, H. (1993). The effect of opioids on inspiratory muscle fatigue during inspiratory resistive loading. </w:t>
      </w:r>
      <w:r w:rsidRPr="00C764D7">
        <w:rPr>
          <w:i/>
        </w:rPr>
        <w:t>Clinical physiology (Oxford)</w:t>
      </w:r>
      <w:r w:rsidRPr="00C764D7">
        <w:t>,</w:t>
      </w:r>
      <w:r w:rsidRPr="00C764D7">
        <w:rPr>
          <w:i/>
        </w:rPr>
        <w:t xml:space="preserve"> 13</w:t>
      </w:r>
      <w:r w:rsidRPr="00C764D7">
        <w:t xml:space="preserve">(4): 349-360. </w:t>
      </w:r>
      <w:r w:rsidRPr="00E31E47">
        <w:t>https://doi.org/10.1111/j.1475-097X.1993.tb00335.x</w:t>
      </w:r>
      <w:r w:rsidRPr="00C764D7">
        <w:t xml:space="preserve"> </w:t>
      </w:r>
    </w:p>
    <w:p w14:paraId="7DA9E04D" w14:textId="77777777" w:rsidR="00E31E47" w:rsidRPr="00C764D7" w:rsidRDefault="00E31E47" w:rsidP="00E31E47">
      <w:pPr>
        <w:pStyle w:val="EndNoteBibliography"/>
        <w:ind w:left="720" w:hanging="720"/>
      </w:pPr>
      <w:r w:rsidRPr="00C764D7">
        <w:t xml:space="preserve">Weir, K. (2022). Diagnosing and treating sleep disorders. </w:t>
      </w:r>
      <w:r w:rsidRPr="00C764D7">
        <w:rPr>
          <w:i/>
        </w:rPr>
        <w:t>Monitor on Psychology</w:t>
      </w:r>
      <w:r w:rsidRPr="00C764D7">
        <w:t>,</w:t>
      </w:r>
      <w:r w:rsidRPr="00C764D7">
        <w:rPr>
          <w:i/>
        </w:rPr>
        <w:t xml:space="preserve"> 53</w:t>
      </w:r>
      <w:r w:rsidRPr="00C764D7">
        <w:t xml:space="preserve">(5). </w:t>
      </w:r>
      <w:r w:rsidRPr="00E31E47">
        <w:t>https://www.apa.org/monitor/2022/07/ce-sleep-disorders</w:t>
      </w:r>
      <w:r w:rsidRPr="00C764D7">
        <w:t xml:space="preserve"> </w:t>
      </w:r>
    </w:p>
    <w:p w14:paraId="790EF3EA" w14:textId="77777777" w:rsidR="00E31E47" w:rsidRPr="00C764D7" w:rsidRDefault="00E31E47" w:rsidP="00E31E47">
      <w:pPr>
        <w:pStyle w:val="EndNoteBibliography"/>
        <w:ind w:left="720" w:hanging="720"/>
      </w:pPr>
      <w:r w:rsidRPr="00C764D7">
        <w:t xml:space="preserve">Welsh, D. K., Engle, E. M. R. A., Richardson, G. S., &amp; Dement, W. C. (1986). Precision of </w:t>
      </w:r>
      <w:r w:rsidRPr="00C764D7">
        <w:lastRenderedPageBreak/>
        <w:t xml:space="preserve">circadian wake and activity onset timing in the mouse. </w:t>
      </w:r>
      <w:r w:rsidRPr="00C764D7">
        <w:rPr>
          <w:i/>
        </w:rPr>
        <w:t>Journal of Comparative Physiology A</w:t>
      </w:r>
      <w:r w:rsidRPr="00C764D7">
        <w:t>,</w:t>
      </w:r>
      <w:r w:rsidRPr="00C764D7">
        <w:rPr>
          <w:i/>
        </w:rPr>
        <w:t xml:space="preserve"> 158</w:t>
      </w:r>
      <w:r w:rsidRPr="00C764D7">
        <w:t xml:space="preserve">(6): 827-834. </w:t>
      </w:r>
      <w:r w:rsidRPr="00E31E47">
        <w:t>https://doi.org/10.1007/BF01324824</w:t>
      </w:r>
      <w:r w:rsidRPr="00C764D7">
        <w:t xml:space="preserve"> </w:t>
      </w:r>
    </w:p>
    <w:p w14:paraId="4DB04148" w14:textId="77777777" w:rsidR="00E31E47" w:rsidRPr="00C764D7" w:rsidRDefault="00E31E47" w:rsidP="00E31E47">
      <w:pPr>
        <w:pStyle w:val="EndNoteBibliography"/>
        <w:ind w:left="720" w:hanging="720"/>
      </w:pPr>
      <w:r w:rsidRPr="00C764D7">
        <w:t xml:space="preserve">Welsh, D. K., Richardson, G. S., &amp; Dement, W. C. (1985). A circadian rhythm of hippocampal theta activity in the mouse. </w:t>
      </w:r>
      <w:r w:rsidRPr="00C764D7">
        <w:rPr>
          <w:i/>
        </w:rPr>
        <w:t>Physiology &amp; Behavior</w:t>
      </w:r>
      <w:r w:rsidRPr="00C764D7">
        <w:t>,</w:t>
      </w:r>
      <w:r w:rsidRPr="00C764D7">
        <w:rPr>
          <w:i/>
        </w:rPr>
        <w:t xml:space="preserve"> 35</w:t>
      </w:r>
      <w:r w:rsidRPr="00C764D7">
        <w:t xml:space="preserve">(4): 533-538. </w:t>
      </w:r>
      <w:r w:rsidRPr="00E31E47">
        <w:t>https://doi.org/10.1016/0031-9384(85)90136-2</w:t>
      </w:r>
      <w:r w:rsidRPr="00C764D7">
        <w:t xml:space="preserve"> </w:t>
      </w:r>
    </w:p>
    <w:p w14:paraId="7DC548EF" w14:textId="77777777" w:rsidR="00E31E47" w:rsidRPr="00C764D7" w:rsidRDefault="00E31E47" w:rsidP="00E31E47">
      <w:pPr>
        <w:pStyle w:val="EndNoteBibliography"/>
        <w:ind w:left="720" w:hanging="720"/>
      </w:pPr>
      <w:r w:rsidRPr="00C764D7">
        <w:t xml:space="preserve">Wesensten, N. J., Balkin, T. J., &amp; Belenky, G. (1999). Does sleep fragmentation impact recuperation?A review and reanalysis. </w:t>
      </w:r>
      <w:r w:rsidRPr="00C764D7">
        <w:rPr>
          <w:i/>
        </w:rPr>
        <w:t>Journal of sleep research</w:t>
      </w:r>
      <w:r w:rsidRPr="00C764D7">
        <w:t>,</w:t>
      </w:r>
      <w:r w:rsidRPr="00C764D7">
        <w:rPr>
          <w:i/>
        </w:rPr>
        <w:t xml:space="preserve"> 8</w:t>
      </w:r>
      <w:r w:rsidRPr="00C764D7">
        <w:t xml:space="preserve">(4): 237-245. </w:t>
      </w:r>
      <w:r w:rsidRPr="00E31E47">
        <w:t>https://doi.org/10.1046/j.1365-2869.1999.00161.x</w:t>
      </w:r>
      <w:r w:rsidRPr="00C764D7">
        <w:t xml:space="preserve"> </w:t>
      </w:r>
    </w:p>
    <w:p w14:paraId="148BFA9A" w14:textId="77777777" w:rsidR="00E31E47" w:rsidRPr="00C764D7" w:rsidRDefault="00E31E47" w:rsidP="00E31E47">
      <w:pPr>
        <w:pStyle w:val="EndNoteBibliography"/>
        <w:ind w:left="720" w:hanging="720"/>
      </w:pPr>
      <w:r w:rsidRPr="00C764D7">
        <w:t xml:space="preserve">Wheeler, A. G. J. (2019). Bugs and poppies: Heteroptera associated with developing and mature capsules (fruits) of papaver somniferum l. (papaveraceae). </w:t>
      </w:r>
      <w:r w:rsidRPr="00C764D7">
        <w:rPr>
          <w:i/>
        </w:rPr>
        <w:t>Proceedings of the Entomological Society of Washington</w:t>
      </w:r>
      <w:r w:rsidRPr="00C764D7">
        <w:t>,</w:t>
      </w:r>
      <w:r w:rsidRPr="00C764D7">
        <w:rPr>
          <w:i/>
        </w:rPr>
        <w:t xml:space="preserve"> 121</w:t>
      </w:r>
      <w:r w:rsidRPr="00C764D7">
        <w:t xml:space="preserve">(3): 511-524. </w:t>
      </w:r>
      <w:r w:rsidRPr="00E31E47">
        <w:t>https://doi.org/10.4289/0013-8797.121.3.511</w:t>
      </w:r>
      <w:r w:rsidRPr="00C764D7">
        <w:t xml:space="preserve"> </w:t>
      </w:r>
    </w:p>
    <w:p w14:paraId="5919B07F" w14:textId="77777777" w:rsidR="00E31E47" w:rsidRPr="00C764D7" w:rsidRDefault="00E31E47" w:rsidP="00E31E47">
      <w:pPr>
        <w:pStyle w:val="EndNoteBibliography"/>
        <w:ind w:left="720" w:hanging="720"/>
      </w:pPr>
      <w:r w:rsidRPr="00C764D7">
        <w:t xml:space="preserve">Wink, M. (2018). Plant secondary metabolites modulate insect behavior-steps toward addiction? </w:t>
      </w:r>
      <w:r w:rsidRPr="00C764D7">
        <w:rPr>
          <w:i/>
        </w:rPr>
        <w:t>Frontiers in physiology</w:t>
      </w:r>
      <w:r w:rsidRPr="00C764D7">
        <w:t>,</w:t>
      </w:r>
      <w:r w:rsidRPr="00C764D7">
        <w:rPr>
          <w:i/>
        </w:rPr>
        <w:t xml:space="preserve"> 9</w:t>
      </w:r>
      <w:r w:rsidRPr="00C764D7">
        <w:t xml:space="preserve">: 364-364. </w:t>
      </w:r>
      <w:r w:rsidRPr="00E31E47">
        <w:t>https://doi.org/10.3389/fphys.2018.00364</w:t>
      </w:r>
      <w:r w:rsidRPr="00C764D7">
        <w:t xml:space="preserve"> </w:t>
      </w:r>
    </w:p>
    <w:p w14:paraId="4994EE13" w14:textId="77777777" w:rsidR="00E31E47" w:rsidRPr="00C764D7" w:rsidRDefault="00E31E47" w:rsidP="00E31E47">
      <w:pPr>
        <w:pStyle w:val="EndNoteBibliography"/>
        <w:ind w:left="720" w:hanging="720"/>
        <w:rPr>
          <w:lang w:val="es-MX"/>
        </w:rPr>
      </w:pPr>
      <w:r w:rsidRPr="00C764D7">
        <w:t xml:space="preserve">Yeshi, K., Crayn, D., Ritmejerytė, E., &amp; Wangchuk, P. (2022). Plant secondary metabolites produced in response to abiotic stresses has potential application in pharmaceutical product development. </w:t>
      </w:r>
      <w:r w:rsidRPr="00C764D7">
        <w:rPr>
          <w:i/>
          <w:lang w:val="es-MX"/>
        </w:rPr>
        <w:t>Molecules</w:t>
      </w:r>
      <w:r w:rsidRPr="00C764D7">
        <w:rPr>
          <w:lang w:val="es-MX"/>
        </w:rPr>
        <w:t>,</w:t>
      </w:r>
      <w:r w:rsidRPr="00C764D7">
        <w:rPr>
          <w:i/>
          <w:lang w:val="es-MX"/>
        </w:rPr>
        <w:t xml:space="preserve"> 27</w:t>
      </w:r>
      <w:r w:rsidRPr="00C764D7">
        <w:rPr>
          <w:lang w:val="es-MX"/>
        </w:rPr>
        <w:t xml:space="preserve">(1). </w:t>
      </w:r>
    </w:p>
    <w:p w14:paraId="717E24FE" w14:textId="77777777" w:rsidR="00E31E47" w:rsidRPr="00C764D7" w:rsidRDefault="00E31E47" w:rsidP="00E31E47">
      <w:pPr>
        <w:pStyle w:val="EndNoteBibliography"/>
        <w:ind w:left="720" w:hanging="720"/>
      </w:pPr>
      <w:r w:rsidRPr="00C764D7">
        <w:rPr>
          <w:lang w:val="es-MX"/>
        </w:rPr>
        <w:t xml:space="preserve">Zebadúa Unzaga, D., Bustamante, C., Thibert, M., &amp; Baghdoyan, H. A. (2021). </w:t>
      </w:r>
      <w:r w:rsidRPr="00C764D7">
        <w:t xml:space="preserve">Fentanyl and morphine cause dose-dependent sleep disruption in c57bl/6j (b6) mice. </w:t>
      </w:r>
      <w:r w:rsidRPr="00C764D7">
        <w:rPr>
          <w:i/>
        </w:rPr>
        <w:t>The FASEB Journal</w:t>
      </w:r>
      <w:r w:rsidRPr="00C764D7">
        <w:t>,</w:t>
      </w:r>
      <w:r w:rsidRPr="00C764D7">
        <w:rPr>
          <w:i/>
        </w:rPr>
        <w:t xml:space="preserve"> 35</w:t>
      </w:r>
      <w:r w:rsidRPr="00C764D7">
        <w:t xml:space="preserve">. </w:t>
      </w:r>
      <w:r w:rsidRPr="00E31E47">
        <w:t>https://doi.org/10.1096/fasebj.2021.35.S1.01706</w:t>
      </w:r>
      <w:r w:rsidRPr="00C764D7">
        <w:t xml:space="preserve"> </w:t>
      </w:r>
    </w:p>
    <w:p w14:paraId="0F5E192A" w14:textId="77777777" w:rsidR="00E31E47" w:rsidRPr="00C764D7" w:rsidRDefault="00E31E47" w:rsidP="00E31E47">
      <w:pPr>
        <w:pStyle w:val="EndNoteBibliography"/>
        <w:ind w:left="720" w:hanging="720"/>
      </w:pPr>
      <w:r w:rsidRPr="00C764D7">
        <w:t xml:space="preserve">Zebadúa Unzaga, D., Xiaojuan, Z., Joshua, M. P., Michael, A. O., Ralph, L., &amp; Helen, A. B. (2023). Mediation analysis reveals that opioid-induced sleep disruption is partially mediated by increased motor activity in c57bl/6j (b6) mice. </w:t>
      </w:r>
      <w:r w:rsidRPr="00C764D7">
        <w:rPr>
          <w:i/>
        </w:rPr>
        <w:t xml:space="preserve">Journal of Pharmacology and </w:t>
      </w:r>
      <w:r w:rsidRPr="00C764D7">
        <w:rPr>
          <w:i/>
        </w:rPr>
        <w:lastRenderedPageBreak/>
        <w:t>Experimental Therapeutics</w:t>
      </w:r>
      <w:r w:rsidRPr="00C764D7">
        <w:t>,</w:t>
      </w:r>
      <w:r w:rsidRPr="00C764D7">
        <w:rPr>
          <w:i/>
        </w:rPr>
        <w:t xml:space="preserve"> 385</w:t>
      </w:r>
      <w:r w:rsidRPr="00C764D7">
        <w:t xml:space="preserve">(S3): 542. </w:t>
      </w:r>
      <w:r w:rsidRPr="00E31E47">
        <w:t>https://doi.org/10.1124/jpet.122.192550</w:t>
      </w:r>
      <w:r w:rsidRPr="00C764D7">
        <w:t xml:space="preserve"> </w:t>
      </w:r>
    </w:p>
    <w:p w14:paraId="27F82186" w14:textId="77777777" w:rsidR="00E31E47" w:rsidRPr="00C764D7" w:rsidRDefault="00E31E47" w:rsidP="00E31E47">
      <w:pPr>
        <w:pStyle w:val="EndNoteBibliography"/>
        <w:ind w:left="720" w:hanging="720"/>
      </w:pPr>
      <w:r w:rsidRPr="00C764D7">
        <w:t xml:space="preserve">Zebadúa Unzaga, D., Zhu, X., Price, J., Lydic, R., &amp; Baghdoyan, H. A. (2022). Fentanyl-induced sleep disruption in c57bl/6j (b6) mice is not secondary to increased motor activity or hypothermia [Abstract]. </w:t>
      </w:r>
      <w:r w:rsidRPr="00C764D7">
        <w:rPr>
          <w:i/>
        </w:rPr>
        <w:t>The FASEB Journal</w:t>
      </w:r>
      <w:r w:rsidRPr="00C764D7">
        <w:t>,</w:t>
      </w:r>
      <w:r w:rsidRPr="00C764D7">
        <w:rPr>
          <w:i/>
        </w:rPr>
        <w:t xml:space="preserve"> 36</w:t>
      </w:r>
      <w:r w:rsidRPr="00C764D7">
        <w:t xml:space="preserve">(S1). </w:t>
      </w:r>
      <w:r w:rsidRPr="00E31E47">
        <w:t>https://doi.org/10.1096/fasebj.2022.36.S1.R2168</w:t>
      </w:r>
      <w:r w:rsidRPr="00C764D7">
        <w:t xml:space="preserve"> </w:t>
      </w:r>
    </w:p>
    <w:p w14:paraId="752ACD2B" w14:textId="77777777" w:rsidR="00E31E47" w:rsidRPr="00E31E47" w:rsidRDefault="00E31E47" w:rsidP="00E31E47">
      <w:pPr>
        <w:pStyle w:val="EndNoteBibliography"/>
        <w:ind w:left="720" w:hanging="720"/>
        <w:rPr>
          <w:lang w:val="es-MX"/>
        </w:rPr>
      </w:pPr>
      <w:r w:rsidRPr="00C764D7">
        <w:t xml:space="preserve">Zhang, J.-J., &amp; Kong, Q. (2017). Locomotor activity: A distinctive index in morphine self-administration in rats [Report]. </w:t>
      </w:r>
      <w:r w:rsidRPr="00E31E47">
        <w:rPr>
          <w:i/>
          <w:lang w:val="es-MX"/>
        </w:rPr>
        <w:t>PLoS ONE</w:t>
      </w:r>
      <w:r w:rsidRPr="00E31E47">
        <w:rPr>
          <w:lang w:val="es-MX"/>
        </w:rPr>
        <w:t>,</w:t>
      </w:r>
      <w:r w:rsidRPr="00E31E47">
        <w:rPr>
          <w:i/>
          <w:lang w:val="es-MX"/>
        </w:rPr>
        <w:t xml:space="preserve"> 12</w:t>
      </w:r>
      <w:r w:rsidRPr="00E31E47">
        <w:rPr>
          <w:lang w:val="es-MX"/>
        </w:rPr>
        <w:t xml:space="preserve">: e0174272. http://dx.doi.org.utk.idm.oclc.org/10.1371/journal.pone.0174272 </w:t>
      </w:r>
    </w:p>
    <w:p w14:paraId="060DF35E" w14:textId="77777777" w:rsidR="00E31E47" w:rsidRPr="00E31E47" w:rsidRDefault="00E31E47" w:rsidP="00E542CB">
      <w:pPr>
        <w:rPr>
          <w:rFonts w:cs="Times New Roman"/>
          <w:szCs w:val="24"/>
          <w:lang w:val="es-MX"/>
        </w:rPr>
      </w:pPr>
      <w:r w:rsidRPr="00E31E47">
        <w:rPr>
          <w:rFonts w:cs="Times New Roman"/>
          <w:szCs w:val="24"/>
          <w:lang w:val="es-MX"/>
        </w:rPr>
        <w:br w:type="page"/>
      </w:r>
    </w:p>
    <w:p w14:paraId="603E23A8" w14:textId="77777777" w:rsidR="00E31E47" w:rsidRPr="00997051" w:rsidRDefault="00E31E47" w:rsidP="0065431D">
      <w:pPr>
        <w:pStyle w:val="Heading2"/>
        <w:rPr>
          <w:rFonts w:eastAsia="Times New Roman"/>
        </w:rPr>
      </w:pPr>
      <w:bookmarkStart w:id="7" w:name="_Toc187236895"/>
      <w:r w:rsidRPr="00997051">
        <w:lastRenderedPageBreak/>
        <w:t>Appendix</w:t>
      </w:r>
      <w:bookmarkEnd w:id="7"/>
    </w:p>
    <w:p w14:paraId="4AEABAF3" w14:textId="77777777" w:rsidR="00E31E47" w:rsidRPr="00997051" w:rsidRDefault="00E31E47" w:rsidP="0065431D">
      <w:pPr>
        <w:pStyle w:val="NormalWeb"/>
      </w:pPr>
      <w:r w:rsidRPr="00997051">
        <w:rPr>
          <w:noProof/>
        </w:rPr>
        <w:drawing>
          <wp:inline distT="0" distB="0" distL="0" distR="0" wp14:anchorId="3A074B56" wp14:editId="44E1E7A0">
            <wp:extent cx="5943600" cy="4521835"/>
            <wp:effectExtent l="0" t="0" r="0" b="0"/>
            <wp:docPr id="573223684" name="Picture 1" descr="A mouse in a c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3223684" name="Picture 1" descr="A mouse in a cage&#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3600" cy="4521835"/>
                    </a:xfrm>
                    <a:prstGeom prst="rect">
                      <a:avLst/>
                    </a:prstGeom>
                    <a:noFill/>
                    <a:ln>
                      <a:noFill/>
                    </a:ln>
                  </pic:spPr>
                </pic:pic>
              </a:graphicData>
            </a:graphic>
          </wp:inline>
        </w:drawing>
      </w:r>
    </w:p>
    <w:p w14:paraId="2A12CABB" w14:textId="51F2FF86" w:rsidR="00E31E47" w:rsidRPr="00E31E47" w:rsidRDefault="00E31E47" w:rsidP="00E31E47">
      <w:pPr>
        <w:pStyle w:val="Tables"/>
        <w:rPr>
          <w:b/>
          <w:bCs/>
        </w:rPr>
      </w:pPr>
      <w:bookmarkStart w:id="8" w:name="_Toc178946780"/>
      <w:bookmarkStart w:id="9" w:name="_Toc179388181"/>
      <w:bookmarkStart w:id="10" w:name="_Toc187064080"/>
      <w:bookmarkStart w:id="11" w:name="_Toc187228801"/>
      <w:bookmarkStart w:id="12" w:name="_Toc187233939"/>
      <w:r w:rsidRPr="00E31E47">
        <w:rPr>
          <w:b/>
          <w:bCs/>
        </w:rPr>
        <w:t xml:space="preserve">Figure </w:t>
      </w:r>
      <w:r w:rsidR="00BB19CB">
        <w:rPr>
          <w:b/>
          <w:bCs/>
        </w:rPr>
        <w:fldChar w:fldCharType="begin"/>
      </w:r>
      <w:r w:rsidR="00BB19CB">
        <w:rPr>
          <w:b/>
          <w:bCs/>
        </w:rPr>
        <w:instrText xml:space="preserve"> STYLEREF 1 \s </w:instrText>
      </w:r>
      <w:r w:rsidR="00BB19CB">
        <w:rPr>
          <w:b/>
          <w:bCs/>
        </w:rPr>
        <w:fldChar w:fldCharType="separate"/>
      </w:r>
      <w:r w:rsidR="00BB19CB">
        <w:rPr>
          <w:b/>
          <w:bCs/>
          <w:noProof/>
        </w:rPr>
        <w:t>1</w:t>
      </w:r>
      <w:r w:rsidR="00BB19CB">
        <w:rPr>
          <w:b/>
          <w:bCs/>
        </w:rPr>
        <w:fldChar w:fldCharType="end"/>
      </w:r>
      <w:r w:rsidR="00BB19CB">
        <w:rPr>
          <w:b/>
          <w:bCs/>
        </w:rPr>
        <w:t>.</w:t>
      </w:r>
      <w:r w:rsidR="00BB19CB">
        <w:rPr>
          <w:b/>
          <w:bCs/>
        </w:rPr>
        <w:fldChar w:fldCharType="begin"/>
      </w:r>
      <w:r w:rsidR="00BB19CB">
        <w:rPr>
          <w:b/>
          <w:bCs/>
        </w:rPr>
        <w:instrText xml:space="preserve"> SEQ Figure \* ARABIC \s 1 </w:instrText>
      </w:r>
      <w:r w:rsidR="00BB19CB">
        <w:rPr>
          <w:b/>
          <w:bCs/>
        </w:rPr>
        <w:fldChar w:fldCharType="separate"/>
      </w:r>
      <w:r w:rsidR="00BB19CB">
        <w:rPr>
          <w:b/>
          <w:bCs/>
          <w:noProof/>
        </w:rPr>
        <w:t>1</w:t>
      </w:r>
      <w:r w:rsidR="00BB19CB">
        <w:rPr>
          <w:b/>
          <w:bCs/>
        </w:rPr>
        <w:fldChar w:fldCharType="end"/>
      </w:r>
      <w:r w:rsidRPr="00E31E47">
        <w:rPr>
          <w:b/>
          <w:bCs/>
        </w:rPr>
        <w:t>.</w:t>
      </w:r>
      <w:r w:rsidRPr="00E31E47">
        <w:t xml:space="preserve"> Implanted mouse in home cage placed over a recording pad.</w:t>
      </w:r>
      <w:bookmarkEnd w:id="8"/>
      <w:bookmarkEnd w:id="9"/>
      <w:bookmarkEnd w:id="10"/>
      <w:bookmarkEnd w:id="11"/>
      <w:bookmarkEnd w:id="12"/>
    </w:p>
    <w:p w14:paraId="2DF8223B" w14:textId="77777777" w:rsidR="00E31E47" w:rsidRPr="00997051" w:rsidRDefault="00E31E47" w:rsidP="0065431D">
      <w:pPr>
        <w:spacing w:after="80"/>
        <w:rPr>
          <w:rFonts w:cs="Times New Roman"/>
          <w:szCs w:val="24"/>
        </w:rPr>
      </w:pPr>
    </w:p>
    <w:p w14:paraId="2345F10D" w14:textId="77777777" w:rsidR="00E31E47" w:rsidRPr="00997051" w:rsidRDefault="00E31E47" w:rsidP="0065431D">
      <w:pPr>
        <w:spacing w:after="80"/>
        <w:rPr>
          <w:rFonts w:cs="Times New Roman"/>
          <w:szCs w:val="24"/>
        </w:rPr>
        <w:sectPr w:rsidR="00E31E47" w:rsidRPr="00997051" w:rsidSect="00C0372E">
          <w:pgSz w:w="12240" w:h="15840" w:code="1"/>
          <w:pgMar w:top="1440" w:right="1440" w:bottom="1440" w:left="1440" w:header="0" w:footer="720" w:gutter="0"/>
          <w:pgNumType w:start="1"/>
          <w:cols w:space="720"/>
          <w:docGrid w:linePitch="326"/>
        </w:sectPr>
      </w:pPr>
    </w:p>
    <w:p w14:paraId="4D3D3B5D" w14:textId="77777777" w:rsidR="00E31E47" w:rsidRPr="00997051" w:rsidRDefault="00E31E47" w:rsidP="0065431D">
      <w:pPr>
        <w:pStyle w:val="Heading1"/>
        <w:rPr>
          <w:rFonts w:cs="Times New Roman"/>
          <w:sz w:val="24"/>
          <w:szCs w:val="24"/>
        </w:rPr>
      </w:pPr>
      <w:bookmarkStart w:id="13" w:name="_Toc187236896"/>
      <w:r w:rsidRPr="00997051">
        <w:rPr>
          <w:rFonts w:cs="Times New Roman"/>
          <w:sz w:val="24"/>
          <w:szCs w:val="24"/>
        </w:rPr>
        <w:lastRenderedPageBreak/>
        <w:t>:  Opioids cause dissociated states of consciousness in C57BL/6J mice</w:t>
      </w:r>
      <w:bookmarkEnd w:id="13"/>
    </w:p>
    <w:p w14:paraId="411B4F1A" w14:textId="77777777" w:rsidR="00E31E47" w:rsidRPr="00997051" w:rsidRDefault="00E31E47" w:rsidP="0065431D">
      <w:pPr>
        <w:rPr>
          <w:rFonts w:cs="Times New Roman"/>
          <w:szCs w:val="24"/>
        </w:rPr>
      </w:pPr>
      <w:r w:rsidRPr="00997051">
        <w:rPr>
          <w:rFonts w:cs="Times New Roman"/>
          <w:szCs w:val="24"/>
        </w:rPr>
        <w:br w:type="page"/>
      </w:r>
    </w:p>
    <w:p w14:paraId="4FB67D00" w14:textId="77777777" w:rsidR="00E31E47" w:rsidRPr="00997051" w:rsidRDefault="00E31E47" w:rsidP="00E27855">
      <w:pPr>
        <w:rPr>
          <w:rFonts w:cs="Times New Roman"/>
          <w:szCs w:val="24"/>
        </w:rPr>
      </w:pPr>
      <w:r w:rsidRPr="00997051">
        <w:rPr>
          <w:rFonts w:cs="Times New Roman"/>
          <w:szCs w:val="24"/>
        </w:rPr>
        <w:lastRenderedPageBreak/>
        <w:t>This chapter has been</w:t>
      </w:r>
      <w:r w:rsidRPr="00997051">
        <w:rPr>
          <w:rFonts w:cs="Times New Roman"/>
          <w:spacing w:val="-2"/>
          <w:szCs w:val="24"/>
        </w:rPr>
        <w:t xml:space="preserve"> </w:t>
      </w:r>
      <w:r w:rsidRPr="00997051">
        <w:rPr>
          <w:rFonts w:cs="Times New Roman"/>
          <w:szCs w:val="24"/>
        </w:rPr>
        <w:t>adapted</w:t>
      </w:r>
      <w:r w:rsidRPr="00997051">
        <w:rPr>
          <w:rFonts w:cs="Times New Roman"/>
          <w:spacing w:val="-3"/>
          <w:szCs w:val="24"/>
        </w:rPr>
        <w:t xml:space="preserve"> </w:t>
      </w:r>
      <w:r w:rsidRPr="00997051">
        <w:rPr>
          <w:rFonts w:cs="Times New Roman"/>
          <w:szCs w:val="24"/>
        </w:rPr>
        <w:t>for</w:t>
      </w:r>
      <w:r w:rsidRPr="00997051">
        <w:rPr>
          <w:rFonts w:cs="Times New Roman"/>
          <w:spacing w:val="-2"/>
          <w:szCs w:val="24"/>
        </w:rPr>
        <w:t xml:space="preserve"> </w:t>
      </w:r>
      <w:r w:rsidRPr="00997051">
        <w:rPr>
          <w:rFonts w:cs="Times New Roman"/>
          <w:szCs w:val="24"/>
        </w:rPr>
        <w:t>dissertation</w:t>
      </w:r>
      <w:r w:rsidRPr="00997051">
        <w:rPr>
          <w:rFonts w:cs="Times New Roman"/>
          <w:spacing w:val="-3"/>
          <w:szCs w:val="24"/>
        </w:rPr>
        <w:t xml:space="preserve"> </w:t>
      </w:r>
      <w:r w:rsidRPr="00997051">
        <w:rPr>
          <w:rFonts w:cs="Times New Roman"/>
          <w:szCs w:val="24"/>
        </w:rPr>
        <w:t>formatting</w:t>
      </w:r>
      <w:r w:rsidRPr="00997051">
        <w:rPr>
          <w:rFonts w:cs="Times New Roman"/>
          <w:spacing w:val="-2"/>
          <w:szCs w:val="24"/>
        </w:rPr>
        <w:t xml:space="preserve">. </w:t>
      </w:r>
      <w:r w:rsidRPr="00997051">
        <w:rPr>
          <w:rFonts w:cs="Times New Roman"/>
          <w:szCs w:val="24"/>
        </w:rPr>
        <w:t>A version of this</w:t>
      </w:r>
      <w:r w:rsidRPr="00997051">
        <w:rPr>
          <w:rFonts w:cs="Times New Roman"/>
          <w:spacing w:val="-4"/>
          <w:szCs w:val="24"/>
        </w:rPr>
        <w:t xml:space="preserve"> </w:t>
      </w:r>
      <w:r w:rsidRPr="00997051">
        <w:rPr>
          <w:rFonts w:cs="Times New Roman"/>
          <w:szCs w:val="24"/>
        </w:rPr>
        <w:t>chapter</w:t>
      </w:r>
      <w:r w:rsidRPr="00997051">
        <w:rPr>
          <w:rFonts w:cs="Times New Roman"/>
          <w:spacing w:val="-3"/>
          <w:szCs w:val="24"/>
        </w:rPr>
        <w:t xml:space="preserve"> was originally published by</w:t>
      </w:r>
      <w:r w:rsidRPr="00997051">
        <w:rPr>
          <w:rFonts w:cs="Times New Roman"/>
          <w:spacing w:val="-2"/>
          <w:szCs w:val="24"/>
        </w:rPr>
        <w:t>:</w:t>
      </w:r>
    </w:p>
    <w:p w14:paraId="26E639B3" w14:textId="77777777" w:rsidR="00E31E47" w:rsidRPr="00997051" w:rsidRDefault="00E31E47" w:rsidP="00E27855">
      <w:r w:rsidRPr="00997051">
        <w:rPr>
          <w:bCs/>
        </w:rPr>
        <w:t xml:space="preserve">O’Brien CB, Locklear CE, Glovak ZT, </w:t>
      </w:r>
      <w:proofErr w:type="spellStart"/>
      <w:r w:rsidRPr="00997051">
        <w:rPr>
          <w:b/>
        </w:rPr>
        <w:t>Zebadúa</w:t>
      </w:r>
      <w:proofErr w:type="spellEnd"/>
      <w:r w:rsidRPr="00997051">
        <w:rPr>
          <w:b/>
        </w:rPr>
        <w:t xml:space="preserve"> </w:t>
      </w:r>
      <w:proofErr w:type="spellStart"/>
      <w:r w:rsidRPr="00997051">
        <w:rPr>
          <w:b/>
        </w:rPr>
        <w:t>Unzaga</w:t>
      </w:r>
      <w:proofErr w:type="spellEnd"/>
      <w:r w:rsidRPr="00997051">
        <w:rPr>
          <w:b/>
        </w:rPr>
        <w:t xml:space="preserve"> D</w:t>
      </w:r>
      <w:r w:rsidRPr="00997051">
        <w:rPr>
          <w:bCs/>
        </w:rPr>
        <w:t>,</w:t>
      </w:r>
      <w:r w:rsidRPr="00997051">
        <w:rPr>
          <w:b/>
        </w:rPr>
        <w:t xml:space="preserve"> </w:t>
      </w:r>
      <w:proofErr w:type="spellStart"/>
      <w:r w:rsidRPr="00997051">
        <w:t>Baghdoyan</w:t>
      </w:r>
      <w:proofErr w:type="spellEnd"/>
      <w:r w:rsidRPr="00997051">
        <w:rPr>
          <w:spacing w:val="-3"/>
        </w:rPr>
        <w:t xml:space="preserve"> </w:t>
      </w:r>
      <w:r w:rsidRPr="00997051">
        <w:t>HA,</w:t>
      </w:r>
      <w:r w:rsidRPr="00997051">
        <w:rPr>
          <w:spacing w:val="-3"/>
        </w:rPr>
        <w:t xml:space="preserve"> </w:t>
      </w:r>
      <w:r w:rsidRPr="00997051">
        <w:t>Lydic,</w:t>
      </w:r>
      <w:r w:rsidRPr="00997051">
        <w:rPr>
          <w:spacing w:val="-6"/>
        </w:rPr>
        <w:t xml:space="preserve"> </w:t>
      </w:r>
      <w:r w:rsidRPr="00997051">
        <w:t>R.</w:t>
      </w:r>
      <w:r w:rsidRPr="00997051">
        <w:rPr>
          <w:spacing w:val="40"/>
        </w:rPr>
        <w:t xml:space="preserve"> </w:t>
      </w:r>
      <w:r w:rsidRPr="00997051">
        <w:t>Opioids cause dissociated states of consciousness in C57BL/6J mice.</w:t>
      </w:r>
    </w:p>
    <w:p w14:paraId="6940538E" w14:textId="77777777" w:rsidR="00E31E47" w:rsidRPr="00997051" w:rsidRDefault="00E31E47" w:rsidP="00E27855">
      <w:r w:rsidRPr="00997051">
        <w:t xml:space="preserve">J </w:t>
      </w:r>
      <w:proofErr w:type="spellStart"/>
      <w:r w:rsidRPr="00997051">
        <w:t>Neurophysiol</w:t>
      </w:r>
      <w:proofErr w:type="spellEnd"/>
      <w:r w:rsidRPr="00997051">
        <w:t xml:space="preserve"> 126:1265-1275, 2021 </w:t>
      </w:r>
      <w:hyperlink r:id="rId10" w:history="1">
        <w:r w:rsidRPr="008F4EF2">
          <w:rPr>
            <w:rStyle w:val="Hyperlink"/>
            <w:color w:val="auto"/>
          </w:rPr>
          <w:t>https://doi.org/10.1152/jn.00266.2021</w:t>
        </w:r>
      </w:hyperlink>
    </w:p>
    <w:p w14:paraId="63D24C05" w14:textId="77777777" w:rsidR="00E31E47" w:rsidRPr="00997051" w:rsidRDefault="00E31E47" w:rsidP="00E27855">
      <w:r w:rsidRPr="00997051">
        <w:t>My contributions to the publication presented and adapted in the following chapter include data</w:t>
      </w:r>
      <w:r w:rsidRPr="00997051">
        <w:rPr>
          <w:spacing w:val="-3"/>
        </w:rPr>
        <w:t xml:space="preserve"> </w:t>
      </w:r>
      <w:r w:rsidRPr="00997051">
        <w:t>collection,</w:t>
      </w:r>
      <w:r w:rsidRPr="00997051">
        <w:rPr>
          <w:spacing w:val="-5"/>
        </w:rPr>
        <w:t xml:space="preserve"> </w:t>
      </w:r>
      <w:r w:rsidRPr="00997051">
        <w:t>analysis,</w:t>
      </w:r>
      <w:r w:rsidRPr="00997051">
        <w:rPr>
          <w:spacing w:val="-3"/>
        </w:rPr>
        <w:t xml:space="preserve"> and </w:t>
      </w:r>
      <w:r w:rsidRPr="00997051">
        <w:t>interpretation. Additionally, I contributed to the writing of manuscript and figure preparation.</w:t>
      </w:r>
    </w:p>
    <w:p w14:paraId="15BB4911" w14:textId="77777777" w:rsidR="00E31E47" w:rsidRPr="00997051" w:rsidRDefault="00E31E47" w:rsidP="00E27855">
      <w:pPr>
        <w:pStyle w:val="Heading2"/>
        <w:spacing w:before="0" w:after="0"/>
        <w:ind w:right="0"/>
      </w:pPr>
      <w:bookmarkStart w:id="14" w:name="_bookmark16"/>
      <w:bookmarkStart w:id="15" w:name="_Toc187236897"/>
      <w:bookmarkEnd w:id="14"/>
      <w:r w:rsidRPr="00997051">
        <w:t>Abstract</w:t>
      </w:r>
      <w:bookmarkEnd w:id="15"/>
    </w:p>
    <w:p w14:paraId="4CEEBE35" w14:textId="77777777" w:rsidR="00E31E47" w:rsidRPr="00997051" w:rsidRDefault="00E31E47" w:rsidP="00E27855">
      <w:pPr>
        <w:rPr>
          <w:rFonts w:cs="Times New Roman"/>
          <w:szCs w:val="24"/>
        </w:rPr>
      </w:pPr>
      <w:r w:rsidRPr="00997051">
        <w:rPr>
          <w:rFonts w:cs="Times New Roman"/>
          <w:szCs w:val="24"/>
        </w:rPr>
        <w:t xml:space="preserve">The electroencephalogram (EEG) provides an objective, neural </w:t>
      </w:r>
      <w:proofErr w:type="gramStart"/>
      <w:r w:rsidRPr="00997051">
        <w:rPr>
          <w:rFonts w:cs="Times New Roman"/>
          <w:szCs w:val="24"/>
        </w:rPr>
        <w:t>correlate</w:t>
      </w:r>
      <w:proofErr w:type="gramEnd"/>
      <w:r w:rsidRPr="00997051">
        <w:rPr>
          <w:rFonts w:cs="Times New Roman"/>
          <w:szCs w:val="24"/>
        </w:rPr>
        <w:t xml:space="preserve"> of consciousness.  Opioid receptors modulate mammalian neuronal excitability, and this fact was used to characterize how opioids administered to mice alter EEG power and states of consciousness.  The present study tested the hypothesis that antinociceptive doses of fentanyl, morphine, or buprenorphine differentially alter the EEG and states of sleep and wakefulness in adult, male C57BL/6J mice.  Mice were anesthetized and implanted with telemeters that enabled wireless recordings of cortical EEG and electromyogram (EMG).  After surgical recovery, EEG and EMG were used to objectively score states of consciousness as wakefulness, rapid eye movement (REM) sleep, or non-REM (NREM) sleep.  Measures of EEG power (dB) were quantified as delta (0.5 to 4 Hz), theta (4 to 8 Hz), alpha (8 to 13 Hz), sigma (12 to 15 Hz), beta (13 to 30 Hz), and gamma (30 to 60 Hz).  Compared to saline (control), fentanyl and morphine decreased NREM sleep, morphine eliminated REM sleep, and buprenorphine eliminated NREM sleep and REM sleep.  Opioids significantly and differentially disrupted the temporal organization of sleep/wake states, altered specific EEG frequency bands, and caused dissociated states of </w:t>
      </w:r>
      <w:r w:rsidRPr="00997051">
        <w:rPr>
          <w:rFonts w:cs="Times New Roman"/>
          <w:szCs w:val="24"/>
        </w:rPr>
        <w:lastRenderedPageBreak/>
        <w:t>consciousness.  The results are discussed relative to the fact that opioids, pain, and sleep modulate interacting states of consciousness.</w:t>
      </w:r>
    </w:p>
    <w:p w14:paraId="7E03D775" w14:textId="77777777" w:rsidR="00E31E47" w:rsidRPr="00997051" w:rsidRDefault="00E31E47" w:rsidP="00E27855">
      <w:pPr>
        <w:pStyle w:val="Heading2"/>
        <w:spacing w:before="0" w:after="0"/>
        <w:ind w:right="0"/>
      </w:pPr>
      <w:bookmarkStart w:id="16" w:name="_Toc187236898"/>
      <w:r w:rsidRPr="00997051">
        <w:t>Introduction</w:t>
      </w:r>
      <w:bookmarkEnd w:id="16"/>
    </w:p>
    <w:p w14:paraId="746DAC65" w14:textId="77777777" w:rsidR="00E31E47" w:rsidRPr="00997051" w:rsidRDefault="00E31E47" w:rsidP="00E27855">
      <w:pPr>
        <w:rPr>
          <w:rFonts w:cs="Times New Roman"/>
          <w:szCs w:val="24"/>
        </w:rPr>
      </w:pPr>
      <w:r w:rsidRPr="00997051">
        <w:rPr>
          <w:rFonts w:cs="Times New Roman"/>
          <w:szCs w:val="24"/>
        </w:rPr>
        <w:t>An unresolved challenge for consciousness studies is understanding how subjective phenomenology relates to empiric neurophysiology.  In contrast, physiology, pharmacology, and pathology that significantly change brain function are universally understood to alter states of consciousness.  An association between states of consciousness and the electroencephalogram (EEG) was demonstrated in 1935 by the first human EEG recording during sleep (Loomis et al., 1935).  Two decades later the EEG was used to identify heterogenous sleep states (</w:t>
      </w:r>
      <w:proofErr w:type="spellStart"/>
      <w:r w:rsidRPr="00997051">
        <w:rPr>
          <w:rFonts w:cs="Times New Roman"/>
          <w:szCs w:val="24"/>
        </w:rPr>
        <w:t>Aserinsky</w:t>
      </w:r>
      <w:proofErr w:type="spellEnd"/>
      <w:r w:rsidRPr="00997051">
        <w:rPr>
          <w:rFonts w:cs="Times New Roman"/>
          <w:szCs w:val="24"/>
        </w:rPr>
        <w:t xml:space="preserve"> &amp; </w:t>
      </w:r>
      <w:proofErr w:type="spellStart"/>
      <w:r w:rsidRPr="00997051">
        <w:rPr>
          <w:rFonts w:cs="Times New Roman"/>
          <w:szCs w:val="24"/>
        </w:rPr>
        <w:t>Kleitman</w:t>
      </w:r>
      <w:proofErr w:type="spellEnd"/>
      <w:r w:rsidRPr="00997051">
        <w:rPr>
          <w:rFonts w:cs="Times New Roman"/>
          <w:szCs w:val="24"/>
        </w:rPr>
        <w:t xml:space="preserve">, 1953) that were subsequently related to different subjective measures of consciousness </w:t>
      </w:r>
      <w:r w:rsidRPr="00997051">
        <w:rPr>
          <w:rFonts w:cs="Times New Roman"/>
          <w:noProof/>
          <w:szCs w:val="24"/>
        </w:rPr>
        <w:t>(Dement &amp; Kleitman, 1957)</w:t>
      </w:r>
      <w:r w:rsidRPr="00997051">
        <w:rPr>
          <w:rFonts w:cs="Times New Roman"/>
          <w:szCs w:val="24"/>
        </w:rPr>
        <w:t xml:space="preserve">.  The discovery of remarkable homology between human and cat EEG (Dement, 1958) supported the interpretation that EEG-based studies of non-human animals can provide novel insights into the neurophysiology underlying states of consciousness.  Today, that inference seems obvious relative to evidence that approximately 90 percent of the human genome has similar genes shared by cat (Pontius et al., 2007) and mouse </w:t>
      </w:r>
      <w:r w:rsidRPr="00997051">
        <w:rPr>
          <w:rFonts w:cs="Times New Roman"/>
          <w:noProof/>
          <w:szCs w:val="24"/>
        </w:rPr>
        <w:t>(Monaco et al., 2015)</w:t>
      </w:r>
      <w:r w:rsidRPr="00997051">
        <w:rPr>
          <w:rFonts w:cs="Times New Roman"/>
          <w:szCs w:val="24"/>
        </w:rPr>
        <w:t xml:space="preserve">.  </w:t>
      </w:r>
    </w:p>
    <w:p w14:paraId="2E7B9980" w14:textId="77777777" w:rsidR="00E31E47" w:rsidRPr="00997051" w:rsidRDefault="00E31E47" w:rsidP="00E27855">
      <w:pPr>
        <w:rPr>
          <w:rFonts w:cs="Times New Roman"/>
          <w:szCs w:val="24"/>
        </w:rPr>
      </w:pPr>
      <w:r w:rsidRPr="00997051">
        <w:rPr>
          <w:rFonts w:cs="Times New Roman"/>
          <w:szCs w:val="24"/>
        </w:rPr>
        <w:t xml:space="preserve">Long before derivation of the mouse genome (Mouse Genome Sequencing Consortium, 2002), prescient investigators recognized the potential for studies of mice to provide insights into the genetic and pharmacogenetic modulation of EEG activity during sleep and wakefulness </w:t>
      </w:r>
      <w:r w:rsidRPr="00997051">
        <w:rPr>
          <w:rFonts w:cs="Times New Roman"/>
          <w:noProof/>
          <w:szCs w:val="24"/>
        </w:rPr>
        <w:t>(Franken et al., 1998; Mitler et al., 1977; Richardson et al., 1985; Valatx et al., 1972; Wimer et al., 1969)</w:t>
      </w:r>
      <w:r w:rsidRPr="00997051">
        <w:rPr>
          <w:rFonts w:cs="Times New Roman"/>
          <w:szCs w:val="24"/>
        </w:rPr>
        <w:t xml:space="preserve">.  Contemporary efforts to better understand opioid use disorder and opioid-induced respiratory depression are being advanced by studies of wild type, congenic, and transgenic mice </w:t>
      </w:r>
      <w:r w:rsidRPr="00997051">
        <w:rPr>
          <w:rFonts w:cs="Times New Roman"/>
          <w:noProof/>
          <w:szCs w:val="24"/>
        </w:rPr>
        <w:t>(Angel et al., 2018; Charbogne et al., 2014; Lydic &amp; Baghdoyan, 2021; Ramirez et al., 2021; Varga et al., 2020)</w:t>
      </w:r>
      <w:r w:rsidRPr="00997051">
        <w:rPr>
          <w:rFonts w:cs="Times New Roman"/>
          <w:szCs w:val="24"/>
        </w:rPr>
        <w:t>.</w:t>
      </w:r>
    </w:p>
    <w:p w14:paraId="56BC9240" w14:textId="77777777" w:rsidR="00E31E47" w:rsidRPr="00997051" w:rsidRDefault="00E31E47" w:rsidP="00E27855">
      <w:pPr>
        <w:rPr>
          <w:rFonts w:cs="Times New Roman"/>
          <w:szCs w:val="24"/>
        </w:rPr>
      </w:pPr>
      <w:r w:rsidRPr="00997051">
        <w:rPr>
          <w:rFonts w:cs="Times New Roman"/>
          <w:szCs w:val="24"/>
        </w:rPr>
        <w:lastRenderedPageBreak/>
        <w:t xml:space="preserve">Opioids alter states of consciousness and, by disrupting sleep, contribute to cognitive dysfunction </w:t>
      </w:r>
      <w:r w:rsidRPr="00997051">
        <w:rPr>
          <w:rFonts w:cs="Times New Roman"/>
          <w:noProof/>
          <w:szCs w:val="24"/>
        </w:rPr>
        <w:t>(Lutz &amp; Kieffer, 2013)</w:t>
      </w:r>
      <w:r w:rsidRPr="00997051">
        <w:rPr>
          <w:rFonts w:cs="Times New Roman"/>
          <w:szCs w:val="24"/>
        </w:rPr>
        <w:t xml:space="preserve"> and the perpetuation of addiction (Valentino &amp; Volkow, 2020).  No previous studies have quantified how different opioids alter EEG defined states of consciousness in wild type mice.  To address this gap in knowledge, the present study tested the hypothesis that antinociceptive doses of fentanyl, morphine, and buprenorphine differentially alter the EEG, sleep, and wakefulness in C57BL/6J mice.</w:t>
      </w:r>
    </w:p>
    <w:p w14:paraId="1B43776C" w14:textId="77777777" w:rsidR="00E31E47" w:rsidRPr="00997051" w:rsidRDefault="00E31E47" w:rsidP="00E27855">
      <w:pPr>
        <w:pStyle w:val="Heading2"/>
        <w:spacing w:before="0" w:after="0"/>
        <w:ind w:right="0"/>
      </w:pPr>
      <w:bookmarkStart w:id="17" w:name="_Toc187236899"/>
      <w:r w:rsidRPr="00997051">
        <w:t>Methods</w:t>
      </w:r>
      <w:bookmarkEnd w:id="17"/>
    </w:p>
    <w:p w14:paraId="0649195E" w14:textId="77777777" w:rsidR="00E31E47" w:rsidRPr="00997051" w:rsidRDefault="00E31E47" w:rsidP="00E27855">
      <w:pPr>
        <w:rPr>
          <w:rFonts w:cs="Times New Roman"/>
          <w:b/>
          <w:bCs/>
          <w:szCs w:val="24"/>
        </w:rPr>
      </w:pPr>
      <w:r w:rsidRPr="00997051">
        <w:rPr>
          <w:rFonts w:cs="Times New Roman"/>
          <w:b/>
          <w:bCs/>
          <w:szCs w:val="24"/>
        </w:rPr>
        <w:t>Animals and Animal Care</w:t>
      </w:r>
    </w:p>
    <w:p w14:paraId="3D5EE84A" w14:textId="77777777" w:rsidR="00E31E47" w:rsidRPr="00997051" w:rsidRDefault="00E31E47" w:rsidP="00E27855">
      <w:pPr>
        <w:rPr>
          <w:rFonts w:cs="Times New Roman"/>
          <w:szCs w:val="24"/>
        </w:rPr>
      </w:pPr>
      <w:r w:rsidRPr="00997051">
        <w:rPr>
          <w:rFonts w:cs="Times New Roman"/>
          <w:szCs w:val="24"/>
        </w:rPr>
        <w:t>All procedures in this study that involved animals were reviewed and approved by the University of Tennessee Institutional Animal Care and Use Committee and adhered to the Guide for the Care and Use of Laboratory Animals (The National Academies Press, 8th ed., Washington, DC, 2011). Adult, male, C57BL/6J (B6; Stock# 000664; n = 10) mice were purchased from the Jackson Laboratory (Bar Harbor, ME).  Mean ± SD age of the mice was 36.4 ± 10.9 weeks and mean ± SD body weight was 36.2 ± 4.5 g.  Upon arrival, mice were housed in standard cages (19 x 29 x 13 cm) with no more than 5 littermates per cage and were given at least one week for adaptation to the laboratory environment.  Enrichment included Igloos and a rotation between nestlets and cones.</w:t>
      </w:r>
    </w:p>
    <w:p w14:paraId="7D02411C" w14:textId="77777777" w:rsidR="00E31E47" w:rsidRPr="00997051" w:rsidRDefault="00E31E47" w:rsidP="00E27855">
      <w:pPr>
        <w:rPr>
          <w:rFonts w:cs="Times New Roman"/>
          <w:szCs w:val="24"/>
        </w:rPr>
      </w:pPr>
      <w:r w:rsidRPr="00997051">
        <w:rPr>
          <w:rFonts w:cs="Times New Roman"/>
          <w:szCs w:val="24"/>
        </w:rPr>
        <w:t>Cage size and enrichment permitted digging, nest building, and mouse-specific sleep postures.  The housing facility provided a temperature (average 23°C</w:t>
      </w:r>
      <w:proofErr w:type="gramStart"/>
      <w:r w:rsidRPr="00997051">
        <w:rPr>
          <w:rFonts w:cs="Times New Roman"/>
          <w:szCs w:val="24"/>
        </w:rPr>
        <w:t>)</w:t>
      </w:r>
      <w:proofErr w:type="gramEnd"/>
      <w:r w:rsidRPr="00997051">
        <w:rPr>
          <w:rFonts w:cs="Times New Roman"/>
          <w:szCs w:val="24"/>
        </w:rPr>
        <w:t xml:space="preserve"> and humidity (average 45%) controlled environment with 10 to 15 complete air changes per h and a 12-h light:12-h dark cycle.  Wi-Fi connections between mouse room sensors and investigator cell phones provided 24-h monitoring of environmental conditions.  Mice had ad libitum access to water and food (Teklad 8640 rodent chow, </w:t>
      </w:r>
      <w:proofErr w:type="spellStart"/>
      <w:r w:rsidRPr="00997051">
        <w:rPr>
          <w:rFonts w:cs="Times New Roman"/>
          <w:szCs w:val="24"/>
        </w:rPr>
        <w:t>Envigo</w:t>
      </w:r>
      <w:proofErr w:type="spellEnd"/>
      <w:r w:rsidRPr="00997051">
        <w:rPr>
          <w:rFonts w:cs="Times New Roman"/>
          <w:szCs w:val="24"/>
        </w:rPr>
        <w:t xml:space="preserve">, Madison, WI).  All mice were checked daily by the </w:t>
      </w:r>
      <w:r w:rsidRPr="00997051">
        <w:rPr>
          <w:rFonts w:cs="Times New Roman"/>
          <w:szCs w:val="24"/>
        </w:rPr>
        <w:lastRenderedPageBreak/>
        <w:t xml:space="preserve">investigators and regularly by </w:t>
      </w:r>
      <w:proofErr w:type="gramStart"/>
      <w:r w:rsidRPr="00997051">
        <w:rPr>
          <w:rFonts w:cs="Times New Roman"/>
          <w:szCs w:val="24"/>
        </w:rPr>
        <w:t>University</w:t>
      </w:r>
      <w:proofErr w:type="gramEnd"/>
      <w:r w:rsidRPr="00997051">
        <w:rPr>
          <w:rFonts w:cs="Times New Roman"/>
          <w:szCs w:val="24"/>
        </w:rPr>
        <w:t xml:space="preserve"> of Tennessee Office of Laboratory Animal Care staff.  Harlan Soft Cob Enrichment Bedding was replaced weekly.  After surgical implantation of recording electrodes, mice were housed individually to prevent them from removing sutures and/or wound clips from cage mates.  </w:t>
      </w:r>
    </w:p>
    <w:p w14:paraId="5A88D465" w14:textId="77777777" w:rsidR="00E31E47" w:rsidRPr="00997051" w:rsidRDefault="00E31E47" w:rsidP="00E27855">
      <w:pPr>
        <w:rPr>
          <w:rFonts w:cs="Times New Roman"/>
          <w:b/>
          <w:bCs/>
          <w:szCs w:val="24"/>
        </w:rPr>
      </w:pPr>
      <w:r w:rsidRPr="00997051">
        <w:rPr>
          <w:rFonts w:cs="Times New Roman"/>
          <w:b/>
          <w:bCs/>
          <w:szCs w:val="24"/>
        </w:rPr>
        <w:t>Surgical Implantation of Electrodes and Telemeters</w:t>
      </w:r>
    </w:p>
    <w:p w14:paraId="4E48FF08" w14:textId="77777777" w:rsidR="00E31E47" w:rsidRPr="00997051" w:rsidRDefault="00E31E47" w:rsidP="00E27855">
      <w:pPr>
        <w:ind w:firstLine="630"/>
        <w:rPr>
          <w:rFonts w:cs="Times New Roman"/>
          <w:bCs/>
          <w:color w:val="000000" w:themeColor="text1"/>
          <w:szCs w:val="24"/>
        </w:rPr>
      </w:pPr>
      <w:r w:rsidRPr="00997051">
        <w:rPr>
          <w:rFonts w:cs="Times New Roman"/>
          <w:bCs/>
          <w:color w:val="000000" w:themeColor="text1"/>
          <w:szCs w:val="24"/>
        </w:rPr>
        <w:t xml:space="preserve">Using surgical procedures described previously (O’Brien et al., 2019; Zhang et al., 2020), mice were deeply anesthetized with 2% isoflurane (Henry Schein, Melville, NY) delivered in 100% oxygen at a flow rate of 1 L/min.  Loss of righting reflex was used as a surrogate measure to confirm loss of consciousness </w:t>
      </w:r>
      <w:r w:rsidRPr="00997051">
        <w:rPr>
          <w:rFonts w:cs="Times New Roman"/>
          <w:bCs/>
          <w:noProof/>
          <w:color w:val="000000" w:themeColor="text1"/>
          <w:szCs w:val="24"/>
        </w:rPr>
        <w:t>(Vanini et al., 2014)</w:t>
      </w:r>
      <w:r w:rsidRPr="00997051">
        <w:rPr>
          <w:rFonts w:cs="Times New Roman"/>
          <w:bCs/>
          <w:color w:val="000000" w:themeColor="text1"/>
          <w:szCs w:val="24"/>
        </w:rPr>
        <w:t xml:space="preserve">.  When unconsciousness was achieved, mice were removed from the induction chamber and isoflurane delivery was continued via a nose cone.  Ketoprofen (5 mg/kg) was administered subcutaneously, and mice were shaved and scrubbed for surgery.  </w:t>
      </w:r>
      <w:proofErr w:type="gramStart"/>
      <w:r w:rsidRPr="00997051">
        <w:rPr>
          <w:rFonts w:cs="Times New Roman"/>
          <w:bCs/>
          <w:color w:val="000000" w:themeColor="text1"/>
          <w:szCs w:val="24"/>
        </w:rPr>
        <w:t>Mice</w:t>
      </w:r>
      <w:proofErr w:type="gramEnd"/>
      <w:r w:rsidRPr="00997051">
        <w:rPr>
          <w:rFonts w:cs="Times New Roman"/>
          <w:bCs/>
          <w:color w:val="000000" w:themeColor="text1"/>
          <w:szCs w:val="24"/>
        </w:rPr>
        <w:t xml:space="preserve"> were then stabilized in a stereotaxic frame (David Kopf Instruments, Tujunga CA; model 962) fitted with a mouse adaptor (model 921) and a mouse anesthesia mask (model 907).  Delivered isoflurane concentration was maintained at 1.5% by spectrophotometry (</w:t>
      </w:r>
      <w:proofErr w:type="spellStart"/>
      <w:r w:rsidRPr="00997051">
        <w:rPr>
          <w:rFonts w:cs="Times New Roman"/>
          <w:bCs/>
          <w:color w:val="000000" w:themeColor="text1"/>
          <w:szCs w:val="24"/>
        </w:rPr>
        <w:t>Cardiocap</w:t>
      </w:r>
      <w:proofErr w:type="spellEnd"/>
      <w:r w:rsidRPr="00997051">
        <w:rPr>
          <w:rFonts w:cs="Times New Roman"/>
          <w:bCs/>
          <w:color w:val="000000" w:themeColor="text1"/>
          <w:szCs w:val="24"/>
        </w:rPr>
        <w:t xml:space="preserve">/5; </w:t>
      </w:r>
      <w:proofErr w:type="spellStart"/>
      <w:r w:rsidRPr="00997051">
        <w:rPr>
          <w:rFonts w:cs="Times New Roman"/>
          <w:bCs/>
          <w:color w:val="000000" w:themeColor="text1"/>
          <w:szCs w:val="24"/>
        </w:rPr>
        <w:t>Datex-Ohmeda</w:t>
      </w:r>
      <w:proofErr w:type="spellEnd"/>
      <w:r w:rsidRPr="00997051">
        <w:rPr>
          <w:rFonts w:cs="Times New Roman"/>
          <w:bCs/>
          <w:color w:val="000000" w:themeColor="text1"/>
          <w:szCs w:val="24"/>
        </w:rPr>
        <w:t xml:space="preserve"> Inc., Madison WI).  Core body temperature was maintained at 36-37°C by placing mice on a heating pad filled with circulating hot water (</w:t>
      </w:r>
      <w:proofErr w:type="spellStart"/>
      <w:r w:rsidRPr="00997051">
        <w:rPr>
          <w:rFonts w:cs="Times New Roman"/>
          <w:bCs/>
          <w:color w:val="000000" w:themeColor="text1"/>
          <w:szCs w:val="24"/>
        </w:rPr>
        <w:t>Gaymar</w:t>
      </w:r>
      <w:proofErr w:type="spellEnd"/>
      <w:r w:rsidRPr="00997051">
        <w:rPr>
          <w:rFonts w:cs="Times New Roman"/>
          <w:bCs/>
          <w:color w:val="000000" w:themeColor="text1"/>
          <w:szCs w:val="24"/>
        </w:rPr>
        <w:t xml:space="preserve"> TP400 T/Pump heath therapy system).  Respiratory rate, core body temperature, and delivered isoflurane concentration were recorded every 10 min.  Paw withdrawal in response to pinch of a hind paw was used to confirm antinociception.</w:t>
      </w:r>
    </w:p>
    <w:p w14:paraId="616CB5AA" w14:textId="77777777" w:rsidR="00E31E47" w:rsidRPr="00997051" w:rsidRDefault="00E31E47" w:rsidP="00E27855">
      <w:r w:rsidRPr="00997051">
        <w:t xml:space="preserve">A dorsal skin incision was made from the top of the skull to the midpoint between the scapulae, and a subcutaneous pocket was made on the dorsal flank.  Bipolar electrodes for recording the EEG were placed under the skull at stereotaxic coordinates 3.0 mm posterior to bregma and 3.0 mm lateral to the midline, and 1 mm anterior to bregma and 1 mm lateral to the midline (Paxinos </w:t>
      </w:r>
      <w:r w:rsidRPr="00997051">
        <w:lastRenderedPageBreak/>
        <w:t>&amp; Franklin, 2019).  A pair of electrodes for recording the electromyogram (EMG) were implanted in a dorsal neck muscle.  EEG and EMG electrodes were connected to a telemeter (HD-X02, Data Sciences International, DSI, New Brighton, MN) that was implanted subcutaneously in the dorsal flank.  Each mouse received a subcutaneous radio-frequency identification chip (ID-100B 1.4, MICROCHIPID, Lake Zurich, IL) for unique alphanumeric identification.  The incision was closed using wound clips and sutures (Prolene 6-0; Henry Schein) and isoflurane was discontinued.  Mice were placed in a heated cage and monitored continuously.  When they ambulated normally, mice were returned to their home cages and had a minimum of seven days to recover from surgery.  The recovery period included time to adapt to being individually housed.</w:t>
      </w:r>
    </w:p>
    <w:p w14:paraId="228219D8" w14:textId="77777777" w:rsidR="00E31E47" w:rsidRPr="00997051" w:rsidRDefault="00E31E47" w:rsidP="00E27855">
      <w:pPr>
        <w:rPr>
          <w:rFonts w:cs="Times New Roman"/>
          <w:b/>
          <w:bCs/>
          <w:szCs w:val="24"/>
        </w:rPr>
      </w:pPr>
      <w:r w:rsidRPr="00997051">
        <w:rPr>
          <w:rFonts w:cs="Times New Roman"/>
          <w:b/>
          <w:bCs/>
          <w:szCs w:val="24"/>
        </w:rPr>
        <w:t>Data Acquisition and Signal Processing</w:t>
      </w:r>
    </w:p>
    <w:p w14:paraId="74263A33" w14:textId="77777777" w:rsidR="00E31E47" w:rsidRPr="00997051" w:rsidRDefault="00E31E47" w:rsidP="00E27855">
      <w:r w:rsidRPr="00997051">
        <w:t xml:space="preserve">Before every recording session, the home cage of each mouse was placed on a pad containing an antenna that received EEG and EMG signals from the telemeter.  The receiver pads were connected to a DSI Matrix 2.0 (MX2) allowing for communication between the telemetry implants and the data acquisition computer, which was outside of the recording room.  The EEG and EMG signals were digitized using </w:t>
      </w:r>
      <w:proofErr w:type="spellStart"/>
      <w:r w:rsidRPr="00997051">
        <w:t>Ponemah</w:t>
      </w:r>
      <w:proofErr w:type="spellEnd"/>
      <w:r w:rsidRPr="00997051">
        <w:t xml:space="preserve"> software (v6.33, DSI) and acquired at a sampling frequency of 500 Hz.  Raw recorded data were imported into </w:t>
      </w:r>
      <w:proofErr w:type="spellStart"/>
      <w:r w:rsidRPr="00997051">
        <w:t>Neuroscore</w:t>
      </w:r>
      <w:proofErr w:type="spellEnd"/>
      <w:r w:rsidRPr="00997051">
        <w:t xml:space="preserve"> (v3.3.1, DSI) for manual scoring of states of consciousness.  For scoring, bandpass filters were applied to the EEG (0.3 to 30 Hz) and EMG (10 to 100 Hz) signals.  A notch filter (60 Hz) was applied to both signals to reduce electrical noise.</w:t>
      </w:r>
    </w:p>
    <w:p w14:paraId="7993A259" w14:textId="77777777" w:rsidR="00E31E47" w:rsidRPr="00997051" w:rsidRDefault="00E31E47" w:rsidP="00E27855">
      <w:pPr>
        <w:rPr>
          <w:rFonts w:cs="Times New Roman"/>
          <w:b/>
          <w:bCs/>
          <w:szCs w:val="24"/>
        </w:rPr>
      </w:pPr>
      <w:r w:rsidRPr="00997051">
        <w:rPr>
          <w:rFonts w:cs="Times New Roman"/>
          <w:b/>
          <w:bCs/>
          <w:szCs w:val="24"/>
        </w:rPr>
        <w:t>Assessing States of Consciousness</w:t>
      </w:r>
    </w:p>
    <w:p w14:paraId="2FC818DC" w14:textId="77777777" w:rsidR="00E31E47" w:rsidRPr="00997051" w:rsidRDefault="00E31E47" w:rsidP="00E27855">
      <w:r w:rsidRPr="00997051">
        <w:t xml:space="preserve">EEG and EMG signals were used to objectively score states of wakefulness, rapid eye movement (REM) sleep, and non-REM (NREM) sleep for every 10-s epoch of recording.  Scoring criteria </w:t>
      </w:r>
      <w:r w:rsidRPr="00997051">
        <w:lastRenderedPageBreak/>
        <w:t xml:space="preserve">for each state of consciousness have been described </w:t>
      </w:r>
      <w:r w:rsidRPr="00997051">
        <w:rPr>
          <w:noProof/>
        </w:rPr>
        <w:t>(Flint et al., 2010)</w:t>
      </w:r>
      <w:r w:rsidRPr="00997051">
        <w:t xml:space="preserve">.  Briefly, wakefulness was characterized by low amplitude EEG and the presence of maximal EMG signal.  NREM sleep was identified by increased EEG delta (0.5 to 4 Hz) activity and reduced muscle tone.  Epochs of REM sleep showed increased theta (4 to 8 Hz) EEG frequency content and muscle atonia.  </w:t>
      </w:r>
      <w:r w:rsidRPr="0002659C">
        <w:rPr>
          <w:b/>
          <w:bCs/>
        </w:rPr>
        <w:t>Figure 2.7</w:t>
      </w:r>
      <w:r w:rsidRPr="00997051">
        <w:t xml:space="preserve"> shows EEG and EMG signals that illustrate visualizable differences among wakefulness, NREM sleep, and REM sleep (https://doi.org/10.6084/m9.figshare.15094251).  For an epoch to be scored as a certain state of consciousness, greater than half of the 10-s epoch must have comprised that state.  Each recording was scored by two individuals, and one scorer was blinded to the treatment condition.  The state scoring between two experimenters was required to achieve ≥90% concordance.  Recording duration was 4 h or 24 h.</w:t>
      </w:r>
    </w:p>
    <w:p w14:paraId="2A6E7263" w14:textId="77777777" w:rsidR="00E31E47" w:rsidRPr="00997051" w:rsidRDefault="00E31E47" w:rsidP="00E27855">
      <w:pPr>
        <w:rPr>
          <w:rFonts w:cs="Times New Roman"/>
          <w:b/>
          <w:bCs/>
          <w:szCs w:val="24"/>
        </w:rPr>
      </w:pPr>
      <w:r w:rsidRPr="00997051">
        <w:rPr>
          <w:rFonts w:cs="Times New Roman"/>
          <w:b/>
          <w:bCs/>
          <w:szCs w:val="24"/>
        </w:rPr>
        <w:t>Experimental Procedure and Design</w:t>
      </w:r>
    </w:p>
    <w:p w14:paraId="6A26F7DC" w14:textId="3EF5CF98" w:rsidR="00E31E47" w:rsidRDefault="00E31E47" w:rsidP="00E27855">
      <w:r w:rsidRPr="00997051">
        <w:t xml:space="preserve">All experiments began approximately 1.5 h after light onset.  States of sleep and wakefulness were recorded immediately following intraperitoneal injection (0.3 mL) of saline (vehicle control) or a mouse antinociceptive dose of fentanyl (0.4 mg/kg) </w:t>
      </w:r>
      <w:r w:rsidRPr="00997051">
        <w:rPr>
          <w:noProof/>
        </w:rPr>
        <w:t>(Fechtner et al., 2015)</w:t>
      </w:r>
      <w:r w:rsidRPr="00997051">
        <w:t xml:space="preserve">, morphine (10 mg/kg) </w:t>
      </w:r>
      <w:r w:rsidRPr="00997051">
        <w:rPr>
          <w:noProof/>
        </w:rPr>
        <w:t>(Gades et al., 2000)</w:t>
      </w:r>
      <w:r w:rsidRPr="00997051">
        <w:t xml:space="preserve">, or buprenorphine (0.3 mg/kg) (Lutfy et al., 2003).  The 4-h effects of opioids were studied in 10 mice, and 24-h effects were quantified using 6 of the 10 mice.  Sample sizes were chosen based on analysis of preliminary data </w:t>
      </w:r>
      <w:r w:rsidRPr="00997051">
        <w:rPr>
          <w:noProof/>
        </w:rPr>
        <w:t>(Locklear et al., 2019; O’Brien et al., 2021; Zebadúa Unzaga et al., 2021)</w:t>
      </w:r>
      <w:r w:rsidRPr="00997051">
        <w:t>.  A within-subjects design was used such that each mouse received at least one injection of saline and each opioid.  The order of opioid administration was randomized, and seven days without drug treatment were given between opioid injections into the same mouse.  At the end of the study, mice were deeply anesthetized with isoflurane then euthanized by decapitation.</w:t>
      </w:r>
    </w:p>
    <w:p w14:paraId="7729D900" w14:textId="77777777" w:rsidR="00E31E47" w:rsidRDefault="00E31E47">
      <w:pPr>
        <w:widowControl/>
        <w:autoSpaceDE/>
        <w:autoSpaceDN/>
        <w:spacing w:after="160" w:line="259" w:lineRule="auto"/>
      </w:pPr>
      <w:r>
        <w:br w:type="page"/>
      </w:r>
    </w:p>
    <w:p w14:paraId="73FFA017" w14:textId="77777777" w:rsidR="00E31E47" w:rsidRPr="00997051" w:rsidRDefault="00E31E47" w:rsidP="00E27855">
      <w:pPr>
        <w:rPr>
          <w:rFonts w:cs="Times New Roman"/>
          <w:b/>
          <w:bCs/>
          <w:szCs w:val="24"/>
        </w:rPr>
      </w:pPr>
      <w:r w:rsidRPr="00997051">
        <w:rPr>
          <w:rFonts w:cs="Times New Roman"/>
          <w:b/>
          <w:bCs/>
          <w:szCs w:val="24"/>
        </w:rPr>
        <w:lastRenderedPageBreak/>
        <w:t>Spectral Analysis of EEG Data</w:t>
      </w:r>
    </w:p>
    <w:p w14:paraId="30AD8526" w14:textId="77777777" w:rsidR="00E31E47" w:rsidRPr="00997051" w:rsidRDefault="00E31E47" w:rsidP="00E27855">
      <w:r w:rsidRPr="00997051">
        <w:t xml:space="preserve">Cortical EEG signals are comprised of differing oscillations, and drugs can cause changes in EEG frequency, amplitude, and power.  Opioid-induced changes in EEG were analyzed using </w:t>
      </w:r>
      <w:proofErr w:type="spellStart"/>
      <w:r w:rsidRPr="00997051">
        <w:t>multitaper</w:t>
      </w:r>
      <w:proofErr w:type="spellEnd"/>
      <w:r w:rsidRPr="00997051">
        <w:t xml:space="preserve"> spectral estimation and by dividing the signals into previously established power bands (Prerau et al., 2017).  </w:t>
      </w:r>
      <w:proofErr w:type="spellStart"/>
      <w:r w:rsidRPr="00997051">
        <w:t>Multitaper</w:t>
      </w:r>
      <w:proofErr w:type="spellEnd"/>
      <w:r w:rsidRPr="00997051">
        <w:t xml:space="preserve"> spectral estimation is a branch of Fourier analysis and is useful for examining time domain signals.  </w:t>
      </w:r>
    </w:p>
    <w:p w14:paraId="0BD9C0C6" w14:textId="77777777" w:rsidR="00E31E47" w:rsidRPr="00997051" w:rsidRDefault="00E31E47" w:rsidP="00E27855">
      <w:r w:rsidRPr="00997051">
        <w:t xml:space="preserve">Unfiltered EEG data were exported as European Data Format files from the </w:t>
      </w:r>
      <w:proofErr w:type="spellStart"/>
      <w:r w:rsidRPr="00997051">
        <w:t>Neuroscore</w:t>
      </w:r>
      <w:proofErr w:type="spellEnd"/>
      <w:r w:rsidRPr="00997051">
        <w:t xml:space="preserve"> program.  Data were analyzed in MATLAB (R2020b, MathWorks) using customs scripts (O’Brien et al., 2019) and the </w:t>
      </w:r>
      <w:proofErr w:type="spellStart"/>
      <w:r w:rsidRPr="00997051">
        <w:t>Chronux</w:t>
      </w:r>
      <w:proofErr w:type="spellEnd"/>
      <w:r w:rsidRPr="00997051">
        <w:t xml:space="preserve"> toolbox (http://chronux.org).  Spectral analysis involved examining EEG content ranging from 0 to 60 Hz, using a 3-s window that advanced in 0.1-s steps, a time-bandwidth product of 2, and 3 discrete prolate spheroidal sequence tapers.  EEG power (dB) was averaged and quantified in six frequency bands: delta (0.5 to 4 Hz), theta (4 to 8 Hz), alpha (8 to 13 Hz), sigma (12 to 15 Hz), beta (13 to 30 Hz), and gamma (30 to 60 Hz) (Prerau et al., 2017). </w:t>
      </w:r>
    </w:p>
    <w:p w14:paraId="3BC527B9" w14:textId="77777777" w:rsidR="00E31E47" w:rsidRPr="00997051" w:rsidRDefault="00E31E47" w:rsidP="00E27855">
      <w:pPr>
        <w:rPr>
          <w:rFonts w:cs="Times New Roman"/>
          <w:b/>
          <w:bCs/>
          <w:szCs w:val="24"/>
        </w:rPr>
      </w:pPr>
      <w:r w:rsidRPr="00997051">
        <w:rPr>
          <w:rFonts w:cs="Times New Roman"/>
          <w:b/>
          <w:bCs/>
          <w:szCs w:val="24"/>
        </w:rPr>
        <w:t>Statistical Analyses</w:t>
      </w:r>
    </w:p>
    <w:p w14:paraId="1591BC1A" w14:textId="77777777" w:rsidR="00E31E47" w:rsidRPr="00997051" w:rsidRDefault="00E31E47" w:rsidP="00E27855">
      <w:pPr>
        <w:rPr>
          <w:color w:val="000000" w:themeColor="text1"/>
        </w:rPr>
      </w:pPr>
      <w:r w:rsidRPr="00997051">
        <w:rPr>
          <w:color w:val="000000" w:themeColor="text1"/>
        </w:rPr>
        <w:t xml:space="preserve">Prism (v8.2.1, GraphPad, San Diego, CA) was used to perform all statistics.  Dependent variables evaluated included the percent of time spent in each state of consciousness, number of episodes for each state, duration of the state episodes, and latency to onset of NREM sleep and REM sleep.  Sleep latencies were calculated from the time of injection.  The effects of opioids on the foregoing measures were analyzed using repeated measures, one-way or two-way ANOVA.  Post-hoc comparisons were performed using Tukey’s multiple comparisons test.  The same analyses were applied to measures of EEG spectral power.  Effect sizes were determined using the Eta squared statistic.  For all comparisons, a probability (P) value &lt; 0.05 was considered statistically significant.  Data are expressed as median with interquartile range (IQR).  Radar </w:t>
      </w:r>
      <w:r w:rsidRPr="00997051">
        <w:rPr>
          <w:color w:val="000000" w:themeColor="text1"/>
        </w:rPr>
        <w:lastRenderedPageBreak/>
        <w:t>plots were constructed using MATLAB (</w:t>
      </w:r>
      <w:hyperlink r:id="rId11" w:history="1">
        <w:r w:rsidRPr="008F4EF2">
          <w:rPr>
            <w:rStyle w:val="Hyperlink"/>
            <w:color w:val="auto"/>
          </w:rPr>
          <w:t>https://github.com/NewGuy012/spider_plot</w:t>
        </w:r>
      </w:hyperlink>
      <w:r w:rsidRPr="008F4EF2">
        <w:t>).</w:t>
      </w:r>
    </w:p>
    <w:p w14:paraId="12E9E766" w14:textId="77777777" w:rsidR="00E31E47" w:rsidRPr="00997051" w:rsidRDefault="00E31E47" w:rsidP="00E27855">
      <w:pPr>
        <w:pStyle w:val="Heading2"/>
        <w:spacing w:before="0" w:after="0"/>
        <w:ind w:right="0"/>
      </w:pPr>
      <w:bookmarkStart w:id="18" w:name="_Toc187236900"/>
      <w:r w:rsidRPr="00997051">
        <w:t>Results</w:t>
      </w:r>
      <w:bookmarkEnd w:id="18"/>
    </w:p>
    <w:p w14:paraId="325EDF24" w14:textId="77777777" w:rsidR="00E31E47" w:rsidRPr="00997051" w:rsidRDefault="00E31E47" w:rsidP="00E27855">
      <w:pPr>
        <w:rPr>
          <w:rFonts w:cs="Times New Roman"/>
          <w:b/>
          <w:bCs/>
          <w:szCs w:val="24"/>
        </w:rPr>
      </w:pPr>
      <w:r w:rsidRPr="00997051">
        <w:rPr>
          <w:rFonts w:cs="Times New Roman"/>
          <w:b/>
          <w:bCs/>
          <w:szCs w:val="24"/>
        </w:rPr>
        <w:t>Opioids Disrupted the Temporal Organization of Sleep and Wakefulness</w:t>
      </w:r>
    </w:p>
    <w:p w14:paraId="7CA32C8F" w14:textId="77777777" w:rsidR="00E31E47" w:rsidRPr="00997051" w:rsidRDefault="00E31E47" w:rsidP="00E27855">
      <w:pPr>
        <w:rPr>
          <w:rFonts w:cs="Times New Roman"/>
          <w:color w:val="000000" w:themeColor="text1"/>
          <w:szCs w:val="24"/>
        </w:rPr>
      </w:pPr>
      <w:r w:rsidRPr="0002659C">
        <w:rPr>
          <w:rFonts w:cs="Times New Roman"/>
          <w:b/>
          <w:bCs/>
          <w:color w:val="000000" w:themeColor="text1"/>
          <w:szCs w:val="24"/>
        </w:rPr>
        <w:t>Figure 2.1</w:t>
      </w:r>
      <w:r w:rsidRPr="00997051">
        <w:rPr>
          <w:rFonts w:cs="Times New Roman"/>
          <w:color w:val="000000" w:themeColor="text1"/>
          <w:szCs w:val="24"/>
        </w:rPr>
        <w:t xml:space="preserve"> shows data from one representative mouse to illustrate opioid-induced changes in sleep/wake architecture (left column) and EEG power (right column) relative to control (Fig. 2.1A).  </w:t>
      </w:r>
      <w:r w:rsidRPr="0002659C">
        <w:rPr>
          <w:rFonts w:cs="Times New Roman"/>
          <w:b/>
          <w:bCs/>
          <w:color w:val="000000" w:themeColor="text1"/>
          <w:szCs w:val="24"/>
        </w:rPr>
        <w:t>Figure 2.8</w:t>
      </w:r>
      <w:r w:rsidRPr="00997051">
        <w:rPr>
          <w:rFonts w:cs="Times New Roman"/>
          <w:color w:val="000000" w:themeColor="text1"/>
          <w:szCs w:val="24"/>
        </w:rPr>
        <w:t xml:space="preserve"> shows EEG and EMG signals from the </w:t>
      </w:r>
      <w:r w:rsidRPr="0002659C">
        <w:rPr>
          <w:rFonts w:cs="Times New Roman"/>
          <w:b/>
          <w:bCs/>
          <w:color w:val="000000" w:themeColor="text1"/>
          <w:szCs w:val="24"/>
        </w:rPr>
        <w:t>Fig. 2.1</w:t>
      </w:r>
      <w:r w:rsidRPr="00997051">
        <w:rPr>
          <w:rFonts w:cs="Times New Roman"/>
          <w:color w:val="000000" w:themeColor="text1"/>
          <w:szCs w:val="24"/>
        </w:rPr>
        <w:t xml:space="preserve"> mouse during wakefulness 10 min after administration, on different days, of saline and each of the opioids.  For 4 h after injection, fentanyl (</w:t>
      </w:r>
      <w:r w:rsidRPr="0002659C">
        <w:rPr>
          <w:rFonts w:cs="Times New Roman"/>
          <w:b/>
          <w:bCs/>
          <w:color w:val="000000" w:themeColor="text1"/>
          <w:szCs w:val="24"/>
        </w:rPr>
        <w:t>Fig. 2.1B</w:t>
      </w:r>
      <w:r w:rsidRPr="00997051">
        <w:rPr>
          <w:rFonts w:cs="Times New Roman"/>
          <w:color w:val="000000" w:themeColor="text1"/>
          <w:szCs w:val="24"/>
        </w:rPr>
        <w:t>) and morphine (</w:t>
      </w:r>
      <w:r w:rsidRPr="0002659C">
        <w:rPr>
          <w:rFonts w:cs="Times New Roman"/>
          <w:b/>
          <w:bCs/>
          <w:color w:val="000000" w:themeColor="text1"/>
          <w:szCs w:val="24"/>
        </w:rPr>
        <w:t>Fig. 2.1C</w:t>
      </w:r>
      <w:r w:rsidRPr="00997051">
        <w:rPr>
          <w:rFonts w:cs="Times New Roman"/>
          <w:color w:val="000000" w:themeColor="text1"/>
          <w:szCs w:val="24"/>
        </w:rPr>
        <w:t>), decreased NREM sleep and eliminated REM sleep.  Buprenorphine (</w:t>
      </w:r>
      <w:r w:rsidRPr="0002659C">
        <w:rPr>
          <w:rFonts w:cs="Times New Roman"/>
          <w:b/>
          <w:bCs/>
          <w:color w:val="000000" w:themeColor="text1"/>
          <w:szCs w:val="24"/>
        </w:rPr>
        <w:t>Fig. 2.1D</w:t>
      </w:r>
      <w:r w:rsidRPr="00997051">
        <w:rPr>
          <w:rFonts w:cs="Times New Roman"/>
          <w:color w:val="000000" w:themeColor="text1"/>
          <w:szCs w:val="24"/>
        </w:rPr>
        <w:t xml:space="preserve">) eliminated NREM sleep and REM sleep.  The spectrograms illustrate that each opioid produced unique changes in EEG power. </w:t>
      </w:r>
    </w:p>
    <w:p w14:paraId="1AF16AE7" w14:textId="77777777" w:rsidR="00E31E47" w:rsidRPr="0002659C" w:rsidRDefault="00E31E47" w:rsidP="00E27855">
      <w:pPr>
        <w:rPr>
          <w:rFonts w:cs="Times New Roman"/>
          <w:b/>
          <w:bCs/>
          <w:color w:val="000000" w:themeColor="text1"/>
          <w:szCs w:val="24"/>
        </w:rPr>
      </w:pPr>
      <w:r w:rsidRPr="0002659C">
        <w:rPr>
          <w:rFonts w:cs="Times New Roman"/>
          <w:b/>
          <w:bCs/>
          <w:color w:val="000000" w:themeColor="text1"/>
          <w:szCs w:val="24"/>
        </w:rPr>
        <w:t>Figure 2.2</w:t>
      </w:r>
      <w:r w:rsidRPr="00997051">
        <w:rPr>
          <w:rFonts w:cs="Times New Roman"/>
          <w:color w:val="000000" w:themeColor="text1"/>
          <w:szCs w:val="24"/>
        </w:rPr>
        <w:t xml:space="preserve"> summarizes the effects of opioids on the </w:t>
      </w:r>
      <w:proofErr w:type="gramStart"/>
      <w:r w:rsidRPr="00997051">
        <w:rPr>
          <w:rFonts w:cs="Times New Roman"/>
          <w:color w:val="000000" w:themeColor="text1"/>
          <w:szCs w:val="24"/>
        </w:rPr>
        <w:t>percent</w:t>
      </w:r>
      <w:proofErr w:type="gramEnd"/>
      <w:r w:rsidRPr="00997051">
        <w:rPr>
          <w:rFonts w:cs="Times New Roman"/>
          <w:color w:val="000000" w:themeColor="text1"/>
          <w:szCs w:val="24"/>
        </w:rPr>
        <w:t xml:space="preserve"> of time mice spent in each state, number of sleep/wake episodes, and episode duration during the 4-h recording period.  Each opioid significantly increased wakefulness relative to saline (</w:t>
      </w:r>
      <w:r w:rsidRPr="0002659C">
        <w:rPr>
          <w:rFonts w:cs="Times New Roman"/>
          <w:b/>
          <w:bCs/>
          <w:color w:val="000000" w:themeColor="text1"/>
          <w:szCs w:val="24"/>
        </w:rPr>
        <w:t>Fig. 2.2A</w:t>
      </w:r>
      <w:r w:rsidRPr="00997051">
        <w:rPr>
          <w:rFonts w:cs="Times New Roman"/>
          <w:color w:val="000000" w:themeColor="text1"/>
          <w:szCs w:val="24"/>
        </w:rPr>
        <w:t>).  NREM sleep (</w:t>
      </w:r>
      <w:r w:rsidRPr="0002659C">
        <w:rPr>
          <w:rFonts w:cs="Times New Roman"/>
          <w:b/>
          <w:bCs/>
          <w:color w:val="000000" w:themeColor="text1"/>
          <w:szCs w:val="24"/>
        </w:rPr>
        <w:t>Fig. 2.2B</w:t>
      </w:r>
      <w:r w:rsidRPr="00997051">
        <w:rPr>
          <w:rFonts w:cs="Times New Roman"/>
          <w:color w:val="000000" w:themeColor="text1"/>
          <w:szCs w:val="24"/>
        </w:rPr>
        <w:t xml:space="preserve">) was significantly reduced by fentanyl and </w:t>
      </w:r>
      <w:proofErr w:type="gramStart"/>
      <w:r w:rsidRPr="00997051">
        <w:rPr>
          <w:rFonts w:cs="Times New Roman"/>
          <w:color w:val="000000" w:themeColor="text1"/>
          <w:szCs w:val="24"/>
        </w:rPr>
        <w:t>morphine, and</w:t>
      </w:r>
      <w:proofErr w:type="gramEnd"/>
      <w:r w:rsidRPr="00997051">
        <w:rPr>
          <w:rFonts w:cs="Times New Roman"/>
          <w:color w:val="000000" w:themeColor="text1"/>
          <w:szCs w:val="24"/>
        </w:rPr>
        <w:t xml:space="preserve"> eliminated by buprenorphine.  REM sleep (</w:t>
      </w:r>
      <w:r w:rsidRPr="0002659C">
        <w:rPr>
          <w:rFonts w:cs="Times New Roman"/>
          <w:b/>
          <w:bCs/>
          <w:color w:val="000000" w:themeColor="text1"/>
          <w:szCs w:val="24"/>
        </w:rPr>
        <w:t>Fig. 2.2C</w:t>
      </w:r>
      <w:r w:rsidRPr="00997051">
        <w:rPr>
          <w:rFonts w:cs="Times New Roman"/>
          <w:color w:val="000000" w:themeColor="text1"/>
          <w:szCs w:val="24"/>
        </w:rPr>
        <w:t>) was decreased by fentanyl and eliminated by morphine and buprenorphine.  Opioids decreased the number of episodes of wakefulness (</w:t>
      </w:r>
      <w:r w:rsidRPr="0002659C">
        <w:rPr>
          <w:rFonts w:cs="Times New Roman"/>
          <w:b/>
          <w:bCs/>
          <w:color w:val="000000" w:themeColor="text1"/>
          <w:szCs w:val="24"/>
        </w:rPr>
        <w:t>Fig. 2.2D</w:t>
      </w:r>
      <w:r w:rsidRPr="00997051">
        <w:rPr>
          <w:rFonts w:cs="Times New Roman"/>
          <w:color w:val="000000" w:themeColor="text1"/>
          <w:szCs w:val="24"/>
        </w:rPr>
        <w:t>), NREM sleep (</w:t>
      </w:r>
      <w:r w:rsidRPr="0002659C">
        <w:rPr>
          <w:rFonts w:cs="Times New Roman"/>
          <w:b/>
          <w:bCs/>
          <w:color w:val="000000" w:themeColor="text1"/>
          <w:szCs w:val="24"/>
        </w:rPr>
        <w:t>Fig. 2.2E</w:t>
      </w:r>
      <w:r w:rsidRPr="00997051">
        <w:rPr>
          <w:rFonts w:cs="Times New Roman"/>
          <w:color w:val="000000" w:themeColor="text1"/>
          <w:szCs w:val="24"/>
        </w:rPr>
        <w:t>), and REM sleep (</w:t>
      </w:r>
      <w:r w:rsidRPr="0002659C">
        <w:rPr>
          <w:rFonts w:cs="Times New Roman"/>
          <w:b/>
          <w:bCs/>
          <w:color w:val="000000" w:themeColor="text1"/>
          <w:szCs w:val="24"/>
        </w:rPr>
        <w:t>Fig. 2.2F</w:t>
      </w:r>
      <w:r w:rsidRPr="00997051">
        <w:rPr>
          <w:rFonts w:cs="Times New Roman"/>
          <w:color w:val="000000" w:themeColor="text1"/>
          <w:szCs w:val="24"/>
        </w:rPr>
        <w:t>).  Opioids increased the duration of wakefulness (</w:t>
      </w:r>
      <w:r w:rsidRPr="0002659C">
        <w:rPr>
          <w:rFonts w:cs="Times New Roman"/>
          <w:b/>
          <w:bCs/>
          <w:color w:val="000000" w:themeColor="text1"/>
          <w:szCs w:val="24"/>
        </w:rPr>
        <w:t>Fig. 2.2G</w:t>
      </w:r>
      <w:r w:rsidRPr="00997051">
        <w:rPr>
          <w:rFonts w:cs="Times New Roman"/>
          <w:color w:val="000000" w:themeColor="text1"/>
          <w:szCs w:val="24"/>
        </w:rPr>
        <w:t>) and decreased the duration of NREM sleep (</w:t>
      </w:r>
      <w:r w:rsidRPr="00EA0BDF">
        <w:rPr>
          <w:rFonts w:cs="Times New Roman"/>
          <w:b/>
          <w:bCs/>
          <w:color w:val="000000" w:themeColor="text1"/>
          <w:szCs w:val="24"/>
        </w:rPr>
        <w:t>Fig. 2.2H</w:t>
      </w:r>
      <w:r w:rsidRPr="00997051">
        <w:rPr>
          <w:rFonts w:cs="Times New Roman"/>
          <w:color w:val="000000" w:themeColor="text1"/>
          <w:szCs w:val="24"/>
        </w:rPr>
        <w:t>) and REM sleep (</w:t>
      </w:r>
      <w:r w:rsidRPr="00EA0BDF">
        <w:rPr>
          <w:rFonts w:cs="Times New Roman"/>
          <w:b/>
          <w:bCs/>
          <w:color w:val="000000" w:themeColor="text1"/>
          <w:szCs w:val="24"/>
        </w:rPr>
        <w:t>Fig. 2.2I</w:t>
      </w:r>
      <w:r w:rsidRPr="00997051">
        <w:rPr>
          <w:rFonts w:cs="Times New Roman"/>
          <w:color w:val="000000" w:themeColor="text1"/>
          <w:szCs w:val="24"/>
        </w:rPr>
        <w:t xml:space="preserve">).  Descriptive statistics for all data in </w:t>
      </w:r>
      <w:r w:rsidRPr="0002659C">
        <w:rPr>
          <w:rFonts w:cs="Times New Roman"/>
          <w:b/>
          <w:bCs/>
          <w:color w:val="000000" w:themeColor="text1"/>
          <w:szCs w:val="24"/>
        </w:rPr>
        <w:t>Fig. 2.2</w:t>
      </w:r>
      <w:r w:rsidRPr="00997051">
        <w:rPr>
          <w:rFonts w:cs="Times New Roman"/>
          <w:color w:val="000000" w:themeColor="text1"/>
          <w:szCs w:val="24"/>
        </w:rPr>
        <w:t xml:space="preserve"> are provided in Supplemental </w:t>
      </w:r>
      <w:r w:rsidRPr="0002659C">
        <w:rPr>
          <w:rFonts w:cs="Times New Roman"/>
          <w:b/>
          <w:bCs/>
          <w:color w:val="000000" w:themeColor="text1"/>
          <w:szCs w:val="24"/>
        </w:rPr>
        <w:t>Table S2.1.</w:t>
      </w:r>
      <w:r w:rsidRPr="00997051">
        <w:rPr>
          <w:rFonts w:cs="Times New Roman"/>
          <w:color w:val="000000" w:themeColor="text1"/>
          <w:szCs w:val="24"/>
        </w:rPr>
        <w:t xml:space="preserve">  F-values, numerator (n) and denominator (d) degrees of freedom (DF), P-values, and effect sizes (Eta squared) for </w:t>
      </w:r>
      <w:proofErr w:type="gramStart"/>
      <w:r w:rsidRPr="00997051">
        <w:rPr>
          <w:rFonts w:cs="Times New Roman"/>
          <w:color w:val="000000" w:themeColor="text1"/>
          <w:szCs w:val="24"/>
        </w:rPr>
        <w:t xml:space="preserve">the </w:t>
      </w:r>
      <w:r w:rsidRPr="0002659C">
        <w:rPr>
          <w:rFonts w:cs="Times New Roman"/>
          <w:b/>
          <w:bCs/>
          <w:color w:val="000000" w:themeColor="text1"/>
          <w:szCs w:val="24"/>
        </w:rPr>
        <w:t>Fig</w:t>
      </w:r>
      <w:proofErr w:type="gramEnd"/>
      <w:r w:rsidRPr="0002659C">
        <w:rPr>
          <w:rFonts w:cs="Times New Roman"/>
          <w:b/>
          <w:bCs/>
          <w:color w:val="000000" w:themeColor="text1"/>
          <w:szCs w:val="24"/>
        </w:rPr>
        <w:t>. 2.2</w:t>
      </w:r>
      <w:r w:rsidRPr="00997051">
        <w:rPr>
          <w:rFonts w:cs="Times New Roman"/>
          <w:color w:val="000000" w:themeColor="text1"/>
          <w:szCs w:val="24"/>
        </w:rPr>
        <w:t xml:space="preserve"> results are reported in Supplemental </w:t>
      </w:r>
      <w:r w:rsidRPr="0002659C">
        <w:rPr>
          <w:rFonts w:cs="Times New Roman"/>
          <w:b/>
          <w:bCs/>
          <w:color w:val="000000" w:themeColor="text1"/>
          <w:szCs w:val="24"/>
        </w:rPr>
        <w:t>Table S2.2.</w:t>
      </w:r>
    </w:p>
    <w:p w14:paraId="3A9EEA9F" w14:textId="77777777" w:rsidR="00E31E47" w:rsidRPr="00997051" w:rsidRDefault="00E31E47" w:rsidP="00E27855">
      <w:pPr>
        <w:rPr>
          <w:rFonts w:cs="Times New Roman"/>
          <w:b/>
          <w:bCs/>
          <w:szCs w:val="24"/>
        </w:rPr>
      </w:pPr>
      <w:r w:rsidRPr="00997051">
        <w:rPr>
          <w:rFonts w:cs="Times New Roman"/>
          <w:b/>
          <w:bCs/>
          <w:szCs w:val="24"/>
        </w:rPr>
        <w:t>Opioids Disrupted States of Consciousness for 24 Hours</w:t>
      </w:r>
    </w:p>
    <w:p w14:paraId="7D9BB345" w14:textId="77777777" w:rsidR="00E31E47" w:rsidRPr="00997051" w:rsidRDefault="00E31E47" w:rsidP="00E27855">
      <w:pPr>
        <w:rPr>
          <w:rFonts w:cs="Times New Roman"/>
          <w:color w:val="000000" w:themeColor="text1"/>
          <w:szCs w:val="24"/>
        </w:rPr>
      </w:pPr>
      <w:r w:rsidRPr="0002659C">
        <w:rPr>
          <w:rFonts w:cs="Times New Roman"/>
          <w:b/>
          <w:bCs/>
          <w:color w:val="000000" w:themeColor="text1"/>
          <w:szCs w:val="24"/>
        </w:rPr>
        <w:t>Figure 2.3</w:t>
      </w:r>
      <w:r w:rsidRPr="00997051">
        <w:rPr>
          <w:rFonts w:cs="Times New Roman"/>
          <w:color w:val="000000" w:themeColor="text1"/>
          <w:szCs w:val="24"/>
        </w:rPr>
        <w:t xml:space="preserve"> histograms plot the 24-h distribution of wakefulness, NREM sleep, and REM sleep </w:t>
      </w:r>
      <w:r w:rsidRPr="00997051">
        <w:rPr>
          <w:rFonts w:cs="Times New Roman"/>
          <w:color w:val="000000" w:themeColor="text1"/>
          <w:szCs w:val="24"/>
        </w:rPr>
        <w:lastRenderedPageBreak/>
        <w:t>from one representative mouse.  The histograms illustrate the temporal organization for these states of consciousness after injection (hour 0) of saline (</w:t>
      </w:r>
      <w:r w:rsidRPr="0002659C">
        <w:rPr>
          <w:rFonts w:cs="Times New Roman"/>
          <w:b/>
          <w:bCs/>
          <w:color w:val="000000" w:themeColor="text1"/>
          <w:szCs w:val="24"/>
        </w:rPr>
        <w:t>Fig. 2.3A</w:t>
      </w:r>
      <w:r w:rsidRPr="00997051">
        <w:rPr>
          <w:rFonts w:cs="Times New Roman"/>
          <w:color w:val="000000" w:themeColor="text1"/>
          <w:szCs w:val="24"/>
        </w:rPr>
        <w:t>), fentanyl (</w:t>
      </w:r>
      <w:r w:rsidRPr="0002659C">
        <w:rPr>
          <w:rFonts w:cs="Times New Roman"/>
          <w:b/>
          <w:bCs/>
          <w:color w:val="000000" w:themeColor="text1"/>
          <w:szCs w:val="24"/>
        </w:rPr>
        <w:t>Fig. 2.3B</w:t>
      </w:r>
      <w:r w:rsidRPr="00997051">
        <w:rPr>
          <w:rFonts w:cs="Times New Roman"/>
          <w:color w:val="000000" w:themeColor="text1"/>
          <w:szCs w:val="24"/>
        </w:rPr>
        <w:t>), morphine (</w:t>
      </w:r>
      <w:r w:rsidRPr="0002659C">
        <w:rPr>
          <w:rFonts w:cs="Times New Roman"/>
          <w:b/>
          <w:bCs/>
          <w:color w:val="000000" w:themeColor="text1"/>
          <w:szCs w:val="24"/>
        </w:rPr>
        <w:t>Fig. 2.3C</w:t>
      </w:r>
      <w:r w:rsidRPr="00997051">
        <w:rPr>
          <w:rFonts w:cs="Times New Roman"/>
          <w:color w:val="000000" w:themeColor="text1"/>
          <w:szCs w:val="24"/>
        </w:rPr>
        <w:t>), and buprenorphine (</w:t>
      </w:r>
      <w:r w:rsidRPr="0002659C">
        <w:rPr>
          <w:rFonts w:cs="Times New Roman"/>
          <w:b/>
          <w:bCs/>
          <w:color w:val="000000" w:themeColor="text1"/>
          <w:szCs w:val="24"/>
        </w:rPr>
        <w:t>Fig. 2.3D</w:t>
      </w:r>
      <w:r w:rsidRPr="00997051">
        <w:rPr>
          <w:rFonts w:cs="Times New Roman"/>
          <w:color w:val="000000" w:themeColor="text1"/>
          <w:szCs w:val="24"/>
        </w:rPr>
        <w:t xml:space="preserve">).  The gray screen indicates the dark phase of the </w:t>
      </w:r>
      <w:proofErr w:type="spellStart"/>
      <w:proofErr w:type="gramStart"/>
      <w:r w:rsidRPr="00997051">
        <w:rPr>
          <w:rFonts w:cs="Times New Roman"/>
          <w:color w:val="000000" w:themeColor="text1"/>
          <w:szCs w:val="24"/>
        </w:rPr>
        <w:t>light:dark</w:t>
      </w:r>
      <w:proofErr w:type="spellEnd"/>
      <w:proofErr w:type="gramEnd"/>
      <w:r w:rsidRPr="00997051">
        <w:rPr>
          <w:rFonts w:cs="Times New Roman"/>
          <w:color w:val="000000" w:themeColor="text1"/>
          <w:szCs w:val="24"/>
        </w:rPr>
        <w:t xml:space="preserve"> cycle. </w:t>
      </w:r>
    </w:p>
    <w:p w14:paraId="59395247" w14:textId="77777777" w:rsidR="00E31E47" w:rsidRPr="0002659C" w:rsidRDefault="00E31E47" w:rsidP="00E27855">
      <w:pPr>
        <w:rPr>
          <w:rFonts w:cs="Times New Roman"/>
          <w:b/>
          <w:bCs/>
          <w:color w:val="000000" w:themeColor="text1"/>
          <w:szCs w:val="24"/>
        </w:rPr>
      </w:pPr>
      <w:r w:rsidRPr="00997051">
        <w:rPr>
          <w:rFonts w:cs="Times New Roman"/>
          <w:color w:val="000000" w:themeColor="text1"/>
          <w:szCs w:val="24"/>
        </w:rPr>
        <w:t xml:space="preserve">Figure 2.4 illustrates the effects of opioids on states of consciousness across the 24-h </w:t>
      </w:r>
      <w:proofErr w:type="spellStart"/>
      <w:proofErr w:type="gramStart"/>
      <w:r w:rsidRPr="00997051">
        <w:rPr>
          <w:rFonts w:cs="Times New Roman"/>
          <w:color w:val="000000" w:themeColor="text1"/>
          <w:szCs w:val="24"/>
        </w:rPr>
        <w:t>light:dark</w:t>
      </w:r>
      <w:proofErr w:type="spellEnd"/>
      <w:proofErr w:type="gramEnd"/>
      <w:r w:rsidRPr="00997051">
        <w:rPr>
          <w:rFonts w:cs="Times New Roman"/>
          <w:color w:val="000000" w:themeColor="text1"/>
          <w:szCs w:val="24"/>
        </w:rPr>
        <w:t xml:space="preserve"> cycle.  The three rows plot different dependent measures for wakefulness (</w:t>
      </w:r>
      <w:r w:rsidRPr="0002659C">
        <w:rPr>
          <w:rFonts w:cs="Times New Roman"/>
          <w:b/>
          <w:bCs/>
          <w:color w:val="000000" w:themeColor="text1"/>
          <w:szCs w:val="24"/>
        </w:rPr>
        <w:t>Fig. 2.4 A, D, G</w:t>
      </w:r>
      <w:r w:rsidRPr="00997051">
        <w:rPr>
          <w:rFonts w:cs="Times New Roman"/>
          <w:color w:val="000000" w:themeColor="text1"/>
          <w:szCs w:val="24"/>
        </w:rPr>
        <w:t>), NREM sleep (</w:t>
      </w:r>
      <w:r w:rsidRPr="0002659C">
        <w:rPr>
          <w:rFonts w:cs="Times New Roman"/>
          <w:b/>
          <w:bCs/>
          <w:color w:val="000000" w:themeColor="text1"/>
          <w:szCs w:val="24"/>
        </w:rPr>
        <w:t>Fig. 2.4 B, E, H</w:t>
      </w:r>
      <w:r w:rsidRPr="00997051">
        <w:rPr>
          <w:rFonts w:cs="Times New Roman"/>
          <w:color w:val="000000" w:themeColor="text1"/>
          <w:szCs w:val="24"/>
        </w:rPr>
        <w:t>), and REM sleep (</w:t>
      </w:r>
      <w:r w:rsidRPr="0002659C">
        <w:rPr>
          <w:rFonts w:cs="Times New Roman"/>
          <w:b/>
          <w:bCs/>
          <w:color w:val="000000" w:themeColor="text1"/>
          <w:szCs w:val="24"/>
        </w:rPr>
        <w:t>Fig. 2.4 C, F, I</w:t>
      </w:r>
      <w:r w:rsidRPr="00997051">
        <w:rPr>
          <w:rFonts w:cs="Times New Roman"/>
          <w:color w:val="000000" w:themeColor="text1"/>
          <w:szCs w:val="24"/>
        </w:rPr>
        <w:t xml:space="preserve">).  Columns show measures acquired during the light phase (no gray screen) and dark phase (gray screen).  Descriptive statistics for the </w:t>
      </w:r>
      <w:r w:rsidRPr="0002659C">
        <w:rPr>
          <w:rFonts w:cs="Times New Roman"/>
          <w:b/>
          <w:bCs/>
          <w:color w:val="000000" w:themeColor="text1"/>
          <w:szCs w:val="24"/>
        </w:rPr>
        <w:t xml:space="preserve">Fig. 2.4 </w:t>
      </w:r>
      <w:r w:rsidRPr="00997051">
        <w:rPr>
          <w:rFonts w:cs="Times New Roman"/>
          <w:color w:val="000000" w:themeColor="text1"/>
          <w:szCs w:val="24"/>
        </w:rPr>
        <w:t xml:space="preserve">data are available in </w:t>
      </w:r>
      <w:r w:rsidRPr="0002659C">
        <w:rPr>
          <w:rFonts w:cs="Times New Roman"/>
          <w:b/>
          <w:bCs/>
          <w:color w:val="000000" w:themeColor="text1"/>
          <w:szCs w:val="24"/>
        </w:rPr>
        <w:t>Supplemental Table S2.3</w:t>
      </w:r>
      <w:r w:rsidRPr="00997051">
        <w:rPr>
          <w:rFonts w:cs="Times New Roman"/>
          <w:color w:val="000000" w:themeColor="text1"/>
          <w:szCs w:val="24"/>
        </w:rPr>
        <w:t xml:space="preserve">.  F-values, numerator (n) and denominator (d) degrees of freedom (DF), P-values, and measures of effect size (Eta squared) for the </w:t>
      </w:r>
      <w:r w:rsidRPr="0002659C">
        <w:rPr>
          <w:rFonts w:cs="Times New Roman"/>
          <w:b/>
          <w:bCs/>
          <w:color w:val="000000" w:themeColor="text1"/>
          <w:szCs w:val="24"/>
        </w:rPr>
        <w:t>Fig. 2.4</w:t>
      </w:r>
      <w:r w:rsidRPr="00997051">
        <w:rPr>
          <w:rFonts w:cs="Times New Roman"/>
          <w:color w:val="000000" w:themeColor="text1"/>
          <w:szCs w:val="24"/>
        </w:rPr>
        <w:t xml:space="preserve"> data are provided in </w:t>
      </w:r>
      <w:r w:rsidRPr="0002659C">
        <w:rPr>
          <w:rFonts w:cs="Times New Roman"/>
          <w:b/>
          <w:bCs/>
          <w:color w:val="000000" w:themeColor="text1"/>
          <w:szCs w:val="24"/>
        </w:rPr>
        <w:t xml:space="preserve">Supplemental Table S2.4.  </w:t>
      </w:r>
    </w:p>
    <w:p w14:paraId="07166382" w14:textId="77777777" w:rsidR="00E31E47" w:rsidRPr="00997051" w:rsidRDefault="00E31E47" w:rsidP="00E27855">
      <w:pPr>
        <w:rPr>
          <w:rFonts w:cs="Times New Roman"/>
          <w:color w:val="000000" w:themeColor="text1"/>
          <w:szCs w:val="24"/>
        </w:rPr>
      </w:pPr>
      <w:r w:rsidRPr="0002659C">
        <w:rPr>
          <w:rFonts w:cs="Times New Roman"/>
          <w:b/>
          <w:bCs/>
          <w:color w:val="000000" w:themeColor="text1"/>
          <w:szCs w:val="24"/>
        </w:rPr>
        <w:t>Figure 2.4A</w:t>
      </w:r>
      <w:r w:rsidRPr="00997051">
        <w:rPr>
          <w:rFonts w:cs="Times New Roman"/>
          <w:color w:val="000000" w:themeColor="text1"/>
          <w:szCs w:val="24"/>
        </w:rPr>
        <w:t xml:space="preserve"> shows that, relative to saline, each of the three opioids increased time spent awake during the light period when mice normally sleep, and decreased wakefulness during the dark phase when mice are normally most active.  Corresponding opioid-induced decreases in NREM sleep (</w:t>
      </w:r>
      <w:r w:rsidRPr="0002659C">
        <w:rPr>
          <w:rFonts w:cs="Times New Roman"/>
          <w:b/>
          <w:bCs/>
          <w:color w:val="000000" w:themeColor="text1"/>
          <w:szCs w:val="24"/>
        </w:rPr>
        <w:t>Fig. 2.4B</w:t>
      </w:r>
      <w:r w:rsidRPr="00997051">
        <w:rPr>
          <w:rFonts w:cs="Times New Roman"/>
          <w:color w:val="000000" w:themeColor="text1"/>
          <w:szCs w:val="24"/>
        </w:rPr>
        <w:t>) and REM sleep (</w:t>
      </w:r>
      <w:r w:rsidRPr="0002659C">
        <w:rPr>
          <w:rFonts w:cs="Times New Roman"/>
          <w:b/>
          <w:bCs/>
          <w:color w:val="000000" w:themeColor="text1"/>
          <w:szCs w:val="24"/>
        </w:rPr>
        <w:t>Fig. 2.4C</w:t>
      </w:r>
      <w:r w:rsidRPr="00997051">
        <w:rPr>
          <w:rFonts w:cs="Times New Roman"/>
          <w:color w:val="000000" w:themeColor="text1"/>
          <w:szCs w:val="24"/>
        </w:rPr>
        <w:t xml:space="preserve">) occurred during the light phase, followed by rebound increases in both stages of sleep during the dark phase.  </w:t>
      </w:r>
    </w:p>
    <w:p w14:paraId="00F4336B" w14:textId="77777777" w:rsidR="00E31E47" w:rsidRPr="00997051" w:rsidRDefault="00E31E47" w:rsidP="00E27855">
      <w:pPr>
        <w:rPr>
          <w:rFonts w:cs="Times New Roman"/>
          <w:color w:val="000000" w:themeColor="text1"/>
          <w:szCs w:val="24"/>
        </w:rPr>
      </w:pPr>
      <w:r w:rsidRPr="00997051">
        <w:rPr>
          <w:rFonts w:cs="Times New Roman"/>
          <w:color w:val="000000" w:themeColor="text1"/>
          <w:szCs w:val="24"/>
        </w:rPr>
        <w:t xml:space="preserve">The effects of opioids on the number of episodes of wakefulness, NREM sleep, and REM sleep during one </w:t>
      </w:r>
      <w:proofErr w:type="spellStart"/>
      <w:proofErr w:type="gramStart"/>
      <w:r w:rsidRPr="00997051">
        <w:rPr>
          <w:rFonts w:cs="Times New Roman"/>
          <w:color w:val="000000" w:themeColor="text1"/>
          <w:szCs w:val="24"/>
        </w:rPr>
        <w:t>light:dark</w:t>
      </w:r>
      <w:proofErr w:type="spellEnd"/>
      <w:proofErr w:type="gramEnd"/>
      <w:r w:rsidRPr="00997051">
        <w:rPr>
          <w:rFonts w:cs="Times New Roman"/>
          <w:color w:val="000000" w:themeColor="text1"/>
          <w:szCs w:val="24"/>
        </w:rPr>
        <w:t xml:space="preserve"> cycle are represented in the middle row of </w:t>
      </w:r>
      <w:r w:rsidRPr="0002659C">
        <w:rPr>
          <w:rFonts w:cs="Times New Roman"/>
          <w:b/>
          <w:bCs/>
          <w:color w:val="000000" w:themeColor="text1"/>
          <w:szCs w:val="24"/>
        </w:rPr>
        <w:t>Fig. 2.4.</w:t>
      </w:r>
      <w:r w:rsidRPr="00997051">
        <w:rPr>
          <w:rFonts w:cs="Times New Roman"/>
          <w:color w:val="000000" w:themeColor="text1"/>
          <w:szCs w:val="24"/>
        </w:rPr>
        <w:t xml:space="preserve">  The number of waking episodes was decreased by all opioids during the light phase (</w:t>
      </w:r>
      <w:r w:rsidRPr="0002659C">
        <w:rPr>
          <w:rFonts w:cs="Times New Roman"/>
          <w:b/>
          <w:bCs/>
          <w:color w:val="000000" w:themeColor="text1"/>
          <w:szCs w:val="24"/>
        </w:rPr>
        <w:t>Fig. 2.4D</w:t>
      </w:r>
      <w:r w:rsidRPr="00997051">
        <w:rPr>
          <w:rFonts w:cs="Times New Roman"/>
          <w:color w:val="000000" w:themeColor="text1"/>
          <w:szCs w:val="24"/>
        </w:rPr>
        <w:t>) and was not different from control during the dark phase (</w:t>
      </w:r>
      <w:r w:rsidRPr="0002659C">
        <w:rPr>
          <w:rFonts w:cs="Times New Roman"/>
          <w:b/>
          <w:bCs/>
          <w:color w:val="000000" w:themeColor="text1"/>
          <w:szCs w:val="24"/>
        </w:rPr>
        <w:t>Fig. 2.4D</w:t>
      </w:r>
      <w:r w:rsidRPr="00997051">
        <w:rPr>
          <w:rFonts w:cs="Times New Roman"/>
          <w:color w:val="000000" w:themeColor="text1"/>
          <w:szCs w:val="24"/>
        </w:rPr>
        <w:t>, gray screen).  Similarly, the number of NREM sleep episodes was decreased during the light phase and not significantly altered during the dark period (</w:t>
      </w:r>
      <w:r w:rsidRPr="0002659C">
        <w:rPr>
          <w:rFonts w:cs="Times New Roman"/>
          <w:b/>
          <w:bCs/>
          <w:color w:val="000000" w:themeColor="text1"/>
          <w:szCs w:val="24"/>
        </w:rPr>
        <w:t>Fig. 2.4E</w:t>
      </w:r>
      <w:r w:rsidRPr="00997051">
        <w:rPr>
          <w:rFonts w:cs="Times New Roman"/>
          <w:color w:val="000000" w:themeColor="text1"/>
          <w:szCs w:val="24"/>
        </w:rPr>
        <w:t>).  The number of REM sleep episodes during the light phase was significantly decreased by all opioids (</w:t>
      </w:r>
      <w:r w:rsidRPr="0002659C">
        <w:rPr>
          <w:rFonts w:cs="Times New Roman"/>
          <w:b/>
          <w:bCs/>
          <w:color w:val="000000" w:themeColor="text1"/>
          <w:szCs w:val="24"/>
        </w:rPr>
        <w:t>Fig. 2.4F</w:t>
      </w:r>
      <w:r w:rsidRPr="00997051">
        <w:rPr>
          <w:rFonts w:cs="Times New Roman"/>
          <w:color w:val="000000" w:themeColor="text1"/>
          <w:szCs w:val="24"/>
        </w:rPr>
        <w:t xml:space="preserve">).  The number of REM sleep episodes significantly increased </w:t>
      </w:r>
      <w:r w:rsidRPr="00997051">
        <w:rPr>
          <w:rFonts w:cs="Times New Roman"/>
          <w:color w:val="000000" w:themeColor="text1"/>
          <w:szCs w:val="24"/>
        </w:rPr>
        <w:lastRenderedPageBreak/>
        <w:t>during the dark period (</w:t>
      </w:r>
      <w:r w:rsidRPr="0002659C">
        <w:rPr>
          <w:rFonts w:cs="Times New Roman"/>
          <w:b/>
          <w:bCs/>
          <w:color w:val="000000" w:themeColor="text1"/>
          <w:szCs w:val="24"/>
        </w:rPr>
        <w:t>Fig. 2.4F</w:t>
      </w:r>
      <w:r w:rsidRPr="00997051">
        <w:rPr>
          <w:rFonts w:cs="Times New Roman"/>
          <w:color w:val="000000" w:themeColor="text1"/>
          <w:szCs w:val="24"/>
        </w:rPr>
        <w:t xml:space="preserve">).  </w:t>
      </w:r>
    </w:p>
    <w:p w14:paraId="33654466" w14:textId="77777777" w:rsidR="00E31E47" w:rsidRPr="00997051" w:rsidRDefault="00E31E47" w:rsidP="00E27855">
      <w:pPr>
        <w:rPr>
          <w:rFonts w:cs="Times New Roman"/>
          <w:color w:val="000000" w:themeColor="text1"/>
          <w:szCs w:val="24"/>
        </w:rPr>
      </w:pPr>
      <w:r w:rsidRPr="0002659C">
        <w:rPr>
          <w:rFonts w:cs="Times New Roman"/>
          <w:b/>
          <w:bCs/>
          <w:color w:val="000000" w:themeColor="text1"/>
          <w:szCs w:val="24"/>
        </w:rPr>
        <w:t>Fig. 2.4G – I</w:t>
      </w:r>
      <w:r w:rsidRPr="00997051">
        <w:rPr>
          <w:rFonts w:cs="Times New Roman"/>
          <w:color w:val="000000" w:themeColor="text1"/>
          <w:szCs w:val="24"/>
        </w:rPr>
        <w:t xml:space="preserve"> </w:t>
      </w:r>
      <w:proofErr w:type="gramStart"/>
      <w:r w:rsidRPr="00997051">
        <w:rPr>
          <w:rFonts w:cs="Times New Roman"/>
          <w:color w:val="000000" w:themeColor="text1"/>
          <w:szCs w:val="24"/>
        </w:rPr>
        <w:t>plots</w:t>
      </w:r>
      <w:proofErr w:type="gramEnd"/>
      <w:r w:rsidRPr="00997051">
        <w:rPr>
          <w:rFonts w:cs="Times New Roman"/>
          <w:color w:val="000000" w:themeColor="text1"/>
          <w:szCs w:val="24"/>
        </w:rPr>
        <w:t xml:space="preserve"> episode duration and shows that buprenorphine significantly increased the duration of wakefulness only during the light phase.  NREM sleep episode duration was significantly increased by fentanyl and morphine and decreased by buprenorphine during the light phase (</w:t>
      </w:r>
      <w:r w:rsidRPr="0002659C">
        <w:rPr>
          <w:rFonts w:cs="Times New Roman"/>
          <w:b/>
          <w:bCs/>
          <w:color w:val="000000" w:themeColor="text1"/>
          <w:szCs w:val="24"/>
        </w:rPr>
        <w:t>Fig. 2.4H</w:t>
      </w:r>
      <w:r w:rsidRPr="00997051">
        <w:rPr>
          <w:rFonts w:cs="Times New Roman"/>
          <w:color w:val="000000" w:themeColor="text1"/>
          <w:szCs w:val="24"/>
        </w:rPr>
        <w:t>).  Relative to saline, REM sleep episode duration was increased by fentanyl and morphine and decreased by buprenorphine during the light phase (</w:t>
      </w:r>
      <w:r w:rsidRPr="0002659C">
        <w:rPr>
          <w:rFonts w:cs="Times New Roman"/>
          <w:b/>
          <w:bCs/>
          <w:color w:val="000000" w:themeColor="text1"/>
          <w:szCs w:val="24"/>
        </w:rPr>
        <w:t>Fig. 2.4I</w:t>
      </w:r>
      <w:r w:rsidRPr="00997051">
        <w:rPr>
          <w:rFonts w:cs="Times New Roman"/>
          <w:color w:val="000000" w:themeColor="text1"/>
          <w:szCs w:val="24"/>
        </w:rPr>
        <w:t>).  There was no effect of opioids on REM sleep duration during the dark phase (</w:t>
      </w:r>
      <w:r w:rsidRPr="0002659C">
        <w:rPr>
          <w:rFonts w:cs="Times New Roman"/>
          <w:b/>
          <w:bCs/>
          <w:color w:val="000000" w:themeColor="text1"/>
          <w:szCs w:val="24"/>
        </w:rPr>
        <w:t>Fig. 2.4I</w:t>
      </w:r>
      <w:r w:rsidRPr="00997051">
        <w:rPr>
          <w:rFonts w:cs="Times New Roman"/>
          <w:color w:val="000000" w:themeColor="text1"/>
          <w:szCs w:val="24"/>
        </w:rPr>
        <w:t>).</w:t>
      </w:r>
    </w:p>
    <w:p w14:paraId="4EFDBD32" w14:textId="77777777" w:rsidR="00E31E47" w:rsidRPr="00997051" w:rsidRDefault="00E31E47" w:rsidP="00E27855">
      <w:pPr>
        <w:rPr>
          <w:rFonts w:cs="Times New Roman"/>
          <w:b/>
          <w:bCs/>
          <w:szCs w:val="24"/>
        </w:rPr>
      </w:pPr>
      <w:r w:rsidRPr="00997051">
        <w:rPr>
          <w:rFonts w:cs="Times New Roman"/>
          <w:b/>
          <w:bCs/>
          <w:szCs w:val="24"/>
        </w:rPr>
        <w:t>Time Course of Opioid-Induced Sleep Disruption</w:t>
      </w:r>
    </w:p>
    <w:p w14:paraId="774FF8B8" w14:textId="77777777" w:rsidR="00E31E47" w:rsidRPr="00997051" w:rsidRDefault="00E31E47" w:rsidP="00E27855">
      <w:pPr>
        <w:rPr>
          <w:rFonts w:cs="Times New Roman"/>
          <w:color w:val="000000" w:themeColor="text1"/>
          <w:szCs w:val="24"/>
        </w:rPr>
      </w:pPr>
      <w:r w:rsidRPr="00997051">
        <w:rPr>
          <w:rFonts w:cs="Times New Roman"/>
          <w:color w:val="000000" w:themeColor="text1"/>
          <w:szCs w:val="24"/>
        </w:rPr>
        <w:t xml:space="preserve">The </w:t>
      </w:r>
      <w:r w:rsidRPr="0002659C">
        <w:rPr>
          <w:rFonts w:cs="Times New Roman"/>
          <w:b/>
          <w:bCs/>
          <w:color w:val="000000" w:themeColor="text1"/>
          <w:szCs w:val="24"/>
        </w:rPr>
        <w:t>Figure 2.5</w:t>
      </w:r>
      <w:r w:rsidRPr="00997051">
        <w:rPr>
          <w:rFonts w:cs="Times New Roman"/>
          <w:color w:val="000000" w:themeColor="text1"/>
          <w:szCs w:val="24"/>
        </w:rPr>
        <w:t xml:space="preserve"> radar plots illustrate the time course of opioid effects on percent of time spent in wakefulness (</w:t>
      </w:r>
      <w:r w:rsidRPr="0002659C">
        <w:rPr>
          <w:rFonts w:cs="Times New Roman"/>
          <w:b/>
          <w:bCs/>
          <w:color w:val="000000" w:themeColor="text1"/>
          <w:szCs w:val="24"/>
        </w:rPr>
        <w:t>Fig. 2.5A</w:t>
      </w:r>
      <w:r w:rsidRPr="00997051">
        <w:rPr>
          <w:rFonts w:cs="Times New Roman"/>
          <w:color w:val="000000" w:themeColor="text1"/>
          <w:szCs w:val="24"/>
        </w:rPr>
        <w:t>), NREM sleep (</w:t>
      </w:r>
      <w:r w:rsidRPr="0002659C">
        <w:rPr>
          <w:rFonts w:cs="Times New Roman"/>
          <w:b/>
          <w:bCs/>
          <w:color w:val="000000" w:themeColor="text1"/>
          <w:szCs w:val="24"/>
        </w:rPr>
        <w:t>Fig. 2.5B</w:t>
      </w:r>
      <w:r w:rsidRPr="00997051">
        <w:rPr>
          <w:rFonts w:cs="Times New Roman"/>
          <w:color w:val="000000" w:themeColor="text1"/>
          <w:szCs w:val="24"/>
        </w:rPr>
        <w:t>), and REM sleep (</w:t>
      </w:r>
      <w:r w:rsidRPr="0002659C">
        <w:rPr>
          <w:rFonts w:cs="Times New Roman"/>
          <w:b/>
          <w:bCs/>
          <w:color w:val="000000" w:themeColor="text1"/>
          <w:szCs w:val="24"/>
        </w:rPr>
        <w:t>Fig. 2.5C</w:t>
      </w:r>
      <w:r w:rsidRPr="00997051">
        <w:rPr>
          <w:rFonts w:cs="Times New Roman"/>
          <w:color w:val="000000" w:themeColor="text1"/>
          <w:szCs w:val="24"/>
        </w:rPr>
        <w:t xml:space="preserve">).  Numbers around the circumference of each radar plot indicate time (h) after injection.  Mean values are shown for percent state after injection of saline (black), fentanyl (red), morphine (green), and buprenorphine (blue).  Injection of saline and opioids occurred during the light phase at time 0.  EEG recordings began immediately after injection.  Reading in a clockwise direction, the light phase ended 10.5 h after injection (radial point 10.5).  The thick black line around the left half of each plot indicates the dark phase.  The dark phase ended 12 h later at 22.5 h after injection.  The gray fill indicates the control values.  </w:t>
      </w:r>
    </w:p>
    <w:p w14:paraId="5205B35D" w14:textId="77777777" w:rsidR="00E31E47" w:rsidRPr="00997051" w:rsidRDefault="00E31E47" w:rsidP="00E27855">
      <w:pPr>
        <w:rPr>
          <w:rFonts w:cs="Times New Roman"/>
          <w:color w:val="000000" w:themeColor="text1"/>
          <w:szCs w:val="24"/>
        </w:rPr>
      </w:pPr>
      <w:r w:rsidRPr="00997051">
        <w:rPr>
          <w:rFonts w:cs="Times New Roman"/>
          <w:color w:val="000000" w:themeColor="text1"/>
          <w:szCs w:val="24"/>
        </w:rPr>
        <w:t>The functions plotted in colors show that opioids caused a prolonged increase in wakefulness during the light phase (</w:t>
      </w:r>
      <w:r w:rsidRPr="0002659C">
        <w:rPr>
          <w:rFonts w:cs="Times New Roman"/>
          <w:b/>
          <w:bCs/>
          <w:color w:val="000000" w:themeColor="text1"/>
          <w:szCs w:val="24"/>
        </w:rPr>
        <w:t>Fig. 2.5A</w:t>
      </w:r>
      <w:r w:rsidRPr="00997051">
        <w:rPr>
          <w:rFonts w:cs="Times New Roman"/>
          <w:color w:val="000000" w:themeColor="text1"/>
          <w:szCs w:val="24"/>
        </w:rPr>
        <w:t>) when mice typically sleep.  Morphine and fentanyl increased wakefulness for 5 to 6 h, respectively, whereas buprenorphine increased wakefulness for 11 h.  The concomitant opioid-induced decrease in NREM sleep (</w:t>
      </w:r>
      <w:r w:rsidRPr="0002659C">
        <w:rPr>
          <w:rFonts w:cs="Times New Roman"/>
          <w:b/>
          <w:bCs/>
          <w:color w:val="000000" w:themeColor="text1"/>
          <w:szCs w:val="24"/>
        </w:rPr>
        <w:t>Fig. 2.5B</w:t>
      </w:r>
      <w:r w:rsidRPr="00997051">
        <w:rPr>
          <w:rFonts w:cs="Times New Roman"/>
          <w:color w:val="000000" w:themeColor="text1"/>
          <w:szCs w:val="24"/>
        </w:rPr>
        <w:t xml:space="preserve">) can be seen by comparing the red, green, and blue lines with the gray filled area (saline).  Morphine and fentanyl decreased NREM sleep for 5 to 6 h, respectively, whereas buprenorphine decreased NREM sleep for 10 h.  </w:t>
      </w:r>
      <w:r w:rsidRPr="00997051">
        <w:rPr>
          <w:rFonts w:cs="Times New Roman"/>
          <w:color w:val="000000" w:themeColor="text1"/>
          <w:szCs w:val="24"/>
        </w:rPr>
        <w:lastRenderedPageBreak/>
        <w:t>The rebound increase in NREM sleep and REM sleep plotted as a function of opioid (</w:t>
      </w:r>
      <w:r w:rsidRPr="0002659C">
        <w:rPr>
          <w:rFonts w:cs="Times New Roman"/>
          <w:b/>
          <w:bCs/>
          <w:color w:val="000000" w:themeColor="text1"/>
          <w:szCs w:val="24"/>
        </w:rPr>
        <w:t>Fig. 2.4B - C</w:t>
      </w:r>
      <w:r w:rsidRPr="00997051">
        <w:rPr>
          <w:rFonts w:cs="Times New Roman"/>
          <w:color w:val="000000" w:themeColor="text1"/>
          <w:szCs w:val="24"/>
        </w:rPr>
        <w:t xml:space="preserve">) is shown in </w:t>
      </w:r>
      <w:r w:rsidRPr="00EA0BDF">
        <w:rPr>
          <w:rFonts w:cs="Times New Roman"/>
          <w:b/>
          <w:bCs/>
          <w:color w:val="000000" w:themeColor="text1"/>
          <w:szCs w:val="24"/>
        </w:rPr>
        <w:t>Fig. 2.5B - C</w:t>
      </w:r>
      <w:r w:rsidRPr="00997051">
        <w:rPr>
          <w:rFonts w:cs="Times New Roman"/>
          <w:color w:val="000000" w:themeColor="text1"/>
          <w:szCs w:val="24"/>
        </w:rPr>
        <w:t xml:space="preserve"> as a function of time after opioid administration.  The time course plots show that opioids caused NREM sleep (</w:t>
      </w:r>
      <w:r w:rsidRPr="00EA0BDF">
        <w:rPr>
          <w:rFonts w:cs="Times New Roman"/>
          <w:b/>
          <w:bCs/>
          <w:color w:val="000000" w:themeColor="text1"/>
          <w:szCs w:val="24"/>
        </w:rPr>
        <w:t>Fig. 2.5B</w:t>
      </w:r>
      <w:r w:rsidRPr="00997051">
        <w:rPr>
          <w:rFonts w:cs="Times New Roman"/>
          <w:color w:val="000000" w:themeColor="text1"/>
          <w:szCs w:val="24"/>
        </w:rPr>
        <w:t>) and REM sleep (</w:t>
      </w:r>
      <w:r w:rsidRPr="00EA0BDF">
        <w:rPr>
          <w:rFonts w:cs="Times New Roman"/>
          <w:b/>
          <w:bCs/>
          <w:color w:val="000000" w:themeColor="text1"/>
          <w:szCs w:val="24"/>
        </w:rPr>
        <w:t>Fig. 2.5C</w:t>
      </w:r>
      <w:r w:rsidRPr="00997051">
        <w:rPr>
          <w:rFonts w:cs="Times New Roman"/>
          <w:color w:val="000000" w:themeColor="text1"/>
          <w:szCs w:val="24"/>
        </w:rPr>
        <w:t>) to be shifted to the dark phase, a time when mice are normally most active.</w:t>
      </w:r>
    </w:p>
    <w:p w14:paraId="3FBECED4" w14:textId="77777777" w:rsidR="00E31E47" w:rsidRPr="00EA0BDF" w:rsidRDefault="00E31E47" w:rsidP="00E27855">
      <w:pPr>
        <w:rPr>
          <w:rFonts w:cs="Times New Roman"/>
          <w:b/>
          <w:bCs/>
          <w:color w:val="000000" w:themeColor="text1"/>
          <w:szCs w:val="24"/>
        </w:rPr>
      </w:pPr>
      <w:r w:rsidRPr="00997051">
        <w:rPr>
          <w:rFonts w:cs="Times New Roman"/>
          <w:color w:val="000000" w:themeColor="text1"/>
          <w:szCs w:val="24"/>
        </w:rPr>
        <w:t>Opioids also increased the latency from time of injection to onset of both NREM sleep (</w:t>
      </w:r>
      <w:r w:rsidRPr="00EA0BDF">
        <w:rPr>
          <w:rFonts w:cs="Times New Roman"/>
          <w:b/>
          <w:bCs/>
          <w:color w:val="000000" w:themeColor="text1"/>
          <w:szCs w:val="24"/>
        </w:rPr>
        <w:t>Fig. 2.5D</w:t>
      </w:r>
      <w:r w:rsidRPr="00997051">
        <w:rPr>
          <w:rFonts w:cs="Times New Roman"/>
          <w:color w:val="000000" w:themeColor="text1"/>
          <w:szCs w:val="24"/>
        </w:rPr>
        <w:t>) and REM sleep (</w:t>
      </w:r>
      <w:r w:rsidRPr="00EA0BDF">
        <w:rPr>
          <w:rFonts w:cs="Times New Roman"/>
          <w:b/>
          <w:bCs/>
          <w:color w:val="000000" w:themeColor="text1"/>
          <w:szCs w:val="24"/>
        </w:rPr>
        <w:t>Fig. 2.5E</w:t>
      </w:r>
      <w:r w:rsidRPr="00997051">
        <w:rPr>
          <w:rFonts w:cs="Times New Roman"/>
          <w:color w:val="000000" w:themeColor="text1"/>
          <w:szCs w:val="24"/>
        </w:rPr>
        <w:t xml:space="preserve">).  Differential effects among opioids were due to buprenorphine, which caused a significantly greater increase in latency than fentanyl or morphine.  Descriptive statistics for </w:t>
      </w:r>
      <w:r w:rsidRPr="00EA0BDF">
        <w:rPr>
          <w:rFonts w:cs="Times New Roman"/>
          <w:b/>
          <w:bCs/>
          <w:color w:val="000000" w:themeColor="text1"/>
          <w:szCs w:val="24"/>
        </w:rPr>
        <w:t>Figs. 2.5A – C</w:t>
      </w:r>
      <w:r w:rsidRPr="00997051">
        <w:rPr>
          <w:rFonts w:cs="Times New Roman"/>
          <w:color w:val="000000" w:themeColor="text1"/>
          <w:szCs w:val="24"/>
        </w:rPr>
        <w:t xml:space="preserve"> are in </w:t>
      </w:r>
      <w:r w:rsidRPr="00EA0BDF">
        <w:rPr>
          <w:rFonts w:cs="Times New Roman"/>
          <w:b/>
          <w:bCs/>
          <w:color w:val="000000" w:themeColor="text1"/>
          <w:szCs w:val="24"/>
        </w:rPr>
        <w:t xml:space="preserve">Supplemental Table S2.5.1.  </w:t>
      </w:r>
      <w:r w:rsidRPr="00997051">
        <w:rPr>
          <w:rFonts w:cs="Times New Roman"/>
          <w:color w:val="000000" w:themeColor="text1"/>
          <w:szCs w:val="24"/>
        </w:rPr>
        <w:t xml:space="preserve">Descriptive statistics for </w:t>
      </w:r>
      <w:r w:rsidRPr="00EA0BDF">
        <w:rPr>
          <w:rFonts w:cs="Times New Roman"/>
          <w:b/>
          <w:bCs/>
          <w:color w:val="000000" w:themeColor="text1"/>
          <w:szCs w:val="24"/>
        </w:rPr>
        <w:t>Figs. 2.5D and E</w:t>
      </w:r>
      <w:r w:rsidRPr="00997051">
        <w:rPr>
          <w:rFonts w:cs="Times New Roman"/>
          <w:color w:val="000000" w:themeColor="text1"/>
          <w:szCs w:val="24"/>
        </w:rPr>
        <w:t xml:space="preserve"> are reported in </w:t>
      </w:r>
      <w:r w:rsidRPr="00EA0BDF">
        <w:rPr>
          <w:rFonts w:cs="Times New Roman"/>
          <w:b/>
          <w:bCs/>
          <w:color w:val="000000" w:themeColor="text1"/>
          <w:szCs w:val="24"/>
        </w:rPr>
        <w:t>Supplemental Table S2.5.2</w:t>
      </w:r>
      <w:r w:rsidRPr="00997051">
        <w:rPr>
          <w:rFonts w:cs="Times New Roman"/>
          <w:color w:val="000000" w:themeColor="text1"/>
          <w:szCs w:val="24"/>
        </w:rPr>
        <w:t xml:space="preserve">.  F-values, numerator (n) and denominator (d) degrees of freedom (DF), P-values, and effect size (Eta squared) for </w:t>
      </w:r>
      <w:proofErr w:type="gramStart"/>
      <w:r w:rsidRPr="00997051">
        <w:rPr>
          <w:rFonts w:cs="Times New Roman"/>
          <w:color w:val="000000" w:themeColor="text1"/>
          <w:szCs w:val="24"/>
        </w:rPr>
        <w:t xml:space="preserve">the </w:t>
      </w:r>
      <w:r w:rsidRPr="00EA0BDF">
        <w:rPr>
          <w:rFonts w:cs="Times New Roman"/>
          <w:b/>
          <w:bCs/>
          <w:color w:val="000000" w:themeColor="text1"/>
          <w:szCs w:val="24"/>
        </w:rPr>
        <w:t>Fig</w:t>
      </w:r>
      <w:proofErr w:type="gramEnd"/>
      <w:r w:rsidRPr="00EA0BDF">
        <w:rPr>
          <w:rFonts w:cs="Times New Roman"/>
          <w:b/>
          <w:bCs/>
          <w:color w:val="000000" w:themeColor="text1"/>
          <w:szCs w:val="24"/>
        </w:rPr>
        <w:t>. 2.5</w:t>
      </w:r>
      <w:r w:rsidRPr="00997051">
        <w:rPr>
          <w:rFonts w:cs="Times New Roman"/>
          <w:color w:val="000000" w:themeColor="text1"/>
          <w:szCs w:val="24"/>
        </w:rPr>
        <w:t xml:space="preserve"> results are in </w:t>
      </w:r>
      <w:r w:rsidRPr="00EA0BDF">
        <w:rPr>
          <w:rFonts w:cs="Times New Roman"/>
          <w:b/>
          <w:bCs/>
          <w:color w:val="000000" w:themeColor="text1"/>
          <w:szCs w:val="24"/>
        </w:rPr>
        <w:t>Supplemental Table S2.6.</w:t>
      </w:r>
    </w:p>
    <w:p w14:paraId="16115EE7" w14:textId="77777777" w:rsidR="00E31E47" w:rsidRPr="00997051" w:rsidRDefault="00E31E47" w:rsidP="00E27855">
      <w:pPr>
        <w:rPr>
          <w:rFonts w:cs="Times New Roman"/>
          <w:b/>
          <w:bCs/>
          <w:szCs w:val="24"/>
        </w:rPr>
      </w:pPr>
      <w:r w:rsidRPr="00997051">
        <w:rPr>
          <w:rFonts w:cs="Times New Roman"/>
          <w:b/>
          <w:bCs/>
          <w:szCs w:val="24"/>
        </w:rPr>
        <w:t>EEG Power was Differentially Altered by Fentanyl, Morphine, and Buprenorphine</w:t>
      </w:r>
    </w:p>
    <w:p w14:paraId="33728D20" w14:textId="77777777" w:rsidR="00E31E47" w:rsidRPr="00E27855" w:rsidRDefault="00E31E47" w:rsidP="00E27855">
      <w:r w:rsidRPr="00997051">
        <w:t xml:space="preserve">EEG power was analyzed during the first 30 min after each treatment condition when all mice were awake.  </w:t>
      </w:r>
      <w:r w:rsidRPr="00EA0BDF">
        <w:rPr>
          <w:b/>
          <w:bCs/>
        </w:rPr>
        <w:t>Figures 2.6A – D</w:t>
      </w:r>
      <w:r w:rsidRPr="00997051">
        <w:t xml:space="preserve"> plot spectral power across frequencies ranging from 0 to 60 Hz as median (solid line) and interquartile range (shaded area).  EEG spectral power was most dissimilar among treatments for the frequency range from 5 to 15 Hz (</w:t>
      </w:r>
      <w:r w:rsidRPr="00EA0BDF">
        <w:rPr>
          <w:b/>
          <w:bCs/>
        </w:rPr>
        <w:t>Fig. 2.6A – D</w:t>
      </w:r>
      <w:r w:rsidRPr="00997051">
        <w:t>).  The radar plot (</w:t>
      </w:r>
      <w:r w:rsidRPr="00EA0BDF">
        <w:rPr>
          <w:b/>
          <w:bCs/>
        </w:rPr>
        <w:t>Fig. 2.6E</w:t>
      </w:r>
      <w:r w:rsidRPr="00997051">
        <w:t xml:space="preserve">) shows average EEG power in six frequency bands as percent change from saline (gray fill).  Fentanyl (red) significantly (red asterisks) decreased EEG power in the theta, alpha, and sigma frequency ranges.  Morphine (green) caused a significant (green asterisks) decrease in EEG power in the alpha and sigma frequencies.  Descriptive statistics for </w:t>
      </w:r>
      <w:r w:rsidRPr="00EA0BDF">
        <w:rPr>
          <w:b/>
          <w:bCs/>
        </w:rPr>
        <w:t xml:space="preserve">Fig. 2.6 </w:t>
      </w:r>
      <w:r w:rsidRPr="00997051">
        <w:t xml:space="preserve">are in </w:t>
      </w:r>
      <w:r w:rsidRPr="00EA0BDF">
        <w:rPr>
          <w:b/>
          <w:bCs/>
        </w:rPr>
        <w:t>Supplemental Table S2.7</w:t>
      </w:r>
      <w:r w:rsidRPr="00997051">
        <w:t xml:space="preserve">.  F-values, numerator (n) and denominator (d) degrees of freedom (DF), P-values, and effect sizes (Eta squared) for the Fig. 2.6 results are reported in </w:t>
      </w:r>
      <w:r w:rsidRPr="00EA0BDF">
        <w:rPr>
          <w:b/>
          <w:bCs/>
        </w:rPr>
        <w:t>Supplemental Table S2.8</w:t>
      </w:r>
      <w:r w:rsidRPr="00997051">
        <w:t>.</w:t>
      </w:r>
    </w:p>
    <w:p w14:paraId="4C9CC9DC" w14:textId="77777777" w:rsidR="00E31E47" w:rsidRPr="00997051" w:rsidRDefault="00E31E47" w:rsidP="00E27855">
      <w:pPr>
        <w:pStyle w:val="Heading2"/>
        <w:spacing w:before="0" w:after="0"/>
        <w:ind w:right="0"/>
      </w:pPr>
      <w:bookmarkStart w:id="19" w:name="_Toc187236901"/>
      <w:r w:rsidRPr="00997051">
        <w:lastRenderedPageBreak/>
        <w:t>Discussion</w:t>
      </w:r>
      <w:bookmarkEnd w:id="19"/>
      <w:r w:rsidRPr="00997051">
        <w:t xml:space="preserve">  </w:t>
      </w:r>
    </w:p>
    <w:p w14:paraId="35F8D078" w14:textId="77777777" w:rsidR="00E31E47" w:rsidRPr="00997051" w:rsidRDefault="00E31E47" w:rsidP="00E27855">
      <w:pPr>
        <w:rPr>
          <w:rFonts w:cs="Times New Roman"/>
          <w:szCs w:val="24"/>
        </w:rPr>
      </w:pPr>
      <w:r w:rsidRPr="00997051">
        <w:rPr>
          <w:rFonts w:cs="Times New Roman"/>
          <w:szCs w:val="24"/>
        </w:rPr>
        <w:t>Three points shape the following discussion.  First is the discovery that antinociceptive doses of fentanyl, morphine, and buprenorphine significantly and differentially disrupt the temporal organization of sleep and wakefulness.  Such data from B6 mice were heretofore not available in the literature or in the Mouse Phenome Database (https://phenome.jax.org/).  The present results contribute to community phenotyping efforts by making publicly available all descriptive and inferential statistics from this study (</w:t>
      </w:r>
      <w:r w:rsidRPr="00EA0BDF">
        <w:rPr>
          <w:rFonts w:cs="Times New Roman"/>
          <w:b/>
          <w:bCs/>
          <w:szCs w:val="24"/>
        </w:rPr>
        <w:t xml:space="preserve">Supplemental Tables S2.1 </w:t>
      </w:r>
      <w:r w:rsidRPr="00EA0BDF">
        <w:rPr>
          <w:rFonts w:cs="Times New Roman"/>
          <w:szCs w:val="24"/>
        </w:rPr>
        <w:t>through</w:t>
      </w:r>
      <w:r w:rsidRPr="00EA0BDF">
        <w:rPr>
          <w:rFonts w:cs="Times New Roman"/>
          <w:b/>
          <w:bCs/>
          <w:szCs w:val="24"/>
        </w:rPr>
        <w:t xml:space="preserve"> S2.8</w:t>
      </w:r>
      <w:r w:rsidRPr="00997051">
        <w:rPr>
          <w:rFonts w:cs="Times New Roman"/>
          <w:szCs w:val="24"/>
        </w:rPr>
        <w:t xml:space="preserve">).  Second, opioids cause state dissociations by producing EEG slow waves during wakefulness that normally </w:t>
      </w:r>
      <w:proofErr w:type="gramStart"/>
      <w:r w:rsidRPr="00997051">
        <w:rPr>
          <w:rFonts w:cs="Times New Roman"/>
          <w:szCs w:val="24"/>
        </w:rPr>
        <w:t>occur</w:t>
      </w:r>
      <w:proofErr w:type="gramEnd"/>
      <w:r w:rsidRPr="00997051">
        <w:rPr>
          <w:rFonts w:cs="Times New Roman"/>
          <w:szCs w:val="24"/>
        </w:rPr>
        <w:t xml:space="preserve"> during NREM sleep.  The final section highlights the relevance of these novel data for consciousness studies.</w:t>
      </w:r>
    </w:p>
    <w:p w14:paraId="25625361" w14:textId="77777777" w:rsidR="00E31E47" w:rsidRPr="00997051" w:rsidRDefault="00E31E47" w:rsidP="00E27855">
      <w:pPr>
        <w:rPr>
          <w:rFonts w:cs="Times New Roman"/>
          <w:b/>
          <w:bCs/>
          <w:szCs w:val="24"/>
        </w:rPr>
      </w:pPr>
      <w:r w:rsidRPr="00997051">
        <w:rPr>
          <w:rFonts w:cs="Times New Roman"/>
          <w:b/>
          <w:bCs/>
          <w:szCs w:val="24"/>
        </w:rPr>
        <w:t>Opioids Disrupt the Temporal Organization of Sleep and Wakefulness</w:t>
      </w:r>
    </w:p>
    <w:p w14:paraId="4825642A" w14:textId="77777777" w:rsidR="00E31E47" w:rsidRPr="00997051" w:rsidRDefault="00E31E47" w:rsidP="00E27855">
      <w:pPr>
        <w:rPr>
          <w:rFonts w:cs="Times New Roman"/>
          <w:szCs w:val="24"/>
        </w:rPr>
      </w:pPr>
      <w:r w:rsidRPr="00997051">
        <w:rPr>
          <w:rFonts w:cs="Times New Roman"/>
          <w:szCs w:val="24"/>
        </w:rPr>
        <w:t xml:space="preserve">Opioid receptors modulate neuronal excitability by triggering a series of intracellular events that inhibit neuronal firing.  Neuronal hyperpolarization occurs via inhibition of adenylyl cyclase, activation of potassium conductance out of neurons, and inhibition of calcium conductance into neurons which decreases presynaptic neurotransmitter release (James &amp; Williams, 2020).  All three opioids tested in this study modulate neuronal excitability by activating mu opioid receptors.  However, there are pharmacokinetic and pharmacodynamic differences among these opioids, which led us to hypothesize differential effects of these opioids on sleep and EEG power.  Fentanyl is highly lipid soluble, enters the brain rapidly, and has no active metabolites.  Morphine has lower lipid solubility, resulting in slower uptake than fentanyl.  Morphine has an active metabolite that is potent and long lasting.  Fentanyl and morphine are full agonists at mu opioid receptors (Yaksh &amp; Wallace, 2018).  Fentanyl, but not morphine, also blocks alpha-1 adrenergic receptors and dopamine D4.4 and D1 receptors, and blocks reuptake of </w:t>
      </w:r>
      <w:r w:rsidRPr="00997051">
        <w:rPr>
          <w:rFonts w:cs="Times New Roman"/>
          <w:szCs w:val="24"/>
        </w:rPr>
        <w:lastRenderedPageBreak/>
        <w:t xml:space="preserve">neurotransmitters by the vesicular monoamine transporter2 </w:t>
      </w:r>
      <w:r w:rsidRPr="00997051">
        <w:rPr>
          <w:rFonts w:cs="Times New Roman"/>
          <w:noProof/>
          <w:szCs w:val="24"/>
        </w:rPr>
        <w:t>(Torralva et al., 2020)</w:t>
      </w:r>
      <w:r w:rsidRPr="00997051">
        <w:rPr>
          <w:rFonts w:cs="Times New Roman"/>
          <w:szCs w:val="24"/>
        </w:rPr>
        <w:t>.  Buprenorphine is highly lipid soluble and has long lasting metabolites with pharmacological activity.  In contrast to fentanyl and morphine, buprenorphine is a partial mu opioid receptor agonist and a partial kappa opioid receptor agonist with low efficacy, thus acts as an antagonist at kappa opioid receptors (Huang et al., 2001).</w:t>
      </w:r>
    </w:p>
    <w:p w14:paraId="5D807460" w14:textId="77777777" w:rsidR="00E31E47" w:rsidRPr="00997051" w:rsidRDefault="00E31E47" w:rsidP="00E27855">
      <w:pPr>
        <w:rPr>
          <w:rFonts w:cs="Times New Roman"/>
          <w:szCs w:val="24"/>
        </w:rPr>
      </w:pPr>
      <w:r w:rsidRPr="00997051">
        <w:rPr>
          <w:rFonts w:cs="Times New Roman"/>
          <w:szCs w:val="24"/>
        </w:rPr>
        <w:t xml:space="preserve">The fact that opioid receptors modulate neuronal excitability (Winters et al., 2017) was used by the present study to characterize how systemically administered opioids alter the architecture of sleep and wakefulness.  All three opioids disrupted the </w:t>
      </w:r>
      <w:proofErr w:type="gramStart"/>
      <w:r w:rsidRPr="00997051">
        <w:rPr>
          <w:rFonts w:cs="Times New Roman"/>
          <w:szCs w:val="24"/>
        </w:rPr>
        <w:t>percent</w:t>
      </w:r>
      <w:proofErr w:type="gramEnd"/>
      <w:r w:rsidRPr="00997051">
        <w:rPr>
          <w:rFonts w:cs="Times New Roman"/>
          <w:szCs w:val="24"/>
        </w:rPr>
        <w:t xml:space="preserve"> of time spent in each state of consciousness, the number of episodes, and episode duration (</w:t>
      </w:r>
      <w:r w:rsidRPr="00EA0BDF">
        <w:rPr>
          <w:rFonts w:cs="Times New Roman"/>
          <w:b/>
          <w:bCs/>
          <w:szCs w:val="24"/>
        </w:rPr>
        <w:t>Fig. 2.2</w:t>
      </w:r>
      <w:r w:rsidRPr="00997051">
        <w:rPr>
          <w:rFonts w:cs="Times New Roman"/>
          <w:szCs w:val="24"/>
        </w:rPr>
        <w:t>).  These 4-h results led to a second series of experiments showing that the temporal organization of sleep and wakefulness was disrupted for up to 24 h after acute opioid administration (</w:t>
      </w:r>
      <w:r w:rsidRPr="00EA0BDF">
        <w:rPr>
          <w:rFonts w:cs="Times New Roman"/>
          <w:b/>
          <w:bCs/>
          <w:szCs w:val="24"/>
        </w:rPr>
        <w:t>Figs. 2.3 and 2.4</w:t>
      </w:r>
      <w:r w:rsidRPr="00997051">
        <w:rPr>
          <w:rFonts w:cs="Times New Roman"/>
          <w:szCs w:val="24"/>
        </w:rPr>
        <w:t xml:space="preserve">).  Administering opioids during the initial hours of the light period caused a reduction in wakefulness during the mouse subjective night and increased sleep during the mouse subjective day.  The number and duration of state episodes also varied as a function of the </w:t>
      </w:r>
      <w:proofErr w:type="spellStart"/>
      <w:proofErr w:type="gramStart"/>
      <w:r w:rsidRPr="00997051">
        <w:rPr>
          <w:rFonts w:cs="Times New Roman"/>
          <w:szCs w:val="24"/>
        </w:rPr>
        <w:t>light:dark</w:t>
      </w:r>
      <w:proofErr w:type="spellEnd"/>
      <w:proofErr w:type="gramEnd"/>
      <w:r w:rsidRPr="00997051">
        <w:rPr>
          <w:rFonts w:cs="Times New Roman"/>
          <w:szCs w:val="24"/>
        </w:rPr>
        <w:t xml:space="preserve"> cycle and the specific opioid administered.  Examining the time course of opioid effects (</w:t>
      </w:r>
      <w:r w:rsidRPr="00EA0BDF">
        <w:rPr>
          <w:rFonts w:cs="Times New Roman"/>
          <w:b/>
          <w:bCs/>
          <w:szCs w:val="24"/>
        </w:rPr>
        <w:t>Fig. 2.5</w:t>
      </w:r>
      <w:r w:rsidRPr="00997051">
        <w:rPr>
          <w:rFonts w:cs="Times New Roman"/>
          <w:szCs w:val="24"/>
        </w:rPr>
        <w:t xml:space="preserve">) showed wakefulness was shifted into the light phase, and that NREM </w:t>
      </w:r>
      <w:proofErr w:type="gramStart"/>
      <w:r w:rsidRPr="00997051">
        <w:rPr>
          <w:rFonts w:cs="Times New Roman"/>
          <w:szCs w:val="24"/>
        </w:rPr>
        <w:t>sleep</w:t>
      </w:r>
      <w:proofErr w:type="gramEnd"/>
      <w:r w:rsidRPr="00997051">
        <w:rPr>
          <w:rFonts w:cs="Times New Roman"/>
          <w:szCs w:val="24"/>
        </w:rPr>
        <w:t xml:space="preserve"> and REM sleep were shifted into the dark phase.  Relative to fentanyl and morphine, buprenorphine caused the most severe disruption in the temporal organization of sleep and wakefulness, which is likely due, at least in part, to actions of the high affinity, long lasting metabolite, norbuprenorphine (Huang et al., 2001).  </w:t>
      </w:r>
    </w:p>
    <w:p w14:paraId="23FD6DE7" w14:textId="77777777" w:rsidR="00E31E47" w:rsidRPr="00997051" w:rsidRDefault="00E31E47" w:rsidP="00E27855">
      <w:pPr>
        <w:rPr>
          <w:rFonts w:cs="Times New Roman"/>
          <w:b/>
          <w:bCs/>
          <w:szCs w:val="24"/>
        </w:rPr>
      </w:pPr>
      <w:r w:rsidRPr="00997051">
        <w:rPr>
          <w:rFonts w:cs="Times New Roman"/>
          <w:b/>
          <w:bCs/>
          <w:szCs w:val="24"/>
        </w:rPr>
        <w:t xml:space="preserve">Opioids Cause a Dissociated State of Wakefulness and Alter EEG power </w:t>
      </w:r>
    </w:p>
    <w:p w14:paraId="4C6E0764" w14:textId="77777777" w:rsidR="00E31E47" w:rsidRPr="00997051" w:rsidRDefault="00E31E47" w:rsidP="00E27855">
      <w:pPr>
        <w:rPr>
          <w:rFonts w:cs="Times New Roman"/>
          <w:szCs w:val="24"/>
        </w:rPr>
      </w:pPr>
      <w:r w:rsidRPr="00997051">
        <w:rPr>
          <w:rFonts w:cs="Times New Roman"/>
          <w:szCs w:val="24"/>
        </w:rPr>
        <w:t xml:space="preserve">A practical way to define a behavioral state, or a state of consciousness, was put forth by </w:t>
      </w:r>
      <w:proofErr w:type="spellStart"/>
      <w:r w:rsidRPr="00997051">
        <w:rPr>
          <w:rFonts w:cs="Times New Roman"/>
          <w:szCs w:val="24"/>
        </w:rPr>
        <w:t>Steriade</w:t>
      </w:r>
      <w:proofErr w:type="spellEnd"/>
      <w:r w:rsidRPr="00997051">
        <w:rPr>
          <w:rFonts w:cs="Times New Roman"/>
          <w:szCs w:val="24"/>
        </w:rPr>
        <w:t xml:space="preserve"> and McCarley (</w:t>
      </w:r>
      <w:proofErr w:type="spellStart"/>
      <w:r w:rsidRPr="00997051">
        <w:rPr>
          <w:rFonts w:cs="Times New Roman"/>
          <w:szCs w:val="24"/>
        </w:rPr>
        <w:t>Steriade</w:t>
      </w:r>
      <w:proofErr w:type="spellEnd"/>
      <w:r w:rsidRPr="00997051">
        <w:rPr>
          <w:rFonts w:cs="Times New Roman"/>
          <w:szCs w:val="24"/>
        </w:rPr>
        <w:t xml:space="preserve"> &amp; McCarley, 2005)</w:t>
      </w:r>
      <w:proofErr w:type="gramStart"/>
      <w:r w:rsidRPr="00997051">
        <w:rPr>
          <w:rFonts w:cs="Times New Roman"/>
          <w:szCs w:val="24"/>
        </w:rPr>
        <w:t>:  “</w:t>
      </w:r>
      <w:proofErr w:type="gramEnd"/>
      <w:r w:rsidRPr="00997051">
        <w:rPr>
          <w:rFonts w:cs="Times New Roman"/>
          <w:szCs w:val="24"/>
        </w:rPr>
        <w:t xml:space="preserve">A state is a recurring, temporally enduring constellation of values of a set of indicator variables of the organism.”  States of sleep </w:t>
      </w:r>
      <w:r w:rsidRPr="00997051">
        <w:rPr>
          <w:rFonts w:cs="Times New Roman"/>
          <w:szCs w:val="24"/>
        </w:rPr>
        <w:lastRenderedPageBreak/>
        <w:t>and wakefulness are defined by a set of physiological values, or traits, that include EEG and EMG.  Dissociated states of consciousness occur when a trait characteristic of one state (e.g., skeletal muscle tone during wakefulness) intrudes into another state (e.g., REM sleep).  Dissociated states of consciousness are not rare in humans.  NREM sleep parasomnias involve sleep intruding into wakefulness, as exemplified by confusional arousals, sleep terrors, sleepwalking, and sleep-related eating disorders (</w:t>
      </w:r>
      <w:proofErr w:type="spellStart"/>
      <w:r w:rsidRPr="00997051">
        <w:rPr>
          <w:rFonts w:cs="Times New Roman"/>
          <w:szCs w:val="24"/>
        </w:rPr>
        <w:t>Castelnovo</w:t>
      </w:r>
      <w:proofErr w:type="spellEnd"/>
      <w:r w:rsidRPr="00997051">
        <w:rPr>
          <w:rFonts w:cs="Times New Roman"/>
          <w:szCs w:val="24"/>
        </w:rPr>
        <w:t xml:space="preserve"> et al., 2018).  REM sleep parasomnias, such as REM sleep behavior disorder, involve waking behaviors (e.g., speaking, complex motor activity) that intrude into sleep (</w:t>
      </w:r>
      <w:proofErr w:type="spellStart"/>
      <w:r w:rsidRPr="00997051">
        <w:rPr>
          <w:rFonts w:cs="Times New Roman"/>
          <w:szCs w:val="24"/>
        </w:rPr>
        <w:t>Holtbernd</w:t>
      </w:r>
      <w:proofErr w:type="spellEnd"/>
      <w:r w:rsidRPr="00997051">
        <w:rPr>
          <w:rFonts w:cs="Times New Roman"/>
          <w:szCs w:val="24"/>
        </w:rPr>
        <w:t xml:space="preserve"> et al., 2021; Schenck &amp; Mahowald, 2002).  In clinical sleep medicine, these types of parasomnias are classified as state dissociation disorders (Avidon, 2017).  </w:t>
      </w:r>
    </w:p>
    <w:p w14:paraId="341E6451" w14:textId="77777777" w:rsidR="00E31E47" w:rsidRPr="00997051" w:rsidRDefault="00E31E47" w:rsidP="00E27855">
      <w:pPr>
        <w:rPr>
          <w:rFonts w:cs="Times New Roman"/>
          <w:szCs w:val="24"/>
        </w:rPr>
      </w:pPr>
      <w:r w:rsidRPr="00997051">
        <w:rPr>
          <w:rFonts w:cs="Times New Roman"/>
          <w:szCs w:val="24"/>
        </w:rPr>
        <w:t xml:space="preserve">Although EEG slow waves are normally associated with NREM sleep </w:t>
      </w:r>
      <w:r w:rsidRPr="00997051">
        <w:rPr>
          <w:rFonts w:cs="Times New Roman"/>
          <w:noProof/>
          <w:szCs w:val="24"/>
        </w:rPr>
        <w:t>(Adamantidis et al., 2019)</w:t>
      </w:r>
      <w:r w:rsidRPr="00997051">
        <w:rPr>
          <w:rFonts w:cs="Times New Roman"/>
          <w:szCs w:val="24"/>
        </w:rPr>
        <w:t xml:space="preserve">, previous studies consistently show that opioids cause dissociated states of consciousness in which EEG slow waves appear during wakefulness.  Opioid-induced wakefulness with EEG delta activity has been found in </w:t>
      </w:r>
      <w:proofErr w:type="gramStart"/>
      <w:r w:rsidRPr="00997051">
        <w:rPr>
          <w:rFonts w:cs="Times New Roman"/>
          <w:szCs w:val="24"/>
        </w:rPr>
        <w:t>dog</w:t>
      </w:r>
      <w:proofErr w:type="gramEnd"/>
      <w:r w:rsidRPr="00997051">
        <w:rPr>
          <w:rFonts w:cs="Times New Roman"/>
          <w:szCs w:val="24"/>
        </w:rPr>
        <w:t xml:space="preserve"> </w:t>
      </w:r>
      <w:r w:rsidRPr="00997051">
        <w:rPr>
          <w:rFonts w:cs="Times New Roman"/>
          <w:noProof/>
          <w:szCs w:val="24"/>
        </w:rPr>
        <w:t>(Pickworth &amp; Sharpe, 1979)</w:t>
      </w:r>
      <w:r w:rsidRPr="00997051">
        <w:rPr>
          <w:rFonts w:cs="Times New Roman"/>
          <w:szCs w:val="24"/>
        </w:rPr>
        <w:t xml:space="preserve">, cat </w:t>
      </w:r>
      <w:r w:rsidRPr="00997051">
        <w:rPr>
          <w:rFonts w:cs="Times New Roman"/>
          <w:noProof/>
          <w:szCs w:val="24"/>
        </w:rPr>
        <w:t>(de Andres et al., 1984)</w:t>
      </w:r>
      <w:r w:rsidRPr="00997051">
        <w:rPr>
          <w:rFonts w:cs="Times New Roman"/>
          <w:szCs w:val="24"/>
        </w:rPr>
        <w:t xml:space="preserve">, rat (Osman et al., 2005), and human </w:t>
      </w:r>
      <w:r w:rsidRPr="00997051">
        <w:rPr>
          <w:rFonts w:cs="Times New Roman"/>
          <w:noProof/>
          <w:szCs w:val="24"/>
        </w:rPr>
        <w:t>(Greenwald &amp; Roehrs, 2005)</w:t>
      </w:r>
      <w:r w:rsidRPr="00997051">
        <w:rPr>
          <w:rFonts w:cs="Times New Roman"/>
          <w:szCs w:val="24"/>
        </w:rPr>
        <w:t>.  The present results show that across 4 h of recording, fentanyl, morphine, and buprenorphine caused EEG delta activity during wakefulness.  After saline administration during the light phase, sleep in mice is normally punctuated by brief episodes of wakefulness.  EEG spectrograms (</w:t>
      </w:r>
      <w:r w:rsidRPr="00EA0BDF">
        <w:rPr>
          <w:rFonts w:cs="Times New Roman"/>
          <w:b/>
          <w:bCs/>
          <w:szCs w:val="24"/>
        </w:rPr>
        <w:t>Fig. 2.1</w:t>
      </w:r>
      <w:r w:rsidRPr="00997051">
        <w:rPr>
          <w:rFonts w:cs="Times New Roman"/>
          <w:szCs w:val="24"/>
        </w:rPr>
        <w:t xml:space="preserve">, right) show bouts of wakefulness as brief disruptions in the dark red band.  In contrast, fentanyl, morphine, and buprenorphine each caused prolonged intervals of wakefulness with continuous EEG slow-wave activity.  The presence of EEG slow-wave activity during wakefulness indicates that opioids cause a dissociated state of wakefulness in B6 mice.  The results are limited by having tested only one dose of each opioid.  Doses previously shown to be antinociceptive in mice were </w:t>
      </w:r>
      <w:r w:rsidRPr="00997051">
        <w:rPr>
          <w:rFonts w:cs="Times New Roman"/>
          <w:szCs w:val="24"/>
        </w:rPr>
        <w:lastRenderedPageBreak/>
        <w:t xml:space="preserve">selected for this study.  The results encourage ongoing experiments to derive concentration-response data characterizing the effects of opioids on EEG power and states of consciousness </w:t>
      </w:r>
      <w:r w:rsidRPr="00997051">
        <w:rPr>
          <w:rFonts w:cs="Times New Roman"/>
          <w:noProof/>
          <w:szCs w:val="24"/>
        </w:rPr>
        <w:t>(O'Brien et al., 2021; Zebadúa Unzaga et al., 2021)</w:t>
      </w:r>
      <w:r w:rsidRPr="00997051">
        <w:rPr>
          <w:rFonts w:cs="Times New Roman"/>
          <w:szCs w:val="24"/>
        </w:rPr>
        <w:t>.  Future studies using female mice also are needed.</w:t>
      </w:r>
    </w:p>
    <w:p w14:paraId="0CFB3ADD" w14:textId="77777777" w:rsidR="00E31E47" w:rsidRPr="00997051" w:rsidRDefault="00E31E47" w:rsidP="00E27855">
      <w:pPr>
        <w:rPr>
          <w:rFonts w:cs="Times New Roman"/>
          <w:szCs w:val="24"/>
        </w:rPr>
      </w:pPr>
      <w:r w:rsidRPr="00997051">
        <w:rPr>
          <w:rFonts w:cs="Times New Roman"/>
          <w:szCs w:val="24"/>
        </w:rPr>
        <w:t>Measures of total EEG power that combine all frequency bands during wakefulness (</w:t>
      </w:r>
      <w:r w:rsidRPr="00EA0BDF">
        <w:rPr>
          <w:rFonts w:cs="Times New Roman"/>
          <w:b/>
          <w:bCs/>
          <w:szCs w:val="24"/>
        </w:rPr>
        <w:t>Fig. 2.6A-D</w:t>
      </w:r>
      <w:r w:rsidRPr="00997051">
        <w:rPr>
          <w:rFonts w:cs="Times New Roman"/>
          <w:szCs w:val="24"/>
        </w:rPr>
        <w:t>) showed that each opioid decreased total power within the 0 to 60 Hz range.  Analyzing EEG by distinct frequency bands (</w:t>
      </w:r>
      <w:r w:rsidRPr="00EA0BDF">
        <w:rPr>
          <w:rFonts w:cs="Times New Roman"/>
          <w:b/>
          <w:bCs/>
          <w:szCs w:val="24"/>
        </w:rPr>
        <w:t>Fig. 2.6E</w:t>
      </w:r>
      <w:r w:rsidRPr="00997051">
        <w:rPr>
          <w:rFonts w:cs="Times New Roman"/>
          <w:szCs w:val="24"/>
        </w:rPr>
        <w:t xml:space="preserve">) revealed that fentanyl significantly decreased EEG power in the theta band.  Previous studies of mice show that EEG theta is prominent during NREM sleep and REM sleep </w:t>
      </w:r>
      <w:r w:rsidRPr="00997051">
        <w:rPr>
          <w:rFonts w:cs="Times New Roman"/>
          <w:noProof/>
          <w:szCs w:val="24"/>
        </w:rPr>
        <w:t>(Franken et al., 1998)</w:t>
      </w:r>
      <w:r w:rsidRPr="00997051">
        <w:rPr>
          <w:rFonts w:cs="Times New Roman"/>
          <w:szCs w:val="24"/>
        </w:rPr>
        <w:t xml:space="preserve">.  During wakefulness, when EEG theta is also prominent </w:t>
      </w:r>
      <w:r w:rsidRPr="00997051">
        <w:rPr>
          <w:rFonts w:cs="Times New Roman"/>
          <w:noProof/>
          <w:szCs w:val="24"/>
        </w:rPr>
        <w:t>(Vyazovskiy et al., 2009)</w:t>
      </w:r>
      <w:r w:rsidRPr="00997051">
        <w:rPr>
          <w:rFonts w:cs="Times New Roman"/>
          <w:szCs w:val="24"/>
        </w:rPr>
        <w:t xml:space="preserve">, fentanyl significantly decreased EEG theta.  In B6 mice EEG frequency can be coupled to respiratory frequency (Tort et al., 2018).  Fentanyl causes a dose-dependent decrease in respiratory rate in B6 mice </w:t>
      </w:r>
      <w:r w:rsidRPr="00997051">
        <w:rPr>
          <w:rFonts w:cs="Times New Roman"/>
          <w:noProof/>
          <w:szCs w:val="24"/>
        </w:rPr>
        <w:t>(Fechtner et al., 2015)</w:t>
      </w:r>
      <w:r w:rsidRPr="00997051">
        <w:rPr>
          <w:rFonts w:cs="Times New Roman"/>
          <w:szCs w:val="24"/>
        </w:rPr>
        <w:t xml:space="preserve">.  The present results and previous data from </w:t>
      </w:r>
      <w:proofErr w:type="gramStart"/>
      <w:r w:rsidRPr="00997051">
        <w:rPr>
          <w:rFonts w:cs="Times New Roman"/>
          <w:szCs w:val="24"/>
        </w:rPr>
        <w:t>rat</w:t>
      </w:r>
      <w:proofErr w:type="gramEnd"/>
      <w:r w:rsidRPr="00997051">
        <w:rPr>
          <w:rFonts w:cs="Times New Roman"/>
          <w:szCs w:val="24"/>
        </w:rPr>
        <w:t xml:space="preserve"> </w:t>
      </w:r>
      <w:r w:rsidRPr="00997051">
        <w:rPr>
          <w:rFonts w:cs="Times New Roman"/>
          <w:noProof/>
          <w:szCs w:val="24"/>
        </w:rPr>
        <w:t>(Montandon &amp; Horner, 2019)</w:t>
      </w:r>
      <w:r w:rsidRPr="00997051">
        <w:rPr>
          <w:rFonts w:cs="Times New Roman"/>
          <w:szCs w:val="24"/>
        </w:rPr>
        <w:t xml:space="preserve"> encourage studies in mice designed to quantify the extent to which respiratory rhythm modulated the fentanyl-induced decrease in EEG theta.</w:t>
      </w:r>
    </w:p>
    <w:p w14:paraId="1D0DF60C" w14:textId="77777777" w:rsidR="00E31E47" w:rsidRPr="00997051" w:rsidRDefault="00E31E47" w:rsidP="00E27855">
      <w:pPr>
        <w:rPr>
          <w:rFonts w:cs="Times New Roman"/>
          <w:szCs w:val="24"/>
        </w:rPr>
      </w:pPr>
      <w:r w:rsidRPr="00997051">
        <w:rPr>
          <w:rFonts w:cs="Times New Roman"/>
          <w:szCs w:val="24"/>
        </w:rPr>
        <w:t xml:space="preserve">EEG power in alpha and sigma bands was significantly decreased by both morphine and fentanyl.  In humans, EEG alpha activity occurs during the transition from a state of quiet wakefulness with eyes closed, to the state of NREM sleep (Carskadon &amp; Dement, 2017).  In mice, EEG alpha activity is pronounced during epochs of quiet wakefulness </w:t>
      </w:r>
      <w:r w:rsidRPr="00997051">
        <w:rPr>
          <w:rFonts w:cs="Times New Roman"/>
          <w:noProof/>
          <w:szCs w:val="24"/>
        </w:rPr>
        <w:t>(Franken et al., 1998)</w:t>
      </w:r>
      <w:r w:rsidRPr="00997051">
        <w:rPr>
          <w:rFonts w:cs="Times New Roman"/>
          <w:szCs w:val="24"/>
        </w:rPr>
        <w:t>.  The finding that fentanyl and morphine decreased alpha power during active wakefulness is consistent with evidence that opioids cause a blunting of wakefulness (Lydic et al., 2021).  EEG sigma activity in B6 mice occurs during NREM sleep and sigma power increases before the onset of REM sleep (</w:t>
      </w:r>
      <w:proofErr w:type="spellStart"/>
      <w:r w:rsidRPr="00997051">
        <w:rPr>
          <w:rFonts w:cs="Times New Roman"/>
          <w:szCs w:val="24"/>
        </w:rPr>
        <w:t>Vyazovskity</w:t>
      </w:r>
      <w:proofErr w:type="spellEnd"/>
      <w:r w:rsidRPr="00997051">
        <w:rPr>
          <w:rFonts w:cs="Times New Roman"/>
          <w:szCs w:val="24"/>
        </w:rPr>
        <w:t xml:space="preserve"> et al., 2004).  Consistent with the opioid-induced enhancement </w:t>
      </w:r>
      <w:r w:rsidRPr="00997051">
        <w:rPr>
          <w:rFonts w:cs="Times New Roman"/>
          <w:szCs w:val="24"/>
        </w:rPr>
        <w:lastRenderedPageBreak/>
        <w:t xml:space="preserve">of wakefulness and decrease in NREM sleep, EEG sigma power was significantly decreased by both morphine and fentanyl.  Considered together, the results shown in </w:t>
      </w:r>
      <w:r w:rsidRPr="00EA0BDF">
        <w:rPr>
          <w:rFonts w:cs="Times New Roman"/>
          <w:b/>
          <w:bCs/>
          <w:szCs w:val="24"/>
        </w:rPr>
        <w:t>Figs. 2.2-2.6</w:t>
      </w:r>
      <w:r w:rsidRPr="00997051">
        <w:rPr>
          <w:rFonts w:cs="Times New Roman"/>
          <w:szCs w:val="24"/>
        </w:rPr>
        <w:t xml:space="preserve"> are limited to opioids administered at a single time point during the light phase.  The results encourage derivation of opioid-specific, phase-response curves for EEG power in B6 mice.  Previous studies have shown that hamster wheel running activity is phase-shifted by fentanyl (Meijer et al., 2000).  </w:t>
      </w:r>
    </w:p>
    <w:p w14:paraId="3BA4E1F5" w14:textId="77777777" w:rsidR="00E31E47" w:rsidRPr="00997051" w:rsidRDefault="00E31E47" w:rsidP="00E27855">
      <w:pPr>
        <w:rPr>
          <w:rFonts w:cs="Times New Roman"/>
          <w:szCs w:val="24"/>
        </w:rPr>
      </w:pPr>
      <w:r w:rsidRPr="00997051">
        <w:rPr>
          <w:rFonts w:cs="Times New Roman"/>
          <w:szCs w:val="24"/>
        </w:rPr>
        <w:t xml:space="preserve">Mechanistic studies </w:t>
      </w:r>
      <w:r w:rsidRPr="00997051">
        <w:rPr>
          <w:rFonts w:cs="Times New Roman"/>
          <w:noProof/>
          <w:szCs w:val="24"/>
        </w:rPr>
        <w:t>(Adamantidis et al., 2019; Gent et al., 2018; Vyazovskiy et al., 2009)</w:t>
      </w:r>
      <w:r w:rsidRPr="00997051">
        <w:rPr>
          <w:rFonts w:cs="Times New Roman"/>
          <w:szCs w:val="24"/>
        </w:rPr>
        <w:t xml:space="preserve"> have extended to mice the classic findings of </w:t>
      </w:r>
      <w:proofErr w:type="spellStart"/>
      <w:r w:rsidRPr="00997051">
        <w:rPr>
          <w:rFonts w:cs="Times New Roman"/>
          <w:szCs w:val="24"/>
        </w:rPr>
        <w:t>Steriade</w:t>
      </w:r>
      <w:proofErr w:type="spellEnd"/>
      <w:r w:rsidRPr="00997051">
        <w:rPr>
          <w:rFonts w:cs="Times New Roman"/>
          <w:szCs w:val="24"/>
        </w:rPr>
        <w:t xml:space="preserve"> and colleagues (</w:t>
      </w:r>
      <w:proofErr w:type="spellStart"/>
      <w:r w:rsidRPr="00997051">
        <w:rPr>
          <w:rFonts w:cs="Times New Roman"/>
          <w:szCs w:val="24"/>
        </w:rPr>
        <w:t>Steriade</w:t>
      </w:r>
      <w:proofErr w:type="spellEnd"/>
      <w:r w:rsidRPr="00997051">
        <w:rPr>
          <w:rFonts w:cs="Times New Roman"/>
          <w:szCs w:val="24"/>
        </w:rPr>
        <w:t xml:space="preserve"> et al., 1993) that relate oscillating </w:t>
      </w:r>
      <w:proofErr w:type="spellStart"/>
      <w:r w:rsidRPr="00997051">
        <w:rPr>
          <w:rFonts w:cs="Times New Roman"/>
          <w:szCs w:val="24"/>
        </w:rPr>
        <w:t>thalamo</w:t>
      </w:r>
      <w:proofErr w:type="spellEnd"/>
      <w:r w:rsidRPr="00997051">
        <w:rPr>
          <w:rFonts w:cs="Times New Roman"/>
          <w:szCs w:val="24"/>
        </w:rPr>
        <w:t xml:space="preserve">-cortical neuronal activity to the temporal distribution of sleep and wakefulness.  The fundamental importance of rhythmic network excitability is emphasized by the </w:t>
      </w:r>
      <w:proofErr w:type="gramStart"/>
      <w:r w:rsidRPr="00997051">
        <w:rPr>
          <w:rFonts w:cs="Times New Roman"/>
          <w:szCs w:val="24"/>
        </w:rPr>
        <w:t>in utero</w:t>
      </w:r>
      <w:proofErr w:type="gramEnd"/>
      <w:r w:rsidRPr="00997051">
        <w:rPr>
          <w:rFonts w:cs="Times New Roman"/>
          <w:szCs w:val="24"/>
        </w:rPr>
        <w:t xml:space="preserve"> expression of respiratory movements (Niblock et al., 2020) and EEG rhythms (Rurak, 2016).  Fetal human EEG underlies the construct of </w:t>
      </w:r>
      <w:proofErr w:type="spellStart"/>
      <w:r w:rsidRPr="00997051">
        <w:rPr>
          <w:rFonts w:cs="Times New Roman"/>
          <w:szCs w:val="24"/>
        </w:rPr>
        <w:t>protoconsciousness</w:t>
      </w:r>
      <w:proofErr w:type="spellEnd"/>
      <w:r w:rsidRPr="00997051">
        <w:rPr>
          <w:rFonts w:cs="Times New Roman"/>
          <w:szCs w:val="24"/>
        </w:rPr>
        <w:t xml:space="preserve">, which is a proposed starting point for the development of adult consciousness (Hobson, 2009).  In mice, measures of neonatal EEG across development show that rhythmic changes in brain excitability underlie the future expression of wakefulness, NREM sleep, and REM sleep </w:t>
      </w:r>
      <w:r w:rsidRPr="00997051">
        <w:rPr>
          <w:rFonts w:cs="Times New Roman"/>
          <w:noProof/>
          <w:szCs w:val="24"/>
        </w:rPr>
        <w:t>(Rensing et al., 2018)</w:t>
      </w:r>
      <w:r w:rsidRPr="00997051">
        <w:rPr>
          <w:rFonts w:cs="Times New Roman"/>
          <w:szCs w:val="24"/>
        </w:rPr>
        <w:t xml:space="preserve">.  </w:t>
      </w:r>
    </w:p>
    <w:p w14:paraId="3F7D454D" w14:textId="77777777" w:rsidR="00E31E47" w:rsidRPr="00997051" w:rsidRDefault="00E31E47" w:rsidP="00E27855">
      <w:pPr>
        <w:rPr>
          <w:rFonts w:cs="Times New Roman"/>
          <w:b/>
          <w:bCs/>
          <w:szCs w:val="24"/>
        </w:rPr>
      </w:pPr>
      <w:r w:rsidRPr="00997051">
        <w:rPr>
          <w:rFonts w:cs="Times New Roman"/>
          <w:b/>
          <w:bCs/>
          <w:szCs w:val="24"/>
        </w:rPr>
        <w:t>Opioids, Sleep, and Consciousness Studies</w:t>
      </w:r>
    </w:p>
    <w:p w14:paraId="43D877E2" w14:textId="77777777" w:rsidR="00E31E47" w:rsidRPr="00997051" w:rsidRDefault="00E31E47" w:rsidP="00E27855">
      <w:pPr>
        <w:rPr>
          <w:rFonts w:cs="Times New Roman"/>
          <w:szCs w:val="24"/>
        </w:rPr>
      </w:pPr>
      <w:r w:rsidRPr="00997051">
        <w:rPr>
          <w:rFonts w:cs="Times New Roman"/>
          <w:szCs w:val="24"/>
        </w:rPr>
        <w:t xml:space="preserve">Sleep as a platform for consciousness studies is indisputable from philosophical </w:t>
      </w:r>
      <w:r w:rsidRPr="00997051">
        <w:rPr>
          <w:rFonts w:cs="Times New Roman"/>
          <w:noProof/>
          <w:szCs w:val="24"/>
        </w:rPr>
        <w:t>(Windt, 2021)</w:t>
      </w:r>
      <w:r w:rsidRPr="00997051">
        <w:rPr>
          <w:rFonts w:cs="Times New Roman"/>
          <w:szCs w:val="24"/>
        </w:rPr>
        <w:t xml:space="preserve">, biological </w:t>
      </w:r>
      <w:r w:rsidRPr="00997051">
        <w:rPr>
          <w:rFonts w:cs="Times New Roman"/>
          <w:noProof/>
          <w:szCs w:val="24"/>
        </w:rPr>
        <w:t>(Vyazovskiy et al., 2009)</w:t>
      </w:r>
      <w:r w:rsidRPr="00997051">
        <w:rPr>
          <w:rFonts w:cs="Times New Roman"/>
          <w:szCs w:val="24"/>
        </w:rPr>
        <w:t>, and healthcare (Kryger et al., 2021) perspectives.  The fact that the phenomenology of consciousness is produced by the brain (</w:t>
      </w:r>
      <w:proofErr w:type="spellStart"/>
      <w:r w:rsidRPr="00997051">
        <w:rPr>
          <w:rFonts w:cs="Times New Roman"/>
          <w:szCs w:val="24"/>
        </w:rPr>
        <w:t>Revonsuo</w:t>
      </w:r>
      <w:proofErr w:type="spellEnd"/>
      <w:r w:rsidRPr="00997051">
        <w:rPr>
          <w:rFonts w:cs="Times New Roman"/>
          <w:szCs w:val="24"/>
        </w:rPr>
        <w:t xml:space="preserve">, 2006) is further illustrated by this journal’s invitation of papers on consciousness.  An abundance of studies show that the neural correlates of consciousness are measurable entities, indicating that consciousness is not limited to being defined by its disruption or eradication.  Regarding the biology of </w:t>
      </w:r>
      <w:r w:rsidRPr="00997051">
        <w:rPr>
          <w:rFonts w:cs="Times New Roman"/>
          <w:szCs w:val="24"/>
        </w:rPr>
        <w:lastRenderedPageBreak/>
        <w:t xml:space="preserve">consciousness, the genomic homology between human and non-human animals supports a widely shared view that studies of non-humans can contribute to understanding consciousness in humans.  Proponents of affective neuroscience note that genomic homology supports the interpretation that non-human animals possess some form of primary-process consciousness </w:t>
      </w:r>
      <w:r w:rsidRPr="00997051">
        <w:rPr>
          <w:rFonts w:cs="Times New Roman"/>
          <w:noProof/>
          <w:szCs w:val="24"/>
        </w:rPr>
        <w:t>(Panksepp, 2005)</w:t>
      </w:r>
      <w:r w:rsidRPr="00997051">
        <w:rPr>
          <w:rFonts w:cs="Times New Roman"/>
          <w:szCs w:val="24"/>
        </w:rPr>
        <w:t xml:space="preserve">.  Finally, from a healthcare perspective, the buprenorphine-induced sleep disruption in B6 mice is homologous to human sleep disruption caused by buprenorphine used in medication assisted therapy for opioid use disorder (Dunn et al., 2018; Farney et al., 2013; Garnaat et al., 2017).  Pain is also an altered state of consciousness (Garcia-Larrea &amp; </w:t>
      </w:r>
      <w:proofErr w:type="spellStart"/>
      <w:r w:rsidRPr="00997051">
        <w:rPr>
          <w:rFonts w:cs="Times New Roman"/>
          <w:szCs w:val="24"/>
        </w:rPr>
        <w:t>Bastuji</w:t>
      </w:r>
      <w:proofErr w:type="spellEnd"/>
      <w:r w:rsidRPr="00997051">
        <w:rPr>
          <w:rFonts w:cs="Times New Roman"/>
          <w:szCs w:val="24"/>
        </w:rPr>
        <w:t xml:space="preserve">, 2018) and sleep disruption increases pain sensitivity in humans </w:t>
      </w:r>
      <w:r w:rsidRPr="00997051">
        <w:rPr>
          <w:rFonts w:cs="Times New Roman"/>
          <w:noProof/>
          <w:szCs w:val="24"/>
        </w:rPr>
        <w:t>(Roehrs et al., 2006)</w:t>
      </w:r>
      <w:r w:rsidRPr="00997051">
        <w:rPr>
          <w:rFonts w:cs="Times New Roman"/>
          <w:szCs w:val="24"/>
        </w:rPr>
        <w:t xml:space="preserve">, rats </w:t>
      </w:r>
      <w:r w:rsidRPr="00997051">
        <w:rPr>
          <w:rFonts w:cs="Times New Roman"/>
          <w:noProof/>
          <w:szCs w:val="24"/>
        </w:rPr>
        <w:t>(Vanini et al., 2014)</w:t>
      </w:r>
      <w:r w:rsidRPr="00997051">
        <w:rPr>
          <w:rFonts w:cs="Times New Roman"/>
          <w:szCs w:val="24"/>
        </w:rPr>
        <w:t xml:space="preserve">, and mice (Alexandre et al., 2017).  Thus, opioids, pain, and sleep modulate interacting states of consciousness.  The potential clinical significance of this interaction is instantiated by evidence that disordered sleep in humans is a risk factor for addiction relapse </w:t>
      </w:r>
      <w:r w:rsidRPr="00997051">
        <w:rPr>
          <w:rFonts w:cs="Times New Roman"/>
          <w:noProof/>
          <w:szCs w:val="24"/>
        </w:rPr>
        <w:t>(Brower &amp; Perron, 2010; Valentino &amp; Volkow, 2020)</w:t>
      </w:r>
      <w:r w:rsidRPr="00997051">
        <w:rPr>
          <w:rFonts w:cs="Times New Roman"/>
          <w:szCs w:val="24"/>
        </w:rPr>
        <w:t>.</w:t>
      </w:r>
    </w:p>
    <w:p w14:paraId="627BFBEE" w14:textId="77777777" w:rsidR="00E31E47" w:rsidRPr="00997051" w:rsidRDefault="00E31E47" w:rsidP="00E27855">
      <w:pPr>
        <w:pStyle w:val="Heading2"/>
        <w:spacing w:before="0" w:after="0"/>
        <w:ind w:right="0"/>
      </w:pPr>
      <w:bookmarkStart w:id="20" w:name="_Toc187236902"/>
      <w:r w:rsidRPr="00997051">
        <w:t>Acknowledgements</w:t>
      </w:r>
      <w:bookmarkEnd w:id="20"/>
    </w:p>
    <w:p w14:paraId="497CC9B4" w14:textId="77777777" w:rsidR="00E31E47" w:rsidRPr="00997051" w:rsidRDefault="00E31E47" w:rsidP="00E27855">
      <w:pPr>
        <w:spacing w:afterLines="120" w:after="288"/>
        <w:ind w:firstLine="810"/>
        <w:rPr>
          <w:rFonts w:cs="Times New Roman"/>
          <w:bCs/>
          <w:color w:val="000000" w:themeColor="text1"/>
          <w:szCs w:val="24"/>
        </w:rPr>
      </w:pPr>
      <w:r w:rsidRPr="00997051">
        <w:rPr>
          <w:rFonts w:cs="Times New Roman"/>
          <w:bCs/>
          <w:color w:val="000000" w:themeColor="text1"/>
          <w:szCs w:val="24"/>
        </w:rPr>
        <w:t>Gratefully acknowledge support from the University of Tennessee. For technical assistance we thank Carolina Bustamante, Megan Thibert, and Wilton Sun.</w:t>
      </w:r>
      <w:r w:rsidRPr="00997051">
        <w:rPr>
          <w:rFonts w:cs="Times New Roman"/>
          <w:bCs/>
          <w:color w:val="000000" w:themeColor="text1"/>
          <w:szCs w:val="24"/>
        </w:rPr>
        <w:br w:type="page"/>
      </w:r>
    </w:p>
    <w:p w14:paraId="5352DBFA" w14:textId="77777777" w:rsidR="00E31E47" w:rsidRPr="00997051" w:rsidRDefault="00E31E47" w:rsidP="0065431D">
      <w:pPr>
        <w:pStyle w:val="Heading2"/>
      </w:pPr>
      <w:bookmarkStart w:id="21" w:name="_Toc187236903"/>
      <w:r w:rsidRPr="00997051">
        <w:lastRenderedPageBreak/>
        <w:t>References</w:t>
      </w:r>
      <w:bookmarkEnd w:id="21"/>
    </w:p>
    <w:p w14:paraId="2CCDDAA4" w14:textId="77777777" w:rsidR="00E31E47" w:rsidRPr="00C764D7" w:rsidRDefault="00E31E47" w:rsidP="00595159">
      <w:pPr>
        <w:pStyle w:val="EndNoteBibliography"/>
        <w:ind w:left="720" w:hanging="720"/>
      </w:pPr>
      <w:r w:rsidRPr="00D46BFA">
        <w:rPr>
          <w:lang w:val="es-MX"/>
        </w:rPr>
        <w:t xml:space="preserve">Adamantidis, A. R., Gutierrez Herrera, C., &amp; Gent, T. C. (2019). </w:t>
      </w:r>
      <w:r w:rsidRPr="00C764D7">
        <w:t xml:space="preserve">Oscillating circuitries in the sleeping brain. </w:t>
      </w:r>
      <w:r w:rsidRPr="00C764D7">
        <w:rPr>
          <w:i/>
        </w:rPr>
        <w:t>Nature Reviews Neuroscience</w:t>
      </w:r>
      <w:r w:rsidRPr="00C764D7">
        <w:t>,</w:t>
      </w:r>
      <w:r w:rsidRPr="00C764D7">
        <w:rPr>
          <w:i/>
        </w:rPr>
        <w:t xml:space="preserve"> 20</w:t>
      </w:r>
      <w:r w:rsidRPr="00C764D7">
        <w:t xml:space="preserve">(12): 746-762. </w:t>
      </w:r>
      <w:r w:rsidRPr="00E31E47">
        <w:t>https://doi.org/10.1038/s41583-019-0223-4</w:t>
      </w:r>
      <w:r w:rsidRPr="00C764D7">
        <w:t xml:space="preserve"> </w:t>
      </w:r>
    </w:p>
    <w:p w14:paraId="704990BB" w14:textId="77777777" w:rsidR="00E31E47" w:rsidRPr="00C764D7" w:rsidRDefault="00E31E47" w:rsidP="00595159">
      <w:pPr>
        <w:pStyle w:val="EndNoteBibliography"/>
        <w:ind w:left="720" w:hanging="720"/>
      </w:pPr>
      <w:r w:rsidRPr="00C764D7">
        <w:t xml:space="preserve">Alexandre, C., Latremoliere, A., Ferreira, A., Miracca, G., Yamamoto, M., Scammell, T. E., &amp; Woolf, C. J. (2017). Decreased alertness due to sleep loss increases pain sensitivity in mice. </w:t>
      </w:r>
      <w:r w:rsidRPr="00C764D7">
        <w:rPr>
          <w:i/>
        </w:rPr>
        <w:t>Nat Med</w:t>
      </w:r>
      <w:r w:rsidRPr="00C764D7">
        <w:t>,</w:t>
      </w:r>
      <w:r w:rsidRPr="00C764D7">
        <w:rPr>
          <w:i/>
        </w:rPr>
        <w:t xml:space="preserve"> 23</w:t>
      </w:r>
      <w:r w:rsidRPr="00C764D7">
        <w:t xml:space="preserve">: 768-774. </w:t>
      </w:r>
      <w:r w:rsidRPr="00E31E47">
        <w:t>https://doi.org/10.1038/nm.4329</w:t>
      </w:r>
      <w:r w:rsidRPr="00C764D7">
        <w:t xml:space="preserve"> </w:t>
      </w:r>
    </w:p>
    <w:p w14:paraId="514236E4" w14:textId="77777777" w:rsidR="00E31E47" w:rsidRPr="00C764D7" w:rsidRDefault="00E31E47" w:rsidP="00595159">
      <w:pPr>
        <w:pStyle w:val="EndNoteBibliography"/>
        <w:ind w:left="720" w:hanging="720"/>
      </w:pPr>
      <w:r w:rsidRPr="00C764D7">
        <w:t xml:space="preserve">Angel, T. C., Glovak, A. Z., Alami, A. W., Mihalko, A. S., Price, A. J., Jiang, A. Y., Baghdoyan, H. A., &amp; Lydic, A. R. (2018). Buprenorphine depresses respiratory variability in obese mice with altered leptin signaling. </w:t>
      </w:r>
      <w:r w:rsidRPr="00C764D7">
        <w:rPr>
          <w:i/>
        </w:rPr>
        <w:t>Anesthesiology</w:t>
      </w:r>
      <w:r w:rsidRPr="00C764D7">
        <w:t>,</w:t>
      </w:r>
      <w:r w:rsidRPr="00C764D7">
        <w:rPr>
          <w:i/>
        </w:rPr>
        <w:t xml:space="preserve"> 128</w:t>
      </w:r>
      <w:r w:rsidRPr="00C764D7">
        <w:t xml:space="preserve">(5): 984-991. </w:t>
      </w:r>
      <w:r w:rsidRPr="00E31E47">
        <w:t>https://doi.org/10.1097/ALN.0000000000002073</w:t>
      </w:r>
      <w:r w:rsidRPr="00C764D7">
        <w:t xml:space="preserve"> </w:t>
      </w:r>
    </w:p>
    <w:p w14:paraId="7440A476" w14:textId="77777777" w:rsidR="00E31E47" w:rsidRPr="00C764D7" w:rsidRDefault="00E31E47" w:rsidP="00595159">
      <w:pPr>
        <w:pStyle w:val="EndNoteBibliography"/>
        <w:ind w:left="720" w:hanging="720"/>
      </w:pPr>
      <w:r w:rsidRPr="00C764D7">
        <w:t xml:space="preserve">Aserinsky, E., &amp; Kleitman, N. (1953). Regularly occurring periods of eye motility, and concomitant phenomena, during sleep. </w:t>
      </w:r>
      <w:r w:rsidRPr="00C764D7">
        <w:rPr>
          <w:i/>
        </w:rPr>
        <w:t>Science</w:t>
      </w:r>
      <w:r w:rsidRPr="00C764D7">
        <w:t>,</w:t>
      </w:r>
      <w:r w:rsidRPr="00C764D7">
        <w:rPr>
          <w:i/>
        </w:rPr>
        <w:t xml:space="preserve"> 118</w:t>
      </w:r>
      <w:r w:rsidRPr="00C764D7">
        <w:t xml:space="preserve">(3062): 273-274. </w:t>
      </w:r>
      <w:r w:rsidRPr="00E31E47">
        <w:t>http://www.jstor.org.utk.idm.oclc.org/stable/1680525</w:t>
      </w:r>
      <w:r w:rsidRPr="00C764D7">
        <w:t xml:space="preserve"> </w:t>
      </w:r>
    </w:p>
    <w:p w14:paraId="6EF248B0" w14:textId="77777777" w:rsidR="00E31E47" w:rsidRPr="00C764D7" w:rsidRDefault="00E31E47" w:rsidP="00595159">
      <w:pPr>
        <w:pStyle w:val="EndNoteBibliography"/>
        <w:ind w:left="720" w:hanging="720"/>
      </w:pPr>
      <w:r w:rsidRPr="00C764D7">
        <w:t xml:space="preserve">Avidon, A. Y. (2017). Non-rapid eye movement parasomnias: Clinical spectrum, diagnostic features, and management. In M. Kryger, T. Roth, &amp; W. C. Dement (Eds.), </w:t>
      </w:r>
      <w:r w:rsidRPr="00C764D7">
        <w:rPr>
          <w:i/>
        </w:rPr>
        <w:t>Principles and practice of sleep medicine, sixth edition</w:t>
      </w:r>
      <w:r w:rsidRPr="00C764D7">
        <w:t xml:space="preserve"> (Sixth ed., pp. 981-992). Elsevier. </w:t>
      </w:r>
    </w:p>
    <w:p w14:paraId="5FDB71A9" w14:textId="77777777" w:rsidR="00E31E47" w:rsidRPr="00C764D7" w:rsidRDefault="00E31E47" w:rsidP="00595159">
      <w:pPr>
        <w:pStyle w:val="EndNoteBibliography"/>
        <w:ind w:left="720" w:hanging="720"/>
      </w:pPr>
      <w:r w:rsidRPr="00C764D7">
        <w:t xml:space="preserve">Brower, K. J., &amp; Perron, B. E. (2010). Sleep disturbance as a universal risk factor for relapse in addictions to psychoactive substances. </w:t>
      </w:r>
      <w:r w:rsidRPr="00C764D7">
        <w:rPr>
          <w:i/>
        </w:rPr>
        <w:t>Medical Hypotheses</w:t>
      </w:r>
      <w:r w:rsidRPr="00C764D7">
        <w:t>,</w:t>
      </w:r>
      <w:r w:rsidRPr="00C764D7">
        <w:rPr>
          <w:i/>
        </w:rPr>
        <w:t xml:space="preserve"> 74</w:t>
      </w:r>
      <w:r w:rsidRPr="00C764D7">
        <w:t xml:space="preserve">(5): 928-933. </w:t>
      </w:r>
      <w:r w:rsidRPr="00E31E47">
        <w:t>https://doi.org/10.1016/j.mehy.2009.10.020</w:t>
      </w:r>
      <w:r w:rsidRPr="00C764D7">
        <w:t xml:space="preserve"> </w:t>
      </w:r>
    </w:p>
    <w:p w14:paraId="00A445A0" w14:textId="77777777" w:rsidR="00E31E47" w:rsidRPr="00C764D7" w:rsidRDefault="00E31E47" w:rsidP="00595159">
      <w:pPr>
        <w:pStyle w:val="EndNoteBibliography"/>
        <w:ind w:left="720" w:hanging="720"/>
      </w:pPr>
      <w:r w:rsidRPr="00C764D7">
        <w:t xml:space="preserve">Carskadon, M. A., &amp; Dement, W. C. (2017). Normal human sleep: An overview. In M. H. Kryger, T. Roth, &amp; W. C. Dement (Eds.), </w:t>
      </w:r>
      <w:r w:rsidRPr="00C764D7">
        <w:rPr>
          <w:i/>
        </w:rPr>
        <w:t>Principles and practice of sleep medicine, sixth edition</w:t>
      </w:r>
      <w:r w:rsidRPr="00C764D7">
        <w:t xml:space="preserve"> (6th ed., pp. 15-24). Elsevier. </w:t>
      </w:r>
    </w:p>
    <w:p w14:paraId="390FCDD0" w14:textId="77777777" w:rsidR="00E31E47" w:rsidRPr="00C764D7" w:rsidRDefault="00E31E47" w:rsidP="00595159">
      <w:pPr>
        <w:pStyle w:val="EndNoteBibliography"/>
        <w:ind w:left="720" w:hanging="720"/>
      </w:pPr>
      <w:r w:rsidRPr="00C764D7">
        <w:lastRenderedPageBreak/>
        <w:t xml:space="preserve">Castelnovo, A., Lopez, R., Proserpio, P., Nobili, L., &amp; Dauvilliers, Y. (2018). Nrem sleep parasomnias as disorders of sleep-state dissociation. </w:t>
      </w:r>
      <w:r w:rsidRPr="00C764D7">
        <w:rPr>
          <w:i/>
        </w:rPr>
        <w:t>Nat Rev Neurol.</w:t>
      </w:r>
      <w:r w:rsidRPr="00C764D7">
        <w:t>,</w:t>
      </w:r>
      <w:r w:rsidRPr="00C764D7">
        <w:rPr>
          <w:i/>
        </w:rPr>
        <w:t xml:space="preserve"> 14</w:t>
      </w:r>
      <w:r w:rsidRPr="00C764D7">
        <w:t xml:space="preserve">: 470-481. </w:t>
      </w:r>
      <w:r w:rsidRPr="00E31E47">
        <w:t>https://doi.org/10.1038/s41582-018-0030-y</w:t>
      </w:r>
      <w:r w:rsidRPr="00C764D7">
        <w:t xml:space="preserve"> </w:t>
      </w:r>
    </w:p>
    <w:p w14:paraId="2E57715E" w14:textId="77777777" w:rsidR="00E31E47" w:rsidRPr="00D46BFA" w:rsidRDefault="00E31E47" w:rsidP="00595159">
      <w:pPr>
        <w:pStyle w:val="EndNoteBibliography"/>
        <w:ind w:left="720" w:hanging="720"/>
        <w:rPr>
          <w:lang w:val="es-MX"/>
        </w:rPr>
      </w:pPr>
      <w:r w:rsidRPr="00C764D7">
        <w:t xml:space="preserve">Charbogne, P., Kieffer, B. L., &amp; Befort, K. (2014). 15 years of genetic approaches in vivo for addiction research: Opioid receptor and peptide gene knockout in mouse models of drug abuse. </w:t>
      </w:r>
      <w:r w:rsidRPr="00D46BFA">
        <w:rPr>
          <w:i/>
          <w:lang w:val="es-MX"/>
        </w:rPr>
        <w:t>Neuropharmacology</w:t>
      </w:r>
      <w:r w:rsidRPr="00D46BFA">
        <w:rPr>
          <w:lang w:val="es-MX"/>
        </w:rPr>
        <w:t>,</w:t>
      </w:r>
      <w:r w:rsidRPr="00D46BFA">
        <w:rPr>
          <w:i/>
          <w:lang w:val="es-MX"/>
        </w:rPr>
        <w:t xml:space="preserve"> 76</w:t>
      </w:r>
      <w:r w:rsidRPr="00D46BFA">
        <w:rPr>
          <w:lang w:val="es-MX"/>
        </w:rPr>
        <w:t xml:space="preserve">: 204-217. </w:t>
      </w:r>
      <w:r w:rsidRPr="00E31E47">
        <w:rPr>
          <w:lang w:val="es-MX"/>
        </w:rPr>
        <w:t>https://doi.org/10.1016/j.neuropharm.2013.08.028</w:t>
      </w:r>
      <w:r w:rsidRPr="00D46BFA">
        <w:rPr>
          <w:lang w:val="es-MX"/>
        </w:rPr>
        <w:t xml:space="preserve"> </w:t>
      </w:r>
    </w:p>
    <w:p w14:paraId="6BA4E90E" w14:textId="77777777" w:rsidR="00E31E47" w:rsidRPr="00C764D7" w:rsidRDefault="00E31E47" w:rsidP="00595159">
      <w:pPr>
        <w:pStyle w:val="EndNoteBibliography"/>
        <w:ind w:left="720" w:hanging="720"/>
      </w:pPr>
      <w:r w:rsidRPr="00D46BFA">
        <w:rPr>
          <w:lang w:val="es-MX"/>
        </w:rPr>
        <w:t xml:space="preserve">de Andres, I., Villablanca, J. R., &amp; Burgess, J. W. (1984). </w:t>
      </w:r>
      <w:r w:rsidRPr="00C764D7">
        <w:t xml:space="preserve">Reassessing morphine effects in cats: Ii. Protracted effects on sleep-wakefulness and the eeg. </w:t>
      </w:r>
      <w:r w:rsidRPr="00C764D7">
        <w:rPr>
          <w:i/>
        </w:rPr>
        <w:t>Pharmacology Biochemistry and Behavior</w:t>
      </w:r>
      <w:r w:rsidRPr="00C764D7">
        <w:t>,</w:t>
      </w:r>
      <w:r w:rsidRPr="00C764D7">
        <w:rPr>
          <w:i/>
        </w:rPr>
        <w:t xml:space="preserve"> 21</w:t>
      </w:r>
      <w:r w:rsidRPr="00C764D7">
        <w:t xml:space="preserve">(6): 923-928. </w:t>
      </w:r>
      <w:r w:rsidRPr="00E31E47">
        <w:t>https://doi.org/10.1016/S0091-3057(84)80074-X</w:t>
      </w:r>
      <w:r w:rsidRPr="00C764D7">
        <w:t xml:space="preserve"> </w:t>
      </w:r>
    </w:p>
    <w:p w14:paraId="308DA9FC" w14:textId="77777777" w:rsidR="00E31E47" w:rsidRPr="00C764D7" w:rsidRDefault="00E31E47" w:rsidP="00595159">
      <w:pPr>
        <w:pStyle w:val="EndNoteBibliography"/>
        <w:ind w:left="720" w:hanging="720"/>
      </w:pPr>
      <w:r w:rsidRPr="00C764D7">
        <w:t xml:space="preserve">Dement, W. C. (1958). The occurrence of low voltage, fast, electroencephalogram patterns during behavioral sleep in the cat. </w:t>
      </w:r>
      <w:r w:rsidRPr="00C764D7">
        <w:rPr>
          <w:i/>
        </w:rPr>
        <w:t>EEG Clin Neurophysiol</w:t>
      </w:r>
      <w:r w:rsidRPr="00C764D7">
        <w:t>,</w:t>
      </w:r>
      <w:r w:rsidRPr="00C764D7">
        <w:rPr>
          <w:i/>
        </w:rPr>
        <w:t xml:space="preserve"> 10</w:t>
      </w:r>
      <w:r w:rsidRPr="00C764D7">
        <w:t xml:space="preserve">: 291-296. </w:t>
      </w:r>
      <w:r w:rsidRPr="00E31E47">
        <w:t>https://doi.org/10.1016/0013-4694(58)90037-3</w:t>
      </w:r>
      <w:r w:rsidRPr="00C764D7">
        <w:t xml:space="preserve"> </w:t>
      </w:r>
    </w:p>
    <w:p w14:paraId="45BEF19A" w14:textId="77777777" w:rsidR="00E31E47" w:rsidRPr="00C764D7" w:rsidRDefault="00E31E47" w:rsidP="00595159">
      <w:pPr>
        <w:pStyle w:val="EndNoteBibliography"/>
        <w:ind w:left="720" w:hanging="720"/>
      </w:pPr>
      <w:r w:rsidRPr="00C764D7">
        <w:t xml:space="preserve">Dement, W. C., &amp; Kleitman, N. (1957). Cyclic variations in eeg during sleep and their relation to eye movements, body motility and dreaming. </w:t>
      </w:r>
      <w:r w:rsidRPr="00C764D7">
        <w:rPr>
          <w:i/>
        </w:rPr>
        <w:t>EEG Clin Neurophysiol</w:t>
      </w:r>
      <w:r w:rsidRPr="00C764D7">
        <w:t>,</w:t>
      </w:r>
      <w:r w:rsidRPr="00C764D7">
        <w:rPr>
          <w:i/>
        </w:rPr>
        <w:t xml:space="preserve"> 9</w:t>
      </w:r>
      <w:r w:rsidRPr="00C764D7">
        <w:t xml:space="preserve">: 673-690. </w:t>
      </w:r>
      <w:r w:rsidRPr="00E31E47">
        <w:t>https://doi.org/10.1016/0013-4694(57)90088-3</w:t>
      </w:r>
      <w:r w:rsidRPr="00C764D7">
        <w:t xml:space="preserve"> </w:t>
      </w:r>
    </w:p>
    <w:p w14:paraId="49477E9B" w14:textId="77777777" w:rsidR="00E31E47" w:rsidRPr="00C764D7" w:rsidRDefault="00E31E47" w:rsidP="00595159">
      <w:pPr>
        <w:pStyle w:val="EndNoteBibliography"/>
        <w:ind w:left="720" w:hanging="720"/>
      </w:pPr>
      <w:r w:rsidRPr="00C764D7">
        <w:t xml:space="preserve">Dunn, K. E., Finan, P. H., Tompkins, A., &amp; Strain, E. C. (2018). Frequency and correlates of sleep disturbance in methadone and buprenorphine-maintained patients. </w:t>
      </w:r>
      <w:r w:rsidRPr="00C764D7">
        <w:rPr>
          <w:i/>
        </w:rPr>
        <w:t>Addict Behav</w:t>
      </w:r>
      <w:r w:rsidRPr="00C764D7">
        <w:t>,</w:t>
      </w:r>
      <w:r w:rsidRPr="00C764D7">
        <w:rPr>
          <w:i/>
        </w:rPr>
        <w:t xml:space="preserve"> 76</w:t>
      </w:r>
      <w:r w:rsidRPr="00C764D7">
        <w:t xml:space="preserve">: 8-14. </w:t>
      </w:r>
      <w:r w:rsidRPr="00E31E47">
        <w:t>https://doi.org/10.1016/j.addbeh.2017.07.016</w:t>
      </w:r>
      <w:r w:rsidRPr="00C764D7">
        <w:t xml:space="preserve"> </w:t>
      </w:r>
    </w:p>
    <w:p w14:paraId="56D0DC18" w14:textId="77777777" w:rsidR="00E31E47" w:rsidRPr="00C764D7" w:rsidRDefault="00E31E47" w:rsidP="00595159">
      <w:pPr>
        <w:pStyle w:val="EndNoteBibliography"/>
        <w:ind w:left="720" w:hanging="720"/>
      </w:pPr>
      <w:r w:rsidRPr="00C764D7">
        <w:t xml:space="preserve">Farney, R. J., McDonald, A. M., Boyle, K. M., Snow, G. L., Nuttall, R. T., Coudreaut, M. F., Wander, T. J., &amp; Walker, J. M. (2013). Sleep disordered breathing in patients receiving therapy with buprenorphine/naloxone. </w:t>
      </w:r>
      <w:r w:rsidRPr="00C764D7">
        <w:rPr>
          <w:i/>
        </w:rPr>
        <w:t>Eur Respir J</w:t>
      </w:r>
      <w:r w:rsidRPr="00C764D7">
        <w:t>,</w:t>
      </w:r>
      <w:r w:rsidRPr="00C764D7">
        <w:rPr>
          <w:i/>
        </w:rPr>
        <w:t xml:space="preserve"> 42</w:t>
      </w:r>
      <w:r w:rsidRPr="00C764D7">
        <w:t xml:space="preserve">: 394-403. </w:t>
      </w:r>
      <w:r w:rsidRPr="00E31E47">
        <w:t>https://doi.org/10.1183/09031936.00120012</w:t>
      </w:r>
      <w:r w:rsidRPr="00C764D7">
        <w:t xml:space="preserve"> </w:t>
      </w:r>
    </w:p>
    <w:p w14:paraId="2598721E" w14:textId="77777777" w:rsidR="00E31E47" w:rsidRPr="00C764D7" w:rsidRDefault="00E31E47" w:rsidP="00595159">
      <w:pPr>
        <w:pStyle w:val="EndNoteBibliography"/>
        <w:ind w:left="720" w:hanging="720"/>
      </w:pPr>
      <w:r w:rsidRPr="00C764D7">
        <w:lastRenderedPageBreak/>
        <w:t xml:space="preserve">Fechtner, L., Ali, M. E., Sattar, A., Moore, M., &amp; Strohl, K. P. (2015). Fentanyl effects on breath generation in c57bl/6j and a/j mouse strains. </w:t>
      </w:r>
      <w:r w:rsidRPr="00C764D7">
        <w:rPr>
          <w:i/>
        </w:rPr>
        <w:t>Respiratory Physiology &amp; Neurobiology</w:t>
      </w:r>
      <w:r w:rsidRPr="00C764D7">
        <w:t>,</w:t>
      </w:r>
      <w:r w:rsidRPr="00C764D7">
        <w:rPr>
          <w:i/>
        </w:rPr>
        <w:t xml:space="preserve"> 215</w:t>
      </w:r>
      <w:r w:rsidRPr="00C764D7">
        <w:t xml:space="preserve">: 20-29. </w:t>
      </w:r>
      <w:r w:rsidRPr="00E31E47">
        <w:t>https://doi.org/10.1016/j.resp.2015.04.011</w:t>
      </w:r>
      <w:r w:rsidRPr="00C764D7">
        <w:t xml:space="preserve"> </w:t>
      </w:r>
    </w:p>
    <w:p w14:paraId="645EA3DD" w14:textId="77777777" w:rsidR="00E31E47" w:rsidRPr="00C764D7" w:rsidRDefault="00E31E47" w:rsidP="00595159">
      <w:pPr>
        <w:pStyle w:val="EndNoteBibliography"/>
        <w:ind w:left="720" w:hanging="720"/>
      </w:pPr>
      <w:r w:rsidRPr="00C764D7">
        <w:t xml:space="preserve">Flint, R. R., Chang, T., Lydic, R., &amp; Baghdoyan, H. A. (2010). Gaba-a receptors in the pontine reticular formation of c57bl/6j mouse modulate neurochemical, electrographic, and behavioral phenotypes of wakefulness. </w:t>
      </w:r>
      <w:r w:rsidRPr="00C764D7">
        <w:rPr>
          <w:i/>
        </w:rPr>
        <w:t>The Journal of Neuroscience</w:t>
      </w:r>
      <w:r w:rsidRPr="00C764D7">
        <w:t>,</w:t>
      </w:r>
      <w:r w:rsidRPr="00C764D7">
        <w:rPr>
          <w:i/>
        </w:rPr>
        <w:t xml:space="preserve"> 30</w:t>
      </w:r>
      <w:r w:rsidRPr="00C764D7">
        <w:t xml:space="preserve">(37): 12301-12309. </w:t>
      </w:r>
      <w:r w:rsidRPr="00E31E47">
        <w:t>https://doi.org/10.1523/jneurosci.1119-10.2010</w:t>
      </w:r>
      <w:r w:rsidRPr="00C764D7">
        <w:t xml:space="preserve"> </w:t>
      </w:r>
    </w:p>
    <w:p w14:paraId="1DC1539E" w14:textId="77777777" w:rsidR="00E31E47" w:rsidRPr="00C764D7" w:rsidRDefault="00E31E47" w:rsidP="00595159">
      <w:pPr>
        <w:pStyle w:val="EndNoteBibliography"/>
        <w:ind w:left="720" w:hanging="720"/>
      </w:pPr>
      <w:r w:rsidRPr="00C764D7">
        <w:t xml:space="preserve">Franken, P., Malafosse, A., &amp; Tafti, M. (1998). Genetic variation in eeg activity during sleep in inbred mice. </w:t>
      </w:r>
      <w:r w:rsidRPr="00C764D7">
        <w:rPr>
          <w:i/>
        </w:rPr>
        <w:t>American Journal of Physiology-Regulatory, Integrative and Comparative Physiology</w:t>
      </w:r>
      <w:r w:rsidRPr="00C764D7">
        <w:t>,</w:t>
      </w:r>
      <w:r w:rsidRPr="00C764D7">
        <w:rPr>
          <w:i/>
        </w:rPr>
        <w:t xml:space="preserve"> 275</w:t>
      </w:r>
      <w:r w:rsidRPr="00C764D7">
        <w:t xml:space="preserve">(4): R1127-R1137. </w:t>
      </w:r>
      <w:r w:rsidRPr="00E31E47">
        <w:t>https://doi.org/10.1152/ajpregu.1998.275.4.R1127</w:t>
      </w:r>
      <w:r w:rsidRPr="00C764D7">
        <w:t xml:space="preserve"> </w:t>
      </w:r>
    </w:p>
    <w:p w14:paraId="1CB19151" w14:textId="77777777" w:rsidR="00E31E47" w:rsidRPr="00C764D7" w:rsidRDefault="00E31E47" w:rsidP="00595159">
      <w:pPr>
        <w:pStyle w:val="EndNoteBibliography"/>
        <w:ind w:left="720" w:hanging="720"/>
      </w:pPr>
      <w:r w:rsidRPr="00C764D7">
        <w:t xml:space="preserve">Gades, N. M., Danneman, P. J., Wixson, S. K., &amp; Tolley, E. A. (2000). The magnitude and duration of the analgesic effect of morphine, butorphanol, and buprenorphine in rats and mice. </w:t>
      </w:r>
      <w:r w:rsidRPr="00C764D7">
        <w:rPr>
          <w:i/>
        </w:rPr>
        <w:t>Contemp Top Lab Anim Sci</w:t>
      </w:r>
      <w:r w:rsidRPr="00C764D7">
        <w:t>,</w:t>
      </w:r>
      <w:r w:rsidRPr="00C764D7">
        <w:rPr>
          <w:i/>
        </w:rPr>
        <w:t xml:space="preserve"> 39</w:t>
      </w:r>
      <w:r w:rsidRPr="00C764D7">
        <w:t xml:space="preserve">(2): 8-13. </w:t>
      </w:r>
    </w:p>
    <w:p w14:paraId="63209DC0" w14:textId="77777777" w:rsidR="00E31E47" w:rsidRPr="00C764D7" w:rsidRDefault="00E31E47" w:rsidP="00595159">
      <w:pPr>
        <w:pStyle w:val="EndNoteBibliography"/>
        <w:ind w:left="720" w:hanging="720"/>
      </w:pPr>
      <w:r w:rsidRPr="00C764D7">
        <w:t xml:space="preserve">Garcia-Larrea, L., &amp; Bastuji, H. (2018). Pain and consciousness. </w:t>
      </w:r>
      <w:r w:rsidRPr="00C764D7">
        <w:rPr>
          <w:i/>
        </w:rPr>
        <w:t>Prog Neuropsychopharmacol Biol Psychiatry</w:t>
      </w:r>
      <w:r w:rsidRPr="00C764D7">
        <w:t>,</w:t>
      </w:r>
      <w:r w:rsidRPr="00C764D7">
        <w:rPr>
          <w:i/>
        </w:rPr>
        <w:t xml:space="preserve"> 87</w:t>
      </w:r>
      <w:r w:rsidRPr="00C764D7">
        <w:t xml:space="preserve">: 193-199. </w:t>
      </w:r>
      <w:r w:rsidRPr="00E31E47">
        <w:t>https://doi.org/10.1016/j.pnpbp.2017.10.007</w:t>
      </w:r>
      <w:r w:rsidRPr="00C764D7">
        <w:t xml:space="preserve"> </w:t>
      </w:r>
    </w:p>
    <w:p w14:paraId="7550B9F8" w14:textId="77777777" w:rsidR="00E31E47" w:rsidRPr="00C764D7" w:rsidRDefault="00E31E47" w:rsidP="00595159">
      <w:pPr>
        <w:pStyle w:val="EndNoteBibliography"/>
        <w:ind w:left="720" w:hanging="720"/>
      </w:pPr>
      <w:r w:rsidRPr="00C764D7">
        <w:t xml:space="preserve">Garnaat, S. L., Weisberg, R. B., Uebelacker, L. A., Herman, D. S., Bailey, G. L., Anderson, B. J., Sharkey, K. M., &amp; Stein, M. D. (2017). The overlap of sleep disturbance and depression in primary care patients treated with buprenorphine. </w:t>
      </w:r>
      <w:r w:rsidRPr="00C764D7">
        <w:rPr>
          <w:i/>
        </w:rPr>
        <w:t>Subst Abus</w:t>
      </w:r>
      <w:r w:rsidRPr="00C764D7">
        <w:t>,</w:t>
      </w:r>
      <w:r w:rsidRPr="00C764D7">
        <w:rPr>
          <w:i/>
        </w:rPr>
        <w:t xml:space="preserve"> 38</w:t>
      </w:r>
      <w:r w:rsidRPr="00C764D7">
        <w:t xml:space="preserve">: 450-454. </w:t>
      </w:r>
      <w:r w:rsidRPr="00E31E47">
        <w:t>https://doi.org/10.1080/08897077.2017.1361498</w:t>
      </w:r>
      <w:r w:rsidRPr="00C764D7">
        <w:t xml:space="preserve"> </w:t>
      </w:r>
    </w:p>
    <w:p w14:paraId="34FB5C86" w14:textId="77777777" w:rsidR="00E31E47" w:rsidRPr="00C764D7" w:rsidRDefault="00E31E47" w:rsidP="00595159">
      <w:pPr>
        <w:pStyle w:val="EndNoteBibliography"/>
        <w:ind w:left="720" w:hanging="720"/>
      </w:pPr>
      <w:r w:rsidRPr="00C764D7">
        <w:t xml:space="preserve">Gent, T. C., Bandarabadi, M., Gutierrez Herrera, C., &amp; Admantidis, A. R. (2018). Thalamic dual control of sleep and wakefulness. </w:t>
      </w:r>
      <w:r w:rsidRPr="00C764D7">
        <w:rPr>
          <w:i/>
        </w:rPr>
        <w:t>Nature Neuroscience</w:t>
      </w:r>
      <w:r w:rsidRPr="00C764D7">
        <w:t>,</w:t>
      </w:r>
      <w:r w:rsidRPr="00C764D7">
        <w:rPr>
          <w:i/>
        </w:rPr>
        <w:t xml:space="preserve"> 21</w:t>
      </w:r>
      <w:r w:rsidRPr="00C764D7">
        <w:t xml:space="preserve">: 974-984. </w:t>
      </w:r>
      <w:r w:rsidRPr="00E31E47">
        <w:t>https://doi.org/10.1038/s41593-018-0164-7</w:t>
      </w:r>
      <w:r w:rsidRPr="00C764D7">
        <w:t xml:space="preserve"> </w:t>
      </w:r>
    </w:p>
    <w:p w14:paraId="2A195D38" w14:textId="77777777" w:rsidR="00E31E47" w:rsidRPr="00C764D7" w:rsidRDefault="00E31E47" w:rsidP="00595159">
      <w:pPr>
        <w:pStyle w:val="EndNoteBibliography"/>
        <w:ind w:left="720" w:hanging="720"/>
      </w:pPr>
      <w:r w:rsidRPr="00C764D7">
        <w:t xml:space="preserve">Greenwald, M. K., &amp; Roehrs, T. A. (2005). Mu-opioid self-administration vs passive </w:t>
      </w:r>
      <w:r w:rsidRPr="00C764D7">
        <w:lastRenderedPageBreak/>
        <w:t xml:space="preserve">administration in heroin abusers produces differential eeg activation. </w:t>
      </w:r>
      <w:r w:rsidRPr="00C764D7">
        <w:rPr>
          <w:i/>
        </w:rPr>
        <w:t>Neuropsychopharmacology</w:t>
      </w:r>
      <w:r w:rsidRPr="00C764D7">
        <w:t>,</w:t>
      </w:r>
      <w:r w:rsidRPr="00C764D7">
        <w:rPr>
          <w:i/>
        </w:rPr>
        <w:t xml:space="preserve"> 30</w:t>
      </w:r>
      <w:r w:rsidRPr="00C764D7">
        <w:t xml:space="preserve">(1): 212-221. </w:t>
      </w:r>
      <w:r w:rsidRPr="00E31E47">
        <w:t>https://doi.org/10.1038/sj.npp.1300596</w:t>
      </w:r>
      <w:r w:rsidRPr="00C764D7">
        <w:t xml:space="preserve"> </w:t>
      </w:r>
    </w:p>
    <w:p w14:paraId="2A19ED56" w14:textId="77777777" w:rsidR="00E31E47" w:rsidRPr="00C764D7" w:rsidRDefault="00E31E47" w:rsidP="00595159">
      <w:pPr>
        <w:pStyle w:val="EndNoteBibliography"/>
        <w:ind w:left="720" w:hanging="720"/>
      </w:pPr>
      <w:r w:rsidRPr="00C764D7">
        <w:t xml:space="preserve">Hobson, J. A. (2009). Rem sleep and dreaming: Towards a theory of protoconsciousness. </w:t>
      </w:r>
      <w:r w:rsidRPr="00C764D7">
        <w:rPr>
          <w:i/>
        </w:rPr>
        <w:t>Nature Reviews. Neuroscience</w:t>
      </w:r>
      <w:r w:rsidRPr="00C764D7">
        <w:t>,</w:t>
      </w:r>
      <w:r w:rsidRPr="00C764D7">
        <w:rPr>
          <w:i/>
        </w:rPr>
        <w:t xml:space="preserve"> 10</w:t>
      </w:r>
      <w:r w:rsidRPr="00C764D7">
        <w:t xml:space="preserve">: 803-812. </w:t>
      </w:r>
      <w:r w:rsidRPr="00E31E47">
        <w:t>https://doi.org/10.1038/nrn2716</w:t>
      </w:r>
      <w:r w:rsidRPr="00C764D7">
        <w:t xml:space="preserve"> </w:t>
      </w:r>
    </w:p>
    <w:p w14:paraId="3FB2B45D" w14:textId="77777777" w:rsidR="00E31E47" w:rsidRPr="00C764D7" w:rsidRDefault="00E31E47" w:rsidP="00595159">
      <w:pPr>
        <w:pStyle w:val="EndNoteBibliography"/>
        <w:ind w:left="720" w:hanging="720"/>
      </w:pPr>
      <w:r w:rsidRPr="00C764D7">
        <w:t xml:space="preserve">Holtbernd, F., Romanzetti, S., Oertel, W. H., Knake, S., Sittig, E., Heidbreder, A., Maier, A., Krahe, J., Wojtala, J., Dogan, I., Schultz, J. B., Schiefer, J., Janzen, A., &amp; Reetz, K. (2021). Convergent patterns of structural brain changes in rapid eye movement sleep behavior disorder and parkinson’s disease on behalf of the german rapid eye movement sleep behavior disorder study group. </w:t>
      </w:r>
      <w:r w:rsidRPr="00C764D7">
        <w:rPr>
          <w:i/>
        </w:rPr>
        <w:t>Sleep</w:t>
      </w:r>
      <w:r w:rsidRPr="00C764D7">
        <w:t>,</w:t>
      </w:r>
      <w:r w:rsidRPr="00C764D7">
        <w:rPr>
          <w:i/>
        </w:rPr>
        <w:t xml:space="preserve"> 44</w:t>
      </w:r>
      <w:r w:rsidRPr="00C764D7">
        <w:t xml:space="preserve">(3): 1-12. </w:t>
      </w:r>
      <w:r w:rsidRPr="00E31E47">
        <w:t>https://doi.org/10.1093/sleep/zsaa199</w:t>
      </w:r>
      <w:r w:rsidRPr="00C764D7">
        <w:t xml:space="preserve"> </w:t>
      </w:r>
    </w:p>
    <w:p w14:paraId="45BE2F7F" w14:textId="77777777" w:rsidR="00E31E47" w:rsidRPr="00C764D7" w:rsidRDefault="00E31E47" w:rsidP="00595159">
      <w:pPr>
        <w:pStyle w:val="EndNoteBibliography"/>
        <w:ind w:left="720" w:hanging="720"/>
      </w:pPr>
      <w:r w:rsidRPr="00C764D7">
        <w:t xml:space="preserve">Huang, P., Kehner, G. B., Cowan, A., &amp; Liu-Chen, L.-Y. (2001). Comparison of pharmacological activities of buprenorphine and norbuprenorphine: Norbuprenorphine is a potent opioid agonist. </w:t>
      </w:r>
      <w:r w:rsidRPr="00C764D7">
        <w:rPr>
          <w:i/>
        </w:rPr>
        <w:t>The Journal of Pharmacology and Experimental Therapeutics</w:t>
      </w:r>
      <w:r w:rsidRPr="00C764D7">
        <w:t>,</w:t>
      </w:r>
      <w:r w:rsidRPr="00C764D7">
        <w:rPr>
          <w:i/>
        </w:rPr>
        <w:t xml:space="preserve"> 297</w:t>
      </w:r>
      <w:r w:rsidRPr="00C764D7">
        <w:t xml:space="preserve">(2): 688-695. </w:t>
      </w:r>
    </w:p>
    <w:p w14:paraId="2C310191" w14:textId="77777777" w:rsidR="00E31E47" w:rsidRPr="00C764D7" w:rsidRDefault="00E31E47" w:rsidP="00595159">
      <w:pPr>
        <w:pStyle w:val="EndNoteBibliography"/>
        <w:ind w:left="720" w:hanging="720"/>
      </w:pPr>
      <w:r w:rsidRPr="00C764D7">
        <w:t xml:space="preserve">James, A., &amp; Williams, J. (2020). Basic opioid pharmacology - an update. </w:t>
      </w:r>
      <w:r w:rsidRPr="00C764D7">
        <w:rPr>
          <w:i/>
        </w:rPr>
        <w:t>Br J Pain</w:t>
      </w:r>
      <w:r w:rsidRPr="00C764D7">
        <w:t>,</w:t>
      </w:r>
      <w:r w:rsidRPr="00C764D7">
        <w:rPr>
          <w:i/>
        </w:rPr>
        <w:t xml:space="preserve"> 14</w:t>
      </w:r>
      <w:r w:rsidRPr="00C764D7">
        <w:t xml:space="preserve">(2): 1115-1121. </w:t>
      </w:r>
      <w:r w:rsidRPr="00E31E47">
        <w:t>https://doi.org/10.1177/2049463720911986</w:t>
      </w:r>
      <w:r w:rsidRPr="00C764D7">
        <w:t xml:space="preserve"> </w:t>
      </w:r>
    </w:p>
    <w:p w14:paraId="6F15D6C3" w14:textId="77777777" w:rsidR="00E31E47" w:rsidRPr="00C764D7" w:rsidRDefault="00E31E47" w:rsidP="00595159">
      <w:pPr>
        <w:pStyle w:val="EndNoteBibliography"/>
        <w:ind w:left="720" w:hanging="720"/>
      </w:pPr>
      <w:r w:rsidRPr="00C764D7">
        <w:t xml:space="preserve">Kryger, M. H., Roth, T., &amp; Dement, W. C. (Eds.). (2021). </w:t>
      </w:r>
      <w:r w:rsidRPr="00C764D7">
        <w:rPr>
          <w:i/>
        </w:rPr>
        <w:t>Principles and practice of sleep medicine, seventh edition</w:t>
      </w:r>
      <w:r w:rsidRPr="00C764D7">
        <w:t xml:space="preserve"> (7th ed.). Elsevier. </w:t>
      </w:r>
    </w:p>
    <w:p w14:paraId="33DCF4CC" w14:textId="77777777" w:rsidR="00E31E47" w:rsidRPr="00C764D7" w:rsidRDefault="00E31E47" w:rsidP="00595159">
      <w:pPr>
        <w:pStyle w:val="EndNoteBibliography"/>
        <w:ind w:left="720" w:hanging="720"/>
      </w:pPr>
      <w:r w:rsidRPr="00C764D7">
        <w:t xml:space="preserve">Locklear, C. E., Bustamante, C. G., Glovak, Z. T., Zebadúa Unzaga, D., O’Brien, C. O., Lydic, R., &amp; Baghdoyan, H. A. (2019). Systemically administered opiates disrupt the architecture of sleep and wakefulness in mouse. </w:t>
      </w:r>
      <w:r w:rsidRPr="00C764D7">
        <w:rPr>
          <w:i/>
        </w:rPr>
        <w:t>Neuroscience Meeting Planner</w:t>
      </w:r>
      <w:r w:rsidRPr="00C764D7">
        <w:t>,</w:t>
      </w:r>
      <w:r w:rsidRPr="00C764D7">
        <w:rPr>
          <w:i/>
        </w:rPr>
        <w:t xml:space="preserve"> 502.02</w:t>
      </w:r>
      <w:r w:rsidRPr="00C764D7">
        <w:t xml:space="preserve">. </w:t>
      </w:r>
      <w:r w:rsidRPr="00E31E47">
        <w:t>https://www.abstractsonline.com/pp8/#!/7883/presentation/54154</w:t>
      </w:r>
      <w:r w:rsidRPr="00C764D7">
        <w:t xml:space="preserve"> </w:t>
      </w:r>
    </w:p>
    <w:p w14:paraId="3EA7F69F" w14:textId="77777777" w:rsidR="00E31E47" w:rsidRPr="00C764D7" w:rsidRDefault="00E31E47" w:rsidP="00595159">
      <w:pPr>
        <w:pStyle w:val="EndNoteBibliography"/>
        <w:ind w:left="720" w:hanging="720"/>
      </w:pPr>
      <w:r w:rsidRPr="00C764D7">
        <w:t xml:space="preserve">Loomis, A. L., Harvey, E. N., &amp; Hobart, G. (1935). Potential rhythms of the cerebral cortex during sleep. </w:t>
      </w:r>
      <w:r w:rsidRPr="00C764D7">
        <w:rPr>
          <w:i/>
        </w:rPr>
        <w:t>Science</w:t>
      </w:r>
      <w:r w:rsidRPr="00C764D7">
        <w:t>,</w:t>
      </w:r>
      <w:r w:rsidRPr="00C764D7">
        <w:rPr>
          <w:i/>
        </w:rPr>
        <w:t xml:space="preserve"> 81</w:t>
      </w:r>
      <w:r w:rsidRPr="00C764D7">
        <w:t xml:space="preserve">: 597-598. </w:t>
      </w:r>
      <w:r w:rsidRPr="00E31E47">
        <w:t>https://www.jstor.org/stable/1659223</w:t>
      </w:r>
      <w:r w:rsidRPr="00C764D7">
        <w:t xml:space="preserve"> </w:t>
      </w:r>
    </w:p>
    <w:p w14:paraId="4CAD1AA9" w14:textId="77777777" w:rsidR="00E31E47" w:rsidRPr="00C764D7" w:rsidRDefault="00E31E47" w:rsidP="00595159">
      <w:pPr>
        <w:pStyle w:val="EndNoteBibliography"/>
        <w:ind w:left="720" w:hanging="720"/>
      </w:pPr>
      <w:r w:rsidRPr="00C764D7">
        <w:t xml:space="preserve">Lutfy, K., Eitan, S., Bryant, C. D., Yang, Y. C., Saliminejad, N., Walwyn, W., Kieffer, B. L., </w:t>
      </w:r>
      <w:r w:rsidRPr="00C764D7">
        <w:lastRenderedPageBreak/>
        <w:t xml:space="preserve">Takeshima, H., Carroll, F. I., Maidment, N. T., &amp; Evans, C. J. (2003). Buprenorphine-induced antinociception is mediated by mu-opioid receptors and compromised by concomitant activation of opioid receptor-like receptors. </w:t>
      </w:r>
      <w:r w:rsidRPr="00C764D7">
        <w:rPr>
          <w:i/>
        </w:rPr>
        <w:t>The Journal of Neuroscience</w:t>
      </w:r>
      <w:r w:rsidRPr="00C764D7">
        <w:t>,</w:t>
      </w:r>
      <w:r w:rsidRPr="00C764D7">
        <w:rPr>
          <w:i/>
        </w:rPr>
        <w:t xml:space="preserve"> 23</w:t>
      </w:r>
      <w:r w:rsidRPr="00C764D7">
        <w:t xml:space="preserve">: 10331-10337. </w:t>
      </w:r>
    </w:p>
    <w:p w14:paraId="27E4AAA0" w14:textId="77777777" w:rsidR="00E31E47" w:rsidRPr="00C764D7" w:rsidRDefault="00E31E47" w:rsidP="00595159">
      <w:pPr>
        <w:pStyle w:val="EndNoteBibliography"/>
        <w:ind w:left="720" w:hanging="720"/>
      </w:pPr>
      <w:r w:rsidRPr="00C764D7">
        <w:t xml:space="preserve">Lutz, P.-E., &amp; Kieffer, B. L. (2013). The multiple facets of opioid receptor function: Implications for addiction. </w:t>
      </w:r>
      <w:r w:rsidRPr="00C764D7">
        <w:rPr>
          <w:i/>
        </w:rPr>
        <w:t>Current Opinion in Neurobiology</w:t>
      </w:r>
      <w:r w:rsidRPr="00C764D7">
        <w:t>,</w:t>
      </w:r>
      <w:r w:rsidRPr="00C764D7">
        <w:rPr>
          <w:i/>
        </w:rPr>
        <w:t xml:space="preserve"> 23</w:t>
      </w:r>
      <w:r w:rsidRPr="00C764D7">
        <w:t xml:space="preserve">(4): 473-479. </w:t>
      </w:r>
      <w:r w:rsidRPr="00E31E47">
        <w:t>https://doi.org/10.1016/j.conb.2013.02.005</w:t>
      </w:r>
      <w:r w:rsidRPr="00C764D7">
        <w:t xml:space="preserve"> </w:t>
      </w:r>
    </w:p>
    <w:p w14:paraId="0A727ED1" w14:textId="77777777" w:rsidR="00E31E47" w:rsidRPr="00C764D7" w:rsidRDefault="00E31E47" w:rsidP="00595159">
      <w:pPr>
        <w:pStyle w:val="EndNoteBibliography"/>
        <w:ind w:left="720" w:hanging="720"/>
      </w:pPr>
      <w:r w:rsidRPr="00C764D7">
        <w:t xml:space="preserve">Lydic, R., &amp; Baghdoyan, H. A. (2021). Prefrontal cortex metabolome is modified by opioids, anesthesia, and sleep. </w:t>
      </w:r>
      <w:r w:rsidRPr="00C764D7">
        <w:rPr>
          <w:i/>
        </w:rPr>
        <w:t>Physiology</w:t>
      </w:r>
      <w:r w:rsidRPr="00C764D7">
        <w:t>,</w:t>
      </w:r>
      <w:r w:rsidRPr="00C764D7">
        <w:rPr>
          <w:i/>
        </w:rPr>
        <w:t xml:space="preserve"> 36</w:t>
      </w:r>
      <w:r w:rsidRPr="00C764D7">
        <w:t xml:space="preserve">(4): 203-209. </w:t>
      </w:r>
      <w:r w:rsidRPr="00E31E47">
        <w:t>https://doi.org/10.1152/physiol.00043.2020</w:t>
      </w:r>
      <w:r w:rsidRPr="00C764D7">
        <w:t xml:space="preserve"> </w:t>
      </w:r>
    </w:p>
    <w:p w14:paraId="6577BE5D" w14:textId="77777777" w:rsidR="00E31E47" w:rsidRPr="00C764D7" w:rsidRDefault="00E31E47" w:rsidP="00595159">
      <w:pPr>
        <w:pStyle w:val="EndNoteBibliography"/>
        <w:ind w:left="720" w:hanging="720"/>
      </w:pPr>
      <w:r w:rsidRPr="00C764D7">
        <w:t xml:space="preserve">Lydic, R., Hillman, D. R., Jiang, Y., Baghdoyan, H. A., &amp; O’Brien, C. O. (2021). Opioid actions on sleep and breathing. In M. H. Kryger, T. Roth, &amp; W. C. Dement (Eds.), </w:t>
      </w:r>
      <w:r w:rsidRPr="00C764D7">
        <w:rPr>
          <w:i/>
        </w:rPr>
        <w:t>Principles and practice of sleep medicine, seventh edition</w:t>
      </w:r>
      <w:r w:rsidRPr="00C764D7">
        <w:t xml:space="preserve"> (7th ed., pp. In Press). Elsevier. </w:t>
      </w:r>
    </w:p>
    <w:p w14:paraId="3DCED698" w14:textId="77777777" w:rsidR="00E31E47" w:rsidRPr="00C764D7" w:rsidRDefault="00E31E47" w:rsidP="00595159">
      <w:pPr>
        <w:pStyle w:val="EndNoteBibliography"/>
        <w:ind w:left="720" w:hanging="720"/>
      </w:pPr>
      <w:r w:rsidRPr="00C764D7">
        <w:t xml:space="preserve">Meijer, J. H., Ruijs, A. C. J., Albus, H., van de Geest, B., Duindam, H., Zwinderman, A. K., &amp; Dahan, A. (2000). Fentanyl, a mu-opioid receptor agonist, phase shifts the hamster circadian pacemaker. </w:t>
      </w:r>
      <w:r w:rsidRPr="00C764D7">
        <w:rPr>
          <w:i/>
        </w:rPr>
        <w:t>Brain Research</w:t>
      </w:r>
      <w:r w:rsidRPr="00C764D7">
        <w:t>,</w:t>
      </w:r>
      <w:r w:rsidRPr="00C764D7">
        <w:rPr>
          <w:i/>
        </w:rPr>
        <w:t xml:space="preserve"> 2000</w:t>
      </w:r>
      <w:r w:rsidRPr="00C764D7">
        <w:t xml:space="preserve">: 135-140. </w:t>
      </w:r>
      <w:r w:rsidRPr="00E31E47">
        <w:t>https://doi.org/10.1016/S0006-8993(00)02317-9</w:t>
      </w:r>
      <w:r w:rsidRPr="00C764D7">
        <w:t xml:space="preserve"> </w:t>
      </w:r>
    </w:p>
    <w:p w14:paraId="430B52C5" w14:textId="77777777" w:rsidR="00E31E47" w:rsidRPr="00D46BFA" w:rsidRDefault="00E31E47" w:rsidP="00595159">
      <w:pPr>
        <w:pStyle w:val="EndNoteBibliography"/>
        <w:ind w:left="720" w:hanging="720"/>
        <w:rPr>
          <w:lang w:val="es-MX"/>
        </w:rPr>
      </w:pPr>
      <w:r w:rsidRPr="00C764D7">
        <w:t xml:space="preserve">Mitler, M. M., Lund, R., Sokolove, P. G., Pittendrigh, C. S., &amp; Dement, W. C. (1977). Sleep and activity rhythms in mice: A description of circadian patterns and unexpeted disruptions of sleep. </w:t>
      </w:r>
      <w:r w:rsidRPr="00D46BFA">
        <w:rPr>
          <w:i/>
          <w:lang w:val="es-MX"/>
        </w:rPr>
        <w:t>Brain Research</w:t>
      </w:r>
      <w:r w:rsidRPr="00D46BFA">
        <w:rPr>
          <w:lang w:val="es-MX"/>
        </w:rPr>
        <w:t>,</w:t>
      </w:r>
      <w:r w:rsidRPr="00D46BFA">
        <w:rPr>
          <w:i/>
          <w:lang w:val="es-MX"/>
        </w:rPr>
        <w:t xml:space="preserve"> 131</w:t>
      </w:r>
      <w:r w:rsidRPr="00D46BFA">
        <w:rPr>
          <w:lang w:val="es-MX"/>
        </w:rPr>
        <w:t xml:space="preserve">: 129-145. </w:t>
      </w:r>
      <w:r w:rsidRPr="00E31E47">
        <w:rPr>
          <w:lang w:val="es-MX"/>
        </w:rPr>
        <w:t>https://doi.org/10.1016/0006-8993(77)90033-6</w:t>
      </w:r>
      <w:r w:rsidRPr="00D46BFA">
        <w:rPr>
          <w:lang w:val="es-MX"/>
        </w:rPr>
        <w:t xml:space="preserve"> </w:t>
      </w:r>
    </w:p>
    <w:p w14:paraId="24732955" w14:textId="77777777" w:rsidR="00E31E47" w:rsidRPr="00C764D7" w:rsidRDefault="00E31E47" w:rsidP="00595159">
      <w:pPr>
        <w:pStyle w:val="EndNoteBibliography"/>
        <w:ind w:left="720" w:hanging="720"/>
      </w:pPr>
      <w:r w:rsidRPr="00D46BFA">
        <w:rPr>
          <w:lang w:val="es-MX"/>
        </w:rPr>
        <w:t xml:space="preserve">Monaco, G., van Dam, S., Ribeiro, J. L. C. N., Larbi, A., &amp; de Magalhães, J. P. (2015). </w:t>
      </w:r>
      <w:r w:rsidRPr="00C764D7">
        <w:t xml:space="preserve">A comparison of human and mouse gene co-expression networks reveals conservation and divergence at the tissue, pathway and disease levels. </w:t>
      </w:r>
      <w:r w:rsidRPr="00C764D7">
        <w:rPr>
          <w:i/>
        </w:rPr>
        <w:t>BMC Evol Biol</w:t>
      </w:r>
      <w:r w:rsidRPr="00C764D7">
        <w:t>,</w:t>
      </w:r>
      <w:r w:rsidRPr="00C764D7">
        <w:rPr>
          <w:i/>
        </w:rPr>
        <w:t xml:space="preserve"> 15:259</w:t>
      </w:r>
      <w:r w:rsidRPr="00C764D7">
        <w:t xml:space="preserve">: 1-14. </w:t>
      </w:r>
      <w:r w:rsidRPr="00E31E47">
        <w:lastRenderedPageBreak/>
        <w:t>https://doi.org/10.1186/s12862-015-0534-7</w:t>
      </w:r>
      <w:r w:rsidRPr="00C764D7">
        <w:t xml:space="preserve"> </w:t>
      </w:r>
    </w:p>
    <w:p w14:paraId="71056C94" w14:textId="77777777" w:rsidR="00E31E47" w:rsidRPr="00C764D7" w:rsidRDefault="00E31E47" w:rsidP="00595159">
      <w:pPr>
        <w:pStyle w:val="EndNoteBibliography"/>
        <w:ind w:left="720" w:hanging="720"/>
      </w:pPr>
      <w:r w:rsidRPr="00C764D7">
        <w:t xml:space="preserve">Montandon, G., &amp; Horner, R. L. (2019). Electrocortical changes associating sedation and respiratory depression by the opioid analgesic fentanyl. </w:t>
      </w:r>
      <w:r w:rsidRPr="00C764D7">
        <w:rPr>
          <w:i/>
        </w:rPr>
        <w:t>Scientific Reports</w:t>
      </w:r>
      <w:r w:rsidRPr="00C764D7">
        <w:t>,</w:t>
      </w:r>
      <w:r w:rsidRPr="00C764D7">
        <w:rPr>
          <w:i/>
        </w:rPr>
        <w:t xml:space="preserve"> 9</w:t>
      </w:r>
      <w:r w:rsidRPr="00C764D7">
        <w:t xml:space="preserve">(1). </w:t>
      </w:r>
      <w:r w:rsidRPr="00E31E47">
        <w:t>https://doi.org/10.1038/s41598-019-50613-2</w:t>
      </w:r>
      <w:r w:rsidRPr="00C764D7">
        <w:t xml:space="preserve"> </w:t>
      </w:r>
    </w:p>
    <w:p w14:paraId="78236DA3" w14:textId="77777777" w:rsidR="00E31E47" w:rsidRPr="00C764D7" w:rsidRDefault="00E31E47" w:rsidP="00595159">
      <w:pPr>
        <w:pStyle w:val="EndNoteBibliography"/>
        <w:ind w:left="720" w:hanging="720"/>
      </w:pPr>
      <w:r w:rsidRPr="00C764D7">
        <w:t xml:space="preserve">Mouse Genome Sequencing Consortium. (2002). Initial sequencing and comparative analysis of the mouse genome. </w:t>
      </w:r>
      <w:r w:rsidRPr="00C764D7">
        <w:rPr>
          <w:i/>
        </w:rPr>
        <w:t>Nature</w:t>
      </w:r>
      <w:r w:rsidRPr="00C764D7">
        <w:t>,</w:t>
      </w:r>
      <w:r w:rsidRPr="00C764D7">
        <w:rPr>
          <w:i/>
        </w:rPr>
        <w:t xml:space="preserve"> 420</w:t>
      </w:r>
      <w:r w:rsidRPr="00C764D7">
        <w:t xml:space="preserve">: 520-562. </w:t>
      </w:r>
      <w:r w:rsidRPr="00E31E47">
        <w:t>https://doi.org/10.1038/nature01262</w:t>
      </w:r>
      <w:r w:rsidRPr="00C764D7">
        <w:t xml:space="preserve"> </w:t>
      </w:r>
    </w:p>
    <w:p w14:paraId="0231FA6F" w14:textId="77777777" w:rsidR="00E31E47" w:rsidRPr="00C764D7" w:rsidRDefault="00E31E47" w:rsidP="00595159">
      <w:pPr>
        <w:pStyle w:val="EndNoteBibliography"/>
        <w:ind w:left="720" w:hanging="720"/>
      </w:pPr>
      <w:r w:rsidRPr="00C764D7">
        <w:t xml:space="preserve">Niblock, M. M., Perez, A., Broitman, S., Jacoby, B., Aviv, E., &amp; Gilkey, S. (2020). In utero development of fetal breathing movements in c57bl6 mice. </w:t>
      </w:r>
      <w:r w:rsidRPr="00C764D7">
        <w:rPr>
          <w:i/>
        </w:rPr>
        <w:t>Respiratory Physiology &amp; Neurobiology</w:t>
      </w:r>
      <w:r w:rsidRPr="00C764D7">
        <w:t>,</w:t>
      </w:r>
      <w:r w:rsidRPr="00C764D7">
        <w:rPr>
          <w:i/>
        </w:rPr>
        <w:t xml:space="preserve"> 271</w:t>
      </w:r>
      <w:r w:rsidRPr="00C764D7">
        <w:t xml:space="preserve">(103288): 1-9. </w:t>
      </w:r>
      <w:r w:rsidRPr="00E31E47">
        <w:t>https://doi.org/10.1016/j.resp.2019.103288</w:t>
      </w:r>
      <w:r w:rsidRPr="00C764D7">
        <w:t xml:space="preserve"> </w:t>
      </w:r>
    </w:p>
    <w:p w14:paraId="52611D4F" w14:textId="481D38AE" w:rsidR="00E31E47" w:rsidRPr="00C764D7" w:rsidRDefault="00E31E47" w:rsidP="00595159">
      <w:pPr>
        <w:pStyle w:val="EndNoteBibliography"/>
        <w:ind w:left="720" w:hanging="720"/>
      </w:pPr>
      <w:r w:rsidRPr="00C764D7">
        <w:t>O'Brien, C. B., Zebadúa Unzaga, D., Lydic, R., &amp; Baghdoyan, H. A. (2021). Fentanyl, but not morphine, increases cortical electroencephalographic (</w:t>
      </w:r>
      <w:r w:rsidR="00595159">
        <w:t>EEG</w:t>
      </w:r>
      <w:r w:rsidRPr="00C764D7">
        <w:t xml:space="preserve">) delta power during wakefulness in </w:t>
      </w:r>
      <w:r w:rsidR="00595159">
        <w:t>C</w:t>
      </w:r>
      <w:r w:rsidRPr="00C764D7">
        <w:t>57</w:t>
      </w:r>
      <w:r w:rsidR="00595159">
        <w:t>BL</w:t>
      </w:r>
      <w:r w:rsidRPr="00C764D7">
        <w:t>/6</w:t>
      </w:r>
      <w:r w:rsidR="00595159">
        <w:t>J</w:t>
      </w:r>
      <w:r w:rsidRPr="00C764D7">
        <w:t xml:space="preserve"> mice. </w:t>
      </w:r>
      <w:r w:rsidRPr="00C764D7">
        <w:rPr>
          <w:i/>
        </w:rPr>
        <w:t>FASEB Journal</w:t>
      </w:r>
      <w:r w:rsidRPr="00C764D7">
        <w:t>,</w:t>
      </w:r>
      <w:r w:rsidRPr="00C764D7">
        <w:rPr>
          <w:i/>
        </w:rPr>
        <w:t xml:space="preserve"> 35</w:t>
      </w:r>
      <w:r w:rsidRPr="00C764D7">
        <w:t xml:space="preserve">. </w:t>
      </w:r>
      <w:r w:rsidRPr="00E31E47">
        <w:t>https://doi.org/10.1096/fasebj.2021.35.S1.01699</w:t>
      </w:r>
      <w:r w:rsidRPr="00C764D7">
        <w:t xml:space="preserve"> </w:t>
      </w:r>
    </w:p>
    <w:p w14:paraId="72AE4740" w14:textId="77777777" w:rsidR="00E31E47" w:rsidRPr="00D46BFA" w:rsidRDefault="00E31E47" w:rsidP="00595159">
      <w:pPr>
        <w:pStyle w:val="EndNoteBibliography"/>
        <w:ind w:left="720" w:hanging="720"/>
        <w:rPr>
          <w:lang w:val="es-MX"/>
        </w:rPr>
      </w:pPr>
      <w:r w:rsidRPr="00C764D7">
        <w:t xml:space="preserve">O’Brien, C. B., Baghdoyan, H. A., &amp; Lydic, R. (2019). Computer-based multitaper spectrogram program for electroencephalographic data. </w:t>
      </w:r>
      <w:r w:rsidRPr="00D46BFA">
        <w:rPr>
          <w:i/>
          <w:lang w:val="es-MX"/>
        </w:rPr>
        <w:t>J. Vis. Exp.</w:t>
      </w:r>
      <w:r w:rsidRPr="00D46BFA">
        <w:rPr>
          <w:lang w:val="es-MX"/>
        </w:rPr>
        <w:t>,</w:t>
      </w:r>
      <w:r w:rsidRPr="00D46BFA">
        <w:rPr>
          <w:i/>
          <w:lang w:val="es-MX"/>
        </w:rPr>
        <w:t xml:space="preserve"> 153</w:t>
      </w:r>
      <w:r w:rsidRPr="00D46BFA">
        <w:rPr>
          <w:lang w:val="es-MX"/>
        </w:rPr>
        <w:t xml:space="preserve">(e60333): 1-7. </w:t>
      </w:r>
      <w:r w:rsidRPr="00E31E47">
        <w:rPr>
          <w:lang w:val="es-MX"/>
        </w:rPr>
        <w:t>https://doi.org/10.3791/60333</w:t>
      </w:r>
      <w:r w:rsidRPr="00D46BFA">
        <w:rPr>
          <w:lang w:val="es-MX"/>
        </w:rPr>
        <w:t xml:space="preserve"> </w:t>
      </w:r>
    </w:p>
    <w:p w14:paraId="78D8C683" w14:textId="77777777" w:rsidR="00E31E47" w:rsidRPr="00C764D7" w:rsidRDefault="00E31E47" w:rsidP="00595159">
      <w:pPr>
        <w:pStyle w:val="EndNoteBibliography"/>
        <w:ind w:left="720" w:hanging="720"/>
      </w:pPr>
      <w:r w:rsidRPr="00595159">
        <w:rPr>
          <w:lang w:val="es-MX"/>
        </w:rPr>
        <w:t xml:space="preserve">Osman, I., Nadir, Baghdoyan, H. A., &amp; Lydic, R. (2005). </w:t>
      </w:r>
      <w:r w:rsidRPr="00C764D7">
        <w:t xml:space="preserve">Morphine inhibits acetylcholine release in rat prefrontal cortex when delivered systemically or by microdialysis to basal forebrain. </w:t>
      </w:r>
      <w:r w:rsidRPr="00C764D7">
        <w:rPr>
          <w:i/>
        </w:rPr>
        <w:t>Anesthesiology</w:t>
      </w:r>
      <w:r w:rsidRPr="00C764D7">
        <w:t>,</w:t>
      </w:r>
      <w:r w:rsidRPr="00C764D7">
        <w:rPr>
          <w:i/>
        </w:rPr>
        <w:t xml:space="preserve"> 103</w:t>
      </w:r>
      <w:r w:rsidRPr="00C764D7">
        <w:t xml:space="preserve">(4): 779-787. </w:t>
      </w:r>
      <w:r w:rsidRPr="00E31E47">
        <w:t>https://doi.org/10.1097/00000542-200510000-00016</w:t>
      </w:r>
      <w:r w:rsidRPr="00C764D7">
        <w:t xml:space="preserve"> </w:t>
      </w:r>
    </w:p>
    <w:p w14:paraId="2F447CD6" w14:textId="77777777" w:rsidR="00E31E47" w:rsidRPr="00C764D7" w:rsidRDefault="00E31E47" w:rsidP="00595159">
      <w:pPr>
        <w:pStyle w:val="EndNoteBibliography"/>
        <w:ind w:left="720" w:hanging="720"/>
      </w:pPr>
      <w:r w:rsidRPr="00C764D7">
        <w:t xml:space="preserve">Panksepp, J. (2005). Affective consciousness: Core emotional feelings in animals and humans. </w:t>
      </w:r>
      <w:r w:rsidRPr="00C764D7">
        <w:rPr>
          <w:i/>
        </w:rPr>
        <w:t>Conscious Cogn</w:t>
      </w:r>
      <w:r w:rsidRPr="00C764D7">
        <w:t>,</w:t>
      </w:r>
      <w:r w:rsidRPr="00C764D7">
        <w:rPr>
          <w:i/>
        </w:rPr>
        <w:t xml:space="preserve"> 14</w:t>
      </w:r>
      <w:r w:rsidRPr="00C764D7">
        <w:t xml:space="preserve">: 30-80. </w:t>
      </w:r>
      <w:r w:rsidRPr="00E31E47">
        <w:t>https://doi.org/10.1016/j.concog.2004.10.004</w:t>
      </w:r>
      <w:r w:rsidRPr="00C764D7">
        <w:t xml:space="preserve"> </w:t>
      </w:r>
    </w:p>
    <w:p w14:paraId="7175F149" w14:textId="77777777" w:rsidR="00E31E47" w:rsidRPr="00C764D7" w:rsidRDefault="00E31E47" w:rsidP="00595159">
      <w:pPr>
        <w:pStyle w:val="EndNoteBibliography"/>
        <w:ind w:left="720" w:hanging="720"/>
      </w:pPr>
      <w:r w:rsidRPr="00C764D7">
        <w:t xml:space="preserve">Paxinos, G., &amp; Franklin, K. B. J. (2019). </w:t>
      </w:r>
      <w:r w:rsidRPr="00C764D7">
        <w:rPr>
          <w:i/>
        </w:rPr>
        <w:t>The mouse brain in stereotaxic coordinates</w:t>
      </w:r>
      <w:r w:rsidRPr="00C764D7">
        <w:t xml:space="preserve"> (5th ed.). Academic Press. </w:t>
      </w:r>
    </w:p>
    <w:p w14:paraId="54B66BAA" w14:textId="77777777" w:rsidR="00E31E47" w:rsidRPr="00C764D7" w:rsidRDefault="00E31E47" w:rsidP="00595159">
      <w:pPr>
        <w:pStyle w:val="EndNoteBibliography"/>
        <w:ind w:left="720" w:hanging="720"/>
      </w:pPr>
      <w:r w:rsidRPr="00C764D7">
        <w:lastRenderedPageBreak/>
        <w:t xml:space="preserve">Pickworth, W. B., &amp; Sharpe, L. G. (1979). Eeg-behavioral dissociation after morphine and cyclazocine-like drugs in the dog: Further evidence for two opiate receptors. </w:t>
      </w:r>
      <w:r w:rsidRPr="00C764D7">
        <w:rPr>
          <w:i/>
        </w:rPr>
        <w:t>Neuropharmacology</w:t>
      </w:r>
      <w:r w:rsidRPr="00C764D7">
        <w:t>,</w:t>
      </w:r>
      <w:r w:rsidRPr="00C764D7">
        <w:rPr>
          <w:i/>
        </w:rPr>
        <w:t xml:space="preserve"> 18</w:t>
      </w:r>
      <w:r w:rsidRPr="00C764D7">
        <w:t xml:space="preserve">(7): 617-622. </w:t>
      </w:r>
      <w:r w:rsidRPr="00E31E47">
        <w:t>https://doi.org/10.1016/0028-3908(79)90114-X</w:t>
      </w:r>
      <w:r w:rsidRPr="00C764D7">
        <w:t xml:space="preserve"> </w:t>
      </w:r>
    </w:p>
    <w:p w14:paraId="754D3331" w14:textId="77777777" w:rsidR="00E31E47" w:rsidRPr="00C764D7" w:rsidRDefault="00E31E47" w:rsidP="00595159">
      <w:pPr>
        <w:pStyle w:val="EndNoteBibliography"/>
        <w:ind w:left="720" w:hanging="720"/>
      </w:pPr>
      <w:r w:rsidRPr="00C764D7">
        <w:t xml:space="preserve">Pontius, J. U., Mullikin, J. C., Smith, D. R., Lindblad-Toh, K., Gnerre, S., Clamp, M., Chang, J., Stephens, R., Neelam, B., Volfovsky, N., Schaffer, A. A., Agarwala, R., Narfstrom, K., Murphy, W. J., Giger, U., Roca, A. L., Antunes, A., Menotti-Raymond, M., Yuhki, N., . . . O'Brien, S. J. (2007). Initial sequence and comparative analysis of the cat genome. </w:t>
      </w:r>
      <w:r w:rsidRPr="00C764D7">
        <w:rPr>
          <w:i/>
        </w:rPr>
        <w:t>Genome Res</w:t>
      </w:r>
      <w:r w:rsidRPr="00C764D7">
        <w:t>,</w:t>
      </w:r>
      <w:r w:rsidRPr="00C764D7">
        <w:rPr>
          <w:i/>
        </w:rPr>
        <w:t xml:space="preserve"> 17</w:t>
      </w:r>
      <w:r w:rsidRPr="00C764D7">
        <w:t xml:space="preserve">(11): 1675-1689. </w:t>
      </w:r>
      <w:r w:rsidRPr="00E31E47">
        <w:t>https://doi.org/10.1101/gr.6380007</w:t>
      </w:r>
      <w:r w:rsidRPr="00C764D7">
        <w:t xml:space="preserve"> </w:t>
      </w:r>
    </w:p>
    <w:p w14:paraId="2DB1E839" w14:textId="77777777" w:rsidR="00E31E47" w:rsidRPr="00C764D7" w:rsidRDefault="00E31E47" w:rsidP="00595159">
      <w:pPr>
        <w:pStyle w:val="EndNoteBibliography"/>
        <w:ind w:left="720" w:hanging="720"/>
      </w:pPr>
      <w:r w:rsidRPr="00C764D7">
        <w:t xml:space="preserve">Prerau, M. J., Brown, R. E., Bianchi, M. T., Ellenbogen, J. M., &amp; Purdon, P. L. (2017). Sleep neurophysiological dynamics through the lens of multitaper spectral analysis. </w:t>
      </w:r>
      <w:r w:rsidRPr="00C764D7">
        <w:rPr>
          <w:i/>
        </w:rPr>
        <w:t>Physiology (Bethesda, Md.)</w:t>
      </w:r>
      <w:r w:rsidRPr="00C764D7">
        <w:t>,</w:t>
      </w:r>
      <w:r w:rsidRPr="00C764D7">
        <w:rPr>
          <w:i/>
        </w:rPr>
        <w:t xml:space="preserve"> 32</w:t>
      </w:r>
      <w:r w:rsidRPr="00C764D7">
        <w:t xml:space="preserve">(1): 60-92. </w:t>
      </w:r>
      <w:r w:rsidRPr="00E31E47">
        <w:t>https://doi.org/10.1152/physiol.00062.2015</w:t>
      </w:r>
      <w:r w:rsidRPr="00C764D7">
        <w:t xml:space="preserve"> </w:t>
      </w:r>
    </w:p>
    <w:p w14:paraId="1D268B48" w14:textId="77777777" w:rsidR="00E31E47" w:rsidRPr="00C764D7" w:rsidRDefault="00E31E47" w:rsidP="00595159">
      <w:pPr>
        <w:pStyle w:val="EndNoteBibliography"/>
        <w:ind w:left="720" w:hanging="720"/>
      </w:pPr>
      <w:r w:rsidRPr="00C764D7">
        <w:t xml:space="preserve">Ramirez, J.-M., Burgraff, N. J., Wei, A. D., Baertsch, N. A., Varga, A. G., Baghdoyan, H. A., Lydic, R., Morris, K. F., Bolser, D. C., &amp; Levitt, E. S. (2021). Neuronal mechanisms underlying opioid-induced respiratory depression: Our current understanding. </w:t>
      </w:r>
      <w:r w:rsidRPr="00C764D7">
        <w:rPr>
          <w:i/>
        </w:rPr>
        <w:t>Journal of Neurophysiology</w:t>
      </w:r>
      <w:r w:rsidRPr="00C764D7">
        <w:t>,</w:t>
      </w:r>
      <w:r w:rsidRPr="00C764D7">
        <w:rPr>
          <w:i/>
        </w:rPr>
        <w:t xml:space="preserve"> 125</w:t>
      </w:r>
      <w:r w:rsidRPr="00C764D7">
        <w:t xml:space="preserve">(5): 1899-1919. </w:t>
      </w:r>
      <w:r w:rsidRPr="00E31E47">
        <w:t>https://doi.org/10.1152/jn.00017.2021</w:t>
      </w:r>
      <w:r w:rsidRPr="00C764D7">
        <w:t xml:space="preserve"> </w:t>
      </w:r>
    </w:p>
    <w:p w14:paraId="6ABA01F3" w14:textId="77777777" w:rsidR="00E31E47" w:rsidRPr="00E31E47" w:rsidRDefault="00E31E47" w:rsidP="00595159">
      <w:pPr>
        <w:pStyle w:val="EndNoteBibliography"/>
        <w:ind w:left="720" w:hanging="720"/>
        <w:rPr>
          <w:lang w:val="es-MX"/>
        </w:rPr>
      </w:pPr>
      <w:r w:rsidRPr="00C764D7">
        <w:t xml:space="preserve">Rensing, N., Moy, B., Friedma, J. L., Galindo, R., &amp; Wong, M. (2018). Longitudinal analysis of developmental changes in electroencephalography patterns and sleep-wake states of the neonatal mouse. </w:t>
      </w:r>
      <w:r w:rsidRPr="00E31E47">
        <w:rPr>
          <w:i/>
          <w:lang w:val="es-MX"/>
        </w:rPr>
        <w:t>PLoS ONE</w:t>
      </w:r>
      <w:r w:rsidRPr="00E31E47">
        <w:rPr>
          <w:lang w:val="es-MX"/>
        </w:rPr>
        <w:t>,</w:t>
      </w:r>
      <w:r w:rsidRPr="00E31E47">
        <w:rPr>
          <w:i/>
          <w:lang w:val="es-MX"/>
        </w:rPr>
        <w:t xml:space="preserve"> 13</w:t>
      </w:r>
      <w:r w:rsidRPr="00E31E47">
        <w:rPr>
          <w:lang w:val="es-MX"/>
        </w:rPr>
        <w:t xml:space="preserve">(e0207031): 1-17. https://doi.org/10.1371/journal.pone.0207031 </w:t>
      </w:r>
    </w:p>
    <w:p w14:paraId="7CE9BB56" w14:textId="77777777" w:rsidR="00E31E47" w:rsidRPr="00C764D7" w:rsidRDefault="00E31E47" w:rsidP="00595159">
      <w:pPr>
        <w:pStyle w:val="EndNoteBibliography"/>
        <w:ind w:left="720" w:hanging="720"/>
      </w:pPr>
      <w:r w:rsidRPr="00E31E47">
        <w:rPr>
          <w:lang w:val="es-MX"/>
        </w:rPr>
        <w:t xml:space="preserve">Revonsuo, A. (2006). </w:t>
      </w:r>
      <w:r w:rsidRPr="00C764D7">
        <w:rPr>
          <w:i/>
        </w:rPr>
        <w:t>Inner presence</w:t>
      </w:r>
      <w:r w:rsidRPr="00C764D7">
        <w:t xml:space="preserve">. MIT Press. </w:t>
      </w:r>
    </w:p>
    <w:p w14:paraId="2DC4E04F" w14:textId="77777777" w:rsidR="00E31E47" w:rsidRPr="00C764D7" w:rsidRDefault="00E31E47" w:rsidP="00595159">
      <w:pPr>
        <w:pStyle w:val="EndNoteBibliography"/>
        <w:ind w:left="720" w:hanging="720"/>
      </w:pPr>
      <w:r w:rsidRPr="00C764D7">
        <w:t xml:space="preserve">Richardson, G. S., Moore-Ede, M. C., Czeisler, C. A., &amp; Dement, W. C. (1985). Circadian rhythms of sleep and wakefulness in mice: Analysis using long-term automated recording of sleep. </w:t>
      </w:r>
      <w:r w:rsidRPr="00C764D7">
        <w:rPr>
          <w:i/>
        </w:rPr>
        <w:t>Am. J. Physiol.</w:t>
      </w:r>
      <w:r w:rsidRPr="00C764D7">
        <w:t>,</w:t>
      </w:r>
      <w:r w:rsidRPr="00C764D7">
        <w:rPr>
          <w:i/>
        </w:rPr>
        <w:t xml:space="preserve"> 248</w:t>
      </w:r>
      <w:r w:rsidRPr="00C764D7">
        <w:t xml:space="preserve">: R320-R330. </w:t>
      </w:r>
      <w:r w:rsidRPr="00E31E47">
        <w:t>https://doi.org/10.1152/ajpregu.1985.248.3.R320</w:t>
      </w:r>
      <w:r w:rsidRPr="00C764D7">
        <w:t xml:space="preserve"> </w:t>
      </w:r>
    </w:p>
    <w:p w14:paraId="74DDF928" w14:textId="77777777" w:rsidR="00E31E47" w:rsidRPr="00C764D7" w:rsidRDefault="00E31E47" w:rsidP="00595159">
      <w:pPr>
        <w:pStyle w:val="EndNoteBibliography"/>
        <w:ind w:left="720" w:hanging="720"/>
      </w:pPr>
      <w:r w:rsidRPr="00C764D7">
        <w:lastRenderedPageBreak/>
        <w:t xml:space="preserve">Roehrs, T., Hyde, M., Blaisdell, B., Greenwald, M., &amp; Roth, T. (2006). Sleep loss and rem sleep loss are hyperalgesic. </w:t>
      </w:r>
      <w:r w:rsidRPr="00C764D7">
        <w:rPr>
          <w:i/>
        </w:rPr>
        <w:t>Sleep</w:t>
      </w:r>
      <w:r w:rsidRPr="00C764D7">
        <w:t>,</w:t>
      </w:r>
      <w:r w:rsidRPr="00C764D7">
        <w:rPr>
          <w:i/>
        </w:rPr>
        <w:t xml:space="preserve"> 29</w:t>
      </w:r>
      <w:r w:rsidRPr="00C764D7">
        <w:t xml:space="preserve">(2): 145-151. </w:t>
      </w:r>
      <w:r w:rsidRPr="00E31E47">
        <w:t>https://doi.org/10.1093/sleep/29.2.145</w:t>
      </w:r>
      <w:r w:rsidRPr="00C764D7">
        <w:t xml:space="preserve"> </w:t>
      </w:r>
    </w:p>
    <w:p w14:paraId="02AC7829" w14:textId="77777777" w:rsidR="00E31E47" w:rsidRPr="00C764D7" w:rsidRDefault="00E31E47" w:rsidP="00595159">
      <w:pPr>
        <w:pStyle w:val="EndNoteBibliography"/>
        <w:ind w:left="720" w:hanging="720"/>
      </w:pPr>
      <w:r w:rsidRPr="00C764D7">
        <w:t xml:space="preserve">Rurak, D. (2016). Fetal sleep and spontaneous behavior in utero: Animal and clinical studies. In D. W. Walker (Ed.), </w:t>
      </w:r>
      <w:r w:rsidRPr="00C764D7">
        <w:rPr>
          <w:i/>
        </w:rPr>
        <w:t>Prenatal and postnatal determinants of development</w:t>
      </w:r>
      <w:r w:rsidRPr="00C764D7">
        <w:t xml:space="preserve"> (pp. 89-146). Humana Press. </w:t>
      </w:r>
      <w:r w:rsidRPr="00E31E47">
        <w:t>https://doi.org/10.1007/978-1-4939-3014-2_6</w:t>
      </w:r>
      <w:r w:rsidRPr="00C764D7">
        <w:t xml:space="preserve"> </w:t>
      </w:r>
    </w:p>
    <w:p w14:paraId="2D8A5D7D" w14:textId="77777777" w:rsidR="00E31E47" w:rsidRPr="00C764D7" w:rsidRDefault="00E31E47" w:rsidP="00595159">
      <w:pPr>
        <w:pStyle w:val="EndNoteBibliography"/>
        <w:ind w:left="720" w:hanging="720"/>
      </w:pPr>
      <w:r w:rsidRPr="00C764D7">
        <w:t xml:space="preserve">Schenck, C. H., &amp; Mahowald, M. W. (2002). Rem sleep behavior disorder: Clinical, developmental, and neuroscience perspectives 16 years after its formal identification. </w:t>
      </w:r>
      <w:r w:rsidRPr="00C764D7">
        <w:rPr>
          <w:i/>
        </w:rPr>
        <w:t>Sleep</w:t>
      </w:r>
      <w:r w:rsidRPr="00C764D7">
        <w:t>,</w:t>
      </w:r>
      <w:r w:rsidRPr="00C764D7">
        <w:rPr>
          <w:i/>
        </w:rPr>
        <w:t xml:space="preserve"> 25</w:t>
      </w:r>
      <w:r w:rsidRPr="00C764D7">
        <w:t xml:space="preserve">: 120-138. </w:t>
      </w:r>
      <w:r w:rsidRPr="00E31E47">
        <w:t>https://doi.org/10.1093/sleep/25.2.120</w:t>
      </w:r>
      <w:r w:rsidRPr="00C764D7">
        <w:t xml:space="preserve"> </w:t>
      </w:r>
    </w:p>
    <w:p w14:paraId="30315EC7" w14:textId="77777777" w:rsidR="00E31E47" w:rsidRPr="00C764D7" w:rsidRDefault="00E31E47" w:rsidP="00595159">
      <w:pPr>
        <w:pStyle w:val="EndNoteBibliography"/>
        <w:ind w:left="720" w:hanging="720"/>
      </w:pPr>
      <w:r w:rsidRPr="00C764D7">
        <w:t xml:space="preserve">Steriade, M., &amp; McCarley, R. W. (2005). </w:t>
      </w:r>
      <w:r w:rsidRPr="00C764D7">
        <w:rPr>
          <w:i/>
        </w:rPr>
        <w:t>Brain control of wakefulness and sleep</w:t>
      </w:r>
      <w:r w:rsidRPr="00C764D7">
        <w:t xml:space="preserve"> (Second ed.). Kluwer Academic/Plenum Publishers. </w:t>
      </w:r>
    </w:p>
    <w:p w14:paraId="710DC504" w14:textId="77777777" w:rsidR="00E31E47" w:rsidRPr="00C764D7" w:rsidRDefault="00E31E47" w:rsidP="00595159">
      <w:pPr>
        <w:pStyle w:val="EndNoteBibliography"/>
        <w:ind w:left="720" w:hanging="720"/>
      </w:pPr>
      <w:r w:rsidRPr="00C764D7">
        <w:t xml:space="preserve">Steriade, M., McCormick, D. A., &amp; Sejnowski, T. J. (1993). Thalamocortical oscillations in the sleeping and aroused brain. </w:t>
      </w:r>
      <w:r w:rsidRPr="00C764D7">
        <w:rPr>
          <w:i/>
        </w:rPr>
        <w:t>Science</w:t>
      </w:r>
      <w:r w:rsidRPr="00C764D7">
        <w:t>,</w:t>
      </w:r>
      <w:r w:rsidRPr="00C764D7">
        <w:rPr>
          <w:i/>
        </w:rPr>
        <w:t xml:space="preserve"> 262</w:t>
      </w:r>
      <w:r w:rsidRPr="00C764D7">
        <w:t xml:space="preserve">: 679-685. </w:t>
      </w:r>
      <w:r w:rsidRPr="00E31E47">
        <w:t>https://doi.org/10.1126/science.8235588</w:t>
      </w:r>
      <w:r w:rsidRPr="00C764D7">
        <w:t xml:space="preserve"> </w:t>
      </w:r>
    </w:p>
    <w:p w14:paraId="384C2AA8" w14:textId="77777777" w:rsidR="00E31E47" w:rsidRPr="00C764D7" w:rsidRDefault="00E31E47" w:rsidP="00595159">
      <w:pPr>
        <w:pStyle w:val="EndNoteBibliography"/>
        <w:ind w:left="720" w:hanging="720"/>
      </w:pPr>
      <w:r w:rsidRPr="00C764D7">
        <w:t xml:space="preserve">Torralva, R., Eshleman, A. J., Swanson, T. L., Schmachtenberg, J. L., Schutzer, W. E., Bloom, S. H., Wolfrum, K. M., Reed, J. F., &amp; Janowsky, A. (2020). Fentanyl but not morphine interacts with nonopioid recombinant human neurotransmitter receptors and transporters. </w:t>
      </w:r>
      <w:r w:rsidRPr="00C764D7">
        <w:rPr>
          <w:i/>
        </w:rPr>
        <w:t>Journal of Pharmacology and Experimental Therapeutics</w:t>
      </w:r>
      <w:r w:rsidRPr="00C764D7">
        <w:t>,</w:t>
      </w:r>
      <w:r w:rsidRPr="00C764D7">
        <w:rPr>
          <w:i/>
        </w:rPr>
        <w:t xml:space="preserve"> 374</w:t>
      </w:r>
      <w:r w:rsidRPr="00C764D7">
        <w:t xml:space="preserve">(3): 376-391. </w:t>
      </w:r>
      <w:r w:rsidRPr="00E31E47">
        <w:t>https://doi.org/10.1124/jpet.120.265561</w:t>
      </w:r>
      <w:r w:rsidRPr="00C764D7">
        <w:t xml:space="preserve"> </w:t>
      </w:r>
    </w:p>
    <w:p w14:paraId="5D0D40C7" w14:textId="77777777" w:rsidR="00E31E47" w:rsidRPr="00C764D7" w:rsidRDefault="00E31E47" w:rsidP="00595159">
      <w:pPr>
        <w:pStyle w:val="EndNoteBibliography"/>
        <w:ind w:left="720" w:hanging="720"/>
      </w:pPr>
      <w:r w:rsidRPr="00C764D7">
        <w:t xml:space="preserve">Tort, A., Ponsel, S., Jessberger, J., Yanovsky, Y., Brankačk, J., &amp; Draguhm, A. (2018). Parallel detection of theta and respiration-coupled oscillations throughout the mouse brain. </w:t>
      </w:r>
      <w:r w:rsidRPr="00C764D7">
        <w:rPr>
          <w:i/>
        </w:rPr>
        <w:t>Scientific Reports</w:t>
      </w:r>
      <w:r w:rsidRPr="00C764D7">
        <w:t>,</w:t>
      </w:r>
      <w:r w:rsidRPr="00C764D7">
        <w:rPr>
          <w:i/>
        </w:rPr>
        <w:t xml:space="preserve"> 8</w:t>
      </w:r>
      <w:r w:rsidRPr="00C764D7">
        <w:t xml:space="preserve">: 1-14. </w:t>
      </w:r>
      <w:r w:rsidRPr="00E31E47">
        <w:t>https://doi.org/10.1038/s41598-018-24629-z</w:t>
      </w:r>
      <w:r w:rsidRPr="00C764D7">
        <w:t xml:space="preserve"> </w:t>
      </w:r>
    </w:p>
    <w:p w14:paraId="607AF2A6" w14:textId="77777777" w:rsidR="00E31E47" w:rsidRPr="00C764D7" w:rsidRDefault="00E31E47" w:rsidP="00595159">
      <w:pPr>
        <w:pStyle w:val="EndNoteBibliography"/>
        <w:ind w:left="720" w:hanging="720"/>
      </w:pPr>
      <w:r w:rsidRPr="00C764D7">
        <w:t xml:space="preserve">Valatx, J. L., Bugat, R., &amp; Jouvet, M. (1972). Genetic studies of sleep in mice. </w:t>
      </w:r>
      <w:r w:rsidRPr="00C764D7">
        <w:rPr>
          <w:i/>
        </w:rPr>
        <w:t>Nature</w:t>
      </w:r>
      <w:r w:rsidRPr="00C764D7">
        <w:t>,</w:t>
      </w:r>
      <w:r w:rsidRPr="00C764D7">
        <w:rPr>
          <w:i/>
        </w:rPr>
        <w:t xml:space="preserve"> 238</w:t>
      </w:r>
      <w:r w:rsidRPr="00C764D7">
        <w:t xml:space="preserve">(5361): 226-227. </w:t>
      </w:r>
      <w:r w:rsidRPr="00E31E47">
        <w:t>https://doi.org/10.1038/238226a0</w:t>
      </w:r>
      <w:r w:rsidRPr="00C764D7">
        <w:t xml:space="preserve"> </w:t>
      </w:r>
    </w:p>
    <w:p w14:paraId="67BBBAC5" w14:textId="77777777" w:rsidR="00E31E47" w:rsidRPr="00C764D7" w:rsidRDefault="00E31E47" w:rsidP="00595159">
      <w:pPr>
        <w:pStyle w:val="EndNoteBibliography"/>
        <w:ind w:left="720" w:hanging="720"/>
      </w:pPr>
      <w:r w:rsidRPr="00C764D7">
        <w:t xml:space="preserve">Valentino, R. J., &amp; Volkow, N. D. (2020). Drugs, sleep, and the addicted brain. </w:t>
      </w:r>
      <w:r w:rsidRPr="00C764D7">
        <w:rPr>
          <w:i/>
        </w:rPr>
        <w:lastRenderedPageBreak/>
        <w:t>Neuropsychopharmacology</w:t>
      </w:r>
      <w:r w:rsidRPr="00C764D7">
        <w:t>,</w:t>
      </w:r>
      <w:r w:rsidRPr="00C764D7">
        <w:rPr>
          <w:i/>
        </w:rPr>
        <w:t xml:space="preserve"> 45</w:t>
      </w:r>
      <w:r w:rsidRPr="00C764D7">
        <w:t xml:space="preserve">(1): 3-5. </w:t>
      </w:r>
      <w:r w:rsidRPr="00E31E47">
        <w:t>https://doi.org/10.1038/s41386-019-0465-x</w:t>
      </w:r>
      <w:r w:rsidRPr="00C764D7">
        <w:t xml:space="preserve"> </w:t>
      </w:r>
    </w:p>
    <w:p w14:paraId="27F90A0F" w14:textId="77777777" w:rsidR="00E31E47" w:rsidRPr="00C764D7" w:rsidRDefault="00E31E47" w:rsidP="00595159">
      <w:pPr>
        <w:pStyle w:val="EndNoteBibliography"/>
        <w:ind w:left="720" w:hanging="720"/>
      </w:pPr>
      <w:r w:rsidRPr="00C764D7">
        <w:t xml:space="preserve">Vanini, G., Nemanis, K., Baghdoyan, H. A., &amp; Lydic, R. (2014). Gabaergic transmission in rat pontine reticular formation regulates the induction phase of anesthesia and modulates hyperalgesia caused by sleep deprivation. </w:t>
      </w:r>
      <w:r w:rsidRPr="00C764D7">
        <w:rPr>
          <w:i/>
        </w:rPr>
        <w:t>European Journal of Neuroscience</w:t>
      </w:r>
      <w:r w:rsidRPr="00C764D7">
        <w:t>,</w:t>
      </w:r>
      <w:r w:rsidRPr="00C764D7">
        <w:rPr>
          <w:i/>
        </w:rPr>
        <w:t xml:space="preserve"> 40</w:t>
      </w:r>
      <w:r w:rsidRPr="00C764D7">
        <w:t xml:space="preserve">(1): 2264-2273. </w:t>
      </w:r>
      <w:r w:rsidRPr="00E31E47">
        <w:t>https://doi.org/10.1111/ejn.12571</w:t>
      </w:r>
      <w:r w:rsidRPr="00C764D7">
        <w:t xml:space="preserve"> </w:t>
      </w:r>
    </w:p>
    <w:p w14:paraId="1803A9E8" w14:textId="77777777" w:rsidR="00E31E47" w:rsidRPr="00C764D7" w:rsidRDefault="00E31E47" w:rsidP="00595159">
      <w:pPr>
        <w:pStyle w:val="EndNoteBibliography"/>
        <w:ind w:left="720" w:hanging="720"/>
      </w:pPr>
      <w:r w:rsidRPr="00C764D7">
        <w:t xml:space="preserve">Varga, A. G., Maletz, S. N., Bateman, J. T., Reid, B. T., &amp; Levitt, E. S. (2020). Neurochemistry of the kolliker-fuse nucleus from a respiratory perspective. </w:t>
      </w:r>
      <w:r w:rsidRPr="00C764D7">
        <w:rPr>
          <w:i/>
        </w:rPr>
        <w:t>J Neurochem</w:t>
      </w:r>
      <w:r w:rsidRPr="00C764D7">
        <w:t>,</w:t>
      </w:r>
      <w:r w:rsidRPr="00C764D7">
        <w:rPr>
          <w:i/>
        </w:rPr>
        <w:t xml:space="preserve"> 598.1</w:t>
      </w:r>
      <w:r w:rsidRPr="00C764D7">
        <w:t xml:space="preserve">: 1-22. </w:t>
      </w:r>
      <w:r w:rsidRPr="00E31E47">
        <w:t>https://doi.org/10.1111/jnc.15041</w:t>
      </w:r>
      <w:r w:rsidRPr="00C764D7">
        <w:t xml:space="preserve"> </w:t>
      </w:r>
    </w:p>
    <w:p w14:paraId="5F99F58F" w14:textId="77777777" w:rsidR="00E31E47" w:rsidRPr="00C764D7" w:rsidRDefault="00E31E47" w:rsidP="00595159">
      <w:pPr>
        <w:pStyle w:val="EndNoteBibliography"/>
        <w:ind w:left="720" w:hanging="720"/>
      </w:pPr>
      <w:r w:rsidRPr="00C764D7">
        <w:t xml:space="preserve">Vyazovskity, V. V., Achermann, P., Borbély, A. A., &amp; Tobler, I. (2004). The dynamics of spindles and eeg slow-wave active in nrem sleep in mice. </w:t>
      </w:r>
      <w:r w:rsidRPr="00C764D7">
        <w:rPr>
          <w:i/>
        </w:rPr>
        <w:t>Arch Ital Biol</w:t>
      </w:r>
      <w:r w:rsidRPr="00C764D7">
        <w:t>,</w:t>
      </w:r>
      <w:r w:rsidRPr="00C764D7">
        <w:rPr>
          <w:i/>
        </w:rPr>
        <w:t xml:space="preserve"> 142</w:t>
      </w:r>
      <w:r w:rsidRPr="00C764D7">
        <w:t xml:space="preserve">: 511-523. </w:t>
      </w:r>
    </w:p>
    <w:p w14:paraId="306E4558" w14:textId="77777777" w:rsidR="00E31E47" w:rsidRPr="00C764D7" w:rsidRDefault="00E31E47" w:rsidP="00595159">
      <w:pPr>
        <w:pStyle w:val="EndNoteBibliography"/>
        <w:ind w:left="720" w:hanging="720"/>
      </w:pPr>
      <w:r w:rsidRPr="00C764D7">
        <w:t xml:space="preserve">Vyazovskiy, V. V., Olcese, U., Lazimy, Y. M., Faraguna, U., Esser, S. K., Williams, J. C., Cirelli, C., &amp; Tononi, G. (2009). Cortical firing and sleep homeostasis. </w:t>
      </w:r>
      <w:r w:rsidRPr="00C764D7">
        <w:rPr>
          <w:i/>
        </w:rPr>
        <w:t>Neuron</w:t>
      </w:r>
      <w:r w:rsidRPr="00C764D7">
        <w:t>,</w:t>
      </w:r>
      <w:r w:rsidRPr="00C764D7">
        <w:rPr>
          <w:i/>
        </w:rPr>
        <w:t xml:space="preserve"> 63</w:t>
      </w:r>
      <w:r w:rsidRPr="00C764D7">
        <w:t xml:space="preserve">: 865-878. </w:t>
      </w:r>
      <w:r w:rsidRPr="00E31E47">
        <w:t>https://doi.org/10.1016/j.neuron.2009.08.024</w:t>
      </w:r>
      <w:r w:rsidRPr="00C764D7">
        <w:t xml:space="preserve"> </w:t>
      </w:r>
    </w:p>
    <w:p w14:paraId="11670502" w14:textId="77777777" w:rsidR="00E31E47" w:rsidRPr="00C764D7" w:rsidRDefault="00E31E47" w:rsidP="00595159">
      <w:pPr>
        <w:pStyle w:val="EndNoteBibliography"/>
        <w:ind w:left="720" w:hanging="720"/>
      </w:pPr>
      <w:r w:rsidRPr="00C764D7">
        <w:t xml:space="preserve">Wimer, R. E., Wimer, C. C., &amp; Roderick, T. H. (1969). Genetic variability in forebrain structures between inbred strains of mice. </w:t>
      </w:r>
      <w:r w:rsidRPr="00C764D7">
        <w:rPr>
          <w:i/>
        </w:rPr>
        <w:t>Brain Research</w:t>
      </w:r>
      <w:r w:rsidRPr="00C764D7">
        <w:t>,</w:t>
      </w:r>
      <w:r w:rsidRPr="00C764D7">
        <w:rPr>
          <w:i/>
        </w:rPr>
        <w:t xml:space="preserve"> 16</w:t>
      </w:r>
      <w:r w:rsidRPr="00C764D7">
        <w:t xml:space="preserve">: 257-264. </w:t>
      </w:r>
      <w:r w:rsidRPr="00E31E47">
        <w:t>https://doi.org/10.1016/0006-8993(69)90098-5</w:t>
      </w:r>
      <w:r w:rsidRPr="00C764D7">
        <w:t xml:space="preserve"> </w:t>
      </w:r>
    </w:p>
    <w:p w14:paraId="3837CE81" w14:textId="77777777" w:rsidR="00E31E47" w:rsidRPr="00C764D7" w:rsidRDefault="00E31E47" w:rsidP="00595159">
      <w:pPr>
        <w:pStyle w:val="EndNoteBibliography"/>
        <w:ind w:left="720" w:hanging="720"/>
      </w:pPr>
      <w:r w:rsidRPr="00C764D7">
        <w:t xml:space="preserve">Windt, J. M. (2021). How deep is the rift between conscious states in sleep and wakefulness? Spontaneous experience over the sleep–wake cycle. </w:t>
      </w:r>
      <w:r w:rsidRPr="00C764D7">
        <w:rPr>
          <w:i/>
        </w:rPr>
        <w:t>Phil Trans R Soc B</w:t>
      </w:r>
      <w:r w:rsidRPr="00C764D7">
        <w:t>,</w:t>
      </w:r>
      <w:r w:rsidRPr="00C764D7">
        <w:rPr>
          <w:i/>
        </w:rPr>
        <w:t xml:space="preserve"> 376</w:t>
      </w:r>
      <w:r w:rsidRPr="00C764D7">
        <w:t xml:space="preserve">: 1-18. </w:t>
      </w:r>
      <w:r w:rsidRPr="00E31E47">
        <w:t>https://doi.org/10.1098/rstb.2019.0696</w:t>
      </w:r>
      <w:r w:rsidRPr="00C764D7">
        <w:t xml:space="preserve"> </w:t>
      </w:r>
    </w:p>
    <w:p w14:paraId="4FFA0E38" w14:textId="77777777" w:rsidR="00E31E47" w:rsidRPr="00C764D7" w:rsidRDefault="00E31E47" w:rsidP="00595159">
      <w:pPr>
        <w:pStyle w:val="EndNoteBibliography"/>
        <w:ind w:left="720" w:hanging="720"/>
      </w:pPr>
      <w:r w:rsidRPr="00C764D7">
        <w:t xml:space="preserve">Winters, B. L., Gregoriou, G. C., Kissiwaa, S. A., Wells, O. A., Medagoda, D. I., Hermes, S. M., Burford, N. T., Alt, A., Aicher, S. A., &amp; Bagley, E. A. (2017). Endogenous opioids regulate moment-to-moment neuronal communication and excitability. </w:t>
      </w:r>
      <w:r w:rsidRPr="00C764D7">
        <w:rPr>
          <w:i/>
        </w:rPr>
        <w:t>Nature Communications</w:t>
      </w:r>
      <w:r w:rsidRPr="00C764D7">
        <w:t>,</w:t>
      </w:r>
      <w:r w:rsidRPr="00C764D7">
        <w:rPr>
          <w:i/>
        </w:rPr>
        <w:t xml:space="preserve"> 8, 14611</w:t>
      </w:r>
      <w:r w:rsidRPr="00C764D7">
        <w:t xml:space="preserve">: 1-15. </w:t>
      </w:r>
      <w:r w:rsidRPr="00E31E47">
        <w:t>https://doi.org/10.1038/ncomms14611</w:t>
      </w:r>
      <w:r w:rsidRPr="00C764D7">
        <w:t xml:space="preserve"> </w:t>
      </w:r>
    </w:p>
    <w:p w14:paraId="47004EA3" w14:textId="77777777" w:rsidR="00E31E47" w:rsidRPr="00C764D7" w:rsidRDefault="00E31E47" w:rsidP="00595159">
      <w:pPr>
        <w:pStyle w:val="EndNoteBibliography"/>
        <w:ind w:left="720" w:hanging="720"/>
      </w:pPr>
      <w:r w:rsidRPr="00C764D7">
        <w:lastRenderedPageBreak/>
        <w:t xml:space="preserve">Yaksh, T., &amp; Wallace, M. (2018). Opioids, analgesia, and pain management. In L. L. Brunton, R. Hilal-Dandan, &amp; B. C. Knollmann (Eds.), </w:t>
      </w:r>
      <w:r w:rsidRPr="00C764D7">
        <w:rPr>
          <w:i/>
        </w:rPr>
        <w:t>Goodman &amp; gilman’s the pharmacological basis of therapeutics, thirteenth edition</w:t>
      </w:r>
      <w:r w:rsidRPr="00C764D7">
        <w:t xml:space="preserve"> (pp. 355-386). McGraw Hill Education. </w:t>
      </w:r>
    </w:p>
    <w:p w14:paraId="71D5AA50" w14:textId="77777777" w:rsidR="00E31E47" w:rsidRPr="00C764D7" w:rsidRDefault="00E31E47" w:rsidP="00595159">
      <w:pPr>
        <w:pStyle w:val="EndNoteBibliography"/>
        <w:ind w:left="720" w:hanging="720"/>
      </w:pPr>
      <w:r w:rsidRPr="00C764D7">
        <w:t xml:space="preserve">Zebadúa Unzaga, D., Bustamante, C., Thibert, M., &amp; Baghdoyan, H. A. (2021). Fentanyl and morphine cause dose-dependent sleep disruption in c57bl/6j (b6) mice. </w:t>
      </w:r>
      <w:r w:rsidRPr="00C764D7">
        <w:rPr>
          <w:i/>
        </w:rPr>
        <w:t>The FASEB Journal</w:t>
      </w:r>
      <w:r w:rsidRPr="00C764D7">
        <w:t>,</w:t>
      </w:r>
      <w:r w:rsidRPr="00C764D7">
        <w:rPr>
          <w:i/>
        </w:rPr>
        <w:t xml:space="preserve"> 35</w:t>
      </w:r>
      <w:r w:rsidRPr="00C764D7">
        <w:t xml:space="preserve">. </w:t>
      </w:r>
      <w:r w:rsidRPr="00E31E47">
        <w:t>https://doi.org/10.1096/fasebj.2021.35.S1.01706</w:t>
      </w:r>
      <w:r w:rsidRPr="00C764D7">
        <w:t xml:space="preserve"> </w:t>
      </w:r>
    </w:p>
    <w:p w14:paraId="2CF3BCDE" w14:textId="77777777" w:rsidR="00E31E47" w:rsidRPr="00C764D7" w:rsidRDefault="00E31E47" w:rsidP="00595159">
      <w:pPr>
        <w:pStyle w:val="EndNoteBibliography"/>
        <w:ind w:left="720" w:hanging="720"/>
      </w:pPr>
      <w:r w:rsidRPr="00C764D7">
        <w:t xml:space="preserve">Zhang, X., Baer, A. G., Price, J. M., Jones, P. C., Garcia, B. J., Romero, J., Cliff, A. M., Mi, W., Brown, J. B., Jacobson, D. A., Lydic, R., &amp; Baghdoyan, H. A. (2020). Neurotransmitter networks in mouse prefrontal cortex are reconfigured by isoflurane anesthesia. </w:t>
      </w:r>
      <w:r w:rsidRPr="00C764D7">
        <w:rPr>
          <w:i/>
        </w:rPr>
        <w:t>Journal of Neurophysiology</w:t>
      </w:r>
      <w:r w:rsidRPr="00C764D7">
        <w:t>,</w:t>
      </w:r>
      <w:r w:rsidRPr="00C764D7">
        <w:rPr>
          <w:i/>
        </w:rPr>
        <w:t xml:space="preserve"> 123</w:t>
      </w:r>
      <w:r w:rsidRPr="00C764D7">
        <w:t xml:space="preserve">(6): 2285-2296. </w:t>
      </w:r>
      <w:r w:rsidRPr="00E31E47">
        <w:t>https://doi.org/10.1152/jn.00092.2020</w:t>
      </w:r>
      <w:r w:rsidRPr="00C764D7">
        <w:t xml:space="preserve"> </w:t>
      </w:r>
    </w:p>
    <w:p w14:paraId="1DA16997" w14:textId="77777777" w:rsidR="00E31E47" w:rsidRPr="00997051" w:rsidRDefault="00E31E47" w:rsidP="0065431D">
      <w:pPr>
        <w:spacing w:afterLines="120" w:after="288"/>
        <w:rPr>
          <w:rFonts w:cs="Times New Roman"/>
          <w:szCs w:val="24"/>
        </w:rPr>
      </w:pPr>
    </w:p>
    <w:p w14:paraId="545C90A2" w14:textId="77777777" w:rsidR="00E31E47" w:rsidRPr="00997051" w:rsidRDefault="00E31E47" w:rsidP="0065431D">
      <w:pPr>
        <w:rPr>
          <w:rFonts w:cs="Times New Roman"/>
          <w:szCs w:val="24"/>
        </w:rPr>
      </w:pPr>
      <w:r w:rsidRPr="00997051">
        <w:rPr>
          <w:rFonts w:cs="Times New Roman"/>
          <w:szCs w:val="24"/>
        </w:rPr>
        <w:br w:type="page"/>
      </w:r>
    </w:p>
    <w:p w14:paraId="7E257B54" w14:textId="77777777" w:rsidR="00E31E47" w:rsidRPr="008F4EF2" w:rsidRDefault="00E31E47" w:rsidP="0065431D">
      <w:pPr>
        <w:pStyle w:val="Heading2"/>
        <w:rPr>
          <w:rFonts w:eastAsia="Times New Roman"/>
        </w:rPr>
      </w:pPr>
      <w:bookmarkStart w:id="22" w:name="_Toc187236904"/>
      <w:r w:rsidRPr="00997051">
        <w:lastRenderedPageBreak/>
        <w:t>Appendix</w:t>
      </w:r>
      <w:bookmarkEnd w:id="22"/>
    </w:p>
    <w:p w14:paraId="0EF74674" w14:textId="77777777" w:rsidR="008F4EF2" w:rsidRPr="00997051" w:rsidRDefault="008F4EF2" w:rsidP="008F4EF2">
      <w:pPr>
        <w:pStyle w:val="Tables"/>
        <w:rPr>
          <w:b/>
          <w:bCs/>
        </w:rPr>
      </w:pPr>
      <w:bookmarkStart w:id="23" w:name="_Toc178946781"/>
      <w:bookmarkStart w:id="24" w:name="_Toc179388182"/>
      <w:bookmarkStart w:id="25" w:name="_Toc187064081"/>
      <w:bookmarkStart w:id="26" w:name="_Toc187228802"/>
      <w:bookmarkStart w:id="27" w:name="_Toc187233940"/>
      <w:r w:rsidRPr="00554F1B">
        <w:rPr>
          <w:b/>
          <w:bCs/>
        </w:rPr>
        <w:t xml:space="preserve">Figure </w:t>
      </w:r>
      <w:r>
        <w:rPr>
          <w:b/>
          <w:bCs/>
        </w:rPr>
        <w:fldChar w:fldCharType="begin"/>
      </w:r>
      <w:r>
        <w:rPr>
          <w:b/>
          <w:bCs/>
        </w:rPr>
        <w:instrText xml:space="preserve"> STYLEREF 1 \s </w:instrText>
      </w:r>
      <w:r>
        <w:rPr>
          <w:b/>
          <w:bCs/>
        </w:rPr>
        <w:fldChar w:fldCharType="separate"/>
      </w:r>
      <w:r>
        <w:rPr>
          <w:b/>
          <w:bCs/>
          <w:noProof/>
        </w:rPr>
        <w:t>2</w:t>
      </w:r>
      <w:r>
        <w:rPr>
          <w:b/>
          <w:bCs/>
        </w:rPr>
        <w:fldChar w:fldCharType="end"/>
      </w:r>
      <w:r>
        <w:rPr>
          <w:b/>
          <w:bCs/>
        </w:rPr>
        <w:t>.</w:t>
      </w:r>
      <w:r>
        <w:rPr>
          <w:b/>
          <w:bCs/>
        </w:rPr>
        <w:fldChar w:fldCharType="begin"/>
      </w:r>
      <w:r>
        <w:rPr>
          <w:b/>
          <w:bCs/>
        </w:rPr>
        <w:instrText xml:space="preserve"> SEQ Figure \* ARABIC \s 1 </w:instrText>
      </w:r>
      <w:r>
        <w:rPr>
          <w:b/>
          <w:bCs/>
        </w:rPr>
        <w:fldChar w:fldCharType="separate"/>
      </w:r>
      <w:r>
        <w:rPr>
          <w:b/>
          <w:bCs/>
          <w:noProof/>
        </w:rPr>
        <w:t>1</w:t>
      </w:r>
      <w:r>
        <w:rPr>
          <w:b/>
          <w:bCs/>
        </w:rPr>
        <w:fldChar w:fldCharType="end"/>
      </w:r>
      <w:r w:rsidRPr="00554F1B">
        <w:rPr>
          <w:b/>
          <w:bCs/>
        </w:rPr>
        <w:t>.</w:t>
      </w:r>
      <w:r w:rsidRPr="00997051">
        <w:t xml:space="preserve">  Opioids disrupt the temporal organization of sleep and wakefulness and alter EEG power.</w:t>
      </w:r>
      <w:bookmarkEnd w:id="23"/>
      <w:bookmarkEnd w:id="24"/>
      <w:bookmarkEnd w:id="25"/>
      <w:bookmarkEnd w:id="26"/>
      <w:bookmarkEnd w:id="27"/>
      <w:r w:rsidRPr="00997051">
        <w:t xml:space="preserve">  </w:t>
      </w:r>
    </w:p>
    <w:p w14:paraId="3F56996C" w14:textId="77777777" w:rsidR="008F4EF2" w:rsidRDefault="008F4EF2" w:rsidP="008F4EF2">
      <w:pPr>
        <w:spacing w:line="240" w:lineRule="auto"/>
        <w:rPr>
          <w:rFonts w:cs="Times New Roman"/>
          <w:szCs w:val="24"/>
        </w:rPr>
      </w:pPr>
      <w:r w:rsidRPr="00997051">
        <w:rPr>
          <w:rFonts w:cs="Times New Roman"/>
          <w:szCs w:val="24"/>
        </w:rPr>
        <w:t xml:space="preserve">Representative time-course plots show sleep architecture </w:t>
      </w:r>
      <w:r w:rsidRPr="00997051">
        <w:rPr>
          <w:rFonts w:cs="Times New Roman"/>
          <w:b/>
          <w:bCs/>
          <w:szCs w:val="24"/>
        </w:rPr>
        <w:t>(left column</w:t>
      </w:r>
      <w:proofErr w:type="gramStart"/>
      <w:r w:rsidRPr="00997051">
        <w:rPr>
          <w:rFonts w:cs="Times New Roman"/>
          <w:b/>
          <w:bCs/>
          <w:szCs w:val="24"/>
        </w:rPr>
        <w:t>)</w:t>
      </w:r>
      <w:proofErr w:type="gramEnd"/>
      <w:r w:rsidRPr="00997051">
        <w:rPr>
          <w:rFonts w:cs="Times New Roman"/>
          <w:szCs w:val="24"/>
        </w:rPr>
        <w:t xml:space="preserve"> and corresponding multi-taper spectrograms show EEG frequency (Hz) and EEG power (dB) </w:t>
      </w:r>
      <w:r w:rsidRPr="00997051">
        <w:rPr>
          <w:rFonts w:cs="Times New Roman"/>
          <w:b/>
          <w:bCs/>
          <w:szCs w:val="24"/>
        </w:rPr>
        <w:t>(right column)</w:t>
      </w:r>
      <w:r w:rsidRPr="00997051">
        <w:rPr>
          <w:rFonts w:cs="Times New Roman"/>
          <w:szCs w:val="24"/>
        </w:rPr>
        <w:t>.  These 4-h recordings are from the same mouse after systemic administration on different days of saline (</w:t>
      </w:r>
      <w:r w:rsidRPr="00997051">
        <w:rPr>
          <w:rFonts w:cs="Times New Roman"/>
          <w:i/>
          <w:szCs w:val="24"/>
        </w:rPr>
        <w:t>A</w:t>
      </w:r>
      <w:r w:rsidRPr="00997051">
        <w:rPr>
          <w:rFonts w:cs="Times New Roman"/>
          <w:szCs w:val="24"/>
        </w:rPr>
        <w:t>), fentanyl (</w:t>
      </w:r>
      <w:r w:rsidRPr="00997051">
        <w:rPr>
          <w:rFonts w:cs="Times New Roman"/>
          <w:i/>
          <w:szCs w:val="24"/>
        </w:rPr>
        <w:t>B</w:t>
      </w:r>
      <w:r w:rsidRPr="00997051">
        <w:rPr>
          <w:rFonts w:cs="Times New Roman"/>
          <w:szCs w:val="24"/>
        </w:rPr>
        <w:t>), morphine (</w:t>
      </w:r>
      <w:r w:rsidRPr="00997051">
        <w:rPr>
          <w:rFonts w:cs="Times New Roman"/>
          <w:i/>
          <w:szCs w:val="24"/>
        </w:rPr>
        <w:t>C</w:t>
      </w:r>
      <w:r w:rsidRPr="00997051">
        <w:rPr>
          <w:rFonts w:cs="Times New Roman"/>
          <w:szCs w:val="24"/>
        </w:rPr>
        <w:t>), and buprenorphine (</w:t>
      </w:r>
      <w:r w:rsidRPr="00997051">
        <w:rPr>
          <w:rFonts w:cs="Times New Roman"/>
          <w:i/>
          <w:szCs w:val="24"/>
        </w:rPr>
        <w:t>D</w:t>
      </w:r>
      <w:r w:rsidRPr="00997051">
        <w:rPr>
          <w:rFonts w:cs="Times New Roman"/>
          <w:szCs w:val="24"/>
        </w:rPr>
        <w:t>).</w:t>
      </w:r>
    </w:p>
    <w:p w14:paraId="23F33CE0" w14:textId="77777777" w:rsidR="008F4EF2" w:rsidRPr="00997051" w:rsidRDefault="008F4EF2" w:rsidP="008F4EF2"/>
    <w:p w14:paraId="7EF9359B" w14:textId="77777777" w:rsidR="00E31E47" w:rsidRPr="00997051" w:rsidRDefault="00E31E47" w:rsidP="0065431D">
      <w:pPr>
        <w:rPr>
          <w:rStyle w:val="TablesChar"/>
          <w:b/>
          <w:bCs/>
        </w:rPr>
      </w:pPr>
      <w:r w:rsidRPr="00997051">
        <w:rPr>
          <w:rFonts w:cs="Times New Roman"/>
          <w:noProof/>
          <w:szCs w:val="24"/>
        </w:rPr>
        <w:lastRenderedPageBreak/>
        <w:drawing>
          <wp:inline distT="0" distB="0" distL="0" distR="0" wp14:anchorId="297FC69C" wp14:editId="25F30E37">
            <wp:extent cx="5772739" cy="7543800"/>
            <wp:effectExtent l="0" t="0" r="0" b="0"/>
            <wp:docPr id="111586567" name="Picture 28" descr="A close-up of different colored graph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586567" name="Picture 28" descr="A close-up of different colored graphs&#10;&#10;Description automatically generated"/>
                    <pic:cNvPicPr>
                      <a:picLocks noChangeAspect="1" noChangeArrowheads="1"/>
                    </pic:cNvPicPr>
                  </pic:nvPicPr>
                  <pic:blipFill rotWithShape="1">
                    <a:blip r:embed="rId12">
                      <a:extLst>
                        <a:ext uri="{28A0092B-C50C-407E-A947-70E740481C1C}">
                          <a14:useLocalDpi xmlns:a14="http://schemas.microsoft.com/office/drawing/2010/main" val="0"/>
                        </a:ext>
                      </a:extLst>
                    </a:blip>
                    <a:srcRect t="2115"/>
                    <a:stretch/>
                  </pic:blipFill>
                  <pic:spPr bwMode="auto">
                    <a:xfrm>
                      <a:off x="0" y="0"/>
                      <a:ext cx="5819606" cy="7605045"/>
                    </a:xfrm>
                    <a:prstGeom prst="rect">
                      <a:avLst/>
                    </a:prstGeom>
                    <a:noFill/>
                    <a:ln>
                      <a:noFill/>
                    </a:ln>
                    <a:extLst>
                      <a:ext uri="{53640926-AAD7-44D8-BBD7-CCE9431645EC}">
                        <a14:shadowObscured xmlns:a14="http://schemas.microsoft.com/office/drawing/2010/main"/>
                      </a:ext>
                    </a:extLst>
                  </pic:spPr>
                </pic:pic>
              </a:graphicData>
            </a:graphic>
          </wp:inline>
        </w:drawing>
      </w:r>
    </w:p>
    <w:p w14:paraId="6116DC78" w14:textId="77777777" w:rsidR="00E31E47" w:rsidRDefault="00E31E47">
      <w:pPr>
        <w:spacing w:line="240" w:lineRule="auto"/>
        <w:rPr>
          <w:rFonts w:cs="Times New Roman"/>
          <w:szCs w:val="24"/>
        </w:rPr>
      </w:pPr>
      <w:bookmarkStart w:id="28" w:name="_Toc178946782"/>
      <w:bookmarkStart w:id="29" w:name="_Toc179388183"/>
      <w:bookmarkStart w:id="30" w:name="_Toc187064082"/>
      <w:r>
        <w:rPr>
          <w:rFonts w:cs="Times New Roman"/>
          <w:szCs w:val="24"/>
        </w:rPr>
        <w:br w:type="page"/>
      </w:r>
    </w:p>
    <w:bookmarkEnd w:id="28"/>
    <w:bookmarkEnd w:id="29"/>
    <w:bookmarkEnd w:id="30"/>
    <w:p w14:paraId="4514CB79" w14:textId="77777777" w:rsidR="00E31E47" w:rsidRPr="00997051" w:rsidRDefault="00E31E47" w:rsidP="0065431D">
      <w:pPr>
        <w:jc w:val="center"/>
        <w:rPr>
          <w:rFonts w:cs="Times New Roman"/>
          <w:szCs w:val="24"/>
        </w:rPr>
      </w:pPr>
      <w:r w:rsidRPr="00997051">
        <w:rPr>
          <w:rFonts w:cs="Times New Roman"/>
          <w:noProof/>
          <w:szCs w:val="24"/>
        </w:rPr>
        <w:lastRenderedPageBreak/>
        <w:drawing>
          <wp:inline distT="0" distB="0" distL="0" distR="0" wp14:anchorId="787508A7" wp14:editId="3CD9E31B">
            <wp:extent cx="6398676" cy="5090160"/>
            <wp:effectExtent l="0" t="0" r="2540" b="0"/>
            <wp:docPr id="1137769534" name="Picture 23" descr="A group of diagrams showing different types of signal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7769534" name="Picture 23" descr="A group of diagrams showing different types of signals&#10;&#10;Description automatically generated with medium confidenc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403075" cy="5093660"/>
                    </a:xfrm>
                    <a:prstGeom prst="rect">
                      <a:avLst/>
                    </a:prstGeom>
                    <a:noFill/>
                    <a:ln>
                      <a:noFill/>
                    </a:ln>
                  </pic:spPr>
                </pic:pic>
              </a:graphicData>
            </a:graphic>
          </wp:inline>
        </w:drawing>
      </w:r>
    </w:p>
    <w:p w14:paraId="49CEBFAB" w14:textId="363601AE" w:rsidR="00E31E47" w:rsidRPr="00997051" w:rsidRDefault="00E31E47" w:rsidP="00E31E47">
      <w:pPr>
        <w:pStyle w:val="Tables"/>
        <w:rPr>
          <w:b/>
          <w:bCs/>
        </w:rPr>
      </w:pPr>
      <w:bookmarkStart w:id="31" w:name="_Toc187228803"/>
      <w:bookmarkStart w:id="32" w:name="_Toc187233941"/>
      <w:r w:rsidRPr="00997051">
        <w:rPr>
          <w:rStyle w:val="TablesChar"/>
          <w:b/>
          <w:iCs/>
        </w:rPr>
        <w:t xml:space="preserve">Figure </w:t>
      </w:r>
      <w:r w:rsidR="00BB19CB">
        <w:rPr>
          <w:rStyle w:val="TablesChar"/>
          <w:b/>
          <w:iCs/>
        </w:rPr>
        <w:fldChar w:fldCharType="begin"/>
      </w:r>
      <w:r w:rsidR="00BB19CB">
        <w:rPr>
          <w:rStyle w:val="TablesChar"/>
          <w:b/>
          <w:iCs/>
        </w:rPr>
        <w:instrText xml:space="preserve"> STYLEREF 1 \s </w:instrText>
      </w:r>
      <w:r w:rsidR="00BB19CB">
        <w:rPr>
          <w:rStyle w:val="TablesChar"/>
          <w:b/>
          <w:iCs/>
        </w:rPr>
        <w:fldChar w:fldCharType="separate"/>
      </w:r>
      <w:r w:rsidR="00BB19CB">
        <w:rPr>
          <w:rStyle w:val="TablesChar"/>
          <w:b/>
          <w:iCs/>
          <w:noProof/>
        </w:rPr>
        <w:t>2</w:t>
      </w:r>
      <w:r w:rsidR="00BB19CB">
        <w:rPr>
          <w:rStyle w:val="TablesChar"/>
          <w:b/>
          <w:iCs/>
        </w:rPr>
        <w:fldChar w:fldCharType="end"/>
      </w:r>
      <w:r w:rsidR="00BB19CB">
        <w:rPr>
          <w:rStyle w:val="TablesChar"/>
          <w:b/>
          <w:iCs/>
        </w:rPr>
        <w:t>.</w:t>
      </w:r>
      <w:r w:rsidR="00BB19CB">
        <w:rPr>
          <w:rStyle w:val="TablesChar"/>
          <w:b/>
          <w:iCs/>
        </w:rPr>
        <w:fldChar w:fldCharType="begin"/>
      </w:r>
      <w:r w:rsidR="00BB19CB">
        <w:rPr>
          <w:rStyle w:val="TablesChar"/>
          <w:b/>
          <w:iCs/>
        </w:rPr>
        <w:instrText xml:space="preserve"> SEQ Figure \* ARABIC \s 1 </w:instrText>
      </w:r>
      <w:r w:rsidR="00BB19CB">
        <w:rPr>
          <w:rStyle w:val="TablesChar"/>
          <w:b/>
          <w:iCs/>
        </w:rPr>
        <w:fldChar w:fldCharType="separate"/>
      </w:r>
      <w:r w:rsidR="00BB19CB">
        <w:rPr>
          <w:rStyle w:val="TablesChar"/>
          <w:b/>
          <w:iCs/>
          <w:noProof/>
        </w:rPr>
        <w:t>2</w:t>
      </w:r>
      <w:r w:rsidR="00BB19CB">
        <w:rPr>
          <w:rStyle w:val="TablesChar"/>
          <w:b/>
          <w:iCs/>
        </w:rPr>
        <w:fldChar w:fldCharType="end"/>
      </w:r>
      <w:r w:rsidRPr="00997051">
        <w:rPr>
          <w:rStyle w:val="TablesChar"/>
          <w:b/>
          <w:iCs/>
        </w:rPr>
        <w:t xml:space="preserve">.    </w:t>
      </w:r>
      <w:r w:rsidRPr="00997051">
        <w:t>Systemic administration of opioids significantly disrupted sleep in B6 mice (n = 10).</w:t>
      </w:r>
      <w:bookmarkEnd w:id="31"/>
      <w:bookmarkEnd w:id="32"/>
      <w:r w:rsidRPr="00997051">
        <w:t xml:space="preserve">  </w:t>
      </w:r>
    </w:p>
    <w:p w14:paraId="1B9BCD61" w14:textId="77777777" w:rsidR="00E31E47" w:rsidRDefault="00E31E47" w:rsidP="00C4016E">
      <w:pPr>
        <w:pStyle w:val="Caption"/>
        <w:spacing w:line="240" w:lineRule="auto"/>
        <w:rPr>
          <w:rFonts w:eastAsia="Times New Roman" w:cs="Times New Roman"/>
          <w:i w:val="0"/>
          <w:iCs w:val="0"/>
          <w:color w:val="auto"/>
          <w:sz w:val="24"/>
          <w:szCs w:val="24"/>
        </w:rPr>
      </w:pPr>
      <w:r w:rsidRPr="00997051">
        <w:rPr>
          <w:rFonts w:cs="Times New Roman"/>
          <w:i w:val="0"/>
          <w:iCs w:val="0"/>
          <w:color w:val="auto"/>
          <w:sz w:val="24"/>
          <w:szCs w:val="24"/>
        </w:rPr>
        <w:t xml:space="preserve">For each injection condition (abscissa) the graphs summarize median and interquartile range of dependent measures during states of wakefulness (left column), NREM sleep (middle column), and REM sleep (right column).  The top row shows </w:t>
      </w:r>
      <w:proofErr w:type="gramStart"/>
      <w:r w:rsidRPr="00997051">
        <w:rPr>
          <w:rFonts w:cs="Times New Roman"/>
          <w:i w:val="0"/>
          <w:iCs w:val="0"/>
          <w:color w:val="auto"/>
          <w:sz w:val="24"/>
          <w:szCs w:val="24"/>
        </w:rPr>
        <w:t>percent</w:t>
      </w:r>
      <w:proofErr w:type="gramEnd"/>
      <w:r w:rsidRPr="00997051">
        <w:rPr>
          <w:rFonts w:cs="Times New Roman"/>
          <w:i w:val="0"/>
          <w:iCs w:val="0"/>
          <w:color w:val="auto"/>
          <w:sz w:val="24"/>
          <w:szCs w:val="24"/>
        </w:rPr>
        <w:t xml:space="preserve"> of 4-h recordings in each state (A-C). The middle row plots the number of episodes for each state (D-F).  The bottom row illustrates episode duration (G-I). In every panel, each dot represents data from one mouse.  Data were analyzed by repeated measures one-way ANOVA and Tukey’s multiple comparisons test. Asterisks indicate significant differences from saline, and number signs with brackets indicate significant differences between opioid effects.  </w:t>
      </w:r>
      <w:r w:rsidRPr="00997051">
        <w:rPr>
          <w:rFonts w:eastAsia="Times New Roman" w:cs="Times New Roman"/>
          <w:i w:val="0"/>
          <w:iCs w:val="0"/>
          <w:color w:val="auto"/>
          <w:sz w:val="24"/>
          <w:szCs w:val="24"/>
        </w:rPr>
        <w:t>All 27 opioid-by-state measures were significantly different from saline.  Significant differences between opioid effects were found for all dependent measures of wakefulness (A, D, and G) and NREM sleep (B, E, and H), and only for duration of REM sleep (I).</w:t>
      </w:r>
    </w:p>
    <w:p w14:paraId="323EE283" w14:textId="77777777" w:rsidR="000748A5" w:rsidRDefault="000748A5" w:rsidP="000748A5"/>
    <w:p w14:paraId="46628EC3" w14:textId="77777777" w:rsidR="000748A5" w:rsidRPr="000748A5" w:rsidRDefault="000748A5" w:rsidP="000748A5"/>
    <w:p w14:paraId="4934D0EF" w14:textId="77777777" w:rsidR="000748A5" w:rsidRPr="00997051" w:rsidRDefault="000748A5" w:rsidP="000748A5">
      <w:pPr>
        <w:pStyle w:val="Tables"/>
        <w:rPr>
          <w:b/>
          <w:bCs/>
        </w:rPr>
      </w:pPr>
      <w:bookmarkStart w:id="33" w:name="_Toc178946783"/>
      <w:bookmarkStart w:id="34" w:name="_Toc179388184"/>
      <w:bookmarkStart w:id="35" w:name="_Toc187064083"/>
      <w:bookmarkStart w:id="36" w:name="_Toc187228804"/>
      <w:bookmarkStart w:id="37" w:name="_Toc187233942"/>
      <w:r w:rsidRPr="00F009A6">
        <w:rPr>
          <w:b/>
          <w:bCs/>
        </w:rPr>
        <w:lastRenderedPageBreak/>
        <w:t xml:space="preserve">Figure </w:t>
      </w:r>
      <w:r>
        <w:rPr>
          <w:b/>
          <w:bCs/>
        </w:rPr>
        <w:fldChar w:fldCharType="begin"/>
      </w:r>
      <w:r>
        <w:rPr>
          <w:b/>
          <w:bCs/>
        </w:rPr>
        <w:instrText xml:space="preserve"> STYLEREF 1 \s </w:instrText>
      </w:r>
      <w:r>
        <w:rPr>
          <w:b/>
          <w:bCs/>
        </w:rPr>
        <w:fldChar w:fldCharType="separate"/>
      </w:r>
      <w:r>
        <w:rPr>
          <w:b/>
          <w:bCs/>
          <w:noProof/>
        </w:rPr>
        <w:t>2</w:t>
      </w:r>
      <w:r>
        <w:rPr>
          <w:b/>
          <w:bCs/>
        </w:rPr>
        <w:fldChar w:fldCharType="end"/>
      </w:r>
      <w:r>
        <w:rPr>
          <w:b/>
          <w:bCs/>
        </w:rPr>
        <w:t>.</w:t>
      </w:r>
      <w:r>
        <w:rPr>
          <w:b/>
          <w:bCs/>
        </w:rPr>
        <w:fldChar w:fldCharType="begin"/>
      </w:r>
      <w:r>
        <w:rPr>
          <w:b/>
          <w:bCs/>
        </w:rPr>
        <w:instrText xml:space="preserve"> SEQ Figure \* ARABIC \s 1 </w:instrText>
      </w:r>
      <w:r>
        <w:rPr>
          <w:b/>
          <w:bCs/>
        </w:rPr>
        <w:fldChar w:fldCharType="separate"/>
      </w:r>
      <w:r>
        <w:rPr>
          <w:b/>
          <w:bCs/>
          <w:noProof/>
        </w:rPr>
        <w:t>3</w:t>
      </w:r>
      <w:r>
        <w:rPr>
          <w:b/>
          <w:bCs/>
        </w:rPr>
        <w:fldChar w:fldCharType="end"/>
      </w:r>
      <w:r w:rsidRPr="00F009A6">
        <w:rPr>
          <w:b/>
          <w:bCs/>
        </w:rPr>
        <w:t>.</w:t>
      </w:r>
      <w:r w:rsidRPr="00997051">
        <w:t xml:space="preserve"> The temporal organization of sleep and wakefulness was disrupted for up to 24 h after systemic opioid administration (time 0).</w:t>
      </w:r>
      <w:bookmarkEnd w:id="33"/>
      <w:bookmarkEnd w:id="34"/>
      <w:bookmarkEnd w:id="35"/>
      <w:bookmarkEnd w:id="36"/>
      <w:bookmarkEnd w:id="37"/>
      <w:r w:rsidRPr="00997051">
        <w:t xml:space="preserve">  </w:t>
      </w:r>
    </w:p>
    <w:p w14:paraId="0A403FD6" w14:textId="77777777" w:rsidR="000748A5" w:rsidRPr="00F009A6" w:rsidRDefault="000748A5" w:rsidP="000748A5">
      <w:pPr>
        <w:pStyle w:val="Tables"/>
      </w:pPr>
      <w:r w:rsidRPr="00F009A6">
        <w:t xml:space="preserve">These histograms from a single mouse are representative of the group data.  The gray screen represents the 12-h dark period of the 12-h:12-h </w:t>
      </w:r>
      <w:proofErr w:type="spellStart"/>
      <w:proofErr w:type="gramStart"/>
      <w:r w:rsidRPr="00F009A6">
        <w:t>light:dark</w:t>
      </w:r>
      <w:proofErr w:type="spellEnd"/>
      <w:proofErr w:type="gramEnd"/>
      <w:r w:rsidRPr="00F009A6">
        <w:t xml:space="preserve"> cycle during which sleep and wakefulness were recorded.</w:t>
      </w:r>
    </w:p>
    <w:p w14:paraId="5DDDB481" w14:textId="77777777" w:rsidR="000748A5" w:rsidRDefault="000748A5" w:rsidP="000748A5">
      <w:pPr>
        <w:spacing w:line="240" w:lineRule="auto"/>
        <w:rPr>
          <w:rFonts w:cs="Times New Roman"/>
          <w:szCs w:val="24"/>
        </w:rPr>
      </w:pPr>
      <w:r>
        <w:br w:type="page"/>
      </w:r>
    </w:p>
    <w:p w14:paraId="25AA9EC4" w14:textId="77777777" w:rsidR="00E31E47" w:rsidRPr="00997051" w:rsidRDefault="00E31E47" w:rsidP="0065431D">
      <w:pPr>
        <w:rPr>
          <w:rFonts w:cs="Times New Roman"/>
          <w:szCs w:val="24"/>
        </w:rPr>
      </w:pPr>
      <w:r w:rsidRPr="00997051">
        <w:rPr>
          <w:rFonts w:cs="Times New Roman"/>
          <w:noProof/>
          <w:szCs w:val="24"/>
        </w:rPr>
        <w:lastRenderedPageBreak/>
        <w:drawing>
          <wp:inline distT="0" distB="0" distL="0" distR="0" wp14:anchorId="0DEA6724" wp14:editId="74838BDE">
            <wp:extent cx="5654040" cy="8259153"/>
            <wp:effectExtent l="0" t="0" r="3810" b="8890"/>
            <wp:docPr id="1283330269" name="Picture 24" descr="A diagram of ba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3330269" name="Picture 24" descr="A diagram of bar code&#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659052" cy="8266474"/>
                    </a:xfrm>
                    <a:prstGeom prst="rect">
                      <a:avLst/>
                    </a:prstGeom>
                    <a:noFill/>
                    <a:ln>
                      <a:noFill/>
                    </a:ln>
                  </pic:spPr>
                </pic:pic>
              </a:graphicData>
            </a:graphic>
          </wp:inline>
        </w:drawing>
      </w:r>
    </w:p>
    <w:p w14:paraId="1D8B9530" w14:textId="77777777" w:rsidR="00E31E47" w:rsidRPr="00997051" w:rsidRDefault="00E31E47" w:rsidP="00C4016E">
      <w:pPr>
        <w:rPr>
          <w:rFonts w:cs="Times New Roman"/>
          <w:szCs w:val="24"/>
        </w:rPr>
      </w:pPr>
    </w:p>
    <w:p w14:paraId="0EE725E9" w14:textId="77777777" w:rsidR="00E31E47" w:rsidRPr="00997051" w:rsidRDefault="00E31E47" w:rsidP="0065431D">
      <w:pPr>
        <w:rPr>
          <w:rFonts w:eastAsia="Times New Roman" w:cs="Times New Roman"/>
          <w:szCs w:val="24"/>
        </w:rPr>
      </w:pPr>
      <w:r w:rsidRPr="00997051">
        <w:rPr>
          <w:rFonts w:cs="Times New Roman"/>
          <w:noProof/>
          <w:szCs w:val="24"/>
        </w:rPr>
        <w:drawing>
          <wp:inline distT="0" distB="0" distL="0" distR="0" wp14:anchorId="7599C1E6" wp14:editId="3791A279">
            <wp:extent cx="5303520" cy="4300150"/>
            <wp:effectExtent l="0" t="0" r="0" b="5715"/>
            <wp:docPr id="664296742" name="Picture 25" descr="A group of diagrams showing different types of numbe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4296742" name="Picture 25" descr="A group of diagrams showing different types of numbers&#10;&#10;Description automatically generated with medium confidence"/>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3562" t="3299" r="2286" b="2435"/>
                    <a:stretch/>
                  </pic:blipFill>
                  <pic:spPr bwMode="auto">
                    <a:xfrm>
                      <a:off x="0" y="0"/>
                      <a:ext cx="5318766" cy="4312512"/>
                    </a:xfrm>
                    <a:prstGeom prst="rect">
                      <a:avLst/>
                    </a:prstGeom>
                    <a:noFill/>
                    <a:ln>
                      <a:noFill/>
                    </a:ln>
                    <a:extLst>
                      <a:ext uri="{53640926-AAD7-44D8-BBD7-CCE9431645EC}">
                        <a14:shadowObscured xmlns:a14="http://schemas.microsoft.com/office/drawing/2010/main"/>
                      </a:ext>
                    </a:extLst>
                  </pic:spPr>
                </pic:pic>
              </a:graphicData>
            </a:graphic>
          </wp:inline>
        </w:drawing>
      </w:r>
    </w:p>
    <w:p w14:paraId="54A61C75" w14:textId="77777777" w:rsidR="00E31E47" w:rsidRPr="00997051" w:rsidRDefault="00E31E47" w:rsidP="00C4016E">
      <w:pPr>
        <w:spacing w:line="240" w:lineRule="auto"/>
        <w:rPr>
          <w:rFonts w:cs="Times New Roman"/>
          <w:szCs w:val="24"/>
        </w:rPr>
      </w:pPr>
    </w:p>
    <w:p w14:paraId="39F8A5F3" w14:textId="77777777" w:rsidR="000748A5" w:rsidRPr="00997051" w:rsidRDefault="000748A5" w:rsidP="000748A5">
      <w:pPr>
        <w:pStyle w:val="Tables"/>
        <w:rPr>
          <w:b/>
          <w:bCs/>
        </w:rPr>
      </w:pPr>
      <w:bookmarkStart w:id="38" w:name="_Toc178946784"/>
      <w:bookmarkStart w:id="39" w:name="_Toc179388185"/>
      <w:bookmarkStart w:id="40" w:name="_Toc187064084"/>
      <w:bookmarkStart w:id="41" w:name="_Toc187228805"/>
      <w:bookmarkStart w:id="42" w:name="_Toc187233943"/>
      <w:r w:rsidRPr="00997051">
        <w:rPr>
          <w:rStyle w:val="TablesChar"/>
          <w:b/>
          <w:iCs/>
        </w:rPr>
        <w:t xml:space="preserve">Figure </w:t>
      </w:r>
      <w:r>
        <w:rPr>
          <w:rStyle w:val="TablesChar"/>
          <w:b/>
          <w:iCs/>
        </w:rPr>
        <w:fldChar w:fldCharType="begin"/>
      </w:r>
      <w:r>
        <w:rPr>
          <w:rStyle w:val="TablesChar"/>
          <w:b/>
          <w:iCs/>
        </w:rPr>
        <w:instrText xml:space="preserve"> STYLEREF 1 \s </w:instrText>
      </w:r>
      <w:r>
        <w:rPr>
          <w:rStyle w:val="TablesChar"/>
          <w:b/>
          <w:iCs/>
        </w:rPr>
        <w:fldChar w:fldCharType="separate"/>
      </w:r>
      <w:r>
        <w:rPr>
          <w:rStyle w:val="TablesChar"/>
          <w:b/>
          <w:iCs/>
          <w:noProof/>
        </w:rPr>
        <w:t>2</w:t>
      </w:r>
      <w:r>
        <w:rPr>
          <w:rStyle w:val="TablesChar"/>
          <w:b/>
          <w:iCs/>
        </w:rPr>
        <w:fldChar w:fldCharType="end"/>
      </w:r>
      <w:r>
        <w:rPr>
          <w:rStyle w:val="TablesChar"/>
          <w:b/>
          <w:iCs/>
        </w:rPr>
        <w:t>.</w:t>
      </w:r>
      <w:r>
        <w:rPr>
          <w:rStyle w:val="TablesChar"/>
          <w:b/>
          <w:iCs/>
        </w:rPr>
        <w:fldChar w:fldCharType="begin"/>
      </w:r>
      <w:r>
        <w:rPr>
          <w:rStyle w:val="TablesChar"/>
          <w:b/>
          <w:iCs/>
        </w:rPr>
        <w:instrText xml:space="preserve"> SEQ Figure \* ARABIC \s 1 </w:instrText>
      </w:r>
      <w:r>
        <w:rPr>
          <w:rStyle w:val="TablesChar"/>
          <w:b/>
          <w:iCs/>
        </w:rPr>
        <w:fldChar w:fldCharType="separate"/>
      </w:r>
      <w:r>
        <w:rPr>
          <w:rStyle w:val="TablesChar"/>
          <w:b/>
          <w:iCs/>
          <w:noProof/>
        </w:rPr>
        <w:t>4</w:t>
      </w:r>
      <w:r>
        <w:rPr>
          <w:rStyle w:val="TablesChar"/>
          <w:b/>
          <w:iCs/>
        </w:rPr>
        <w:fldChar w:fldCharType="end"/>
      </w:r>
      <w:r w:rsidRPr="00997051">
        <w:rPr>
          <w:rStyle w:val="TablesChar"/>
          <w:b/>
          <w:iCs/>
        </w:rPr>
        <w:t xml:space="preserve">. </w:t>
      </w:r>
      <w:r w:rsidRPr="00997051">
        <w:t xml:space="preserve">A single opioid injection significantly altered </w:t>
      </w:r>
      <w:proofErr w:type="gramStart"/>
      <w:r w:rsidRPr="00997051">
        <w:t>percent</w:t>
      </w:r>
      <w:proofErr w:type="gramEnd"/>
      <w:r w:rsidRPr="00997051">
        <w:t xml:space="preserve"> of time spent in wakefulness, NREM sleep, and REM sleep and sleep architecture.</w:t>
      </w:r>
      <w:bookmarkEnd w:id="38"/>
      <w:bookmarkEnd w:id="39"/>
      <w:bookmarkEnd w:id="40"/>
      <w:bookmarkEnd w:id="41"/>
      <w:bookmarkEnd w:id="42"/>
    </w:p>
    <w:p w14:paraId="130324EF" w14:textId="77777777" w:rsidR="000748A5" w:rsidRPr="00997051" w:rsidRDefault="000748A5" w:rsidP="000748A5">
      <w:pPr>
        <w:spacing w:line="240" w:lineRule="auto"/>
        <w:rPr>
          <w:rFonts w:cs="Times New Roman"/>
          <w:i/>
          <w:iCs/>
          <w:szCs w:val="24"/>
        </w:rPr>
      </w:pPr>
      <w:r w:rsidRPr="00997051">
        <w:rPr>
          <w:rFonts w:cs="Times New Roman"/>
          <w:szCs w:val="24"/>
        </w:rPr>
        <w:t xml:space="preserve">A single opioid injection significantly altered the </w:t>
      </w:r>
      <w:proofErr w:type="gramStart"/>
      <w:r w:rsidRPr="00997051">
        <w:rPr>
          <w:rFonts w:cs="Times New Roman"/>
          <w:szCs w:val="24"/>
        </w:rPr>
        <w:t>percent</w:t>
      </w:r>
      <w:proofErr w:type="gramEnd"/>
      <w:r w:rsidRPr="00997051">
        <w:rPr>
          <w:rFonts w:cs="Times New Roman"/>
          <w:szCs w:val="24"/>
        </w:rPr>
        <w:t xml:space="preserve"> of time spent in wakefulness, NREM sleep, and REM sleep (top row), as well as the number (middle row) and duration (bottom row) of sleep and waking episodes for 24 h.  The results from 6 mice recorded during the light period (no screen) and dark period (gray screen) are expressed as median and interquartile range.  Each dot represents data from one mouse.  Data were analyzed by repeated measures, two-way ANOVAs and Tukey’s multiple comparisons tests.  Asterisks indicate significant, opioid-induced changes from saline.  Number signs and brackets summarize statistically significant differences between opioid effects.</w:t>
      </w:r>
    </w:p>
    <w:p w14:paraId="4CABC704" w14:textId="77777777" w:rsidR="000748A5" w:rsidRDefault="000748A5" w:rsidP="000748A5">
      <w:pPr>
        <w:pStyle w:val="Tables"/>
        <w:rPr>
          <w:rStyle w:val="TablesChar"/>
          <w:b/>
          <w:iCs/>
        </w:rPr>
      </w:pPr>
      <w:bookmarkStart w:id="43" w:name="_Toc178946785"/>
      <w:bookmarkStart w:id="44" w:name="_Toc179388186"/>
      <w:bookmarkStart w:id="45" w:name="_Toc187064085"/>
      <w:bookmarkStart w:id="46" w:name="_Toc187228806"/>
      <w:bookmarkStart w:id="47" w:name="_Toc187233944"/>
    </w:p>
    <w:p w14:paraId="6B52DADD" w14:textId="77777777" w:rsidR="000748A5" w:rsidRDefault="000748A5" w:rsidP="000748A5">
      <w:pPr>
        <w:pStyle w:val="Tables"/>
        <w:rPr>
          <w:rStyle w:val="TablesChar"/>
          <w:b/>
          <w:iCs/>
        </w:rPr>
      </w:pPr>
    </w:p>
    <w:p w14:paraId="67EC21CF" w14:textId="77777777" w:rsidR="000748A5" w:rsidRDefault="000748A5" w:rsidP="000748A5">
      <w:pPr>
        <w:pStyle w:val="Tables"/>
        <w:rPr>
          <w:rStyle w:val="TablesChar"/>
          <w:b/>
          <w:iCs/>
        </w:rPr>
      </w:pPr>
    </w:p>
    <w:p w14:paraId="0ED198A3" w14:textId="77777777" w:rsidR="000748A5" w:rsidRDefault="000748A5" w:rsidP="000748A5">
      <w:pPr>
        <w:pStyle w:val="Tables"/>
        <w:rPr>
          <w:rStyle w:val="TablesChar"/>
          <w:b/>
          <w:iCs/>
        </w:rPr>
      </w:pPr>
    </w:p>
    <w:p w14:paraId="41DEB377" w14:textId="77777777" w:rsidR="000748A5" w:rsidRDefault="000748A5" w:rsidP="000748A5">
      <w:pPr>
        <w:pStyle w:val="Tables"/>
        <w:rPr>
          <w:rStyle w:val="TablesChar"/>
          <w:b/>
          <w:iCs/>
        </w:rPr>
      </w:pPr>
    </w:p>
    <w:p w14:paraId="318CC995" w14:textId="77777777" w:rsidR="000748A5" w:rsidRDefault="000748A5" w:rsidP="000748A5">
      <w:pPr>
        <w:pStyle w:val="Tables"/>
        <w:rPr>
          <w:rStyle w:val="TablesChar"/>
          <w:b/>
          <w:iCs/>
        </w:rPr>
      </w:pPr>
    </w:p>
    <w:p w14:paraId="7F39FE64" w14:textId="77777777" w:rsidR="000748A5" w:rsidRDefault="000748A5" w:rsidP="000748A5">
      <w:pPr>
        <w:pStyle w:val="Tables"/>
        <w:rPr>
          <w:rStyle w:val="TablesChar"/>
          <w:b/>
          <w:iCs/>
        </w:rPr>
      </w:pPr>
    </w:p>
    <w:p w14:paraId="51FBE18A" w14:textId="77777777" w:rsidR="000748A5" w:rsidRDefault="000748A5" w:rsidP="000748A5">
      <w:pPr>
        <w:pStyle w:val="Tables"/>
        <w:rPr>
          <w:rStyle w:val="TablesChar"/>
          <w:b/>
          <w:iCs/>
        </w:rPr>
      </w:pPr>
    </w:p>
    <w:p w14:paraId="1E130977" w14:textId="6EE13D5C" w:rsidR="000748A5" w:rsidRPr="00997051" w:rsidRDefault="000748A5" w:rsidP="000748A5">
      <w:pPr>
        <w:pStyle w:val="Tables"/>
        <w:rPr>
          <w:b/>
          <w:bCs/>
        </w:rPr>
      </w:pPr>
      <w:r w:rsidRPr="00997051">
        <w:rPr>
          <w:rStyle w:val="TablesChar"/>
          <w:b/>
          <w:iCs/>
        </w:rPr>
        <w:lastRenderedPageBreak/>
        <w:t xml:space="preserve">Figure </w:t>
      </w:r>
      <w:r>
        <w:rPr>
          <w:rStyle w:val="TablesChar"/>
          <w:b/>
          <w:iCs/>
        </w:rPr>
        <w:fldChar w:fldCharType="begin"/>
      </w:r>
      <w:r>
        <w:rPr>
          <w:rStyle w:val="TablesChar"/>
          <w:b/>
          <w:iCs/>
        </w:rPr>
        <w:instrText xml:space="preserve"> STYLEREF 1 \s </w:instrText>
      </w:r>
      <w:r>
        <w:rPr>
          <w:rStyle w:val="TablesChar"/>
          <w:b/>
          <w:iCs/>
        </w:rPr>
        <w:fldChar w:fldCharType="separate"/>
      </w:r>
      <w:r>
        <w:rPr>
          <w:rStyle w:val="TablesChar"/>
          <w:b/>
          <w:iCs/>
          <w:noProof/>
        </w:rPr>
        <w:t>2</w:t>
      </w:r>
      <w:r>
        <w:rPr>
          <w:rStyle w:val="TablesChar"/>
          <w:b/>
          <w:iCs/>
        </w:rPr>
        <w:fldChar w:fldCharType="end"/>
      </w:r>
      <w:r>
        <w:rPr>
          <w:rStyle w:val="TablesChar"/>
          <w:b/>
          <w:iCs/>
        </w:rPr>
        <w:t>.</w:t>
      </w:r>
      <w:r>
        <w:rPr>
          <w:rStyle w:val="TablesChar"/>
          <w:b/>
          <w:iCs/>
        </w:rPr>
        <w:fldChar w:fldCharType="begin"/>
      </w:r>
      <w:r>
        <w:rPr>
          <w:rStyle w:val="TablesChar"/>
          <w:b/>
          <w:iCs/>
        </w:rPr>
        <w:instrText xml:space="preserve"> SEQ Figure \* ARABIC \s 1 </w:instrText>
      </w:r>
      <w:r>
        <w:rPr>
          <w:rStyle w:val="TablesChar"/>
          <w:b/>
          <w:iCs/>
        </w:rPr>
        <w:fldChar w:fldCharType="separate"/>
      </w:r>
      <w:r>
        <w:rPr>
          <w:rStyle w:val="TablesChar"/>
          <w:b/>
          <w:iCs/>
          <w:noProof/>
        </w:rPr>
        <w:t>5</w:t>
      </w:r>
      <w:r>
        <w:rPr>
          <w:rStyle w:val="TablesChar"/>
          <w:b/>
          <w:iCs/>
        </w:rPr>
        <w:fldChar w:fldCharType="end"/>
      </w:r>
      <w:r w:rsidRPr="00997051">
        <w:rPr>
          <w:rStyle w:val="TablesChar"/>
          <w:b/>
          <w:iCs/>
        </w:rPr>
        <w:t>.</w:t>
      </w:r>
      <w:r w:rsidRPr="00997051">
        <w:t xml:space="preserve"> Time course of differential opioid </w:t>
      </w:r>
      <w:proofErr w:type="gramStart"/>
      <w:r w:rsidRPr="00997051">
        <w:t>effects on</w:t>
      </w:r>
      <w:proofErr w:type="gramEnd"/>
      <w:r w:rsidRPr="00997051">
        <w:t xml:space="preserve"> states of consciousness.</w:t>
      </w:r>
      <w:bookmarkEnd w:id="43"/>
      <w:bookmarkEnd w:id="44"/>
      <w:bookmarkEnd w:id="45"/>
      <w:bookmarkEnd w:id="46"/>
      <w:bookmarkEnd w:id="47"/>
      <w:r w:rsidRPr="00997051">
        <w:t xml:space="preserve">  </w:t>
      </w:r>
    </w:p>
    <w:p w14:paraId="5B5EE65B" w14:textId="77777777" w:rsidR="000748A5" w:rsidRPr="00997051" w:rsidRDefault="000748A5" w:rsidP="000748A5">
      <w:pPr>
        <w:spacing w:line="240" w:lineRule="auto"/>
        <w:rPr>
          <w:rFonts w:cs="Times New Roman"/>
          <w:i/>
          <w:iCs/>
          <w:szCs w:val="24"/>
        </w:rPr>
      </w:pPr>
      <w:r w:rsidRPr="00997051">
        <w:rPr>
          <w:rFonts w:cs="Times New Roman"/>
          <w:bCs/>
          <w:szCs w:val="24"/>
        </w:rPr>
        <w:t xml:space="preserve">Radar plots </w:t>
      </w:r>
      <w:r w:rsidRPr="00997051">
        <w:rPr>
          <w:rFonts w:cs="Times New Roman"/>
          <w:szCs w:val="24"/>
        </w:rPr>
        <w:t xml:space="preserve">show the </w:t>
      </w:r>
      <w:proofErr w:type="gramStart"/>
      <w:r w:rsidRPr="00997051">
        <w:rPr>
          <w:rFonts w:cs="Times New Roman"/>
          <w:szCs w:val="24"/>
        </w:rPr>
        <w:t>percent</w:t>
      </w:r>
      <w:proofErr w:type="gramEnd"/>
      <w:r w:rsidRPr="00997051">
        <w:rPr>
          <w:rFonts w:cs="Times New Roman"/>
          <w:szCs w:val="24"/>
        </w:rPr>
        <w:t xml:space="preserve"> of time spent in wakefulness (A), NREM sleep (B), and REM sleep (C) averaged for 6 mice across 24 h.  Key at top right identifies injection of saline (black), fentanyl (red), morphine (green), and buprenorphine (blue).  Time after injection (hour 0) advances radially in a clockwise manner.  The </w:t>
      </w:r>
      <w:proofErr w:type="gramStart"/>
      <w:r w:rsidRPr="00997051">
        <w:rPr>
          <w:rFonts w:cs="Times New Roman"/>
          <w:szCs w:val="24"/>
        </w:rPr>
        <w:t>percent</w:t>
      </w:r>
      <w:proofErr w:type="gramEnd"/>
      <w:r w:rsidRPr="00997051">
        <w:rPr>
          <w:rFonts w:cs="Times New Roman"/>
          <w:szCs w:val="24"/>
        </w:rPr>
        <w:t xml:space="preserve"> of time spent in each state (%) is plotted for each injection condition from high to low along the vertical line below hour 1.  The saline (control) condition is illustrated by a gray fill.  The dark phase of the </w:t>
      </w:r>
      <w:proofErr w:type="spellStart"/>
      <w:proofErr w:type="gramStart"/>
      <w:r w:rsidRPr="00997051">
        <w:rPr>
          <w:rFonts w:cs="Times New Roman"/>
          <w:szCs w:val="24"/>
        </w:rPr>
        <w:t>light:dark</w:t>
      </w:r>
      <w:proofErr w:type="spellEnd"/>
      <w:proofErr w:type="gramEnd"/>
      <w:r w:rsidRPr="00997051">
        <w:rPr>
          <w:rFonts w:cs="Times New Roman"/>
          <w:szCs w:val="24"/>
        </w:rPr>
        <w:t xml:space="preserve"> cycle is designated by the black C-shaped bar on each radar plot.  Note that at hour 1, all mice spent 100 percent of the time in a state of wakefulness (A), and zero percent time in NREM (B) or REM (C) sleep after opioid administration.  Two-way ANOVAs and Tukey’s multiple comparison tests revealed significant state main effects, time main effects, and </w:t>
      </w:r>
      <w:proofErr w:type="gramStart"/>
      <w:r w:rsidRPr="00997051">
        <w:rPr>
          <w:rFonts w:cs="Times New Roman"/>
          <w:szCs w:val="24"/>
        </w:rPr>
        <w:t>a time</w:t>
      </w:r>
      <w:proofErr w:type="gramEnd"/>
      <w:r w:rsidRPr="00997051">
        <w:rPr>
          <w:rFonts w:cs="Times New Roman"/>
          <w:szCs w:val="24"/>
        </w:rPr>
        <w:t>-by-state interactions.  For latency to onset of NREM sleep (D) and REM sleep (E), one-way ANOVAs revealed significant differences between saline and opioids (asterisks).  Tukey’s post-hoc comparisons indicated a significant difference between opioids (number signs above brackets).</w:t>
      </w:r>
    </w:p>
    <w:p w14:paraId="039E92EB" w14:textId="77777777" w:rsidR="00E31E47" w:rsidRPr="00997051" w:rsidRDefault="00E31E47">
      <w:pPr>
        <w:spacing w:line="240" w:lineRule="auto"/>
        <w:rPr>
          <w:rFonts w:eastAsia="Times New Roman" w:cs="Times New Roman"/>
          <w:szCs w:val="24"/>
        </w:rPr>
      </w:pPr>
      <w:r w:rsidRPr="00997051">
        <w:rPr>
          <w:rFonts w:eastAsia="Times New Roman" w:cs="Times New Roman"/>
          <w:szCs w:val="24"/>
        </w:rPr>
        <w:br w:type="page"/>
      </w:r>
    </w:p>
    <w:p w14:paraId="7576EFC0" w14:textId="77777777" w:rsidR="00E31E47" w:rsidRPr="00997051" w:rsidRDefault="00E31E47" w:rsidP="0065431D">
      <w:pPr>
        <w:rPr>
          <w:rFonts w:cs="Times New Roman"/>
          <w:szCs w:val="24"/>
        </w:rPr>
      </w:pPr>
      <w:r w:rsidRPr="00997051">
        <w:rPr>
          <w:rFonts w:cs="Times New Roman"/>
          <w:noProof/>
          <w:szCs w:val="24"/>
        </w:rPr>
        <w:lastRenderedPageBreak/>
        <w:drawing>
          <wp:inline distT="0" distB="0" distL="0" distR="0" wp14:anchorId="5FA963D3" wp14:editId="0067835A">
            <wp:extent cx="5219700" cy="7988300"/>
            <wp:effectExtent l="0" t="0" r="0" b="0"/>
            <wp:docPr id="1587220610" name="Picture 27" descr="A diagram of different types of graph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7220610" name="Picture 27" descr="A diagram of different types of graphs&#10;&#10;Description automatically generated with medium confidence"/>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219700" cy="7988300"/>
                    </a:xfrm>
                    <a:prstGeom prst="rect">
                      <a:avLst/>
                    </a:prstGeom>
                    <a:noFill/>
                    <a:ln>
                      <a:noFill/>
                    </a:ln>
                  </pic:spPr>
                </pic:pic>
              </a:graphicData>
            </a:graphic>
          </wp:inline>
        </w:drawing>
      </w:r>
    </w:p>
    <w:p w14:paraId="353DA7A0" w14:textId="77777777" w:rsidR="000748A5" w:rsidRPr="00997051" w:rsidRDefault="000748A5" w:rsidP="000748A5">
      <w:pPr>
        <w:pStyle w:val="Tables"/>
        <w:rPr>
          <w:b/>
          <w:bCs/>
        </w:rPr>
      </w:pPr>
      <w:bookmarkStart w:id="48" w:name="_Toc178946786"/>
      <w:bookmarkStart w:id="49" w:name="_Toc179388187"/>
      <w:bookmarkStart w:id="50" w:name="_Toc187064086"/>
      <w:bookmarkStart w:id="51" w:name="_Toc187228807"/>
      <w:bookmarkStart w:id="52" w:name="_Toc187233945"/>
      <w:bookmarkStart w:id="53" w:name="_Toc178946787"/>
      <w:bookmarkStart w:id="54" w:name="_Toc179388188"/>
      <w:bookmarkStart w:id="55" w:name="_Toc187064087"/>
      <w:r w:rsidRPr="00F009A6">
        <w:rPr>
          <w:b/>
          <w:bCs/>
        </w:rPr>
        <w:lastRenderedPageBreak/>
        <w:t xml:space="preserve">Figure </w:t>
      </w:r>
      <w:r>
        <w:rPr>
          <w:b/>
          <w:bCs/>
        </w:rPr>
        <w:fldChar w:fldCharType="begin"/>
      </w:r>
      <w:r>
        <w:rPr>
          <w:b/>
          <w:bCs/>
        </w:rPr>
        <w:instrText xml:space="preserve"> STYLEREF 1 \s </w:instrText>
      </w:r>
      <w:r>
        <w:rPr>
          <w:b/>
          <w:bCs/>
        </w:rPr>
        <w:fldChar w:fldCharType="separate"/>
      </w:r>
      <w:r>
        <w:rPr>
          <w:b/>
          <w:bCs/>
          <w:noProof/>
        </w:rPr>
        <w:t>2</w:t>
      </w:r>
      <w:r>
        <w:rPr>
          <w:b/>
          <w:bCs/>
        </w:rPr>
        <w:fldChar w:fldCharType="end"/>
      </w:r>
      <w:r>
        <w:rPr>
          <w:b/>
          <w:bCs/>
        </w:rPr>
        <w:t>.</w:t>
      </w:r>
      <w:r>
        <w:rPr>
          <w:b/>
          <w:bCs/>
        </w:rPr>
        <w:fldChar w:fldCharType="begin"/>
      </w:r>
      <w:r>
        <w:rPr>
          <w:b/>
          <w:bCs/>
        </w:rPr>
        <w:instrText xml:space="preserve"> SEQ Figure \* ARABIC \s 1 </w:instrText>
      </w:r>
      <w:r>
        <w:rPr>
          <w:b/>
          <w:bCs/>
        </w:rPr>
        <w:fldChar w:fldCharType="separate"/>
      </w:r>
      <w:r>
        <w:rPr>
          <w:b/>
          <w:bCs/>
          <w:noProof/>
        </w:rPr>
        <w:t>6</w:t>
      </w:r>
      <w:r>
        <w:rPr>
          <w:b/>
          <w:bCs/>
        </w:rPr>
        <w:fldChar w:fldCharType="end"/>
      </w:r>
      <w:r w:rsidRPr="00F009A6">
        <w:rPr>
          <w:b/>
          <w:bCs/>
        </w:rPr>
        <w:t>.</w:t>
      </w:r>
      <w:r w:rsidRPr="00997051">
        <w:t xml:space="preserve"> EEG power was differentially altered by opioids during waking consciousness.</w:t>
      </w:r>
      <w:bookmarkEnd w:id="51"/>
      <w:bookmarkEnd w:id="52"/>
      <w:r w:rsidRPr="00997051">
        <w:t xml:space="preserve"> </w:t>
      </w:r>
    </w:p>
    <w:p w14:paraId="19547706" w14:textId="77777777" w:rsidR="000748A5" w:rsidRPr="00997051" w:rsidRDefault="000748A5" w:rsidP="000748A5">
      <w:pPr>
        <w:spacing w:line="240" w:lineRule="auto"/>
        <w:rPr>
          <w:rFonts w:cs="Times New Roman"/>
          <w:b/>
          <w:bCs/>
          <w:szCs w:val="24"/>
        </w:rPr>
      </w:pPr>
      <w:r w:rsidRPr="00997051">
        <w:rPr>
          <w:rFonts w:cs="Times New Roman"/>
          <w:bCs/>
          <w:szCs w:val="24"/>
        </w:rPr>
        <w:t>EEG power was evaluated during the first 30 min after injection of saline (</w:t>
      </w:r>
      <w:r w:rsidRPr="00997051">
        <w:rPr>
          <w:rFonts w:cs="Times New Roman"/>
          <w:bCs/>
          <w:i/>
          <w:szCs w:val="24"/>
        </w:rPr>
        <w:t>A</w:t>
      </w:r>
      <w:r w:rsidRPr="00997051">
        <w:rPr>
          <w:rFonts w:cs="Times New Roman"/>
          <w:bCs/>
          <w:szCs w:val="24"/>
        </w:rPr>
        <w:t>), fentanyl (</w:t>
      </w:r>
      <w:r w:rsidRPr="00997051">
        <w:rPr>
          <w:rFonts w:cs="Times New Roman"/>
          <w:bCs/>
          <w:i/>
          <w:szCs w:val="24"/>
        </w:rPr>
        <w:t>B</w:t>
      </w:r>
      <w:r w:rsidRPr="00997051">
        <w:rPr>
          <w:rFonts w:cs="Times New Roman"/>
          <w:bCs/>
          <w:szCs w:val="24"/>
        </w:rPr>
        <w:t>), morphine (</w:t>
      </w:r>
      <w:r w:rsidRPr="00997051">
        <w:rPr>
          <w:rFonts w:cs="Times New Roman"/>
          <w:bCs/>
          <w:i/>
          <w:szCs w:val="24"/>
        </w:rPr>
        <w:t>C</w:t>
      </w:r>
      <w:r w:rsidRPr="00997051">
        <w:rPr>
          <w:rFonts w:cs="Times New Roman"/>
          <w:bCs/>
          <w:szCs w:val="24"/>
        </w:rPr>
        <w:t>) and buprenorphine (</w:t>
      </w:r>
      <w:r w:rsidRPr="00997051">
        <w:rPr>
          <w:rFonts w:cs="Times New Roman"/>
          <w:bCs/>
          <w:i/>
          <w:szCs w:val="24"/>
        </w:rPr>
        <w:t>D</w:t>
      </w:r>
      <w:r w:rsidRPr="00997051">
        <w:rPr>
          <w:rFonts w:cs="Times New Roman"/>
          <w:bCs/>
          <w:szCs w:val="24"/>
        </w:rPr>
        <w:t xml:space="preserve">).  </w:t>
      </w:r>
      <w:r w:rsidRPr="00997051">
        <w:rPr>
          <w:rFonts w:cs="Times New Roman"/>
          <w:bCs/>
          <w:i/>
          <w:szCs w:val="24"/>
        </w:rPr>
        <w:t>A</w:t>
      </w:r>
      <w:r w:rsidRPr="00997051">
        <w:rPr>
          <w:rFonts w:cs="Times New Roman"/>
          <w:bCs/>
          <w:szCs w:val="24"/>
        </w:rPr>
        <w:t xml:space="preserve"> – </w:t>
      </w:r>
      <w:r w:rsidRPr="00997051">
        <w:rPr>
          <w:rFonts w:cs="Times New Roman"/>
          <w:bCs/>
          <w:i/>
          <w:szCs w:val="24"/>
        </w:rPr>
        <w:t>D</w:t>
      </w:r>
      <w:r w:rsidRPr="00997051">
        <w:rPr>
          <w:rFonts w:cs="Times New Roman"/>
          <w:bCs/>
          <w:szCs w:val="24"/>
        </w:rPr>
        <w:t xml:space="preserve"> plot spectral power (dB) as median (solid line) and interquartile range (shaded area) across frequencies ranging from 0 to 60 Hz.  The radar plot (</w:t>
      </w:r>
      <w:r w:rsidRPr="00997051">
        <w:rPr>
          <w:rFonts w:cs="Times New Roman"/>
          <w:bCs/>
          <w:i/>
          <w:szCs w:val="24"/>
        </w:rPr>
        <w:t>E</w:t>
      </w:r>
      <w:r w:rsidRPr="00997051">
        <w:rPr>
          <w:rFonts w:cs="Times New Roman"/>
          <w:bCs/>
          <w:szCs w:val="24"/>
        </w:rPr>
        <w:t xml:space="preserve">) depicts opioid-specific EEG power as percent change from saline (gray fill).  The key at top right of </w:t>
      </w:r>
      <w:r w:rsidRPr="00997051">
        <w:rPr>
          <w:rFonts w:cs="Times New Roman"/>
          <w:bCs/>
          <w:i/>
          <w:szCs w:val="24"/>
        </w:rPr>
        <w:t>E</w:t>
      </w:r>
      <w:r w:rsidRPr="00997051">
        <w:rPr>
          <w:rFonts w:cs="Times New Roman"/>
          <w:bCs/>
          <w:szCs w:val="24"/>
        </w:rPr>
        <w:t xml:space="preserve"> shows the color code used for saline and each opioid.  The 6 radial arms of the radar plot represent 6 different EEG frequency bands: delta (0.5 to 4 Hz), theta (4 to 8 Hz), alpha (8 to 13 Hz), sigma (12 to 15 Hz), beta (13 to 30 Hz), and gamma (30 to 60 Hz).  Data from 10 mice were analyzed by repeated measures one-way ANOVAs and Tukey’s multiple comparisons tests.  Asterisks indicate significant differences from saline and are color coded according to which opioid caused a significant effect.</w:t>
      </w:r>
    </w:p>
    <w:p w14:paraId="5866E91C" w14:textId="77777777" w:rsidR="000748A5" w:rsidRDefault="000748A5" w:rsidP="000748A5">
      <w:pPr>
        <w:spacing w:line="240" w:lineRule="auto"/>
        <w:rPr>
          <w:rStyle w:val="TablesChar"/>
          <w:b/>
          <w:iCs/>
        </w:rPr>
      </w:pPr>
      <w:r>
        <w:rPr>
          <w:rStyle w:val="TablesChar"/>
          <w:b/>
          <w:iCs/>
        </w:rPr>
        <w:br w:type="page"/>
      </w:r>
    </w:p>
    <w:bookmarkEnd w:id="53"/>
    <w:bookmarkEnd w:id="54"/>
    <w:bookmarkEnd w:id="55"/>
    <w:p w14:paraId="2B64FDDE" w14:textId="77777777" w:rsidR="00E31E47" w:rsidRDefault="00E31E47" w:rsidP="00E31E47">
      <w:pPr>
        <w:pStyle w:val="Tables"/>
      </w:pPr>
    </w:p>
    <w:bookmarkEnd w:id="48"/>
    <w:bookmarkEnd w:id="49"/>
    <w:bookmarkEnd w:id="50"/>
    <w:p w14:paraId="5C6C016B" w14:textId="77777777" w:rsidR="00E31E47" w:rsidRPr="00997051" w:rsidRDefault="00E31E47" w:rsidP="0065431D">
      <w:pPr>
        <w:rPr>
          <w:rFonts w:cs="Times New Roman"/>
          <w:szCs w:val="24"/>
        </w:rPr>
      </w:pPr>
      <w:r w:rsidRPr="00997051">
        <w:rPr>
          <w:rFonts w:cs="Times New Roman"/>
          <w:noProof/>
          <w:szCs w:val="24"/>
        </w:rPr>
        <w:drawing>
          <wp:inline distT="0" distB="0" distL="0" distR="0" wp14:anchorId="1E26C42D" wp14:editId="5040B9D4">
            <wp:extent cx="5487670" cy="7988300"/>
            <wp:effectExtent l="0" t="0" r="0" b="0"/>
            <wp:docPr id="1404878100" name="Picture 26" descr="A diagram of different colors and shap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4878100" name="Picture 26" descr="A diagram of different colors and shapes&#10;&#10;Description automatically generated with medium confidence"/>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487670" cy="7988300"/>
                    </a:xfrm>
                    <a:prstGeom prst="rect">
                      <a:avLst/>
                    </a:prstGeom>
                    <a:noFill/>
                    <a:ln>
                      <a:noFill/>
                    </a:ln>
                  </pic:spPr>
                </pic:pic>
              </a:graphicData>
            </a:graphic>
          </wp:inline>
        </w:drawing>
      </w:r>
      <w:r w:rsidRPr="00997051">
        <w:rPr>
          <w:rFonts w:cs="Times New Roman"/>
          <w:szCs w:val="24"/>
        </w:rPr>
        <w:br w:type="page"/>
      </w:r>
    </w:p>
    <w:p w14:paraId="4D49C01C" w14:textId="77777777" w:rsidR="00E31E47" w:rsidRPr="00997051" w:rsidRDefault="00E31E47" w:rsidP="00C4016E">
      <w:pPr>
        <w:spacing w:line="240" w:lineRule="auto"/>
        <w:rPr>
          <w:rFonts w:cs="Times New Roman"/>
          <w:szCs w:val="24"/>
        </w:rPr>
      </w:pPr>
      <w:r w:rsidRPr="00997051">
        <w:rPr>
          <w:rFonts w:cs="Times New Roman"/>
          <w:noProof/>
          <w:szCs w:val="24"/>
        </w:rPr>
        <w:lastRenderedPageBreak/>
        <w:drawing>
          <wp:inline distT="0" distB="0" distL="0" distR="0" wp14:anchorId="5E25ED2E" wp14:editId="7008DE84">
            <wp:extent cx="3863453" cy="5006340"/>
            <wp:effectExtent l="0" t="0" r="3810" b="3810"/>
            <wp:docPr id="1431222657"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1222657" name=""/>
                    <pic:cNvPicPr/>
                  </pic:nvPicPr>
                  <pic:blipFill>
                    <a:blip r:embed="rId18">
                      <a:extLst>
                        <a:ext uri="{96DAC541-7B7A-43D3-8B79-37D633B846F1}">
                          <asvg:svgBlip xmlns:asvg="http://schemas.microsoft.com/office/drawing/2016/SVG/main" r:embed="rId19"/>
                        </a:ext>
                      </a:extLst>
                    </a:blip>
                    <a:stretch>
                      <a:fillRect/>
                    </a:stretch>
                  </pic:blipFill>
                  <pic:spPr>
                    <a:xfrm>
                      <a:off x="0" y="0"/>
                      <a:ext cx="3863453" cy="5006340"/>
                    </a:xfrm>
                    <a:prstGeom prst="rect">
                      <a:avLst/>
                    </a:prstGeom>
                  </pic:spPr>
                </pic:pic>
              </a:graphicData>
            </a:graphic>
          </wp:inline>
        </w:drawing>
      </w:r>
    </w:p>
    <w:p w14:paraId="215BCA97" w14:textId="77777777" w:rsidR="00E31E47" w:rsidRPr="00997051" w:rsidRDefault="00E31E47" w:rsidP="00C4016E">
      <w:pPr>
        <w:spacing w:line="240" w:lineRule="auto"/>
        <w:rPr>
          <w:rFonts w:cs="Times New Roman"/>
          <w:szCs w:val="24"/>
        </w:rPr>
      </w:pPr>
    </w:p>
    <w:p w14:paraId="5977C338" w14:textId="6FBA1F78" w:rsidR="00E31E47" w:rsidRPr="00997051" w:rsidRDefault="00E31E47" w:rsidP="00E31E47">
      <w:pPr>
        <w:pStyle w:val="Tables"/>
      </w:pPr>
      <w:bookmarkStart w:id="56" w:name="_Toc187228808"/>
      <w:bookmarkStart w:id="57" w:name="_Toc187233946"/>
      <w:r w:rsidRPr="00997051">
        <w:rPr>
          <w:rStyle w:val="TablesChar"/>
          <w:b/>
          <w:iCs/>
        </w:rPr>
        <w:t xml:space="preserve">Figure </w:t>
      </w:r>
      <w:r w:rsidR="00BB19CB">
        <w:rPr>
          <w:rStyle w:val="TablesChar"/>
          <w:b/>
          <w:iCs/>
        </w:rPr>
        <w:fldChar w:fldCharType="begin"/>
      </w:r>
      <w:r w:rsidR="00BB19CB">
        <w:rPr>
          <w:rStyle w:val="TablesChar"/>
          <w:b/>
          <w:iCs/>
        </w:rPr>
        <w:instrText xml:space="preserve"> STYLEREF 1 \s </w:instrText>
      </w:r>
      <w:r w:rsidR="00BB19CB">
        <w:rPr>
          <w:rStyle w:val="TablesChar"/>
          <w:b/>
          <w:iCs/>
        </w:rPr>
        <w:fldChar w:fldCharType="separate"/>
      </w:r>
      <w:r w:rsidR="00BB19CB">
        <w:rPr>
          <w:rStyle w:val="TablesChar"/>
          <w:b/>
          <w:iCs/>
          <w:noProof/>
        </w:rPr>
        <w:t>2</w:t>
      </w:r>
      <w:r w:rsidR="00BB19CB">
        <w:rPr>
          <w:rStyle w:val="TablesChar"/>
          <w:b/>
          <w:iCs/>
        </w:rPr>
        <w:fldChar w:fldCharType="end"/>
      </w:r>
      <w:r w:rsidR="00BB19CB">
        <w:rPr>
          <w:rStyle w:val="TablesChar"/>
          <w:b/>
          <w:iCs/>
        </w:rPr>
        <w:t>.</w:t>
      </w:r>
      <w:r w:rsidR="00BB19CB">
        <w:rPr>
          <w:rStyle w:val="TablesChar"/>
          <w:b/>
          <w:iCs/>
        </w:rPr>
        <w:fldChar w:fldCharType="begin"/>
      </w:r>
      <w:r w:rsidR="00BB19CB">
        <w:rPr>
          <w:rStyle w:val="TablesChar"/>
          <w:b/>
          <w:iCs/>
        </w:rPr>
        <w:instrText xml:space="preserve"> SEQ Figure \* ARABIC \s 1 </w:instrText>
      </w:r>
      <w:r w:rsidR="00BB19CB">
        <w:rPr>
          <w:rStyle w:val="TablesChar"/>
          <w:b/>
          <w:iCs/>
        </w:rPr>
        <w:fldChar w:fldCharType="separate"/>
      </w:r>
      <w:r w:rsidR="00BB19CB">
        <w:rPr>
          <w:rStyle w:val="TablesChar"/>
          <w:b/>
          <w:iCs/>
          <w:noProof/>
        </w:rPr>
        <w:t>7</w:t>
      </w:r>
      <w:r w:rsidR="00BB19CB">
        <w:rPr>
          <w:rStyle w:val="TablesChar"/>
          <w:b/>
          <w:iCs/>
        </w:rPr>
        <w:fldChar w:fldCharType="end"/>
      </w:r>
      <w:r w:rsidRPr="00997051">
        <w:rPr>
          <w:rStyle w:val="TablesChar"/>
          <w:b/>
          <w:iCs/>
        </w:rPr>
        <w:t>.</w:t>
      </w:r>
      <w:r w:rsidRPr="00997051">
        <w:t xml:space="preserve"> Representative, control recordings of the EEG and EMG.</w:t>
      </w:r>
      <w:bookmarkEnd w:id="56"/>
      <w:bookmarkEnd w:id="57"/>
    </w:p>
    <w:p w14:paraId="6289164E" w14:textId="77777777" w:rsidR="00E31E47" w:rsidRPr="00997051" w:rsidRDefault="00E31E47" w:rsidP="00C4016E">
      <w:pPr>
        <w:spacing w:line="240" w:lineRule="auto"/>
        <w:rPr>
          <w:rFonts w:cs="Times New Roman"/>
          <w:szCs w:val="24"/>
        </w:rPr>
      </w:pPr>
      <w:r w:rsidRPr="00997051">
        <w:rPr>
          <w:rFonts w:cs="Times New Roman"/>
          <w:szCs w:val="24"/>
        </w:rPr>
        <w:t>Representative, control recordings of the cortical electroencephalogram (EEG) and electromyogram (EMG) illustrate signals used to visually identify and quantify states of wakefulness (A. Wake), non-rapid eye movement sleep (B. NREM), and rapid eye movement sleep (C. REM) in adult, C57BL/6J (B6) mice. These recordings are from the same mouse used for the Fig. 2.1A histograms and Fig. 2.1B spectrograms, obtained after saline administration. Signals were filtered at 0.3 to 30 Hz for EEG, and at 10 to 100 Hz for EMG, with a 60 Hz notch filter used to reduce electrical noise.</w:t>
      </w:r>
    </w:p>
    <w:p w14:paraId="6893AA27" w14:textId="77777777" w:rsidR="000748A5" w:rsidRDefault="000748A5" w:rsidP="000748A5">
      <w:pPr>
        <w:pStyle w:val="Tables"/>
        <w:rPr>
          <w:rStyle w:val="TablesChar"/>
          <w:b/>
          <w:iCs/>
        </w:rPr>
      </w:pPr>
      <w:bookmarkStart w:id="58" w:name="_Toc187228809"/>
      <w:bookmarkStart w:id="59" w:name="_Toc187233947"/>
    </w:p>
    <w:p w14:paraId="338FDF05" w14:textId="77777777" w:rsidR="000748A5" w:rsidRDefault="000748A5" w:rsidP="000748A5">
      <w:pPr>
        <w:pStyle w:val="Tables"/>
        <w:rPr>
          <w:rStyle w:val="TablesChar"/>
          <w:b/>
          <w:iCs/>
        </w:rPr>
      </w:pPr>
    </w:p>
    <w:p w14:paraId="08854949" w14:textId="77777777" w:rsidR="000748A5" w:rsidRDefault="000748A5" w:rsidP="000748A5">
      <w:pPr>
        <w:pStyle w:val="Tables"/>
        <w:rPr>
          <w:rStyle w:val="TablesChar"/>
          <w:b/>
          <w:iCs/>
        </w:rPr>
      </w:pPr>
    </w:p>
    <w:p w14:paraId="0269FD1E" w14:textId="77777777" w:rsidR="000748A5" w:rsidRDefault="000748A5" w:rsidP="000748A5">
      <w:pPr>
        <w:pStyle w:val="Tables"/>
        <w:rPr>
          <w:rStyle w:val="TablesChar"/>
          <w:b/>
          <w:iCs/>
        </w:rPr>
      </w:pPr>
    </w:p>
    <w:p w14:paraId="639F1C61" w14:textId="77777777" w:rsidR="000748A5" w:rsidRDefault="000748A5" w:rsidP="000748A5">
      <w:pPr>
        <w:pStyle w:val="Tables"/>
        <w:rPr>
          <w:rStyle w:val="TablesChar"/>
          <w:b/>
          <w:iCs/>
        </w:rPr>
      </w:pPr>
    </w:p>
    <w:p w14:paraId="198715D8" w14:textId="77777777" w:rsidR="000748A5" w:rsidRDefault="000748A5" w:rsidP="000748A5">
      <w:pPr>
        <w:pStyle w:val="Tables"/>
        <w:rPr>
          <w:rStyle w:val="TablesChar"/>
          <w:b/>
          <w:iCs/>
        </w:rPr>
      </w:pPr>
    </w:p>
    <w:p w14:paraId="1D41CD18" w14:textId="77777777" w:rsidR="000748A5" w:rsidRDefault="000748A5" w:rsidP="000748A5">
      <w:pPr>
        <w:pStyle w:val="Tables"/>
        <w:rPr>
          <w:rStyle w:val="TablesChar"/>
          <w:b/>
          <w:iCs/>
        </w:rPr>
      </w:pPr>
    </w:p>
    <w:p w14:paraId="5EE87731" w14:textId="77777777" w:rsidR="000748A5" w:rsidRDefault="000748A5" w:rsidP="000748A5">
      <w:pPr>
        <w:pStyle w:val="Tables"/>
        <w:rPr>
          <w:rStyle w:val="TablesChar"/>
          <w:b/>
          <w:iCs/>
        </w:rPr>
      </w:pPr>
    </w:p>
    <w:p w14:paraId="606C1541" w14:textId="77777777" w:rsidR="000748A5" w:rsidRDefault="000748A5" w:rsidP="000748A5">
      <w:pPr>
        <w:pStyle w:val="Tables"/>
        <w:rPr>
          <w:rStyle w:val="TablesChar"/>
          <w:b/>
          <w:iCs/>
        </w:rPr>
      </w:pPr>
    </w:p>
    <w:p w14:paraId="7C8461C6" w14:textId="17317BEE" w:rsidR="000748A5" w:rsidRPr="00997051" w:rsidRDefault="000748A5" w:rsidP="000748A5">
      <w:pPr>
        <w:pStyle w:val="Tables"/>
        <w:rPr>
          <w:b/>
          <w:bCs/>
        </w:rPr>
      </w:pPr>
      <w:r w:rsidRPr="00997051">
        <w:rPr>
          <w:rStyle w:val="TablesChar"/>
          <w:b/>
          <w:iCs/>
        </w:rPr>
        <w:lastRenderedPageBreak/>
        <w:t xml:space="preserve">Figure </w:t>
      </w:r>
      <w:r>
        <w:rPr>
          <w:rStyle w:val="TablesChar"/>
          <w:b/>
          <w:iCs/>
        </w:rPr>
        <w:fldChar w:fldCharType="begin"/>
      </w:r>
      <w:r>
        <w:rPr>
          <w:rStyle w:val="TablesChar"/>
          <w:b/>
          <w:iCs/>
        </w:rPr>
        <w:instrText xml:space="preserve"> STYLEREF 1 \s </w:instrText>
      </w:r>
      <w:r>
        <w:rPr>
          <w:rStyle w:val="TablesChar"/>
          <w:b/>
          <w:iCs/>
        </w:rPr>
        <w:fldChar w:fldCharType="separate"/>
      </w:r>
      <w:r>
        <w:rPr>
          <w:rStyle w:val="TablesChar"/>
          <w:b/>
          <w:iCs/>
          <w:noProof/>
        </w:rPr>
        <w:t>2</w:t>
      </w:r>
      <w:r>
        <w:rPr>
          <w:rStyle w:val="TablesChar"/>
          <w:b/>
          <w:iCs/>
        </w:rPr>
        <w:fldChar w:fldCharType="end"/>
      </w:r>
      <w:r>
        <w:rPr>
          <w:rStyle w:val="TablesChar"/>
          <w:b/>
          <w:iCs/>
        </w:rPr>
        <w:t>.</w:t>
      </w:r>
      <w:r>
        <w:rPr>
          <w:rStyle w:val="TablesChar"/>
          <w:b/>
          <w:iCs/>
        </w:rPr>
        <w:fldChar w:fldCharType="begin"/>
      </w:r>
      <w:r>
        <w:rPr>
          <w:rStyle w:val="TablesChar"/>
          <w:b/>
          <w:iCs/>
        </w:rPr>
        <w:instrText xml:space="preserve"> SEQ Figure \* ARABIC \s 1 </w:instrText>
      </w:r>
      <w:r>
        <w:rPr>
          <w:rStyle w:val="TablesChar"/>
          <w:b/>
          <w:iCs/>
        </w:rPr>
        <w:fldChar w:fldCharType="separate"/>
      </w:r>
      <w:r>
        <w:rPr>
          <w:rStyle w:val="TablesChar"/>
          <w:b/>
          <w:iCs/>
          <w:noProof/>
        </w:rPr>
        <w:t>8</w:t>
      </w:r>
      <w:r>
        <w:rPr>
          <w:rStyle w:val="TablesChar"/>
          <w:b/>
          <w:iCs/>
        </w:rPr>
        <w:fldChar w:fldCharType="end"/>
      </w:r>
      <w:r w:rsidRPr="00997051">
        <w:rPr>
          <w:rStyle w:val="TablesChar"/>
          <w:b/>
          <w:iCs/>
        </w:rPr>
        <w:t>.</w:t>
      </w:r>
      <w:r w:rsidRPr="00997051">
        <w:t xml:space="preserve"> Representative, recordings of the EEG and EMG during wakefulness 10 min post-injection.</w:t>
      </w:r>
      <w:bookmarkEnd w:id="58"/>
      <w:bookmarkEnd w:id="59"/>
    </w:p>
    <w:p w14:paraId="7DA7D738" w14:textId="77777777" w:rsidR="000748A5" w:rsidRPr="00997051" w:rsidRDefault="000748A5" w:rsidP="000748A5">
      <w:pPr>
        <w:spacing w:line="240" w:lineRule="auto"/>
        <w:rPr>
          <w:rFonts w:cs="Times New Roman"/>
          <w:szCs w:val="24"/>
        </w:rPr>
      </w:pPr>
      <w:r w:rsidRPr="00997051">
        <w:rPr>
          <w:rFonts w:cs="Times New Roman"/>
          <w:szCs w:val="24"/>
        </w:rPr>
        <w:t xml:space="preserve">Representative recordings of the cortical electroencephalogram (EEG) and electromyogram (EMG) were obtained during wakefulness, 10 min after intraperitoneal injection of (A) saline (vehicle control), (B) fentanyl, (C) morphine, and (D) buprenorphine. Saline and each of the opioids were administered on different days, with a minimum of one week between injections. Signals are from the same mouse shown Fig. 2.1 and Fig. 2.7. Comparison with the Fig. 2.7 recordings illustrates that wakefulness after opioid administration can be clearly identified by visual inspection of the EEG and EMG signals and cannot be mistaken for either stage of sleep. Signals were filtered at 0.3 to 30 Hz for EEG, and at 10 to 100 Hz for EMG, with a 60 Hz notch </w:t>
      </w:r>
    </w:p>
    <w:p w14:paraId="2AF88DEF" w14:textId="77777777" w:rsidR="000748A5" w:rsidRPr="00997051" w:rsidRDefault="000748A5" w:rsidP="000748A5">
      <w:pPr>
        <w:spacing w:line="240" w:lineRule="auto"/>
        <w:rPr>
          <w:rFonts w:cs="Times New Roman"/>
          <w:noProof/>
          <w:szCs w:val="24"/>
        </w:rPr>
      </w:pPr>
      <w:r w:rsidRPr="00997051">
        <w:rPr>
          <w:rFonts w:cs="Times New Roman"/>
          <w:szCs w:val="24"/>
        </w:rPr>
        <w:t>filter used to reduce electrical noise.</w:t>
      </w:r>
      <w:r w:rsidRPr="00997051">
        <w:rPr>
          <w:rFonts w:cs="Times New Roman"/>
          <w:noProof/>
          <w:szCs w:val="24"/>
        </w:rPr>
        <w:t xml:space="preserve"> </w:t>
      </w:r>
    </w:p>
    <w:p w14:paraId="1C69D6C7" w14:textId="77777777" w:rsidR="000748A5" w:rsidRPr="00997051" w:rsidRDefault="000748A5" w:rsidP="000748A5">
      <w:pPr>
        <w:rPr>
          <w:rFonts w:cs="Times New Roman"/>
          <w:noProof/>
          <w:szCs w:val="24"/>
        </w:rPr>
      </w:pPr>
      <w:r w:rsidRPr="00997051">
        <w:rPr>
          <w:rFonts w:cs="Times New Roman"/>
          <w:noProof/>
          <w:szCs w:val="24"/>
        </w:rPr>
        <w:br w:type="page"/>
      </w:r>
    </w:p>
    <w:p w14:paraId="174B1624" w14:textId="77777777" w:rsidR="00E31E47" w:rsidRDefault="00E31E47" w:rsidP="00E31E47">
      <w:pPr>
        <w:pStyle w:val="Tables"/>
        <w:rPr>
          <w:rStyle w:val="TablesChar"/>
          <w:b/>
          <w:iCs/>
        </w:rPr>
      </w:pPr>
      <w:bookmarkStart w:id="60" w:name="_Toc178946788"/>
      <w:bookmarkStart w:id="61" w:name="_Toc179388189"/>
      <w:bookmarkStart w:id="62" w:name="_Toc187064088"/>
      <w:r w:rsidRPr="00997051">
        <w:rPr>
          <w:noProof/>
        </w:rPr>
        <w:lastRenderedPageBreak/>
        <w:drawing>
          <wp:anchor distT="0" distB="0" distL="114300" distR="114300" simplePos="0" relativeHeight="251659264" behindDoc="1" locked="0" layoutInCell="1" allowOverlap="1" wp14:anchorId="1F4D61DF" wp14:editId="76B05B7C">
            <wp:simplePos x="0" y="0"/>
            <wp:positionH relativeFrom="margin">
              <wp:align>left</wp:align>
            </wp:positionH>
            <wp:positionV relativeFrom="margin">
              <wp:align>top</wp:align>
            </wp:positionV>
            <wp:extent cx="4549140" cy="8022590"/>
            <wp:effectExtent l="0" t="0" r="3810" b="0"/>
            <wp:wrapTopAndBottom/>
            <wp:docPr id="1704196788"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4196788" name=""/>
                    <pic:cNvPicPr/>
                  </pic:nvPicPr>
                  <pic:blipFill>
                    <a:blip r:embed="rId20">
                      <a:extLst>
                        <a:ext uri="{28A0092B-C50C-407E-A947-70E740481C1C}">
                          <a14:useLocalDpi xmlns:a14="http://schemas.microsoft.com/office/drawing/2010/main" val="0"/>
                        </a:ext>
                        <a:ext uri="{96DAC541-7B7A-43D3-8B79-37D633B846F1}">
                          <asvg:svgBlip xmlns:asvg="http://schemas.microsoft.com/office/drawing/2016/SVG/main" r:embed="rId21"/>
                        </a:ext>
                      </a:extLst>
                    </a:blip>
                    <a:stretch>
                      <a:fillRect/>
                    </a:stretch>
                  </pic:blipFill>
                  <pic:spPr>
                    <a:xfrm>
                      <a:off x="0" y="0"/>
                      <a:ext cx="4549140" cy="8022590"/>
                    </a:xfrm>
                    <a:prstGeom prst="rect">
                      <a:avLst/>
                    </a:prstGeom>
                  </pic:spPr>
                </pic:pic>
              </a:graphicData>
            </a:graphic>
            <wp14:sizeRelH relativeFrom="margin">
              <wp14:pctWidth>0</wp14:pctWidth>
            </wp14:sizeRelH>
            <wp14:sizeRelV relativeFrom="margin">
              <wp14:pctHeight>0</wp14:pctHeight>
            </wp14:sizeRelV>
          </wp:anchor>
        </w:drawing>
      </w:r>
    </w:p>
    <w:p w14:paraId="41238D1C" w14:textId="77777777" w:rsidR="00E31E47" w:rsidRPr="008B626D" w:rsidRDefault="00E31E47" w:rsidP="00E9118E">
      <w:pPr>
        <w:spacing w:line="240" w:lineRule="auto"/>
        <w:rPr>
          <w:rFonts w:cs="Times New Roman"/>
          <w:spacing w:val="40"/>
          <w:szCs w:val="24"/>
        </w:rPr>
      </w:pPr>
      <w:bookmarkStart w:id="63" w:name="_Toc182312892"/>
      <w:bookmarkStart w:id="64" w:name="_Toc187064094"/>
      <w:bookmarkStart w:id="65" w:name="_Toc187232196"/>
      <w:bookmarkEnd w:id="60"/>
      <w:bookmarkEnd w:id="61"/>
      <w:bookmarkEnd w:id="62"/>
      <w:r w:rsidRPr="008B626D">
        <w:rPr>
          <w:rStyle w:val="TablesChar"/>
          <w:b/>
          <w:bCs/>
          <w:color w:val="auto"/>
        </w:rPr>
        <w:lastRenderedPageBreak/>
        <w:t xml:space="preserve">Supplemental Table S </w:t>
      </w:r>
      <w:r w:rsidRPr="008B626D">
        <w:rPr>
          <w:rStyle w:val="TablesChar"/>
          <w:b/>
          <w:bCs/>
          <w:color w:val="auto"/>
        </w:rPr>
        <w:fldChar w:fldCharType="begin"/>
      </w:r>
      <w:r w:rsidRPr="008B626D">
        <w:rPr>
          <w:rStyle w:val="TablesChar"/>
          <w:b/>
          <w:bCs/>
          <w:color w:val="auto"/>
        </w:rPr>
        <w:instrText xml:space="preserve"> STYLEREF 1 \s </w:instrText>
      </w:r>
      <w:r w:rsidRPr="008B626D">
        <w:rPr>
          <w:rStyle w:val="TablesChar"/>
          <w:b/>
          <w:bCs/>
          <w:color w:val="auto"/>
        </w:rPr>
        <w:fldChar w:fldCharType="separate"/>
      </w:r>
      <w:r w:rsidRPr="008B626D">
        <w:rPr>
          <w:rStyle w:val="TablesChar"/>
          <w:b/>
          <w:bCs/>
          <w:noProof/>
          <w:color w:val="auto"/>
        </w:rPr>
        <w:t>2</w:t>
      </w:r>
      <w:r w:rsidRPr="008B626D">
        <w:rPr>
          <w:rStyle w:val="TablesChar"/>
          <w:b/>
          <w:bCs/>
          <w:color w:val="auto"/>
        </w:rPr>
        <w:fldChar w:fldCharType="end"/>
      </w:r>
      <w:r w:rsidRPr="008B626D">
        <w:rPr>
          <w:rStyle w:val="TablesChar"/>
          <w:b/>
          <w:bCs/>
          <w:color w:val="auto"/>
        </w:rPr>
        <w:t>.</w:t>
      </w:r>
      <w:r w:rsidRPr="008B626D">
        <w:rPr>
          <w:rStyle w:val="TablesChar"/>
          <w:b/>
          <w:bCs/>
          <w:color w:val="auto"/>
        </w:rPr>
        <w:fldChar w:fldCharType="begin"/>
      </w:r>
      <w:r w:rsidRPr="008B626D">
        <w:rPr>
          <w:rStyle w:val="TablesChar"/>
          <w:b/>
          <w:bCs/>
          <w:color w:val="auto"/>
        </w:rPr>
        <w:instrText xml:space="preserve"> SEQ Supplemental_Table_S \* ARABIC \s 1 </w:instrText>
      </w:r>
      <w:r w:rsidRPr="008B626D">
        <w:rPr>
          <w:rStyle w:val="TablesChar"/>
          <w:b/>
          <w:bCs/>
          <w:color w:val="auto"/>
        </w:rPr>
        <w:fldChar w:fldCharType="separate"/>
      </w:r>
      <w:r w:rsidRPr="008B626D">
        <w:rPr>
          <w:rStyle w:val="TablesChar"/>
          <w:b/>
          <w:bCs/>
          <w:noProof/>
          <w:color w:val="auto"/>
        </w:rPr>
        <w:t>1</w:t>
      </w:r>
      <w:r w:rsidRPr="008B626D">
        <w:rPr>
          <w:rStyle w:val="TablesChar"/>
          <w:b/>
          <w:bCs/>
          <w:color w:val="auto"/>
        </w:rPr>
        <w:fldChar w:fldCharType="end"/>
      </w:r>
      <w:r w:rsidRPr="008B626D">
        <w:rPr>
          <w:rStyle w:val="TablesChar"/>
          <w:b/>
          <w:bCs/>
          <w:color w:val="auto"/>
        </w:rPr>
        <w:t>.</w:t>
      </w:r>
      <w:r w:rsidRPr="008B626D">
        <w:rPr>
          <w:rStyle w:val="TablesChar"/>
          <w:color w:val="auto"/>
        </w:rPr>
        <w:t xml:space="preserve"> </w:t>
      </w:r>
      <w:r w:rsidRPr="008B626D">
        <w:rPr>
          <w:rFonts w:cs="Times New Roman"/>
          <w:szCs w:val="24"/>
        </w:rPr>
        <w:t>Descriptive</w:t>
      </w:r>
      <w:r w:rsidRPr="008B626D">
        <w:rPr>
          <w:rFonts w:cs="Times New Roman"/>
          <w:spacing w:val="-3"/>
          <w:szCs w:val="24"/>
        </w:rPr>
        <w:t xml:space="preserve"> </w:t>
      </w:r>
      <w:r w:rsidRPr="008B626D">
        <w:rPr>
          <w:rFonts w:cs="Times New Roman"/>
          <w:szCs w:val="24"/>
        </w:rPr>
        <w:t>statistics</w:t>
      </w:r>
      <w:r w:rsidRPr="008B626D">
        <w:rPr>
          <w:rFonts w:cs="Times New Roman"/>
          <w:spacing w:val="-3"/>
          <w:szCs w:val="24"/>
        </w:rPr>
        <w:t xml:space="preserve"> </w:t>
      </w:r>
      <w:r w:rsidRPr="008B626D">
        <w:rPr>
          <w:rFonts w:cs="Times New Roman"/>
          <w:szCs w:val="24"/>
        </w:rPr>
        <w:t>for</w:t>
      </w:r>
      <w:r w:rsidRPr="008B626D">
        <w:rPr>
          <w:rFonts w:cs="Times New Roman"/>
          <w:spacing w:val="-2"/>
          <w:szCs w:val="24"/>
        </w:rPr>
        <w:t xml:space="preserve"> </w:t>
      </w:r>
      <w:r w:rsidRPr="008B626D">
        <w:rPr>
          <w:rFonts w:cs="Times New Roman"/>
          <w:szCs w:val="24"/>
        </w:rPr>
        <w:t>Fig.</w:t>
      </w:r>
      <w:r w:rsidRPr="008B626D">
        <w:rPr>
          <w:rFonts w:cs="Times New Roman"/>
          <w:spacing w:val="-3"/>
          <w:szCs w:val="24"/>
        </w:rPr>
        <w:t xml:space="preserve"> 2.</w:t>
      </w:r>
      <w:r w:rsidRPr="008B626D">
        <w:rPr>
          <w:rFonts w:cs="Times New Roman"/>
          <w:szCs w:val="24"/>
        </w:rPr>
        <w:t>2.</w:t>
      </w:r>
      <w:bookmarkEnd w:id="63"/>
      <w:bookmarkEnd w:id="64"/>
      <w:bookmarkEnd w:id="65"/>
      <w:r w:rsidRPr="008B626D">
        <w:rPr>
          <w:rFonts w:cs="Times New Roman"/>
          <w:spacing w:val="40"/>
          <w:szCs w:val="24"/>
        </w:rPr>
        <w:t xml:space="preserve"> </w:t>
      </w:r>
    </w:p>
    <w:p w14:paraId="0BE935F4" w14:textId="77777777" w:rsidR="00E31E47" w:rsidRPr="008B626D" w:rsidRDefault="00E31E47" w:rsidP="00E9118E">
      <w:pPr>
        <w:pStyle w:val="Caption"/>
        <w:spacing w:line="240" w:lineRule="auto"/>
        <w:rPr>
          <w:rFonts w:cs="Times New Roman"/>
          <w:i w:val="0"/>
          <w:iCs w:val="0"/>
          <w:color w:val="auto"/>
          <w:sz w:val="24"/>
          <w:szCs w:val="24"/>
        </w:rPr>
      </w:pPr>
      <w:r w:rsidRPr="008B626D">
        <w:rPr>
          <w:rFonts w:cs="Times New Roman"/>
          <w:i w:val="0"/>
          <w:iCs w:val="0"/>
          <w:color w:val="auto"/>
          <w:sz w:val="24"/>
          <w:szCs w:val="24"/>
        </w:rPr>
        <w:t>Table</w:t>
      </w:r>
      <w:r w:rsidRPr="008B626D">
        <w:rPr>
          <w:rFonts w:cs="Times New Roman"/>
          <w:i w:val="0"/>
          <w:iCs w:val="0"/>
          <w:color w:val="auto"/>
          <w:spacing w:val="-3"/>
          <w:sz w:val="24"/>
          <w:szCs w:val="24"/>
        </w:rPr>
        <w:t xml:space="preserve"> </w:t>
      </w:r>
      <w:r w:rsidRPr="008B626D">
        <w:rPr>
          <w:rFonts w:cs="Times New Roman"/>
          <w:i w:val="0"/>
          <w:iCs w:val="0"/>
          <w:color w:val="auto"/>
          <w:sz w:val="24"/>
          <w:szCs w:val="24"/>
        </w:rPr>
        <w:t>values</w:t>
      </w:r>
      <w:r w:rsidRPr="008B626D">
        <w:rPr>
          <w:rFonts w:cs="Times New Roman"/>
          <w:i w:val="0"/>
          <w:iCs w:val="0"/>
          <w:color w:val="auto"/>
          <w:spacing w:val="-3"/>
          <w:sz w:val="24"/>
          <w:szCs w:val="24"/>
        </w:rPr>
        <w:t xml:space="preserve"> </w:t>
      </w:r>
      <w:r w:rsidRPr="008B626D">
        <w:rPr>
          <w:rFonts w:cs="Times New Roman"/>
          <w:i w:val="0"/>
          <w:iCs w:val="0"/>
          <w:color w:val="auto"/>
          <w:sz w:val="24"/>
          <w:szCs w:val="24"/>
        </w:rPr>
        <w:t>describe</w:t>
      </w:r>
      <w:r w:rsidRPr="008B626D">
        <w:rPr>
          <w:rFonts w:cs="Times New Roman"/>
          <w:i w:val="0"/>
          <w:iCs w:val="0"/>
          <w:color w:val="auto"/>
          <w:spacing w:val="-3"/>
          <w:sz w:val="24"/>
          <w:szCs w:val="24"/>
        </w:rPr>
        <w:t xml:space="preserve"> </w:t>
      </w:r>
      <w:r w:rsidRPr="008B626D">
        <w:rPr>
          <w:rFonts w:cs="Times New Roman"/>
          <w:i w:val="0"/>
          <w:iCs w:val="0"/>
          <w:color w:val="auto"/>
          <w:sz w:val="24"/>
          <w:szCs w:val="24"/>
        </w:rPr>
        <w:t>effects</w:t>
      </w:r>
      <w:r w:rsidRPr="008B626D">
        <w:rPr>
          <w:rFonts w:cs="Times New Roman"/>
          <w:i w:val="0"/>
          <w:iCs w:val="0"/>
          <w:color w:val="auto"/>
          <w:spacing w:val="-3"/>
          <w:sz w:val="24"/>
          <w:szCs w:val="24"/>
        </w:rPr>
        <w:t xml:space="preserve"> </w:t>
      </w:r>
      <w:r w:rsidRPr="008B626D">
        <w:rPr>
          <w:rFonts w:cs="Times New Roman"/>
          <w:i w:val="0"/>
          <w:iCs w:val="0"/>
          <w:color w:val="auto"/>
          <w:sz w:val="24"/>
          <w:szCs w:val="24"/>
        </w:rPr>
        <w:t>of</w:t>
      </w:r>
      <w:r w:rsidRPr="008B626D">
        <w:rPr>
          <w:rFonts w:cs="Times New Roman"/>
          <w:i w:val="0"/>
          <w:iCs w:val="0"/>
          <w:color w:val="auto"/>
          <w:spacing w:val="-4"/>
          <w:sz w:val="24"/>
          <w:szCs w:val="24"/>
        </w:rPr>
        <w:t xml:space="preserve"> </w:t>
      </w:r>
      <w:r w:rsidRPr="008B626D">
        <w:rPr>
          <w:rFonts w:cs="Times New Roman"/>
          <w:i w:val="0"/>
          <w:iCs w:val="0"/>
          <w:color w:val="auto"/>
          <w:sz w:val="24"/>
          <w:szCs w:val="24"/>
        </w:rPr>
        <w:t>treatment (saline, fentanyl, morphine, and buprenorphine) for 4 h (n = 10 mice).</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995"/>
        <w:gridCol w:w="1632"/>
        <w:gridCol w:w="797"/>
        <w:gridCol w:w="991"/>
        <w:gridCol w:w="1229"/>
        <w:gridCol w:w="1269"/>
        <w:gridCol w:w="652"/>
        <w:gridCol w:w="795"/>
      </w:tblGrid>
      <w:tr w:rsidR="00E31E47" w:rsidRPr="00997051" w14:paraId="3CCF2374" w14:textId="77777777" w:rsidTr="00DE7165">
        <w:tc>
          <w:tcPr>
            <w:tcW w:w="2256" w:type="dxa"/>
            <w:vAlign w:val="center"/>
          </w:tcPr>
          <w:p w14:paraId="0CC78FC2" w14:textId="77777777" w:rsidR="00E31E47" w:rsidRPr="00997051" w:rsidRDefault="00E31E47" w:rsidP="00E9118E">
            <w:pPr>
              <w:spacing w:line="240" w:lineRule="auto"/>
              <w:jc w:val="center"/>
              <w:rPr>
                <w:rFonts w:cs="Times New Roman"/>
                <w:szCs w:val="24"/>
              </w:rPr>
            </w:pPr>
            <w:r w:rsidRPr="00997051">
              <w:rPr>
                <w:rFonts w:cs="Times New Roman"/>
                <w:b/>
                <w:szCs w:val="24"/>
              </w:rPr>
              <w:t>Dependent Measure (corresponding</w:t>
            </w:r>
            <w:r w:rsidRPr="00997051">
              <w:rPr>
                <w:rFonts w:cs="Times New Roman"/>
                <w:b/>
                <w:spacing w:val="-14"/>
                <w:szCs w:val="24"/>
              </w:rPr>
              <w:t xml:space="preserve"> </w:t>
            </w:r>
            <w:r w:rsidRPr="00997051">
              <w:rPr>
                <w:rFonts w:cs="Times New Roman"/>
                <w:b/>
                <w:spacing w:val="-2"/>
                <w:szCs w:val="24"/>
              </w:rPr>
              <w:t>fig.)</w:t>
            </w:r>
          </w:p>
        </w:tc>
        <w:tc>
          <w:tcPr>
            <w:tcW w:w="1634" w:type="dxa"/>
            <w:vAlign w:val="center"/>
          </w:tcPr>
          <w:p w14:paraId="5EE2CF34" w14:textId="77777777" w:rsidR="00E31E47" w:rsidRPr="00997051" w:rsidRDefault="00E31E47" w:rsidP="00E9118E">
            <w:pPr>
              <w:spacing w:line="240" w:lineRule="auto"/>
              <w:jc w:val="center"/>
              <w:rPr>
                <w:rFonts w:cs="Times New Roman"/>
                <w:szCs w:val="24"/>
              </w:rPr>
            </w:pPr>
            <w:r w:rsidRPr="00997051">
              <w:rPr>
                <w:rFonts w:cs="Times New Roman"/>
                <w:b/>
                <w:spacing w:val="-2"/>
                <w:szCs w:val="24"/>
              </w:rPr>
              <w:t>Treatment</w:t>
            </w:r>
          </w:p>
        </w:tc>
        <w:tc>
          <w:tcPr>
            <w:tcW w:w="808" w:type="dxa"/>
            <w:vAlign w:val="center"/>
          </w:tcPr>
          <w:p w14:paraId="3E33F3E7" w14:textId="77777777" w:rsidR="00E31E47" w:rsidRPr="00997051" w:rsidRDefault="00E31E47" w:rsidP="00E9118E">
            <w:pPr>
              <w:spacing w:line="240" w:lineRule="auto"/>
              <w:jc w:val="center"/>
              <w:rPr>
                <w:rFonts w:cs="Times New Roman"/>
                <w:szCs w:val="24"/>
              </w:rPr>
            </w:pPr>
            <w:r w:rsidRPr="00997051">
              <w:rPr>
                <w:rFonts w:cs="Times New Roman"/>
                <w:b/>
                <w:spacing w:val="-4"/>
                <w:szCs w:val="24"/>
              </w:rPr>
              <w:t>Mean</w:t>
            </w:r>
          </w:p>
        </w:tc>
        <w:tc>
          <w:tcPr>
            <w:tcW w:w="985" w:type="dxa"/>
            <w:vAlign w:val="center"/>
          </w:tcPr>
          <w:p w14:paraId="6A20C1FA" w14:textId="77777777" w:rsidR="00E31E47" w:rsidRPr="00997051" w:rsidRDefault="00E31E47" w:rsidP="00E9118E">
            <w:pPr>
              <w:spacing w:line="240" w:lineRule="auto"/>
              <w:jc w:val="center"/>
              <w:rPr>
                <w:rFonts w:cs="Times New Roman"/>
                <w:szCs w:val="24"/>
              </w:rPr>
            </w:pPr>
            <w:r w:rsidRPr="00997051">
              <w:rPr>
                <w:rFonts w:cs="Times New Roman"/>
                <w:b/>
                <w:spacing w:val="-2"/>
                <w:szCs w:val="24"/>
              </w:rPr>
              <w:t>Median</w:t>
            </w:r>
          </w:p>
        </w:tc>
        <w:tc>
          <w:tcPr>
            <w:tcW w:w="1168" w:type="dxa"/>
            <w:vAlign w:val="center"/>
          </w:tcPr>
          <w:p w14:paraId="05BE8497" w14:textId="77777777" w:rsidR="00E31E47" w:rsidRPr="00997051" w:rsidRDefault="00E31E47" w:rsidP="00E9118E">
            <w:pPr>
              <w:spacing w:line="240" w:lineRule="auto"/>
              <w:jc w:val="center"/>
              <w:rPr>
                <w:rFonts w:cs="Times New Roman"/>
                <w:szCs w:val="24"/>
              </w:rPr>
            </w:pPr>
            <w:r w:rsidRPr="00997051">
              <w:rPr>
                <w:rFonts w:cs="Times New Roman"/>
                <w:b/>
                <w:spacing w:val="-2"/>
                <w:szCs w:val="24"/>
              </w:rPr>
              <w:t>Minimum</w:t>
            </w:r>
          </w:p>
        </w:tc>
        <w:tc>
          <w:tcPr>
            <w:tcW w:w="1217" w:type="dxa"/>
            <w:vAlign w:val="center"/>
          </w:tcPr>
          <w:p w14:paraId="78F1567D" w14:textId="77777777" w:rsidR="00E31E47" w:rsidRPr="00997051" w:rsidRDefault="00E31E47" w:rsidP="00E9118E">
            <w:pPr>
              <w:spacing w:line="240" w:lineRule="auto"/>
              <w:jc w:val="center"/>
              <w:rPr>
                <w:rFonts w:cs="Times New Roman"/>
                <w:szCs w:val="24"/>
              </w:rPr>
            </w:pPr>
            <w:r w:rsidRPr="00997051">
              <w:rPr>
                <w:rFonts w:cs="Times New Roman"/>
                <w:b/>
                <w:spacing w:val="-2"/>
                <w:szCs w:val="24"/>
              </w:rPr>
              <w:t>Maximum</w:t>
            </w:r>
          </w:p>
        </w:tc>
        <w:tc>
          <w:tcPr>
            <w:tcW w:w="689" w:type="dxa"/>
            <w:vAlign w:val="center"/>
          </w:tcPr>
          <w:p w14:paraId="5D8FFE1B" w14:textId="77777777" w:rsidR="00E31E47" w:rsidRPr="00997051" w:rsidRDefault="00E31E47" w:rsidP="00E9118E">
            <w:pPr>
              <w:spacing w:line="240" w:lineRule="auto"/>
              <w:jc w:val="center"/>
              <w:rPr>
                <w:rFonts w:cs="Times New Roman"/>
                <w:szCs w:val="24"/>
              </w:rPr>
            </w:pPr>
            <w:r w:rsidRPr="00997051">
              <w:rPr>
                <w:rFonts w:cs="Times New Roman"/>
                <w:b/>
                <w:spacing w:val="-5"/>
                <w:szCs w:val="24"/>
              </w:rPr>
              <w:t>SD</w:t>
            </w:r>
          </w:p>
        </w:tc>
        <w:tc>
          <w:tcPr>
            <w:tcW w:w="803" w:type="dxa"/>
            <w:vAlign w:val="center"/>
          </w:tcPr>
          <w:p w14:paraId="78144605" w14:textId="77777777" w:rsidR="00E31E47" w:rsidRPr="00997051" w:rsidRDefault="00E31E47" w:rsidP="00E9118E">
            <w:pPr>
              <w:spacing w:line="240" w:lineRule="auto"/>
              <w:jc w:val="center"/>
              <w:rPr>
                <w:rFonts w:cs="Times New Roman"/>
                <w:szCs w:val="24"/>
              </w:rPr>
            </w:pPr>
            <w:r w:rsidRPr="00997051">
              <w:rPr>
                <w:rFonts w:cs="Times New Roman"/>
                <w:b/>
                <w:spacing w:val="-5"/>
                <w:szCs w:val="24"/>
              </w:rPr>
              <w:t>%CV</w:t>
            </w:r>
          </w:p>
        </w:tc>
      </w:tr>
      <w:tr w:rsidR="00E31E47" w:rsidRPr="00997051" w14:paraId="646571FD" w14:textId="77777777" w:rsidTr="00DE7165">
        <w:tc>
          <w:tcPr>
            <w:tcW w:w="2256" w:type="dxa"/>
            <w:vMerge w:val="restart"/>
            <w:vAlign w:val="center"/>
          </w:tcPr>
          <w:p w14:paraId="718FF9DF" w14:textId="77777777" w:rsidR="00E31E47" w:rsidRPr="00997051" w:rsidRDefault="00E31E47" w:rsidP="00E9118E">
            <w:pPr>
              <w:spacing w:line="240" w:lineRule="auto"/>
              <w:jc w:val="center"/>
              <w:rPr>
                <w:rFonts w:cs="Times New Roman"/>
                <w:szCs w:val="24"/>
              </w:rPr>
            </w:pPr>
            <w:r w:rsidRPr="00997051">
              <w:rPr>
                <w:rFonts w:cs="Times New Roman"/>
                <w:szCs w:val="24"/>
              </w:rPr>
              <w:t>%Wake</w:t>
            </w:r>
            <w:r w:rsidRPr="00997051">
              <w:rPr>
                <w:rFonts w:cs="Times New Roman"/>
                <w:spacing w:val="-5"/>
                <w:szCs w:val="24"/>
              </w:rPr>
              <w:t xml:space="preserve"> </w:t>
            </w:r>
            <w:r w:rsidRPr="00997051">
              <w:rPr>
                <w:rFonts w:cs="Times New Roman"/>
                <w:szCs w:val="24"/>
              </w:rPr>
              <w:t>(Fig.</w:t>
            </w:r>
            <w:r w:rsidRPr="00997051">
              <w:rPr>
                <w:rFonts w:cs="Times New Roman"/>
                <w:spacing w:val="-5"/>
                <w:szCs w:val="24"/>
              </w:rPr>
              <w:t xml:space="preserve"> 2.2A)</w:t>
            </w:r>
          </w:p>
        </w:tc>
        <w:tc>
          <w:tcPr>
            <w:tcW w:w="1634" w:type="dxa"/>
          </w:tcPr>
          <w:p w14:paraId="3B71CCF5" w14:textId="77777777" w:rsidR="00E31E47" w:rsidRPr="00997051" w:rsidRDefault="00E31E47" w:rsidP="00E9118E">
            <w:pPr>
              <w:spacing w:line="240" w:lineRule="auto"/>
              <w:rPr>
                <w:rFonts w:cs="Times New Roman"/>
                <w:szCs w:val="24"/>
              </w:rPr>
            </w:pPr>
            <w:r w:rsidRPr="00997051">
              <w:rPr>
                <w:rFonts w:cs="Times New Roman"/>
                <w:spacing w:val="-2"/>
                <w:szCs w:val="24"/>
              </w:rPr>
              <w:t>Saline</w:t>
            </w:r>
          </w:p>
        </w:tc>
        <w:tc>
          <w:tcPr>
            <w:tcW w:w="808" w:type="dxa"/>
          </w:tcPr>
          <w:p w14:paraId="17D0B10B" w14:textId="77777777" w:rsidR="00E31E47" w:rsidRPr="00997051" w:rsidRDefault="00E31E47" w:rsidP="00E9118E">
            <w:pPr>
              <w:spacing w:line="240" w:lineRule="auto"/>
              <w:rPr>
                <w:rFonts w:cs="Times New Roman"/>
                <w:szCs w:val="24"/>
              </w:rPr>
            </w:pPr>
            <w:r w:rsidRPr="00997051">
              <w:rPr>
                <w:rFonts w:cs="Times New Roman"/>
                <w:spacing w:val="-4"/>
                <w:szCs w:val="24"/>
              </w:rPr>
              <w:t>37.6</w:t>
            </w:r>
          </w:p>
        </w:tc>
        <w:tc>
          <w:tcPr>
            <w:tcW w:w="985" w:type="dxa"/>
          </w:tcPr>
          <w:p w14:paraId="3C24A4E6" w14:textId="77777777" w:rsidR="00E31E47" w:rsidRPr="00997051" w:rsidRDefault="00E31E47" w:rsidP="00E9118E">
            <w:pPr>
              <w:spacing w:line="240" w:lineRule="auto"/>
              <w:rPr>
                <w:rFonts w:cs="Times New Roman"/>
                <w:szCs w:val="24"/>
              </w:rPr>
            </w:pPr>
            <w:r w:rsidRPr="00997051">
              <w:rPr>
                <w:rFonts w:cs="Times New Roman"/>
                <w:spacing w:val="-4"/>
                <w:szCs w:val="24"/>
              </w:rPr>
              <w:t>38.8</w:t>
            </w:r>
          </w:p>
        </w:tc>
        <w:tc>
          <w:tcPr>
            <w:tcW w:w="1168" w:type="dxa"/>
          </w:tcPr>
          <w:p w14:paraId="64D6E458" w14:textId="77777777" w:rsidR="00E31E47" w:rsidRPr="00997051" w:rsidRDefault="00E31E47" w:rsidP="00E9118E">
            <w:pPr>
              <w:spacing w:line="240" w:lineRule="auto"/>
              <w:rPr>
                <w:rFonts w:cs="Times New Roman"/>
                <w:szCs w:val="24"/>
              </w:rPr>
            </w:pPr>
            <w:r w:rsidRPr="00997051">
              <w:rPr>
                <w:rFonts w:cs="Times New Roman"/>
                <w:spacing w:val="-4"/>
                <w:szCs w:val="24"/>
              </w:rPr>
              <w:t>27.5</w:t>
            </w:r>
          </w:p>
        </w:tc>
        <w:tc>
          <w:tcPr>
            <w:tcW w:w="1217" w:type="dxa"/>
          </w:tcPr>
          <w:p w14:paraId="2302E72D" w14:textId="77777777" w:rsidR="00E31E47" w:rsidRPr="00997051" w:rsidRDefault="00E31E47" w:rsidP="00E9118E">
            <w:pPr>
              <w:spacing w:line="240" w:lineRule="auto"/>
              <w:rPr>
                <w:rFonts w:cs="Times New Roman"/>
                <w:szCs w:val="24"/>
              </w:rPr>
            </w:pPr>
            <w:r w:rsidRPr="00997051">
              <w:rPr>
                <w:rFonts w:cs="Times New Roman"/>
                <w:spacing w:val="-4"/>
                <w:szCs w:val="24"/>
              </w:rPr>
              <w:t>48.0</w:t>
            </w:r>
          </w:p>
        </w:tc>
        <w:tc>
          <w:tcPr>
            <w:tcW w:w="689" w:type="dxa"/>
          </w:tcPr>
          <w:p w14:paraId="416B6FB5" w14:textId="77777777" w:rsidR="00E31E47" w:rsidRPr="00997051" w:rsidRDefault="00E31E47" w:rsidP="00E9118E">
            <w:pPr>
              <w:spacing w:line="240" w:lineRule="auto"/>
              <w:rPr>
                <w:rFonts w:cs="Times New Roman"/>
                <w:szCs w:val="24"/>
              </w:rPr>
            </w:pPr>
            <w:r w:rsidRPr="00997051">
              <w:rPr>
                <w:rFonts w:cs="Times New Roman"/>
                <w:spacing w:val="-5"/>
                <w:szCs w:val="24"/>
              </w:rPr>
              <w:t>7.4</w:t>
            </w:r>
          </w:p>
        </w:tc>
        <w:tc>
          <w:tcPr>
            <w:tcW w:w="803" w:type="dxa"/>
          </w:tcPr>
          <w:p w14:paraId="51A93BBC" w14:textId="77777777" w:rsidR="00E31E47" w:rsidRPr="00997051" w:rsidRDefault="00E31E47" w:rsidP="00E9118E">
            <w:pPr>
              <w:spacing w:line="240" w:lineRule="auto"/>
              <w:rPr>
                <w:rFonts w:cs="Times New Roman"/>
                <w:szCs w:val="24"/>
              </w:rPr>
            </w:pPr>
            <w:r w:rsidRPr="00997051">
              <w:rPr>
                <w:rFonts w:cs="Times New Roman"/>
                <w:spacing w:val="-4"/>
                <w:szCs w:val="24"/>
              </w:rPr>
              <w:t>19.7</w:t>
            </w:r>
          </w:p>
        </w:tc>
      </w:tr>
      <w:tr w:rsidR="00E31E47" w:rsidRPr="00997051" w14:paraId="2B300C90" w14:textId="77777777" w:rsidTr="00DE7165">
        <w:tc>
          <w:tcPr>
            <w:tcW w:w="2256" w:type="dxa"/>
            <w:vMerge/>
          </w:tcPr>
          <w:p w14:paraId="22D2D6D2" w14:textId="77777777" w:rsidR="00E31E47" w:rsidRPr="00997051" w:rsidRDefault="00E31E47" w:rsidP="00E9118E">
            <w:pPr>
              <w:spacing w:line="240" w:lineRule="auto"/>
              <w:rPr>
                <w:rFonts w:cs="Times New Roman"/>
                <w:szCs w:val="24"/>
              </w:rPr>
            </w:pPr>
          </w:p>
        </w:tc>
        <w:tc>
          <w:tcPr>
            <w:tcW w:w="1634" w:type="dxa"/>
          </w:tcPr>
          <w:p w14:paraId="0D87FCF3" w14:textId="77777777" w:rsidR="00E31E47" w:rsidRPr="00997051" w:rsidRDefault="00E31E47" w:rsidP="00E9118E">
            <w:pPr>
              <w:spacing w:line="240" w:lineRule="auto"/>
              <w:rPr>
                <w:rFonts w:cs="Times New Roman"/>
                <w:szCs w:val="24"/>
              </w:rPr>
            </w:pPr>
            <w:r w:rsidRPr="00997051">
              <w:rPr>
                <w:rFonts w:cs="Times New Roman"/>
                <w:spacing w:val="-2"/>
                <w:szCs w:val="24"/>
              </w:rPr>
              <w:t>Fentanyl</w:t>
            </w:r>
          </w:p>
        </w:tc>
        <w:tc>
          <w:tcPr>
            <w:tcW w:w="808" w:type="dxa"/>
          </w:tcPr>
          <w:p w14:paraId="34FFB4C5" w14:textId="77777777" w:rsidR="00E31E47" w:rsidRPr="00997051" w:rsidRDefault="00E31E47" w:rsidP="00E9118E">
            <w:pPr>
              <w:spacing w:line="240" w:lineRule="auto"/>
              <w:rPr>
                <w:rFonts w:cs="Times New Roman"/>
                <w:szCs w:val="24"/>
              </w:rPr>
            </w:pPr>
            <w:r w:rsidRPr="00997051">
              <w:rPr>
                <w:rFonts w:cs="Times New Roman"/>
                <w:spacing w:val="-4"/>
                <w:szCs w:val="24"/>
              </w:rPr>
              <w:t>81.6</w:t>
            </w:r>
          </w:p>
        </w:tc>
        <w:tc>
          <w:tcPr>
            <w:tcW w:w="985" w:type="dxa"/>
          </w:tcPr>
          <w:p w14:paraId="50C6AFC6" w14:textId="77777777" w:rsidR="00E31E47" w:rsidRPr="00997051" w:rsidRDefault="00E31E47" w:rsidP="00E9118E">
            <w:pPr>
              <w:spacing w:line="240" w:lineRule="auto"/>
              <w:rPr>
                <w:rFonts w:cs="Times New Roman"/>
                <w:szCs w:val="24"/>
              </w:rPr>
            </w:pPr>
            <w:r w:rsidRPr="00997051">
              <w:rPr>
                <w:rFonts w:cs="Times New Roman"/>
                <w:spacing w:val="-4"/>
                <w:szCs w:val="24"/>
              </w:rPr>
              <w:t>83.8</w:t>
            </w:r>
          </w:p>
        </w:tc>
        <w:tc>
          <w:tcPr>
            <w:tcW w:w="1168" w:type="dxa"/>
          </w:tcPr>
          <w:p w14:paraId="71522055" w14:textId="77777777" w:rsidR="00E31E47" w:rsidRPr="00997051" w:rsidRDefault="00E31E47" w:rsidP="00E9118E">
            <w:pPr>
              <w:spacing w:line="240" w:lineRule="auto"/>
              <w:rPr>
                <w:rFonts w:cs="Times New Roman"/>
                <w:szCs w:val="24"/>
              </w:rPr>
            </w:pPr>
            <w:r w:rsidRPr="00997051">
              <w:rPr>
                <w:rFonts w:cs="Times New Roman"/>
                <w:spacing w:val="-4"/>
                <w:szCs w:val="24"/>
              </w:rPr>
              <w:t>56.4</w:t>
            </w:r>
          </w:p>
        </w:tc>
        <w:tc>
          <w:tcPr>
            <w:tcW w:w="1217" w:type="dxa"/>
          </w:tcPr>
          <w:p w14:paraId="76AF622C" w14:textId="77777777" w:rsidR="00E31E47" w:rsidRPr="00997051" w:rsidRDefault="00E31E47" w:rsidP="00E9118E">
            <w:pPr>
              <w:spacing w:line="240" w:lineRule="auto"/>
              <w:rPr>
                <w:rFonts w:cs="Times New Roman"/>
                <w:szCs w:val="24"/>
              </w:rPr>
            </w:pPr>
            <w:r w:rsidRPr="00997051">
              <w:rPr>
                <w:rFonts w:cs="Times New Roman"/>
                <w:spacing w:val="-4"/>
                <w:szCs w:val="24"/>
              </w:rPr>
              <w:t>97.4</w:t>
            </w:r>
          </w:p>
        </w:tc>
        <w:tc>
          <w:tcPr>
            <w:tcW w:w="689" w:type="dxa"/>
          </w:tcPr>
          <w:p w14:paraId="41563795" w14:textId="77777777" w:rsidR="00E31E47" w:rsidRPr="00997051" w:rsidRDefault="00E31E47" w:rsidP="00E9118E">
            <w:pPr>
              <w:spacing w:line="240" w:lineRule="auto"/>
              <w:rPr>
                <w:rFonts w:cs="Times New Roman"/>
                <w:szCs w:val="24"/>
              </w:rPr>
            </w:pPr>
            <w:r w:rsidRPr="00997051">
              <w:rPr>
                <w:rFonts w:cs="Times New Roman"/>
                <w:spacing w:val="-4"/>
                <w:szCs w:val="24"/>
              </w:rPr>
              <w:t>12.7</w:t>
            </w:r>
          </w:p>
        </w:tc>
        <w:tc>
          <w:tcPr>
            <w:tcW w:w="803" w:type="dxa"/>
          </w:tcPr>
          <w:p w14:paraId="239F23E0" w14:textId="77777777" w:rsidR="00E31E47" w:rsidRPr="00997051" w:rsidRDefault="00E31E47" w:rsidP="00E9118E">
            <w:pPr>
              <w:spacing w:line="240" w:lineRule="auto"/>
              <w:rPr>
                <w:rFonts w:cs="Times New Roman"/>
                <w:szCs w:val="24"/>
              </w:rPr>
            </w:pPr>
            <w:r w:rsidRPr="00997051">
              <w:rPr>
                <w:rFonts w:cs="Times New Roman"/>
                <w:spacing w:val="-4"/>
                <w:szCs w:val="24"/>
              </w:rPr>
              <w:t>15.6</w:t>
            </w:r>
          </w:p>
        </w:tc>
      </w:tr>
      <w:tr w:rsidR="00E31E47" w:rsidRPr="00997051" w14:paraId="3E6ADC4A" w14:textId="77777777" w:rsidTr="00DE7165">
        <w:tc>
          <w:tcPr>
            <w:tcW w:w="2256" w:type="dxa"/>
            <w:vMerge/>
          </w:tcPr>
          <w:p w14:paraId="6D5EAF06" w14:textId="77777777" w:rsidR="00E31E47" w:rsidRPr="00997051" w:rsidRDefault="00E31E47" w:rsidP="00E9118E">
            <w:pPr>
              <w:spacing w:line="240" w:lineRule="auto"/>
              <w:rPr>
                <w:rFonts w:cs="Times New Roman"/>
                <w:szCs w:val="24"/>
              </w:rPr>
            </w:pPr>
          </w:p>
        </w:tc>
        <w:tc>
          <w:tcPr>
            <w:tcW w:w="1634" w:type="dxa"/>
          </w:tcPr>
          <w:p w14:paraId="646D7AA7" w14:textId="77777777" w:rsidR="00E31E47" w:rsidRPr="00997051" w:rsidRDefault="00E31E47" w:rsidP="00E9118E">
            <w:pPr>
              <w:spacing w:line="240" w:lineRule="auto"/>
              <w:rPr>
                <w:rFonts w:cs="Times New Roman"/>
                <w:szCs w:val="24"/>
              </w:rPr>
            </w:pPr>
            <w:r w:rsidRPr="00997051">
              <w:rPr>
                <w:rFonts w:cs="Times New Roman"/>
                <w:spacing w:val="-2"/>
                <w:szCs w:val="24"/>
              </w:rPr>
              <w:t>Morphine</w:t>
            </w:r>
          </w:p>
        </w:tc>
        <w:tc>
          <w:tcPr>
            <w:tcW w:w="808" w:type="dxa"/>
          </w:tcPr>
          <w:p w14:paraId="57075413" w14:textId="77777777" w:rsidR="00E31E47" w:rsidRPr="00997051" w:rsidRDefault="00E31E47" w:rsidP="00E9118E">
            <w:pPr>
              <w:spacing w:line="240" w:lineRule="auto"/>
              <w:rPr>
                <w:rFonts w:cs="Times New Roman"/>
                <w:szCs w:val="24"/>
              </w:rPr>
            </w:pPr>
            <w:r w:rsidRPr="00997051">
              <w:rPr>
                <w:rFonts w:cs="Times New Roman"/>
                <w:spacing w:val="-4"/>
                <w:szCs w:val="24"/>
              </w:rPr>
              <w:t>97.1</w:t>
            </w:r>
          </w:p>
        </w:tc>
        <w:tc>
          <w:tcPr>
            <w:tcW w:w="985" w:type="dxa"/>
          </w:tcPr>
          <w:p w14:paraId="4F313CF6" w14:textId="77777777" w:rsidR="00E31E47" w:rsidRPr="00997051" w:rsidRDefault="00E31E47" w:rsidP="00E9118E">
            <w:pPr>
              <w:spacing w:line="240" w:lineRule="auto"/>
              <w:rPr>
                <w:rFonts w:cs="Times New Roman"/>
                <w:szCs w:val="24"/>
              </w:rPr>
            </w:pPr>
            <w:r w:rsidRPr="00997051">
              <w:rPr>
                <w:rFonts w:cs="Times New Roman"/>
                <w:spacing w:val="-4"/>
                <w:szCs w:val="24"/>
              </w:rPr>
              <w:t>96.8</w:t>
            </w:r>
          </w:p>
        </w:tc>
        <w:tc>
          <w:tcPr>
            <w:tcW w:w="1168" w:type="dxa"/>
          </w:tcPr>
          <w:p w14:paraId="2EFC7DF6" w14:textId="77777777" w:rsidR="00E31E47" w:rsidRPr="00997051" w:rsidRDefault="00E31E47" w:rsidP="00E9118E">
            <w:pPr>
              <w:spacing w:line="240" w:lineRule="auto"/>
              <w:rPr>
                <w:rFonts w:cs="Times New Roman"/>
                <w:szCs w:val="24"/>
              </w:rPr>
            </w:pPr>
            <w:r w:rsidRPr="00997051">
              <w:rPr>
                <w:rFonts w:cs="Times New Roman"/>
                <w:spacing w:val="-4"/>
                <w:szCs w:val="24"/>
              </w:rPr>
              <w:t>94.7</w:t>
            </w:r>
          </w:p>
        </w:tc>
        <w:tc>
          <w:tcPr>
            <w:tcW w:w="1217" w:type="dxa"/>
          </w:tcPr>
          <w:p w14:paraId="277922FB" w14:textId="77777777" w:rsidR="00E31E47" w:rsidRPr="00997051" w:rsidRDefault="00E31E47" w:rsidP="00E9118E">
            <w:pPr>
              <w:spacing w:line="240" w:lineRule="auto"/>
              <w:rPr>
                <w:rFonts w:cs="Times New Roman"/>
                <w:szCs w:val="24"/>
              </w:rPr>
            </w:pPr>
            <w:r w:rsidRPr="00997051">
              <w:rPr>
                <w:rFonts w:cs="Times New Roman"/>
                <w:spacing w:val="-2"/>
                <w:szCs w:val="24"/>
              </w:rPr>
              <w:t>100.0</w:t>
            </w:r>
          </w:p>
        </w:tc>
        <w:tc>
          <w:tcPr>
            <w:tcW w:w="689" w:type="dxa"/>
          </w:tcPr>
          <w:p w14:paraId="6D3FBE23" w14:textId="77777777" w:rsidR="00E31E47" w:rsidRPr="00997051" w:rsidRDefault="00E31E47" w:rsidP="00E9118E">
            <w:pPr>
              <w:spacing w:line="240" w:lineRule="auto"/>
              <w:rPr>
                <w:rFonts w:cs="Times New Roman"/>
                <w:szCs w:val="24"/>
              </w:rPr>
            </w:pPr>
            <w:r w:rsidRPr="00997051">
              <w:rPr>
                <w:rFonts w:cs="Times New Roman"/>
                <w:spacing w:val="-5"/>
                <w:szCs w:val="24"/>
              </w:rPr>
              <w:t>2.3</w:t>
            </w:r>
          </w:p>
        </w:tc>
        <w:tc>
          <w:tcPr>
            <w:tcW w:w="803" w:type="dxa"/>
          </w:tcPr>
          <w:p w14:paraId="416E4571" w14:textId="77777777" w:rsidR="00E31E47" w:rsidRPr="00997051" w:rsidRDefault="00E31E47" w:rsidP="00E9118E">
            <w:pPr>
              <w:spacing w:line="240" w:lineRule="auto"/>
              <w:rPr>
                <w:rFonts w:cs="Times New Roman"/>
                <w:szCs w:val="24"/>
              </w:rPr>
            </w:pPr>
            <w:r w:rsidRPr="00997051">
              <w:rPr>
                <w:rFonts w:cs="Times New Roman"/>
                <w:spacing w:val="-5"/>
                <w:szCs w:val="24"/>
              </w:rPr>
              <w:t>2.4</w:t>
            </w:r>
          </w:p>
        </w:tc>
      </w:tr>
      <w:tr w:rsidR="00E31E47" w:rsidRPr="00997051" w14:paraId="278848A0" w14:textId="77777777" w:rsidTr="00DE7165">
        <w:tc>
          <w:tcPr>
            <w:tcW w:w="2256" w:type="dxa"/>
            <w:vMerge/>
          </w:tcPr>
          <w:p w14:paraId="2491CD5D" w14:textId="77777777" w:rsidR="00E31E47" w:rsidRPr="00997051" w:rsidRDefault="00E31E47" w:rsidP="00E9118E">
            <w:pPr>
              <w:spacing w:line="240" w:lineRule="auto"/>
              <w:rPr>
                <w:rFonts w:cs="Times New Roman"/>
                <w:szCs w:val="24"/>
              </w:rPr>
            </w:pPr>
          </w:p>
        </w:tc>
        <w:tc>
          <w:tcPr>
            <w:tcW w:w="1634" w:type="dxa"/>
          </w:tcPr>
          <w:p w14:paraId="08803165" w14:textId="77777777" w:rsidR="00E31E47" w:rsidRPr="00997051" w:rsidRDefault="00E31E47" w:rsidP="00E9118E">
            <w:pPr>
              <w:spacing w:line="240" w:lineRule="auto"/>
              <w:rPr>
                <w:rFonts w:cs="Times New Roman"/>
                <w:szCs w:val="24"/>
              </w:rPr>
            </w:pPr>
            <w:r w:rsidRPr="00997051">
              <w:rPr>
                <w:rFonts w:cs="Times New Roman"/>
                <w:spacing w:val="-2"/>
                <w:szCs w:val="24"/>
              </w:rPr>
              <w:t>Buprenorphine</w:t>
            </w:r>
          </w:p>
        </w:tc>
        <w:tc>
          <w:tcPr>
            <w:tcW w:w="808" w:type="dxa"/>
          </w:tcPr>
          <w:p w14:paraId="38F3A38B" w14:textId="77777777" w:rsidR="00E31E47" w:rsidRPr="00997051" w:rsidRDefault="00E31E47" w:rsidP="00E9118E">
            <w:pPr>
              <w:spacing w:line="240" w:lineRule="auto"/>
              <w:rPr>
                <w:rFonts w:cs="Times New Roman"/>
                <w:szCs w:val="24"/>
              </w:rPr>
            </w:pPr>
            <w:r w:rsidRPr="00997051">
              <w:rPr>
                <w:rFonts w:cs="Times New Roman"/>
                <w:spacing w:val="-2"/>
                <w:szCs w:val="24"/>
              </w:rPr>
              <w:t>100.0</w:t>
            </w:r>
          </w:p>
        </w:tc>
        <w:tc>
          <w:tcPr>
            <w:tcW w:w="985" w:type="dxa"/>
          </w:tcPr>
          <w:p w14:paraId="75D5D9A5" w14:textId="77777777" w:rsidR="00E31E47" w:rsidRPr="00997051" w:rsidRDefault="00E31E47" w:rsidP="00E9118E">
            <w:pPr>
              <w:spacing w:line="240" w:lineRule="auto"/>
              <w:rPr>
                <w:rFonts w:cs="Times New Roman"/>
                <w:szCs w:val="24"/>
              </w:rPr>
            </w:pPr>
            <w:r w:rsidRPr="00997051">
              <w:rPr>
                <w:rFonts w:cs="Times New Roman"/>
                <w:spacing w:val="-2"/>
                <w:szCs w:val="24"/>
              </w:rPr>
              <w:t>100.0</w:t>
            </w:r>
          </w:p>
        </w:tc>
        <w:tc>
          <w:tcPr>
            <w:tcW w:w="1168" w:type="dxa"/>
          </w:tcPr>
          <w:p w14:paraId="280B7A17" w14:textId="77777777" w:rsidR="00E31E47" w:rsidRPr="00997051" w:rsidRDefault="00E31E47" w:rsidP="00E9118E">
            <w:pPr>
              <w:spacing w:line="240" w:lineRule="auto"/>
              <w:rPr>
                <w:rFonts w:cs="Times New Roman"/>
                <w:szCs w:val="24"/>
              </w:rPr>
            </w:pPr>
            <w:r w:rsidRPr="00997051">
              <w:rPr>
                <w:rFonts w:cs="Times New Roman"/>
                <w:spacing w:val="-2"/>
                <w:szCs w:val="24"/>
              </w:rPr>
              <w:t>100.0</w:t>
            </w:r>
          </w:p>
        </w:tc>
        <w:tc>
          <w:tcPr>
            <w:tcW w:w="1217" w:type="dxa"/>
          </w:tcPr>
          <w:p w14:paraId="5B57949A" w14:textId="77777777" w:rsidR="00E31E47" w:rsidRPr="00997051" w:rsidRDefault="00E31E47" w:rsidP="00E9118E">
            <w:pPr>
              <w:spacing w:line="240" w:lineRule="auto"/>
              <w:rPr>
                <w:rFonts w:cs="Times New Roman"/>
                <w:szCs w:val="24"/>
              </w:rPr>
            </w:pPr>
            <w:r w:rsidRPr="00997051">
              <w:rPr>
                <w:rFonts w:cs="Times New Roman"/>
                <w:spacing w:val="-2"/>
                <w:szCs w:val="24"/>
              </w:rPr>
              <w:t>100.0</w:t>
            </w:r>
          </w:p>
        </w:tc>
        <w:tc>
          <w:tcPr>
            <w:tcW w:w="689" w:type="dxa"/>
          </w:tcPr>
          <w:p w14:paraId="49ECC664" w14:textId="77777777" w:rsidR="00E31E47" w:rsidRPr="00997051" w:rsidRDefault="00E31E47" w:rsidP="00E9118E">
            <w:pPr>
              <w:spacing w:line="240" w:lineRule="auto"/>
              <w:rPr>
                <w:rFonts w:cs="Times New Roman"/>
                <w:szCs w:val="24"/>
              </w:rPr>
            </w:pPr>
            <w:r w:rsidRPr="00997051">
              <w:rPr>
                <w:rFonts w:cs="Times New Roman"/>
                <w:spacing w:val="-5"/>
                <w:szCs w:val="24"/>
              </w:rPr>
              <w:t>0.0</w:t>
            </w:r>
          </w:p>
        </w:tc>
        <w:tc>
          <w:tcPr>
            <w:tcW w:w="803" w:type="dxa"/>
          </w:tcPr>
          <w:p w14:paraId="1B83BA21" w14:textId="77777777" w:rsidR="00E31E47" w:rsidRPr="00997051" w:rsidRDefault="00E31E47" w:rsidP="00E9118E">
            <w:pPr>
              <w:spacing w:line="240" w:lineRule="auto"/>
              <w:rPr>
                <w:rFonts w:cs="Times New Roman"/>
                <w:szCs w:val="24"/>
              </w:rPr>
            </w:pPr>
            <w:r w:rsidRPr="00997051">
              <w:rPr>
                <w:rFonts w:cs="Times New Roman"/>
                <w:spacing w:val="-5"/>
                <w:szCs w:val="24"/>
              </w:rPr>
              <w:t>0.0</w:t>
            </w:r>
          </w:p>
        </w:tc>
      </w:tr>
      <w:tr w:rsidR="00E31E47" w:rsidRPr="00997051" w14:paraId="6DDD0A98" w14:textId="77777777" w:rsidTr="00DE7165">
        <w:tc>
          <w:tcPr>
            <w:tcW w:w="2256" w:type="dxa"/>
            <w:vMerge w:val="restart"/>
            <w:vAlign w:val="center"/>
          </w:tcPr>
          <w:p w14:paraId="3256E44A" w14:textId="77777777" w:rsidR="00E31E47" w:rsidRPr="00997051" w:rsidRDefault="00E31E47" w:rsidP="00E9118E">
            <w:pPr>
              <w:spacing w:line="240" w:lineRule="auto"/>
              <w:jc w:val="center"/>
              <w:rPr>
                <w:rFonts w:cs="Times New Roman"/>
                <w:szCs w:val="24"/>
              </w:rPr>
            </w:pPr>
            <w:r w:rsidRPr="00997051">
              <w:rPr>
                <w:rFonts w:cs="Times New Roman"/>
                <w:szCs w:val="24"/>
              </w:rPr>
              <w:t>%NREM</w:t>
            </w:r>
            <w:r w:rsidRPr="00997051">
              <w:rPr>
                <w:rFonts w:cs="Times New Roman"/>
                <w:spacing w:val="-5"/>
                <w:szCs w:val="24"/>
              </w:rPr>
              <w:t xml:space="preserve"> </w:t>
            </w:r>
            <w:r w:rsidRPr="00997051">
              <w:rPr>
                <w:rFonts w:cs="Times New Roman"/>
                <w:szCs w:val="24"/>
              </w:rPr>
              <w:t>(Fig.</w:t>
            </w:r>
            <w:r w:rsidRPr="00997051">
              <w:rPr>
                <w:rFonts w:cs="Times New Roman"/>
                <w:spacing w:val="-5"/>
                <w:szCs w:val="24"/>
              </w:rPr>
              <w:t xml:space="preserve"> 2.2B)</w:t>
            </w:r>
          </w:p>
        </w:tc>
        <w:tc>
          <w:tcPr>
            <w:tcW w:w="1634" w:type="dxa"/>
          </w:tcPr>
          <w:p w14:paraId="4A80AD45" w14:textId="77777777" w:rsidR="00E31E47" w:rsidRPr="00997051" w:rsidRDefault="00E31E47" w:rsidP="00E9118E">
            <w:pPr>
              <w:spacing w:line="240" w:lineRule="auto"/>
              <w:rPr>
                <w:rFonts w:cs="Times New Roman"/>
                <w:szCs w:val="24"/>
              </w:rPr>
            </w:pPr>
            <w:r w:rsidRPr="00997051">
              <w:rPr>
                <w:rFonts w:cs="Times New Roman"/>
                <w:spacing w:val="-2"/>
                <w:szCs w:val="24"/>
              </w:rPr>
              <w:t>Saline</w:t>
            </w:r>
          </w:p>
        </w:tc>
        <w:tc>
          <w:tcPr>
            <w:tcW w:w="808" w:type="dxa"/>
          </w:tcPr>
          <w:p w14:paraId="4584075C" w14:textId="77777777" w:rsidR="00E31E47" w:rsidRPr="00997051" w:rsidRDefault="00E31E47" w:rsidP="00E9118E">
            <w:pPr>
              <w:spacing w:line="240" w:lineRule="auto"/>
              <w:rPr>
                <w:rFonts w:cs="Times New Roman"/>
                <w:szCs w:val="24"/>
              </w:rPr>
            </w:pPr>
            <w:r w:rsidRPr="00997051">
              <w:rPr>
                <w:rFonts w:cs="Times New Roman"/>
                <w:spacing w:val="-4"/>
                <w:szCs w:val="24"/>
              </w:rPr>
              <w:t>56.1</w:t>
            </w:r>
          </w:p>
        </w:tc>
        <w:tc>
          <w:tcPr>
            <w:tcW w:w="985" w:type="dxa"/>
          </w:tcPr>
          <w:p w14:paraId="751B1F59" w14:textId="77777777" w:rsidR="00E31E47" w:rsidRPr="00997051" w:rsidRDefault="00E31E47" w:rsidP="00E9118E">
            <w:pPr>
              <w:spacing w:line="240" w:lineRule="auto"/>
              <w:rPr>
                <w:rFonts w:cs="Times New Roman"/>
                <w:szCs w:val="24"/>
              </w:rPr>
            </w:pPr>
            <w:r w:rsidRPr="00997051">
              <w:rPr>
                <w:rFonts w:cs="Times New Roman"/>
                <w:spacing w:val="-4"/>
                <w:szCs w:val="24"/>
              </w:rPr>
              <w:t>56.0</w:t>
            </w:r>
          </w:p>
        </w:tc>
        <w:tc>
          <w:tcPr>
            <w:tcW w:w="1168" w:type="dxa"/>
          </w:tcPr>
          <w:p w14:paraId="2C8E8BC0" w14:textId="77777777" w:rsidR="00E31E47" w:rsidRPr="00997051" w:rsidRDefault="00E31E47" w:rsidP="00E9118E">
            <w:pPr>
              <w:spacing w:line="240" w:lineRule="auto"/>
              <w:rPr>
                <w:rFonts w:cs="Times New Roman"/>
                <w:szCs w:val="24"/>
              </w:rPr>
            </w:pPr>
            <w:r w:rsidRPr="00997051">
              <w:rPr>
                <w:rFonts w:cs="Times New Roman"/>
                <w:spacing w:val="-4"/>
                <w:szCs w:val="24"/>
              </w:rPr>
              <w:t>47.0</w:t>
            </w:r>
          </w:p>
        </w:tc>
        <w:tc>
          <w:tcPr>
            <w:tcW w:w="1217" w:type="dxa"/>
          </w:tcPr>
          <w:p w14:paraId="7394064F" w14:textId="77777777" w:rsidR="00E31E47" w:rsidRPr="00997051" w:rsidRDefault="00E31E47" w:rsidP="00E9118E">
            <w:pPr>
              <w:spacing w:line="240" w:lineRule="auto"/>
              <w:rPr>
                <w:rFonts w:cs="Times New Roman"/>
                <w:szCs w:val="24"/>
              </w:rPr>
            </w:pPr>
            <w:r w:rsidRPr="00997051">
              <w:rPr>
                <w:rFonts w:cs="Times New Roman"/>
                <w:spacing w:val="-4"/>
                <w:szCs w:val="24"/>
              </w:rPr>
              <w:t>65.0</w:t>
            </w:r>
          </w:p>
        </w:tc>
        <w:tc>
          <w:tcPr>
            <w:tcW w:w="689" w:type="dxa"/>
          </w:tcPr>
          <w:p w14:paraId="10C3026F" w14:textId="77777777" w:rsidR="00E31E47" w:rsidRPr="00997051" w:rsidRDefault="00E31E47" w:rsidP="00E9118E">
            <w:pPr>
              <w:spacing w:line="240" w:lineRule="auto"/>
              <w:rPr>
                <w:rFonts w:cs="Times New Roman"/>
                <w:szCs w:val="24"/>
              </w:rPr>
            </w:pPr>
            <w:r w:rsidRPr="00997051">
              <w:rPr>
                <w:rFonts w:cs="Times New Roman"/>
                <w:spacing w:val="-5"/>
                <w:szCs w:val="24"/>
              </w:rPr>
              <w:t>6.6</w:t>
            </w:r>
          </w:p>
        </w:tc>
        <w:tc>
          <w:tcPr>
            <w:tcW w:w="803" w:type="dxa"/>
          </w:tcPr>
          <w:p w14:paraId="24410802" w14:textId="77777777" w:rsidR="00E31E47" w:rsidRPr="00997051" w:rsidRDefault="00E31E47" w:rsidP="00E9118E">
            <w:pPr>
              <w:spacing w:line="240" w:lineRule="auto"/>
              <w:rPr>
                <w:rFonts w:cs="Times New Roman"/>
                <w:szCs w:val="24"/>
              </w:rPr>
            </w:pPr>
            <w:r w:rsidRPr="00997051">
              <w:rPr>
                <w:rFonts w:cs="Times New Roman"/>
                <w:spacing w:val="-4"/>
                <w:szCs w:val="24"/>
              </w:rPr>
              <w:t>11.8</w:t>
            </w:r>
          </w:p>
        </w:tc>
      </w:tr>
      <w:tr w:rsidR="00E31E47" w:rsidRPr="00997051" w14:paraId="483DE134" w14:textId="77777777" w:rsidTr="00DE7165">
        <w:tc>
          <w:tcPr>
            <w:tcW w:w="2256" w:type="dxa"/>
            <w:vMerge/>
          </w:tcPr>
          <w:p w14:paraId="53EC4933" w14:textId="77777777" w:rsidR="00E31E47" w:rsidRPr="00997051" w:rsidRDefault="00E31E47" w:rsidP="00E9118E">
            <w:pPr>
              <w:spacing w:line="240" w:lineRule="auto"/>
              <w:rPr>
                <w:rFonts w:cs="Times New Roman"/>
                <w:szCs w:val="24"/>
              </w:rPr>
            </w:pPr>
          </w:p>
        </w:tc>
        <w:tc>
          <w:tcPr>
            <w:tcW w:w="1634" w:type="dxa"/>
          </w:tcPr>
          <w:p w14:paraId="2AC11D98" w14:textId="77777777" w:rsidR="00E31E47" w:rsidRPr="00997051" w:rsidRDefault="00E31E47" w:rsidP="00E9118E">
            <w:pPr>
              <w:spacing w:line="240" w:lineRule="auto"/>
              <w:rPr>
                <w:rFonts w:cs="Times New Roman"/>
                <w:szCs w:val="24"/>
              </w:rPr>
            </w:pPr>
            <w:r w:rsidRPr="00997051">
              <w:rPr>
                <w:rFonts w:cs="Times New Roman"/>
                <w:spacing w:val="-2"/>
                <w:szCs w:val="24"/>
              </w:rPr>
              <w:t>Fentanyl</w:t>
            </w:r>
          </w:p>
        </w:tc>
        <w:tc>
          <w:tcPr>
            <w:tcW w:w="808" w:type="dxa"/>
          </w:tcPr>
          <w:p w14:paraId="4D99118E" w14:textId="77777777" w:rsidR="00E31E47" w:rsidRPr="00997051" w:rsidRDefault="00E31E47" w:rsidP="00E9118E">
            <w:pPr>
              <w:spacing w:line="240" w:lineRule="auto"/>
              <w:rPr>
                <w:rFonts w:cs="Times New Roman"/>
                <w:szCs w:val="24"/>
              </w:rPr>
            </w:pPr>
            <w:r w:rsidRPr="00997051">
              <w:rPr>
                <w:rFonts w:cs="Times New Roman"/>
                <w:spacing w:val="-4"/>
                <w:szCs w:val="24"/>
              </w:rPr>
              <w:t>17.7</w:t>
            </w:r>
          </w:p>
        </w:tc>
        <w:tc>
          <w:tcPr>
            <w:tcW w:w="985" w:type="dxa"/>
          </w:tcPr>
          <w:p w14:paraId="04435D6A" w14:textId="77777777" w:rsidR="00E31E47" w:rsidRPr="00997051" w:rsidRDefault="00E31E47" w:rsidP="00E9118E">
            <w:pPr>
              <w:spacing w:line="240" w:lineRule="auto"/>
              <w:rPr>
                <w:rFonts w:cs="Times New Roman"/>
                <w:szCs w:val="24"/>
              </w:rPr>
            </w:pPr>
            <w:r w:rsidRPr="00997051">
              <w:rPr>
                <w:rFonts w:cs="Times New Roman"/>
                <w:spacing w:val="-4"/>
                <w:szCs w:val="24"/>
              </w:rPr>
              <w:t>15.3</w:t>
            </w:r>
          </w:p>
        </w:tc>
        <w:tc>
          <w:tcPr>
            <w:tcW w:w="1168" w:type="dxa"/>
          </w:tcPr>
          <w:p w14:paraId="27636368" w14:textId="77777777" w:rsidR="00E31E47" w:rsidRPr="00997051" w:rsidRDefault="00E31E47" w:rsidP="00E9118E">
            <w:pPr>
              <w:spacing w:line="240" w:lineRule="auto"/>
              <w:rPr>
                <w:rFonts w:cs="Times New Roman"/>
                <w:szCs w:val="24"/>
              </w:rPr>
            </w:pPr>
            <w:r w:rsidRPr="00997051">
              <w:rPr>
                <w:rFonts w:cs="Times New Roman"/>
                <w:spacing w:val="-5"/>
                <w:szCs w:val="24"/>
              </w:rPr>
              <w:t>2.6</w:t>
            </w:r>
          </w:p>
        </w:tc>
        <w:tc>
          <w:tcPr>
            <w:tcW w:w="1217" w:type="dxa"/>
          </w:tcPr>
          <w:p w14:paraId="2AE95397" w14:textId="77777777" w:rsidR="00E31E47" w:rsidRPr="00997051" w:rsidRDefault="00E31E47" w:rsidP="00E9118E">
            <w:pPr>
              <w:spacing w:line="240" w:lineRule="auto"/>
              <w:rPr>
                <w:rFonts w:cs="Times New Roman"/>
                <w:szCs w:val="24"/>
              </w:rPr>
            </w:pPr>
            <w:r w:rsidRPr="00997051">
              <w:rPr>
                <w:rFonts w:cs="Times New Roman"/>
                <w:spacing w:val="-4"/>
                <w:szCs w:val="24"/>
              </w:rPr>
              <w:t>40.3</w:t>
            </w:r>
          </w:p>
        </w:tc>
        <w:tc>
          <w:tcPr>
            <w:tcW w:w="689" w:type="dxa"/>
          </w:tcPr>
          <w:p w14:paraId="54389448" w14:textId="77777777" w:rsidR="00E31E47" w:rsidRPr="00997051" w:rsidRDefault="00E31E47" w:rsidP="00E9118E">
            <w:pPr>
              <w:spacing w:line="240" w:lineRule="auto"/>
              <w:rPr>
                <w:rFonts w:cs="Times New Roman"/>
                <w:szCs w:val="24"/>
              </w:rPr>
            </w:pPr>
            <w:r w:rsidRPr="00997051">
              <w:rPr>
                <w:rFonts w:cs="Times New Roman"/>
                <w:spacing w:val="-4"/>
                <w:szCs w:val="24"/>
              </w:rPr>
              <w:t>11.8</w:t>
            </w:r>
          </w:p>
        </w:tc>
        <w:tc>
          <w:tcPr>
            <w:tcW w:w="803" w:type="dxa"/>
          </w:tcPr>
          <w:p w14:paraId="199D727D" w14:textId="77777777" w:rsidR="00E31E47" w:rsidRPr="00997051" w:rsidRDefault="00E31E47" w:rsidP="00E9118E">
            <w:pPr>
              <w:spacing w:line="240" w:lineRule="auto"/>
              <w:rPr>
                <w:rFonts w:cs="Times New Roman"/>
                <w:szCs w:val="24"/>
              </w:rPr>
            </w:pPr>
            <w:r w:rsidRPr="00997051">
              <w:rPr>
                <w:rFonts w:cs="Times New Roman"/>
                <w:spacing w:val="-4"/>
                <w:szCs w:val="24"/>
              </w:rPr>
              <w:t>66.6</w:t>
            </w:r>
          </w:p>
        </w:tc>
      </w:tr>
      <w:tr w:rsidR="00E31E47" w:rsidRPr="00997051" w14:paraId="4066AC49" w14:textId="77777777" w:rsidTr="00DE7165">
        <w:tc>
          <w:tcPr>
            <w:tcW w:w="2256" w:type="dxa"/>
            <w:vMerge/>
          </w:tcPr>
          <w:p w14:paraId="08F55FC9" w14:textId="77777777" w:rsidR="00E31E47" w:rsidRPr="00997051" w:rsidRDefault="00E31E47" w:rsidP="00E9118E">
            <w:pPr>
              <w:spacing w:line="240" w:lineRule="auto"/>
              <w:rPr>
                <w:rFonts w:cs="Times New Roman"/>
                <w:szCs w:val="24"/>
              </w:rPr>
            </w:pPr>
          </w:p>
        </w:tc>
        <w:tc>
          <w:tcPr>
            <w:tcW w:w="1634" w:type="dxa"/>
          </w:tcPr>
          <w:p w14:paraId="486857F8" w14:textId="77777777" w:rsidR="00E31E47" w:rsidRPr="00997051" w:rsidRDefault="00E31E47" w:rsidP="00E9118E">
            <w:pPr>
              <w:spacing w:line="240" w:lineRule="auto"/>
              <w:rPr>
                <w:rFonts w:cs="Times New Roman"/>
                <w:szCs w:val="24"/>
              </w:rPr>
            </w:pPr>
            <w:r w:rsidRPr="00997051">
              <w:rPr>
                <w:rFonts w:cs="Times New Roman"/>
                <w:spacing w:val="-2"/>
                <w:szCs w:val="24"/>
              </w:rPr>
              <w:t>Morphine</w:t>
            </w:r>
          </w:p>
        </w:tc>
        <w:tc>
          <w:tcPr>
            <w:tcW w:w="808" w:type="dxa"/>
          </w:tcPr>
          <w:p w14:paraId="6603968A" w14:textId="77777777" w:rsidR="00E31E47" w:rsidRPr="00997051" w:rsidRDefault="00E31E47" w:rsidP="00E9118E">
            <w:pPr>
              <w:spacing w:line="240" w:lineRule="auto"/>
              <w:rPr>
                <w:rFonts w:cs="Times New Roman"/>
                <w:szCs w:val="24"/>
              </w:rPr>
            </w:pPr>
            <w:r w:rsidRPr="00997051">
              <w:rPr>
                <w:rFonts w:cs="Times New Roman"/>
                <w:spacing w:val="-5"/>
                <w:szCs w:val="24"/>
              </w:rPr>
              <w:t>2.9</w:t>
            </w:r>
          </w:p>
        </w:tc>
        <w:tc>
          <w:tcPr>
            <w:tcW w:w="985" w:type="dxa"/>
          </w:tcPr>
          <w:p w14:paraId="32B316FB" w14:textId="77777777" w:rsidR="00E31E47" w:rsidRPr="00997051" w:rsidRDefault="00E31E47" w:rsidP="00E9118E">
            <w:pPr>
              <w:spacing w:line="240" w:lineRule="auto"/>
              <w:rPr>
                <w:rFonts w:cs="Times New Roman"/>
                <w:szCs w:val="24"/>
              </w:rPr>
            </w:pPr>
            <w:r w:rsidRPr="00997051">
              <w:rPr>
                <w:rFonts w:cs="Times New Roman"/>
                <w:spacing w:val="-5"/>
                <w:szCs w:val="24"/>
              </w:rPr>
              <w:t>3.2</w:t>
            </w:r>
          </w:p>
        </w:tc>
        <w:tc>
          <w:tcPr>
            <w:tcW w:w="1168" w:type="dxa"/>
          </w:tcPr>
          <w:p w14:paraId="1B8575C6" w14:textId="77777777" w:rsidR="00E31E47" w:rsidRPr="00997051" w:rsidRDefault="00E31E47" w:rsidP="00E9118E">
            <w:pPr>
              <w:spacing w:line="240" w:lineRule="auto"/>
              <w:rPr>
                <w:rFonts w:cs="Times New Roman"/>
                <w:szCs w:val="24"/>
              </w:rPr>
            </w:pPr>
            <w:r w:rsidRPr="00997051">
              <w:rPr>
                <w:rFonts w:cs="Times New Roman"/>
                <w:spacing w:val="-5"/>
                <w:szCs w:val="24"/>
              </w:rPr>
              <w:t>0.0</w:t>
            </w:r>
          </w:p>
        </w:tc>
        <w:tc>
          <w:tcPr>
            <w:tcW w:w="1217" w:type="dxa"/>
          </w:tcPr>
          <w:p w14:paraId="6A03F78E" w14:textId="77777777" w:rsidR="00E31E47" w:rsidRPr="00997051" w:rsidRDefault="00E31E47" w:rsidP="00E9118E">
            <w:pPr>
              <w:spacing w:line="240" w:lineRule="auto"/>
              <w:rPr>
                <w:rFonts w:cs="Times New Roman"/>
                <w:szCs w:val="24"/>
              </w:rPr>
            </w:pPr>
            <w:r w:rsidRPr="00997051">
              <w:rPr>
                <w:rFonts w:cs="Times New Roman"/>
                <w:spacing w:val="-5"/>
                <w:szCs w:val="24"/>
              </w:rPr>
              <w:t>5.3</w:t>
            </w:r>
          </w:p>
        </w:tc>
        <w:tc>
          <w:tcPr>
            <w:tcW w:w="689" w:type="dxa"/>
          </w:tcPr>
          <w:p w14:paraId="353CFF7E" w14:textId="77777777" w:rsidR="00E31E47" w:rsidRPr="00997051" w:rsidRDefault="00E31E47" w:rsidP="00E9118E">
            <w:pPr>
              <w:spacing w:line="240" w:lineRule="auto"/>
              <w:rPr>
                <w:rFonts w:cs="Times New Roman"/>
                <w:szCs w:val="24"/>
              </w:rPr>
            </w:pPr>
            <w:r w:rsidRPr="00997051">
              <w:rPr>
                <w:rFonts w:cs="Times New Roman"/>
                <w:spacing w:val="-5"/>
                <w:szCs w:val="24"/>
              </w:rPr>
              <w:t>2.3</w:t>
            </w:r>
          </w:p>
        </w:tc>
        <w:tc>
          <w:tcPr>
            <w:tcW w:w="803" w:type="dxa"/>
          </w:tcPr>
          <w:p w14:paraId="002256C0" w14:textId="77777777" w:rsidR="00E31E47" w:rsidRPr="00997051" w:rsidRDefault="00E31E47" w:rsidP="00E9118E">
            <w:pPr>
              <w:spacing w:line="240" w:lineRule="auto"/>
              <w:rPr>
                <w:rFonts w:cs="Times New Roman"/>
                <w:szCs w:val="24"/>
              </w:rPr>
            </w:pPr>
            <w:r w:rsidRPr="00997051">
              <w:rPr>
                <w:rFonts w:cs="Times New Roman"/>
                <w:spacing w:val="-4"/>
                <w:szCs w:val="24"/>
              </w:rPr>
              <w:t>80.3</w:t>
            </w:r>
          </w:p>
        </w:tc>
      </w:tr>
      <w:tr w:rsidR="00E31E47" w:rsidRPr="00997051" w14:paraId="2A754FD3" w14:textId="77777777" w:rsidTr="00DE7165">
        <w:tc>
          <w:tcPr>
            <w:tcW w:w="2256" w:type="dxa"/>
            <w:vMerge/>
          </w:tcPr>
          <w:p w14:paraId="3DEC50A0" w14:textId="77777777" w:rsidR="00E31E47" w:rsidRPr="00997051" w:rsidRDefault="00E31E47" w:rsidP="00E9118E">
            <w:pPr>
              <w:spacing w:line="240" w:lineRule="auto"/>
              <w:rPr>
                <w:rFonts w:cs="Times New Roman"/>
                <w:szCs w:val="24"/>
              </w:rPr>
            </w:pPr>
          </w:p>
        </w:tc>
        <w:tc>
          <w:tcPr>
            <w:tcW w:w="1634" w:type="dxa"/>
          </w:tcPr>
          <w:p w14:paraId="2DDDE5C4" w14:textId="77777777" w:rsidR="00E31E47" w:rsidRPr="00997051" w:rsidRDefault="00E31E47" w:rsidP="00E9118E">
            <w:pPr>
              <w:spacing w:line="240" w:lineRule="auto"/>
              <w:rPr>
                <w:rFonts w:cs="Times New Roman"/>
                <w:szCs w:val="24"/>
              </w:rPr>
            </w:pPr>
            <w:r w:rsidRPr="00997051">
              <w:rPr>
                <w:rFonts w:cs="Times New Roman"/>
                <w:spacing w:val="-2"/>
                <w:szCs w:val="24"/>
              </w:rPr>
              <w:t>Buprenorphine</w:t>
            </w:r>
          </w:p>
        </w:tc>
        <w:tc>
          <w:tcPr>
            <w:tcW w:w="808" w:type="dxa"/>
          </w:tcPr>
          <w:p w14:paraId="34C4494D" w14:textId="77777777" w:rsidR="00E31E47" w:rsidRPr="00997051" w:rsidRDefault="00E31E47" w:rsidP="00E9118E">
            <w:pPr>
              <w:spacing w:line="240" w:lineRule="auto"/>
              <w:rPr>
                <w:rFonts w:cs="Times New Roman"/>
                <w:szCs w:val="24"/>
              </w:rPr>
            </w:pPr>
            <w:r w:rsidRPr="00997051">
              <w:rPr>
                <w:rFonts w:cs="Times New Roman"/>
                <w:spacing w:val="-5"/>
                <w:szCs w:val="24"/>
              </w:rPr>
              <w:t>0.0</w:t>
            </w:r>
          </w:p>
        </w:tc>
        <w:tc>
          <w:tcPr>
            <w:tcW w:w="985" w:type="dxa"/>
          </w:tcPr>
          <w:p w14:paraId="693CD22E" w14:textId="77777777" w:rsidR="00E31E47" w:rsidRPr="00997051" w:rsidRDefault="00E31E47" w:rsidP="00E9118E">
            <w:pPr>
              <w:spacing w:line="240" w:lineRule="auto"/>
              <w:rPr>
                <w:rFonts w:cs="Times New Roman"/>
                <w:szCs w:val="24"/>
              </w:rPr>
            </w:pPr>
            <w:r w:rsidRPr="00997051">
              <w:rPr>
                <w:rFonts w:cs="Times New Roman"/>
                <w:spacing w:val="-5"/>
                <w:szCs w:val="24"/>
              </w:rPr>
              <w:t>0.0</w:t>
            </w:r>
          </w:p>
        </w:tc>
        <w:tc>
          <w:tcPr>
            <w:tcW w:w="1168" w:type="dxa"/>
          </w:tcPr>
          <w:p w14:paraId="5D582C4A" w14:textId="77777777" w:rsidR="00E31E47" w:rsidRPr="00997051" w:rsidRDefault="00E31E47" w:rsidP="00E9118E">
            <w:pPr>
              <w:spacing w:line="240" w:lineRule="auto"/>
              <w:rPr>
                <w:rFonts w:cs="Times New Roman"/>
                <w:szCs w:val="24"/>
              </w:rPr>
            </w:pPr>
            <w:r w:rsidRPr="00997051">
              <w:rPr>
                <w:rFonts w:cs="Times New Roman"/>
                <w:spacing w:val="-5"/>
                <w:szCs w:val="24"/>
              </w:rPr>
              <w:t>0.0</w:t>
            </w:r>
          </w:p>
        </w:tc>
        <w:tc>
          <w:tcPr>
            <w:tcW w:w="1217" w:type="dxa"/>
          </w:tcPr>
          <w:p w14:paraId="1AA7FD35" w14:textId="77777777" w:rsidR="00E31E47" w:rsidRPr="00997051" w:rsidRDefault="00E31E47" w:rsidP="00E9118E">
            <w:pPr>
              <w:spacing w:line="240" w:lineRule="auto"/>
              <w:rPr>
                <w:rFonts w:cs="Times New Roman"/>
                <w:szCs w:val="24"/>
              </w:rPr>
            </w:pPr>
            <w:r w:rsidRPr="00997051">
              <w:rPr>
                <w:rFonts w:cs="Times New Roman"/>
                <w:spacing w:val="-5"/>
                <w:szCs w:val="24"/>
              </w:rPr>
              <w:t>0.0</w:t>
            </w:r>
          </w:p>
        </w:tc>
        <w:tc>
          <w:tcPr>
            <w:tcW w:w="689" w:type="dxa"/>
          </w:tcPr>
          <w:p w14:paraId="39A9AA6E" w14:textId="77777777" w:rsidR="00E31E47" w:rsidRPr="00997051" w:rsidRDefault="00E31E47" w:rsidP="00E9118E">
            <w:pPr>
              <w:spacing w:line="240" w:lineRule="auto"/>
              <w:rPr>
                <w:rFonts w:cs="Times New Roman"/>
                <w:szCs w:val="24"/>
              </w:rPr>
            </w:pPr>
            <w:r w:rsidRPr="00997051">
              <w:rPr>
                <w:rFonts w:cs="Times New Roman"/>
                <w:spacing w:val="-5"/>
                <w:szCs w:val="24"/>
              </w:rPr>
              <w:t>0.0</w:t>
            </w:r>
          </w:p>
        </w:tc>
        <w:tc>
          <w:tcPr>
            <w:tcW w:w="803" w:type="dxa"/>
          </w:tcPr>
          <w:p w14:paraId="3CFBFF13" w14:textId="77777777" w:rsidR="00E31E47" w:rsidRPr="00997051" w:rsidRDefault="00E31E47" w:rsidP="00E9118E">
            <w:pPr>
              <w:spacing w:line="240" w:lineRule="auto"/>
              <w:rPr>
                <w:rFonts w:cs="Times New Roman"/>
                <w:szCs w:val="24"/>
              </w:rPr>
            </w:pPr>
            <w:r w:rsidRPr="00997051">
              <w:rPr>
                <w:rFonts w:cs="Times New Roman"/>
                <w:spacing w:val="-5"/>
                <w:szCs w:val="24"/>
              </w:rPr>
              <w:t>N/A</w:t>
            </w:r>
          </w:p>
        </w:tc>
      </w:tr>
      <w:tr w:rsidR="00E31E47" w:rsidRPr="00997051" w14:paraId="0DB7AC1C" w14:textId="77777777" w:rsidTr="00DE7165">
        <w:tc>
          <w:tcPr>
            <w:tcW w:w="2256" w:type="dxa"/>
            <w:vMerge w:val="restart"/>
            <w:vAlign w:val="center"/>
          </w:tcPr>
          <w:p w14:paraId="718415E9" w14:textId="77777777" w:rsidR="00E31E47" w:rsidRPr="00997051" w:rsidRDefault="00E31E47" w:rsidP="00E9118E">
            <w:pPr>
              <w:spacing w:line="240" w:lineRule="auto"/>
              <w:jc w:val="center"/>
              <w:rPr>
                <w:rFonts w:cs="Times New Roman"/>
                <w:szCs w:val="24"/>
              </w:rPr>
            </w:pPr>
            <w:r w:rsidRPr="00997051">
              <w:rPr>
                <w:rFonts w:cs="Times New Roman"/>
                <w:szCs w:val="24"/>
              </w:rPr>
              <w:t>%REM</w:t>
            </w:r>
            <w:r w:rsidRPr="00997051">
              <w:rPr>
                <w:rFonts w:cs="Times New Roman"/>
                <w:spacing w:val="-5"/>
                <w:szCs w:val="24"/>
              </w:rPr>
              <w:t xml:space="preserve"> </w:t>
            </w:r>
            <w:r w:rsidRPr="00997051">
              <w:rPr>
                <w:rFonts w:cs="Times New Roman"/>
                <w:szCs w:val="24"/>
              </w:rPr>
              <w:t>(Fig.</w:t>
            </w:r>
            <w:r w:rsidRPr="00997051">
              <w:rPr>
                <w:rFonts w:cs="Times New Roman"/>
                <w:spacing w:val="-4"/>
                <w:szCs w:val="24"/>
              </w:rPr>
              <w:t xml:space="preserve"> 2.</w:t>
            </w:r>
            <w:r w:rsidRPr="00997051">
              <w:rPr>
                <w:rFonts w:cs="Times New Roman"/>
                <w:spacing w:val="-5"/>
                <w:szCs w:val="24"/>
              </w:rPr>
              <w:t>2C)</w:t>
            </w:r>
          </w:p>
        </w:tc>
        <w:tc>
          <w:tcPr>
            <w:tcW w:w="1634" w:type="dxa"/>
          </w:tcPr>
          <w:p w14:paraId="734977B0" w14:textId="77777777" w:rsidR="00E31E47" w:rsidRPr="00997051" w:rsidRDefault="00E31E47" w:rsidP="00E9118E">
            <w:pPr>
              <w:spacing w:line="240" w:lineRule="auto"/>
              <w:rPr>
                <w:rFonts w:cs="Times New Roman"/>
                <w:szCs w:val="24"/>
              </w:rPr>
            </w:pPr>
            <w:r w:rsidRPr="00997051">
              <w:rPr>
                <w:rFonts w:cs="Times New Roman"/>
                <w:spacing w:val="-2"/>
                <w:szCs w:val="24"/>
              </w:rPr>
              <w:t>Saline</w:t>
            </w:r>
          </w:p>
        </w:tc>
        <w:tc>
          <w:tcPr>
            <w:tcW w:w="808" w:type="dxa"/>
          </w:tcPr>
          <w:p w14:paraId="64819871" w14:textId="77777777" w:rsidR="00E31E47" w:rsidRPr="00997051" w:rsidRDefault="00E31E47" w:rsidP="00E9118E">
            <w:pPr>
              <w:spacing w:line="240" w:lineRule="auto"/>
              <w:rPr>
                <w:rFonts w:cs="Times New Roman"/>
                <w:szCs w:val="24"/>
              </w:rPr>
            </w:pPr>
            <w:r w:rsidRPr="00997051">
              <w:rPr>
                <w:rFonts w:cs="Times New Roman"/>
                <w:spacing w:val="-5"/>
                <w:szCs w:val="24"/>
              </w:rPr>
              <w:t>6.3</w:t>
            </w:r>
          </w:p>
        </w:tc>
        <w:tc>
          <w:tcPr>
            <w:tcW w:w="985" w:type="dxa"/>
          </w:tcPr>
          <w:p w14:paraId="5AC20A7B" w14:textId="77777777" w:rsidR="00E31E47" w:rsidRPr="00997051" w:rsidRDefault="00E31E47" w:rsidP="00E9118E">
            <w:pPr>
              <w:spacing w:line="240" w:lineRule="auto"/>
              <w:rPr>
                <w:rFonts w:cs="Times New Roman"/>
                <w:szCs w:val="24"/>
              </w:rPr>
            </w:pPr>
            <w:r w:rsidRPr="00997051">
              <w:rPr>
                <w:rFonts w:cs="Times New Roman"/>
                <w:spacing w:val="-5"/>
                <w:szCs w:val="24"/>
              </w:rPr>
              <w:t>6.2</w:t>
            </w:r>
          </w:p>
        </w:tc>
        <w:tc>
          <w:tcPr>
            <w:tcW w:w="1168" w:type="dxa"/>
          </w:tcPr>
          <w:p w14:paraId="6118EBF2" w14:textId="77777777" w:rsidR="00E31E47" w:rsidRPr="00997051" w:rsidRDefault="00E31E47" w:rsidP="00E9118E">
            <w:pPr>
              <w:spacing w:line="240" w:lineRule="auto"/>
              <w:rPr>
                <w:rFonts w:cs="Times New Roman"/>
                <w:szCs w:val="24"/>
              </w:rPr>
            </w:pPr>
            <w:r w:rsidRPr="00997051">
              <w:rPr>
                <w:rFonts w:cs="Times New Roman"/>
                <w:spacing w:val="-5"/>
                <w:szCs w:val="24"/>
              </w:rPr>
              <w:t>4.2</w:t>
            </w:r>
          </w:p>
        </w:tc>
        <w:tc>
          <w:tcPr>
            <w:tcW w:w="1217" w:type="dxa"/>
          </w:tcPr>
          <w:p w14:paraId="142085E6" w14:textId="77777777" w:rsidR="00E31E47" w:rsidRPr="00997051" w:rsidRDefault="00E31E47" w:rsidP="00E9118E">
            <w:pPr>
              <w:spacing w:line="240" w:lineRule="auto"/>
              <w:rPr>
                <w:rFonts w:cs="Times New Roman"/>
                <w:szCs w:val="24"/>
              </w:rPr>
            </w:pPr>
            <w:r w:rsidRPr="00997051">
              <w:rPr>
                <w:rFonts w:cs="Times New Roman"/>
                <w:spacing w:val="-5"/>
                <w:szCs w:val="24"/>
              </w:rPr>
              <w:t>8.1</w:t>
            </w:r>
          </w:p>
        </w:tc>
        <w:tc>
          <w:tcPr>
            <w:tcW w:w="689" w:type="dxa"/>
          </w:tcPr>
          <w:p w14:paraId="3EBD7A02" w14:textId="77777777" w:rsidR="00E31E47" w:rsidRPr="00997051" w:rsidRDefault="00E31E47" w:rsidP="00E9118E">
            <w:pPr>
              <w:spacing w:line="240" w:lineRule="auto"/>
              <w:rPr>
                <w:rFonts w:cs="Times New Roman"/>
                <w:szCs w:val="24"/>
              </w:rPr>
            </w:pPr>
            <w:r w:rsidRPr="00997051">
              <w:rPr>
                <w:rFonts w:cs="Times New Roman"/>
                <w:spacing w:val="-5"/>
                <w:szCs w:val="24"/>
              </w:rPr>
              <w:t>1.2</w:t>
            </w:r>
          </w:p>
        </w:tc>
        <w:tc>
          <w:tcPr>
            <w:tcW w:w="803" w:type="dxa"/>
          </w:tcPr>
          <w:p w14:paraId="05FE7413" w14:textId="77777777" w:rsidR="00E31E47" w:rsidRPr="00997051" w:rsidRDefault="00E31E47" w:rsidP="00E9118E">
            <w:pPr>
              <w:spacing w:line="240" w:lineRule="auto"/>
              <w:rPr>
                <w:rFonts w:cs="Times New Roman"/>
                <w:szCs w:val="24"/>
              </w:rPr>
            </w:pPr>
            <w:r w:rsidRPr="00997051">
              <w:rPr>
                <w:rFonts w:cs="Times New Roman"/>
                <w:spacing w:val="-4"/>
                <w:szCs w:val="24"/>
              </w:rPr>
              <w:t>19.3</w:t>
            </w:r>
          </w:p>
        </w:tc>
      </w:tr>
      <w:tr w:rsidR="00E31E47" w:rsidRPr="00997051" w14:paraId="6B8384F0" w14:textId="77777777" w:rsidTr="00DE7165">
        <w:tc>
          <w:tcPr>
            <w:tcW w:w="2256" w:type="dxa"/>
            <w:vMerge/>
            <w:vAlign w:val="center"/>
          </w:tcPr>
          <w:p w14:paraId="5A527248" w14:textId="77777777" w:rsidR="00E31E47" w:rsidRPr="00997051" w:rsidRDefault="00E31E47" w:rsidP="00E9118E">
            <w:pPr>
              <w:spacing w:line="240" w:lineRule="auto"/>
              <w:jc w:val="center"/>
              <w:rPr>
                <w:rFonts w:cs="Times New Roman"/>
                <w:szCs w:val="24"/>
              </w:rPr>
            </w:pPr>
          </w:p>
        </w:tc>
        <w:tc>
          <w:tcPr>
            <w:tcW w:w="1634" w:type="dxa"/>
          </w:tcPr>
          <w:p w14:paraId="27F71245" w14:textId="77777777" w:rsidR="00E31E47" w:rsidRPr="00997051" w:rsidRDefault="00E31E47" w:rsidP="00E9118E">
            <w:pPr>
              <w:spacing w:line="240" w:lineRule="auto"/>
              <w:rPr>
                <w:rFonts w:cs="Times New Roman"/>
                <w:szCs w:val="24"/>
              </w:rPr>
            </w:pPr>
            <w:r w:rsidRPr="00997051">
              <w:rPr>
                <w:rFonts w:cs="Times New Roman"/>
                <w:spacing w:val="-2"/>
                <w:szCs w:val="24"/>
              </w:rPr>
              <w:t>Fentanyl</w:t>
            </w:r>
          </w:p>
        </w:tc>
        <w:tc>
          <w:tcPr>
            <w:tcW w:w="808" w:type="dxa"/>
          </w:tcPr>
          <w:p w14:paraId="4C8499F0" w14:textId="77777777" w:rsidR="00E31E47" w:rsidRPr="00997051" w:rsidRDefault="00E31E47" w:rsidP="00E9118E">
            <w:pPr>
              <w:spacing w:line="240" w:lineRule="auto"/>
              <w:rPr>
                <w:rFonts w:cs="Times New Roman"/>
                <w:szCs w:val="24"/>
              </w:rPr>
            </w:pPr>
            <w:r w:rsidRPr="00997051">
              <w:rPr>
                <w:rFonts w:cs="Times New Roman"/>
                <w:spacing w:val="-5"/>
                <w:szCs w:val="24"/>
              </w:rPr>
              <w:t>0.7</w:t>
            </w:r>
          </w:p>
        </w:tc>
        <w:tc>
          <w:tcPr>
            <w:tcW w:w="985" w:type="dxa"/>
          </w:tcPr>
          <w:p w14:paraId="161260DC" w14:textId="77777777" w:rsidR="00E31E47" w:rsidRPr="00997051" w:rsidRDefault="00E31E47" w:rsidP="00E9118E">
            <w:pPr>
              <w:spacing w:line="240" w:lineRule="auto"/>
              <w:rPr>
                <w:rFonts w:cs="Times New Roman"/>
                <w:szCs w:val="24"/>
              </w:rPr>
            </w:pPr>
            <w:r w:rsidRPr="00997051">
              <w:rPr>
                <w:rFonts w:cs="Times New Roman"/>
                <w:spacing w:val="-5"/>
                <w:szCs w:val="24"/>
              </w:rPr>
              <w:t>0.3</w:t>
            </w:r>
          </w:p>
        </w:tc>
        <w:tc>
          <w:tcPr>
            <w:tcW w:w="1168" w:type="dxa"/>
          </w:tcPr>
          <w:p w14:paraId="5A1A9523" w14:textId="77777777" w:rsidR="00E31E47" w:rsidRPr="00997051" w:rsidRDefault="00E31E47" w:rsidP="00E9118E">
            <w:pPr>
              <w:spacing w:line="240" w:lineRule="auto"/>
              <w:rPr>
                <w:rFonts w:cs="Times New Roman"/>
                <w:szCs w:val="24"/>
              </w:rPr>
            </w:pPr>
            <w:r w:rsidRPr="00997051">
              <w:rPr>
                <w:rFonts w:cs="Times New Roman"/>
                <w:spacing w:val="-5"/>
                <w:szCs w:val="24"/>
              </w:rPr>
              <w:t>0.0</w:t>
            </w:r>
          </w:p>
        </w:tc>
        <w:tc>
          <w:tcPr>
            <w:tcW w:w="1217" w:type="dxa"/>
          </w:tcPr>
          <w:p w14:paraId="48D848EA" w14:textId="77777777" w:rsidR="00E31E47" w:rsidRPr="00997051" w:rsidRDefault="00E31E47" w:rsidP="00E9118E">
            <w:pPr>
              <w:spacing w:line="240" w:lineRule="auto"/>
              <w:rPr>
                <w:rFonts w:cs="Times New Roman"/>
                <w:szCs w:val="24"/>
              </w:rPr>
            </w:pPr>
            <w:r w:rsidRPr="00997051">
              <w:rPr>
                <w:rFonts w:cs="Times New Roman"/>
                <w:spacing w:val="-5"/>
                <w:szCs w:val="24"/>
              </w:rPr>
              <w:t>3.2</w:t>
            </w:r>
          </w:p>
        </w:tc>
        <w:tc>
          <w:tcPr>
            <w:tcW w:w="689" w:type="dxa"/>
          </w:tcPr>
          <w:p w14:paraId="2C7213BF" w14:textId="77777777" w:rsidR="00E31E47" w:rsidRPr="00997051" w:rsidRDefault="00E31E47" w:rsidP="00E9118E">
            <w:pPr>
              <w:spacing w:line="240" w:lineRule="auto"/>
              <w:rPr>
                <w:rFonts w:cs="Times New Roman"/>
                <w:szCs w:val="24"/>
              </w:rPr>
            </w:pPr>
            <w:r w:rsidRPr="00997051">
              <w:rPr>
                <w:rFonts w:cs="Times New Roman"/>
                <w:spacing w:val="-5"/>
                <w:szCs w:val="24"/>
              </w:rPr>
              <w:t>1.0</w:t>
            </w:r>
          </w:p>
        </w:tc>
        <w:tc>
          <w:tcPr>
            <w:tcW w:w="803" w:type="dxa"/>
          </w:tcPr>
          <w:p w14:paraId="2F6C5EF4" w14:textId="77777777" w:rsidR="00E31E47" w:rsidRPr="00997051" w:rsidRDefault="00E31E47" w:rsidP="00E9118E">
            <w:pPr>
              <w:spacing w:line="240" w:lineRule="auto"/>
              <w:rPr>
                <w:rFonts w:cs="Times New Roman"/>
                <w:szCs w:val="24"/>
              </w:rPr>
            </w:pPr>
            <w:r w:rsidRPr="00997051">
              <w:rPr>
                <w:rFonts w:cs="Times New Roman"/>
                <w:spacing w:val="-2"/>
                <w:szCs w:val="24"/>
              </w:rPr>
              <w:t>142.9</w:t>
            </w:r>
          </w:p>
        </w:tc>
      </w:tr>
      <w:tr w:rsidR="00E31E47" w:rsidRPr="00997051" w14:paraId="2D74E786" w14:textId="77777777" w:rsidTr="00DE7165">
        <w:tc>
          <w:tcPr>
            <w:tcW w:w="2256" w:type="dxa"/>
            <w:vMerge/>
            <w:vAlign w:val="center"/>
          </w:tcPr>
          <w:p w14:paraId="2F8FE446" w14:textId="77777777" w:rsidR="00E31E47" w:rsidRPr="00997051" w:rsidRDefault="00E31E47" w:rsidP="00E9118E">
            <w:pPr>
              <w:spacing w:line="240" w:lineRule="auto"/>
              <w:jc w:val="center"/>
              <w:rPr>
                <w:rFonts w:cs="Times New Roman"/>
                <w:szCs w:val="24"/>
              </w:rPr>
            </w:pPr>
          </w:p>
        </w:tc>
        <w:tc>
          <w:tcPr>
            <w:tcW w:w="1634" w:type="dxa"/>
          </w:tcPr>
          <w:p w14:paraId="3E351949" w14:textId="77777777" w:rsidR="00E31E47" w:rsidRPr="00997051" w:rsidRDefault="00E31E47" w:rsidP="00E9118E">
            <w:pPr>
              <w:spacing w:line="240" w:lineRule="auto"/>
              <w:rPr>
                <w:rFonts w:cs="Times New Roman"/>
                <w:szCs w:val="24"/>
              </w:rPr>
            </w:pPr>
            <w:r w:rsidRPr="00997051">
              <w:rPr>
                <w:rFonts w:cs="Times New Roman"/>
                <w:spacing w:val="-2"/>
                <w:szCs w:val="24"/>
              </w:rPr>
              <w:t>Morphine</w:t>
            </w:r>
          </w:p>
        </w:tc>
        <w:tc>
          <w:tcPr>
            <w:tcW w:w="808" w:type="dxa"/>
          </w:tcPr>
          <w:p w14:paraId="1617E6C8" w14:textId="77777777" w:rsidR="00E31E47" w:rsidRPr="00997051" w:rsidRDefault="00E31E47" w:rsidP="00E9118E">
            <w:pPr>
              <w:spacing w:line="240" w:lineRule="auto"/>
              <w:rPr>
                <w:rFonts w:cs="Times New Roman"/>
                <w:szCs w:val="24"/>
              </w:rPr>
            </w:pPr>
            <w:r w:rsidRPr="00997051">
              <w:rPr>
                <w:rFonts w:cs="Times New Roman"/>
                <w:spacing w:val="-5"/>
                <w:szCs w:val="24"/>
              </w:rPr>
              <w:t>0.0</w:t>
            </w:r>
          </w:p>
        </w:tc>
        <w:tc>
          <w:tcPr>
            <w:tcW w:w="985" w:type="dxa"/>
          </w:tcPr>
          <w:p w14:paraId="2DFD314B" w14:textId="77777777" w:rsidR="00E31E47" w:rsidRPr="00997051" w:rsidRDefault="00E31E47" w:rsidP="00E9118E">
            <w:pPr>
              <w:spacing w:line="240" w:lineRule="auto"/>
              <w:rPr>
                <w:rFonts w:cs="Times New Roman"/>
                <w:szCs w:val="24"/>
              </w:rPr>
            </w:pPr>
            <w:r w:rsidRPr="00997051">
              <w:rPr>
                <w:rFonts w:cs="Times New Roman"/>
                <w:spacing w:val="-5"/>
                <w:szCs w:val="24"/>
              </w:rPr>
              <w:t>0.0</w:t>
            </w:r>
          </w:p>
        </w:tc>
        <w:tc>
          <w:tcPr>
            <w:tcW w:w="1168" w:type="dxa"/>
          </w:tcPr>
          <w:p w14:paraId="6558CB48" w14:textId="77777777" w:rsidR="00E31E47" w:rsidRPr="00997051" w:rsidRDefault="00E31E47" w:rsidP="00E9118E">
            <w:pPr>
              <w:spacing w:line="240" w:lineRule="auto"/>
              <w:rPr>
                <w:rFonts w:cs="Times New Roman"/>
                <w:szCs w:val="24"/>
              </w:rPr>
            </w:pPr>
            <w:r w:rsidRPr="00997051">
              <w:rPr>
                <w:rFonts w:cs="Times New Roman"/>
                <w:spacing w:val="-5"/>
                <w:szCs w:val="24"/>
              </w:rPr>
              <w:t>0.0</w:t>
            </w:r>
          </w:p>
        </w:tc>
        <w:tc>
          <w:tcPr>
            <w:tcW w:w="1217" w:type="dxa"/>
          </w:tcPr>
          <w:p w14:paraId="1A7B7C79" w14:textId="77777777" w:rsidR="00E31E47" w:rsidRPr="00997051" w:rsidRDefault="00E31E47" w:rsidP="00E9118E">
            <w:pPr>
              <w:spacing w:line="240" w:lineRule="auto"/>
              <w:rPr>
                <w:rFonts w:cs="Times New Roman"/>
                <w:szCs w:val="24"/>
              </w:rPr>
            </w:pPr>
            <w:r w:rsidRPr="00997051">
              <w:rPr>
                <w:rFonts w:cs="Times New Roman"/>
                <w:spacing w:val="-5"/>
                <w:szCs w:val="24"/>
              </w:rPr>
              <w:t>0.0</w:t>
            </w:r>
          </w:p>
        </w:tc>
        <w:tc>
          <w:tcPr>
            <w:tcW w:w="689" w:type="dxa"/>
          </w:tcPr>
          <w:p w14:paraId="0E62F657" w14:textId="77777777" w:rsidR="00E31E47" w:rsidRPr="00997051" w:rsidRDefault="00E31E47" w:rsidP="00E9118E">
            <w:pPr>
              <w:spacing w:line="240" w:lineRule="auto"/>
              <w:rPr>
                <w:rFonts w:cs="Times New Roman"/>
                <w:szCs w:val="24"/>
              </w:rPr>
            </w:pPr>
            <w:r w:rsidRPr="00997051">
              <w:rPr>
                <w:rFonts w:cs="Times New Roman"/>
                <w:spacing w:val="-5"/>
                <w:szCs w:val="24"/>
              </w:rPr>
              <w:t>0.0</w:t>
            </w:r>
          </w:p>
        </w:tc>
        <w:tc>
          <w:tcPr>
            <w:tcW w:w="803" w:type="dxa"/>
          </w:tcPr>
          <w:p w14:paraId="05912CEB" w14:textId="77777777" w:rsidR="00E31E47" w:rsidRPr="00997051" w:rsidRDefault="00E31E47" w:rsidP="00E9118E">
            <w:pPr>
              <w:spacing w:line="240" w:lineRule="auto"/>
              <w:rPr>
                <w:rFonts w:cs="Times New Roman"/>
                <w:szCs w:val="24"/>
              </w:rPr>
            </w:pPr>
            <w:r w:rsidRPr="00997051">
              <w:rPr>
                <w:rFonts w:cs="Times New Roman"/>
                <w:spacing w:val="-5"/>
                <w:szCs w:val="24"/>
              </w:rPr>
              <w:t>N/A</w:t>
            </w:r>
          </w:p>
        </w:tc>
      </w:tr>
      <w:tr w:rsidR="00E31E47" w:rsidRPr="00997051" w14:paraId="613A9538" w14:textId="77777777" w:rsidTr="00DE7165">
        <w:tc>
          <w:tcPr>
            <w:tcW w:w="2256" w:type="dxa"/>
            <w:vMerge/>
            <w:vAlign w:val="center"/>
          </w:tcPr>
          <w:p w14:paraId="78E2C356" w14:textId="77777777" w:rsidR="00E31E47" w:rsidRPr="00997051" w:rsidRDefault="00E31E47" w:rsidP="00E9118E">
            <w:pPr>
              <w:spacing w:line="240" w:lineRule="auto"/>
              <w:jc w:val="center"/>
              <w:rPr>
                <w:rFonts w:cs="Times New Roman"/>
                <w:szCs w:val="24"/>
              </w:rPr>
            </w:pPr>
          </w:p>
        </w:tc>
        <w:tc>
          <w:tcPr>
            <w:tcW w:w="1634" w:type="dxa"/>
          </w:tcPr>
          <w:p w14:paraId="2E6CBB45" w14:textId="77777777" w:rsidR="00E31E47" w:rsidRPr="00997051" w:rsidRDefault="00E31E47" w:rsidP="00E9118E">
            <w:pPr>
              <w:spacing w:line="240" w:lineRule="auto"/>
              <w:rPr>
                <w:rFonts w:cs="Times New Roman"/>
                <w:szCs w:val="24"/>
              </w:rPr>
            </w:pPr>
            <w:r w:rsidRPr="00997051">
              <w:rPr>
                <w:rFonts w:cs="Times New Roman"/>
                <w:spacing w:val="-2"/>
                <w:szCs w:val="24"/>
              </w:rPr>
              <w:t>Buprenorphine</w:t>
            </w:r>
          </w:p>
        </w:tc>
        <w:tc>
          <w:tcPr>
            <w:tcW w:w="808" w:type="dxa"/>
          </w:tcPr>
          <w:p w14:paraId="1C5917D1" w14:textId="77777777" w:rsidR="00E31E47" w:rsidRPr="00997051" w:rsidRDefault="00E31E47" w:rsidP="00E9118E">
            <w:pPr>
              <w:spacing w:line="240" w:lineRule="auto"/>
              <w:rPr>
                <w:rFonts w:cs="Times New Roman"/>
                <w:szCs w:val="24"/>
              </w:rPr>
            </w:pPr>
            <w:r w:rsidRPr="00997051">
              <w:rPr>
                <w:rFonts w:cs="Times New Roman"/>
                <w:spacing w:val="-5"/>
                <w:szCs w:val="24"/>
              </w:rPr>
              <w:t>0.0</w:t>
            </w:r>
          </w:p>
        </w:tc>
        <w:tc>
          <w:tcPr>
            <w:tcW w:w="985" w:type="dxa"/>
          </w:tcPr>
          <w:p w14:paraId="20F366EC" w14:textId="77777777" w:rsidR="00E31E47" w:rsidRPr="00997051" w:rsidRDefault="00E31E47" w:rsidP="00E9118E">
            <w:pPr>
              <w:spacing w:line="240" w:lineRule="auto"/>
              <w:rPr>
                <w:rFonts w:cs="Times New Roman"/>
                <w:szCs w:val="24"/>
              </w:rPr>
            </w:pPr>
            <w:r w:rsidRPr="00997051">
              <w:rPr>
                <w:rFonts w:cs="Times New Roman"/>
                <w:spacing w:val="-5"/>
                <w:szCs w:val="24"/>
              </w:rPr>
              <w:t>0.0</w:t>
            </w:r>
          </w:p>
        </w:tc>
        <w:tc>
          <w:tcPr>
            <w:tcW w:w="1168" w:type="dxa"/>
          </w:tcPr>
          <w:p w14:paraId="34C035D7" w14:textId="77777777" w:rsidR="00E31E47" w:rsidRPr="00997051" w:rsidRDefault="00E31E47" w:rsidP="00E9118E">
            <w:pPr>
              <w:spacing w:line="240" w:lineRule="auto"/>
              <w:rPr>
                <w:rFonts w:cs="Times New Roman"/>
                <w:szCs w:val="24"/>
              </w:rPr>
            </w:pPr>
            <w:r w:rsidRPr="00997051">
              <w:rPr>
                <w:rFonts w:cs="Times New Roman"/>
                <w:spacing w:val="-5"/>
                <w:szCs w:val="24"/>
              </w:rPr>
              <w:t>0.0</w:t>
            </w:r>
          </w:p>
        </w:tc>
        <w:tc>
          <w:tcPr>
            <w:tcW w:w="1217" w:type="dxa"/>
          </w:tcPr>
          <w:p w14:paraId="4CDE453B" w14:textId="77777777" w:rsidR="00E31E47" w:rsidRPr="00997051" w:rsidRDefault="00E31E47" w:rsidP="00E9118E">
            <w:pPr>
              <w:spacing w:line="240" w:lineRule="auto"/>
              <w:rPr>
                <w:rFonts w:cs="Times New Roman"/>
                <w:szCs w:val="24"/>
              </w:rPr>
            </w:pPr>
            <w:r w:rsidRPr="00997051">
              <w:rPr>
                <w:rFonts w:cs="Times New Roman"/>
                <w:spacing w:val="-5"/>
                <w:szCs w:val="24"/>
              </w:rPr>
              <w:t>0.0</w:t>
            </w:r>
          </w:p>
        </w:tc>
        <w:tc>
          <w:tcPr>
            <w:tcW w:w="689" w:type="dxa"/>
          </w:tcPr>
          <w:p w14:paraId="0612D742" w14:textId="77777777" w:rsidR="00E31E47" w:rsidRPr="00997051" w:rsidRDefault="00E31E47" w:rsidP="00E9118E">
            <w:pPr>
              <w:spacing w:line="240" w:lineRule="auto"/>
              <w:rPr>
                <w:rFonts w:cs="Times New Roman"/>
                <w:szCs w:val="24"/>
              </w:rPr>
            </w:pPr>
            <w:r w:rsidRPr="00997051">
              <w:rPr>
                <w:rFonts w:cs="Times New Roman"/>
                <w:spacing w:val="-5"/>
                <w:szCs w:val="24"/>
              </w:rPr>
              <w:t>0.0</w:t>
            </w:r>
          </w:p>
        </w:tc>
        <w:tc>
          <w:tcPr>
            <w:tcW w:w="803" w:type="dxa"/>
          </w:tcPr>
          <w:p w14:paraId="1BD8A4E5" w14:textId="77777777" w:rsidR="00E31E47" w:rsidRPr="00997051" w:rsidRDefault="00E31E47" w:rsidP="00E9118E">
            <w:pPr>
              <w:spacing w:line="240" w:lineRule="auto"/>
              <w:rPr>
                <w:rFonts w:cs="Times New Roman"/>
                <w:szCs w:val="24"/>
              </w:rPr>
            </w:pPr>
            <w:r w:rsidRPr="00997051">
              <w:rPr>
                <w:rFonts w:cs="Times New Roman"/>
                <w:spacing w:val="-5"/>
                <w:szCs w:val="24"/>
              </w:rPr>
              <w:t>N/A</w:t>
            </w:r>
          </w:p>
        </w:tc>
      </w:tr>
      <w:tr w:rsidR="00E31E47" w:rsidRPr="00997051" w14:paraId="33E43BB1" w14:textId="77777777" w:rsidTr="00DE7165">
        <w:tc>
          <w:tcPr>
            <w:tcW w:w="2256" w:type="dxa"/>
            <w:vMerge w:val="restart"/>
            <w:vAlign w:val="center"/>
          </w:tcPr>
          <w:p w14:paraId="1F7B6FBF" w14:textId="77777777" w:rsidR="00E31E47" w:rsidRPr="00997051" w:rsidRDefault="00E31E47" w:rsidP="00E9118E">
            <w:pPr>
              <w:spacing w:line="240" w:lineRule="auto"/>
              <w:jc w:val="center"/>
              <w:rPr>
                <w:rFonts w:cs="Times New Roman"/>
                <w:szCs w:val="24"/>
              </w:rPr>
            </w:pPr>
            <w:r w:rsidRPr="00997051">
              <w:rPr>
                <w:rFonts w:cs="Times New Roman"/>
                <w:szCs w:val="24"/>
              </w:rPr>
              <w:t>#</w:t>
            </w:r>
            <w:r w:rsidRPr="00997051">
              <w:rPr>
                <w:rFonts w:cs="Times New Roman"/>
                <w:spacing w:val="-3"/>
                <w:szCs w:val="24"/>
              </w:rPr>
              <w:t xml:space="preserve"> </w:t>
            </w:r>
            <w:r w:rsidRPr="00997051">
              <w:rPr>
                <w:rFonts w:cs="Times New Roman"/>
                <w:szCs w:val="24"/>
              </w:rPr>
              <w:t>Wake</w:t>
            </w:r>
            <w:r w:rsidRPr="00997051">
              <w:rPr>
                <w:rFonts w:cs="Times New Roman"/>
                <w:spacing w:val="-2"/>
                <w:szCs w:val="24"/>
              </w:rPr>
              <w:t xml:space="preserve"> Episodes</w:t>
            </w:r>
          </w:p>
          <w:p w14:paraId="5D7AA32A" w14:textId="77777777" w:rsidR="00E31E47" w:rsidRPr="00997051" w:rsidRDefault="00E31E47" w:rsidP="00E9118E">
            <w:pPr>
              <w:spacing w:line="240" w:lineRule="auto"/>
              <w:jc w:val="center"/>
              <w:rPr>
                <w:rFonts w:cs="Times New Roman"/>
                <w:szCs w:val="24"/>
              </w:rPr>
            </w:pPr>
            <w:r w:rsidRPr="00997051">
              <w:rPr>
                <w:rFonts w:cs="Times New Roman"/>
                <w:szCs w:val="24"/>
              </w:rPr>
              <w:t>(Fig.</w:t>
            </w:r>
            <w:r w:rsidRPr="00997051">
              <w:rPr>
                <w:rFonts w:cs="Times New Roman"/>
                <w:spacing w:val="-5"/>
                <w:szCs w:val="24"/>
              </w:rPr>
              <w:t xml:space="preserve"> 2.2D)</w:t>
            </w:r>
          </w:p>
        </w:tc>
        <w:tc>
          <w:tcPr>
            <w:tcW w:w="1634" w:type="dxa"/>
          </w:tcPr>
          <w:p w14:paraId="44D2659D" w14:textId="77777777" w:rsidR="00E31E47" w:rsidRPr="00997051" w:rsidRDefault="00E31E47" w:rsidP="00E9118E">
            <w:pPr>
              <w:spacing w:line="240" w:lineRule="auto"/>
              <w:rPr>
                <w:rFonts w:cs="Times New Roman"/>
                <w:szCs w:val="24"/>
              </w:rPr>
            </w:pPr>
            <w:r w:rsidRPr="00997051">
              <w:rPr>
                <w:rFonts w:cs="Times New Roman"/>
                <w:spacing w:val="-2"/>
                <w:szCs w:val="24"/>
              </w:rPr>
              <w:t>Saline</w:t>
            </w:r>
          </w:p>
        </w:tc>
        <w:tc>
          <w:tcPr>
            <w:tcW w:w="808" w:type="dxa"/>
          </w:tcPr>
          <w:p w14:paraId="56910C54" w14:textId="77777777" w:rsidR="00E31E47" w:rsidRPr="00997051" w:rsidRDefault="00E31E47" w:rsidP="00E9118E">
            <w:pPr>
              <w:spacing w:line="240" w:lineRule="auto"/>
              <w:rPr>
                <w:rFonts w:cs="Times New Roman"/>
                <w:szCs w:val="24"/>
              </w:rPr>
            </w:pPr>
            <w:r w:rsidRPr="00997051">
              <w:rPr>
                <w:rFonts w:cs="Times New Roman"/>
                <w:spacing w:val="-4"/>
                <w:szCs w:val="24"/>
              </w:rPr>
              <w:t>35.4</w:t>
            </w:r>
          </w:p>
        </w:tc>
        <w:tc>
          <w:tcPr>
            <w:tcW w:w="985" w:type="dxa"/>
          </w:tcPr>
          <w:p w14:paraId="1592D99F" w14:textId="77777777" w:rsidR="00E31E47" w:rsidRPr="00997051" w:rsidRDefault="00E31E47" w:rsidP="00E9118E">
            <w:pPr>
              <w:spacing w:line="240" w:lineRule="auto"/>
              <w:rPr>
                <w:rFonts w:cs="Times New Roman"/>
                <w:szCs w:val="24"/>
              </w:rPr>
            </w:pPr>
            <w:r w:rsidRPr="00997051">
              <w:rPr>
                <w:rFonts w:cs="Times New Roman"/>
                <w:spacing w:val="-4"/>
                <w:szCs w:val="24"/>
              </w:rPr>
              <w:t>38.5</w:t>
            </w:r>
          </w:p>
        </w:tc>
        <w:tc>
          <w:tcPr>
            <w:tcW w:w="1168" w:type="dxa"/>
          </w:tcPr>
          <w:p w14:paraId="3DB359D7" w14:textId="77777777" w:rsidR="00E31E47" w:rsidRPr="00997051" w:rsidRDefault="00E31E47" w:rsidP="00E9118E">
            <w:pPr>
              <w:spacing w:line="240" w:lineRule="auto"/>
              <w:rPr>
                <w:rFonts w:cs="Times New Roman"/>
                <w:szCs w:val="24"/>
              </w:rPr>
            </w:pPr>
            <w:r w:rsidRPr="00997051">
              <w:rPr>
                <w:rFonts w:cs="Times New Roman"/>
                <w:spacing w:val="-4"/>
                <w:szCs w:val="24"/>
              </w:rPr>
              <w:t>16.0</w:t>
            </w:r>
          </w:p>
        </w:tc>
        <w:tc>
          <w:tcPr>
            <w:tcW w:w="1217" w:type="dxa"/>
          </w:tcPr>
          <w:p w14:paraId="248A65F9" w14:textId="77777777" w:rsidR="00E31E47" w:rsidRPr="00997051" w:rsidRDefault="00E31E47" w:rsidP="00E9118E">
            <w:pPr>
              <w:spacing w:line="240" w:lineRule="auto"/>
              <w:rPr>
                <w:rFonts w:cs="Times New Roman"/>
                <w:szCs w:val="24"/>
              </w:rPr>
            </w:pPr>
            <w:r w:rsidRPr="00997051">
              <w:rPr>
                <w:rFonts w:cs="Times New Roman"/>
                <w:spacing w:val="-4"/>
                <w:szCs w:val="24"/>
              </w:rPr>
              <w:t>46.0</w:t>
            </w:r>
          </w:p>
        </w:tc>
        <w:tc>
          <w:tcPr>
            <w:tcW w:w="689" w:type="dxa"/>
          </w:tcPr>
          <w:p w14:paraId="6C76C544" w14:textId="77777777" w:rsidR="00E31E47" w:rsidRPr="00997051" w:rsidRDefault="00E31E47" w:rsidP="00E9118E">
            <w:pPr>
              <w:spacing w:line="240" w:lineRule="auto"/>
              <w:rPr>
                <w:rFonts w:cs="Times New Roman"/>
                <w:szCs w:val="24"/>
              </w:rPr>
            </w:pPr>
            <w:r w:rsidRPr="00997051">
              <w:rPr>
                <w:rFonts w:cs="Times New Roman"/>
                <w:spacing w:val="-4"/>
                <w:szCs w:val="24"/>
              </w:rPr>
              <w:t>10.5</w:t>
            </w:r>
          </w:p>
        </w:tc>
        <w:tc>
          <w:tcPr>
            <w:tcW w:w="803" w:type="dxa"/>
          </w:tcPr>
          <w:p w14:paraId="237AAA4E" w14:textId="77777777" w:rsidR="00E31E47" w:rsidRPr="00997051" w:rsidRDefault="00E31E47" w:rsidP="00E9118E">
            <w:pPr>
              <w:spacing w:line="240" w:lineRule="auto"/>
              <w:rPr>
                <w:rFonts w:cs="Times New Roman"/>
                <w:szCs w:val="24"/>
              </w:rPr>
            </w:pPr>
            <w:r w:rsidRPr="00997051">
              <w:rPr>
                <w:rFonts w:cs="Times New Roman"/>
                <w:spacing w:val="-4"/>
                <w:szCs w:val="24"/>
              </w:rPr>
              <w:t>29.6</w:t>
            </w:r>
          </w:p>
        </w:tc>
      </w:tr>
      <w:tr w:rsidR="00E31E47" w:rsidRPr="00997051" w14:paraId="34362677" w14:textId="77777777" w:rsidTr="00DE7165">
        <w:tc>
          <w:tcPr>
            <w:tcW w:w="2256" w:type="dxa"/>
            <w:vMerge/>
          </w:tcPr>
          <w:p w14:paraId="55D2C878" w14:textId="77777777" w:rsidR="00E31E47" w:rsidRPr="00997051" w:rsidRDefault="00E31E47" w:rsidP="00E9118E">
            <w:pPr>
              <w:spacing w:line="240" w:lineRule="auto"/>
              <w:rPr>
                <w:rFonts w:cs="Times New Roman"/>
                <w:szCs w:val="24"/>
              </w:rPr>
            </w:pPr>
          </w:p>
        </w:tc>
        <w:tc>
          <w:tcPr>
            <w:tcW w:w="1634" w:type="dxa"/>
          </w:tcPr>
          <w:p w14:paraId="12619543" w14:textId="77777777" w:rsidR="00E31E47" w:rsidRPr="00997051" w:rsidRDefault="00E31E47" w:rsidP="00E9118E">
            <w:pPr>
              <w:spacing w:line="240" w:lineRule="auto"/>
              <w:rPr>
                <w:rFonts w:cs="Times New Roman"/>
                <w:szCs w:val="24"/>
              </w:rPr>
            </w:pPr>
            <w:r w:rsidRPr="00997051">
              <w:rPr>
                <w:rFonts w:cs="Times New Roman"/>
                <w:spacing w:val="-2"/>
                <w:szCs w:val="24"/>
              </w:rPr>
              <w:t>Fentanyl</w:t>
            </w:r>
          </w:p>
        </w:tc>
        <w:tc>
          <w:tcPr>
            <w:tcW w:w="808" w:type="dxa"/>
          </w:tcPr>
          <w:p w14:paraId="44A7F3DF" w14:textId="77777777" w:rsidR="00E31E47" w:rsidRPr="00997051" w:rsidRDefault="00E31E47" w:rsidP="00E9118E">
            <w:pPr>
              <w:spacing w:line="240" w:lineRule="auto"/>
              <w:rPr>
                <w:rFonts w:cs="Times New Roman"/>
                <w:szCs w:val="24"/>
              </w:rPr>
            </w:pPr>
            <w:r w:rsidRPr="00997051">
              <w:rPr>
                <w:rFonts w:cs="Times New Roman"/>
                <w:spacing w:val="-4"/>
                <w:szCs w:val="24"/>
              </w:rPr>
              <w:t>14.9</w:t>
            </w:r>
          </w:p>
        </w:tc>
        <w:tc>
          <w:tcPr>
            <w:tcW w:w="985" w:type="dxa"/>
          </w:tcPr>
          <w:p w14:paraId="7A438541" w14:textId="77777777" w:rsidR="00E31E47" w:rsidRPr="00997051" w:rsidRDefault="00E31E47" w:rsidP="00E9118E">
            <w:pPr>
              <w:spacing w:line="240" w:lineRule="auto"/>
              <w:rPr>
                <w:rFonts w:cs="Times New Roman"/>
                <w:szCs w:val="24"/>
              </w:rPr>
            </w:pPr>
            <w:r w:rsidRPr="00997051">
              <w:rPr>
                <w:rFonts w:cs="Times New Roman"/>
                <w:spacing w:val="-4"/>
                <w:szCs w:val="24"/>
              </w:rPr>
              <w:t>14.5</w:t>
            </w:r>
          </w:p>
        </w:tc>
        <w:tc>
          <w:tcPr>
            <w:tcW w:w="1168" w:type="dxa"/>
          </w:tcPr>
          <w:p w14:paraId="0B5C0740" w14:textId="77777777" w:rsidR="00E31E47" w:rsidRPr="00997051" w:rsidRDefault="00E31E47" w:rsidP="00E9118E">
            <w:pPr>
              <w:spacing w:line="240" w:lineRule="auto"/>
              <w:rPr>
                <w:rFonts w:cs="Times New Roman"/>
                <w:szCs w:val="24"/>
              </w:rPr>
            </w:pPr>
            <w:r w:rsidRPr="00997051">
              <w:rPr>
                <w:rFonts w:cs="Times New Roman"/>
                <w:spacing w:val="-5"/>
                <w:szCs w:val="24"/>
              </w:rPr>
              <w:t>6.0</w:t>
            </w:r>
          </w:p>
        </w:tc>
        <w:tc>
          <w:tcPr>
            <w:tcW w:w="1217" w:type="dxa"/>
          </w:tcPr>
          <w:p w14:paraId="648EE6CF" w14:textId="77777777" w:rsidR="00E31E47" w:rsidRPr="00997051" w:rsidRDefault="00E31E47" w:rsidP="00E9118E">
            <w:pPr>
              <w:spacing w:line="240" w:lineRule="auto"/>
              <w:rPr>
                <w:rFonts w:cs="Times New Roman"/>
                <w:szCs w:val="24"/>
              </w:rPr>
            </w:pPr>
            <w:r w:rsidRPr="00997051">
              <w:rPr>
                <w:rFonts w:cs="Times New Roman"/>
                <w:spacing w:val="-4"/>
                <w:szCs w:val="24"/>
              </w:rPr>
              <w:t>32.7</w:t>
            </w:r>
          </w:p>
        </w:tc>
        <w:tc>
          <w:tcPr>
            <w:tcW w:w="689" w:type="dxa"/>
          </w:tcPr>
          <w:p w14:paraId="593974C1" w14:textId="77777777" w:rsidR="00E31E47" w:rsidRPr="00997051" w:rsidRDefault="00E31E47" w:rsidP="00E9118E">
            <w:pPr>
              <w:spacing w:line="240" w:lineRule="auto"/>
              <w:rPr>
                <w:rFonts w:cs="Times New Roman"/>
                <w:szCs w:val="24"/>
              </w:rPr>
            </w:pPr>
            <w:r w:rsidRPr="00997051">
              <w:rPr>
                <w:rFonts w:cs="Times New Roman"/>
                <w:spacing w:val="-5"/>
                <w:szCs w:val="24"/>
              </w:rPr>
              <w:t>8.2</w:t>
            </w:r>
          </w:p>
        </w:tc>
        <w:tc>
          <w:tcPr>
            <w:tcW w:w="803" w:type="dxa"/>
          </w:tcPr>
          <w:p w14:paraId="0C40FCFD" w14:textId="77777777" w:rsidR="00E31E47" w:rsidRPr="00997051" w:rsidRDefault="00E31E47" w:rsidP="00E9118E">
            <w:pPr>
              <w:spacing w:line="240" w:lineRule="auto"/>
              <w:rPr>
                <w:rFonts w:cs="Times New Roman"/>
                <w:szCs w:val="24"/>
              </w:rPr>
            </w:pPr>
            <w:r w:rsidRPr="00997051">
              <w:rPr>
                <w:rFonts w:cs="Times New Roman"/>
                <w:spacing w:val="-4"/>
                <w:szCs w:val="24"/>
              </w:rPr>
              <w:t>54.8</w:t>
            </w:r>
          </w:p>
        </w:tc>
      </w:tr>
      <w:tr w:rsidR="00E31E47" w:rsidRPr="00997051" w14:paraId="3B2B0B6C" w14:textId="77777777" w:rsidTr="00DE7165">
        <w:tc>
          <w:tcPr>
            <w:tcW w:w="2256" w:type="dxa"/>
            <w:vMerge/>
          </w:tcPr>
          <w:p w14:paraId="1C6E71AF" w14:textId="77777777" w:rsidR="00E31E47" w:rsidRPr="00997051" w:rsidRDefault="00E31E47" w:rsidP="00E9118E">
            <w:pPr>
              <w:spacing w:line="240" w:lineRule="auto"/>
              <w:rPr>
                <w:rFonts w:cs="Times New Roman"/>
                <w:szCs w:val="24"/>
              </w:rPr>
            </w:pPr>
          </w:p>
        </w:tc>
        <w:tc>
          <w:tcPr>
            <w:tcW w:w="1634" w:type="dxa"/>
          </w:tcPr>
          <w:p w14:paraId="540C00DE" w14:textId="77777777" w:rsidR="00E31E47" w:rsidRPr="00997051" w:rsidRDefault="00E31E47" w:rsidP="00E9118E">
            <w:pPr>
              <w:spacing w:line="240" w:lineRule="auto"/>
              <w:rPr>
                <w:rFonts w:cs="Times New Roman"/>
                <w:szCs w:val="24"/>
              </w:rPr>
            </w:pPr>
            <w:r w:rsidRPr="00997051">
              <w:rPr>
                <w:rFonts w:cs="Times New Roman"/>
                <w:spacing w:val="-2"/>
                <w:szCs w:val="24"/>
              </w:rPr>
              <w:t>Morphine</w:t>
            </w:r>
          </w:p>
        </w:tc>
        <w:tc>
          <w:tcPr>
            <w:tcW w:w="808" w:type="dxa"/>
          </w:tcPr>
          <w:p w14:paraId="6B8A2AA0" w14:textId="77777777" w:rsidR="00E31E47" w:rsidRPr="00997051" w:rsidRDefault="00E31E47" w:rsidP="00E9118E">
            <w:pPr>
              <w:spacing w:line="240" w:lineRule="auto"/>
              <w:rPr>
                <w:rFonts w:cs="Times New Roman"/>
                <w:szCs w:val="24"/>
              </w:rPr>
            </w:pPr>
            <w:r w:rsidRPr="00997051">
              <w:rPr>
                <w:rFonts w:cs="Times New Roman"/>
                <w:spacing w:val="-5"/>
                <w:szCs w:val="24"/>
              </w:rPr>
              <w:t>5.8</w:t>
            </w:r>
          </w:p>
        </w:tc>
        <w:tc>
          <w:tcPr>
            <w:tcW w:w="985" w:type="dxa"/>
          </w:tcPr>
          <w:p w14:paraId="2E921E22" w14:textId="77777777" w:rsidR="00E31E47" w:rsidRPr="00997051" w:rsidRDefault="00E31E47" w:rsidP="00E9118E">
            <w:pPr>
              <w:spacing w:line="240" w:lineRule="auto"/>
              <w:rPr>
                <w:rFonts w:cs="Times New Roman"/>
                <w:szCs w:val="24"/>
              </w:rPr>
            </w:pPr>
            <w:r w:rsidRPr="00997051">
              <w:rPr>
                <w:rFonts w:cs="Times New Roman"/>
                <w:spacing w:val="-5"/>
                <w:szCs w:val="24"/>
              </w:rPr>
              <w:t>4.7</w:t>
            </w:r>
          </w:p>
        </w:tc>
        <w:tc>
          <w:tcPr>
            <w:tcW w:w="1168" w:type="dxa"/>
          </w:tcPr>
          <w:p w14:paraId="369AC84F" w14:textId="77777777" w:rsidR="00E31E47" w:rsidRPr="00997051" w:rsidRDefault="00E31E47" w:rsidP="00E9118E">
            <w:pPr>
              <w:spacing w:line="240" w:lineRule="auto"/>
              <w:rPr>
                <w:rFonts w:cs="Times New Roman"/>
                <w:szCs w:val="24"/>
              </w:rPr>
            </w:pPr>
            <w:r w:rsidRPr="00997051">
              <w:rPr>
                <w:rFonts w:cs="Times New Roman"/>
                <w:spacing w:val="-5"/>
                <w:szCs w:val="24"/>
              </w:rPr>
              <w:t>1.0</w:t>
            </w:r>
          </w:p>
        </w:tc>
        <w:tc>
          <w:tcPr>
            <w:tcW w:w="1217" w:type="dxa"/>
          </w:tcPr>
          <w:p w14:paraId="6B033CE3" w14:textId="77777777" w:rsidR="00E31E47" w:rsidRPr="00997051" w:rsidRDefault="00E31E47" w:rsidP="00E9118E">
            <w:pPr>
              <w:spacing w:line="240" w:lineRule="auto"/>
              <w:rPr>
                <w:rFonts w:cs="Times New Roman"/>
                <w:szCs w:val="24"/>
              </w:rPr>
            </w:pPr>
            <w:r w:rsidRPr="00997051">
              <w:rPr>
                <w:rFonts w:cs="Times New Roman"/>
                <w:spacing w:val="-4"/>
                <w:szCs w:val="24"/>
              </w:rPr>
              <w:t>12.0</w:t>
            </w:r>
          </w:p>
        </w:tc>
        <w:tc>
          <w:tcPr>
            <w:tcW w:w="689" w:type="dxa"/>
          </w:tcPr>
          <w:p w14:paraId="7643C786" w14:textId="77777777" w:rsidR="00E31E47" w:rsidRPr="00997051" w:rsidRDefault="00E31E47" w:rsidP="00E9118E">
            <w:pPr>
              <w:spacing w:line="240" w:lineRule="auto"/>
              <w:rPr>
                <w:rFonts w:cs="Times New Roman"/>
                <w:szCs w:val="24"/>
              </w:rPr>
            </w:pPr>
            <w:r w:rsidRPr="00997051">
              <w:rPr>
                <w:rFonts w:cs="Times New Roman"/>
                <w:spacing w:val="-5"/>
                <w:szCs w:val="24"/>
              </w:rPr>
              <w:t>4.5</w:t>
            </w:r>
          </w:p>
        </w:tc>
        <w:tc>
          <w:tcPr>
            <w:tcW w:w="803" w:type="dxa"/>
          </w:tcPr>
          <w:p w14:paraId="214A51A6" w14:textId="77777777" w:rsidR="00E31E47" w:rsidRPr="00997051" w:rsidRDefault="00E31E47" w:rsidP="00E9118E">
            <w:pPr>
              <w:spacing w:line="240" w:lineRule="auto"/>
              <w:rPr>
                <w:rFonts w:cs="Times New Roman"/>
                <w:szCs w:val="24"/>
              </w:rPr>
            </w:pPr>
            <w:r w:rsidRPr="00997051">
              <w:rPr>
                <w:rFonts w:cs="Times New Roman"/>
                <w:spacing w:val="-4"/>
                <w:szCs w:val="24"/>
              </w:rPr>
              <w:t>78.8</w:t>
            </w:r>
          </w:p>
        </w:tc>
      </w:tr>
      <w:tr w:rsidR="00E31E47" w:rsidRPr="00997051" w14:paraId="2D7130AE" w14:textId="77777777" w:rsidTr="00DE7165">
        <w:tc>
          <w:tcPr>
            <w:tcW w:w="2256" w:type="dxa"/>
            <w:vMerge/>
          </w:tcPr>
          <w:p w14:paraId="7D61F7F6" w14:textId="77777777" w:rsidR="00E31E47" w:rsidRPr="00997051" w:rsidRDefault="00E31E47" w:rsidP="00E9118E">
            <w:pPr>
              <w:spacing w:line="240" w:lineRule="auto"/>
              <w:rPr>
                <w:rFonts w:cs="Times New Roman"/>
                <w:szCs w:val="24"/>
              </w:rPr>
            </w:pPr>
          </w:p>
        </w:tc>
        <w:tc>
          <w:tcPr>
            <w:tcW w:w="1634" w:type="dxa"/>
          </w:tcPr>
          <w:p w14:paraId="32728E61" w14:textId="77777777" w:rsidR="00E31E47" w:rsidRPr="00997051" w:rsidRDefault="00E31E47" w:rsidP="00E9118E">
            <w:pPr>
              <w:spacing w:line="240" w:lineRule="auto"/>
              <w:rPr>
                <w:rFonts w:cs="Times New Roman"/>
                <w:szCs w:val="24"/>
              </w:rPr>
            </w:pPr>
            <w:r w:rsidRPr="00997051">
              <w:rPr>
                <w:rFonts w:cs="Times New Roman"/>
                <w:spacing w:val="-2"/>
                <w:szCs w:val="24"/>
              </w:rPr>
              <w:t>Buprenorphine</w:t>
            </w:r>
          </w:p>
        </w:tc>
        <w:tc>
          <w:tcPr>
            <w:tcW w:w="808" w:type="dxa"/>
          </w:tcPr>
          <w:p w14:paraId="6FCCFC5F" w14:textId="77777777" w:rsidR="00E31E47" w:rsidRPr="00997051" w:rsidRDefault="00E31E47" w:rsidP="00E9118E">
            <w:pPr>
              <w:spacing w:line="240" w:lineRule="auto"/>
              <w:rPr>
                <w:rFonts w:cs="Times New Roman"/>
                <w:szCs w:val="24"/>
              </w:rPr>
            </w:pPr>
            <w:r w:rsidRPr="00997051">
              <w:rPr>
                <w:rFonts w:cs="Times New Roman"/>
                <w:spacing w:val="-5"/>
                <w:szCs w:val="24"/>
              </w:rPr>
              <w:t>1.0</w:t>
            </w:r>
          </w:p>
        </w:tc>
        <w:tc>
          <w:tcPr>
            <w:tcW w:w="985" w:type="dxa"/>
          </w:tcPr>
          <w:p w14:paraId="25FAC040" w14:textId="77777777" w:rsidR="00E31E47" w:rsidRPr="00997051" w:rsidRDefault="00E31E47" w:rsidP="00E9118E">
            <w:pPr>
              <w:spacing w:line="240" w:lineRule="auto"/>
              <w:rPr>
                <w:rFonts w:cs="Times New Roman"/>
                <w:szCs w:val="24"/>
              </w:rPr>
            </w:pPr>
            <w:r w:rsidRPr="00997051">
              <w:rPr>
                <w:rFonts w:cs="Times New Roman"/>
                <w:spacing w:val="-5"/>
                <w:szCs w:val="24"/>
              </w:rPr>
              <w:t>1.0</w:t>
            </w:r>
          </w:p>
        </w:tc>
        <w:tc>
          <w:tcPr>
            <w:tcW w:w="1168" w:type="dxa"/>
          </w:tcPr>
          <w:p w14:paraId="1FAE14EB" w14:textId="77777777" w:rsidR="00E31E47" w:rsidRPr="00997051" w:rsidRDefault="00E31E47" w:rsidP="00E9118E">
            <w:pPr>
              <w:spacing w:line="240" w:lineRule="auto"/>
              <w:rPr>
                <w:rFonts w:cs="Times New Roman"/>
                <w:szCs w:val="24"/>
              </w:rPr>
            </w:pPr>
            <w:r w:rsidRPr="00997051">
              <w:rPr>
                <w:rFonts w:cs="Times New Roman"/>
                <w:spacing w:val="-5"/>
                <w:szCs w:val="24"/>
              </w:rPr>
              <w:t>1.0</w:t>
            </w:r>
          </w:p>
        </w:tc>
        <w:tc>
          <w:tcPr>
            <w:tcW w:w="1217" w:type="dxa"/>
          </w:tcPr>
          <w:p w14:paraId="746541A7" w14:textId="77777777" w:rsidR="00E31E47" w:rsidRPr="00997051" w:rsidRDefault="00E31E47" w:rsidP="00E9118E">
            <w:pPr>
              <w:spacing w:line="240" w:lineRule="auto"/>
              <w:rPr>
                <w:rFonts w:cs="Times New Roman"/>
                <w:szCs w:val="24"/>
              </w:rPr>
            </w:pPr>
            <w:r w:rsidRPr="00997051">
              <w:rPr>
                <w:rFonts w:cs="Times New Roman"/>
                <w:spacing w:val="-5"/>
                <w:szCs w:val="24"/>
              </w:rPr>
              <w:t>1.0</w:t>
            </w:r>
          </w:p>
        </w:tc>
        <w:tc>
          <w:tcPr>
            <w:tcW w:w="689" w:type="dxa"/>
          </w:tcPr>
          <w:p w14:paraId="6B948C0A" w14:textId="77777777" w:rsidR="00E31E47" w:rsidRPr="00997051" w:rsidRDefault="00E31E47" w:rsidP="00E9118E">
            <w:pPr>
              <w:spacing w:line="240" w:lineRule="auto"/>
              <w:rPr>
                <w:rFonts w:cs="Times New Roman"/>
                <w:szCs w:val="24"/>
              </w:rPr>
            </w:pPr>
            <w:r w:rsidRPr="00997051">
              <w:rPr>
                <w:rFonts w:cs="Times New Roman"/>
                <w:spacing w:val="-5"/>
                <w:szCs w:val="24"/>
              </w:rPr>
              <w:t>0.0</w:t>
            </w:r>
          </w:p>
        </w:tc>
        <w:tc>
          <w:tcPr>
            <w:tcW w:w="803" w:type="dxa"/>
          </w:tcPr>
          <w:p w14:paraId="3CCD5CE2" w14:textId="77777777" w:rsidR="00E31E47" w:rsidRPr="00997051" w:rsidRDefault="00E31E47" w:rsidP="00E9118E">
            <w:pPr>
              <w:spacing w:line="240" w:lineRule="auto"/>
              <w:rPr>
                <w:rFonts w:cs="Times New Roman"/>
                <w:szCs w:val="24"/>
              </w:rPr>
            </w:pPr>
            <w:r w:rsidRPr="00997051">
              <w:rPr>
                <w:rFonts w:cs="Times New Roman"/>
                <w:spacing w:val="-5"/>
                <w:szCs w:val="24"/>
              </w:rPr>
              <w:t>0.0</w:t>
            </w:r>
          </w:p>
        </w:tc>
      </w:tr>
      <w:tr w:rsidR="00E31E47" w:rsidRPr="00997051" w14:paraId="67E6BA82" w14:textId="77777777" w:rsidTr="00DE7165">
        <w:tc>
          <w:tcPr>
            <w:tcW w:w="2256" w:type="dxa"/>
            <w:vMerge w:val="restart"/>
            <w:vAlign w:val="center"/>
          </w:tcPr>
          <w:p w14:paraId="6A65503C" w14:textId="77777777" w:rsidR="00E31E47" w:rsidRPr="00997051" w:rsidRDefault="00E31E47" w:rsidP="00E9118E">
            <w:pPr>
              <w:spacing w:line="240" w:lineRule="auto"/>
              <w:jc w:val="center"/>
              <w:rPr>
                <w:rFonts w:cs="Times New Roman"/>
                <w:szCs w:val="24"/>
              </w:rPr>
            </w:pPr>
            <w:r w:rsidRPr="00997051">
              <w:rPr>
                <w:rFonts w:cs="Times New Roman"/>
                <w:szCs w:val="24"/>
              </w:rPr>
              <w:t>#</w:t>
            </w:r>
            <w:r w:rsidRPr="00997051">
              <w:rPr>
                <w:rFonts w:cs="Times New Roman"/>
                <w:spacing w:val="-3"/>
                <w:szCs w:val="24"/>
              </w:rPr>
              <w:t xml:space="preserve"> </w:t>
            </w:r>
            <w:r w:rsidRPr="00997051">
              <w:rPr>
                <w:rFonts w:cs="Times New Roman"/>
                <w:szCs w:val="24"/>
              </w:rPr>
              <w:t>NREM</w:t>
            </w:r>
            <w:r w:rsidRPr="00997051">
              <w:rPr>
                <w:rFonts w:cs="Times New Roman"/>
                <w:spacing w:val="-2"/>
                <w:szCs w:val="24"/>
              </w:rPr>
              <w:t xml:space="preserve"> Episodes</w:t>
            </w:r>
          </w:p>
          <w:p w14:paraId="4BC40382" w14:textId="77777777" w:rsidR="00E31E47" w:rsidRPr="00997051" w:rsidRDefault="00E31E47" w:rsidP="00E9118E">
            <w:pPr>
              <w:spacing w:line="240" w:lineRule="auto"/>
              <w:jc w:val="center"/>
              <w:rPr>
                <w:rFonts w:cs="Times New Roman"/>
                <w:szCs w:val="24"/>
              </w:rPr>
            </w:pPr>
            <w:r w:rsidRPr="00997051">
              <w:rPr>
                <w:rFonts w:cs="Times New Roman"/>
                <w:szCs w:val="24"/>
              </w:rPr>
              <w:t>(Fig.</w:t>
            </w:r>
            <w:r w:rsidRPr="00997051">
              <w:rPr>
                <w:rFonts w:cs="Times New Roman"/>
                <w:spacing w:val="-5"/>
                <w:szCs w:val="24"/>
              </w:rPr>
              <w:t xml:space="preserve"> 2.2E)</w:t>
            </w:r>
          </w:p>
        </w:tc>
        <w:tc>
          <w:tcPr>
            <w:tcW w:w="1634" w:type="dxa"/>
          </w:tcPr>
          <w:p w14:paraId="39C779C7" w14:textId="77777777" w:rsidR="00E31E47" w:rsidRPr="00997051" w:rsidRDefault="00E31E47" w:rsidP="00E9118E">
            <w:pPr>
              <w:spacing w:line="240" w:lineRule="auto"/>
              <w:rPr>
                <w:rFonts w:cs="Times New Roman"/>
                <w:spacing w:val="-2"/>
                <w:szCs w:val="24"/>
              </w:rPr>
            </w:pPr>
            <w:r w:rsidRPr="00997051">
              <w:rPr>
                <w:rFonts w:cs="Times New Roman"/>
                <w:spacing w:val="-2"/>
                <w:szCs w:val="24"/>
              </w:rPr>
              <w:t>Saline</w:t>
            </w:r>
          </w:p>
        </w:tc>
        <w:tc>
          <w:tcPr>
            <w:tcW w:w="808" w:type="dxa"/>
          </w:tcPr>
          <w:p w14:paraId="3497A22F" w14:textId="77777777" w:rsidR="00E31E47" w:rsidRPr="00997051" w:rsidRDefault="00E31E47" w:rsidP="00E9118E">
            <w:pPr>
              <w:spacing w:line="240" w:lineRule="auto"/>
              <w:rPr>
                <w:rFonts w:cs="Times New Roman"/>
                <w:spacing w:val="-5"/>
                <w:szCs w:val="24"/>
              </w:rPr>
            </w:pPr>
            <w:r w:rsidRPr="00997051">
              <w:rPr>
                <w:rFonts w:cs="Times New Roman"/>
                <w:spacing w:val="-4"/>
                <w:szCs w:val="24"/>
              </w:rPr>
              <w:t>36.2</w:t>
            </w:r>
          </w:p>
        </w:tc>
        <w:tc>
          <w:tcPr>
            <w:tcW w:w="985" w:type="dxa"/>
          </w:tcPr>
          <w:p w14:paraId="3835A537" w14:textId="77777777" w:rsidR="00E31E47" w:rsidRPr="00997051" w:rsidRDefault="00E31E47" w:rsidP="00E9118E">
            <w:pPr>
              <w:spacing w:line="240" w:lineRule="auto"/>
              <w:rPr>
                <w:rFonts w:cs="Times New Roman"/>
                <w:spacing w:val="-5"/>
                <w:szCs w:val="24"/>
              </w:rPr>
            </w:pPr>
            <w:r w:rsidRPr="00997051">
              <w:rPr>
                <w:rFonts w:cs="Times New Roman"/>
                <w:spacing w:val="-4"/>
                <w:szCs w:val="24"/>
              </w:rPr>
              <w:t>37.5</w:t>
            </w:r>
          </w:p>
        </w:tc>
        <w:tc>
          <w:tcPr>
            <w:tcW w:w="1168" w:type="dxa"/>
          </w:tcPr>
          <w:p w14:paraId="7D0FF509" w14:textId="77777777" w:rsidR="00E31E47" w:rsidRPr="00997051" w:rsidRDefault="00E31E47" w:rsidP="00E9118E">
            <w:pPr>
              <w:spacing w:line="240" w:lineRule="auto"/>
              <w:rPr>
                <w:rFonts w:cs="Times New Roman"/>
                <w:spacing w:val="-5"/>
                <w:szCs w:val="24"/>
              </w:rPr>
            </w:pPr>
            <w:r w:rsidRPr="00997051">
              <w:rPr>
                <w:rFonts w:cs="Times New Roman"/>
                <w:spacing w:val="-4"/>
                <w:szCs w:val="24"/>
              </w:rPr>
              <w:t>17.0</w:t>
            </w:r>
          </w:p>
        </w:tc>
        <w:tc>
          <w:tcPr>
            <w:tcW w:w="1217" w:type="dxa"/>
          </w:tcPr>
          <w:p w14:paraId="6838541A" w14:textId="77777777" w:rsidR="00E31E47" w:rsidRPr="00997051" w:rsidRDefault="00E31E47" w:rsidP="00E9118E">
            <w:pPr>
              <w:spacing w:line="240" w:lineRule="auto"/>
              <w:rPr>
                <w:rFonts w:cs="Times New Roman"/>
                <w:spacing w:val="-5"/>
                <w:szCs w:val="24"/>
              </w:rPr>
            </w:pPr>
            <w:r w:rsidRPr="00997051">
              <w:rPr>
                <w:rFonts w:cs="Times New Roman"/>
                <w:spacing w:val="-4"/>
                <w:szCs w:val="24"/>
              </w:rPr>
              <w:t>46.0</w:t>
            </w:r>
          </w:p>
        </w:tc>
        <w:tc>
          <w:tcPr>
            <w:tcW w:w="689" w:type="dxa"/>
          </w:tcPr>
          <w:p w14:paraId="53FF50C5" w14:textId="77777777" w:rsidR="00E31E47" w:rsidRPr="00997051" w:rsidRDefault="00E31E47" w:rsidP="00E9118E">
            <w:pPr>
              <w:spacing w:line="240" w:lineRule="auto"/>
              <w:rPr>
                <w:rFonts w:cs="Times New Roman"/>
                <w:spacing w:val="-5"/>
                <w:szCs w:val="24"/>
              </w:rPr>
            </w:pPr>
            <w:r w:rsidRPr="00997051">
              <w:rPr>
                <w:rFonts w:cs="Times New Roman"/>
                <w:spacing w:val="-4"/>
                <w:szCs w:val="24"/>
              </w:rPr>
              <w:t>10.1</w:t>
            </w:r>
          </w:p>
        </w:tc>
        <w:tc>
          <w:tcPr>
            <w:tcW w:w="803" w:type="dxa"/>
          </w:tcPr>
          <w:p w14:paraId="04CA81EB" w14:textId="77777777" w:rsidR="00E31E47" w:rsidRPr="00997051" w:rsidRDefault="00E31E47" w:rsidP="00E9118E">
            <w:pPr>
              <w:spacing w:line="240" w:lineRule="auto"/>
              <w:rPr>
                <w:rFonts w:cs="Times New Roman"/>
                <w:spacing w:val="-5"/>
                <w:szCs w:val="24"/>
              </w:rPr>
            </w:pPr>
            <w:r w:rsidRPr="00997051">
              <w:rPr>
                <w:rFonts w:cs="Times New Roman"/>
                <w:spacing w:val="-4"/>
                <w:szCs w:val="24"/>
              </w:rPr>
              <w:t>28.0</w:t>
            </w:r>
          </w:p>
        </w:tc>
      </w:tr>
      <w:tr w:rsidR="00E31E47" w:rsidRPr="00997051" w14:paraId="631ABB3A" w14:textId="77777777" w:rsidTr="00DE7165">
        <w:tc>
          <w:tcPr>
            <w:tcW w:w="2256" w:type="dxa"/>
            <w:vMerge/>
          </w:tcPr>
          <w:p w14:paraId="198DF887" w14:textId="77777777" w:rsidR="00E31E47" w:rsidRPr="00997051" w:rsidRDefault="00E31E47" w:rsidP="00E9118E">
            <w:pPr>
              <w:spacing w:line="240" w:lineRule="auto"/>
              <w:rPr>
                <w:rFonts w:cs="Times New Roman"/>
                <w:szCs w:val="24"/>
              </w:rPr>
            </w:pPr>
          </w:p>
        </w:tc>
        <w:tc>
          <w:tcPr>
            <w:tcW w:w="1634" w:type="dxa"/>
          </w:tcPr>
          <w:p w14:paraId="76840AB6" w14:textId="77777777" w:rsidR="00E31E47" w:rsidRPr="00997051" w:rsidRDefault="00E31E47" w:rsidP="00E9118E">
            <w:pPr>
              <w:spacing w:line="240" w:lineRule="auto"/>
              <w:rPr>
                <w:rFonts w:cs="Times New Roman"/>
                <w:spacing w:val="-2"/>
                <w:szCs w:val="24"/>
              </w:rPr>
            </w:pPr>
            <w:r w:rsidRPr="00997051">
              <w:rPr>
                <w:rFonts w:cs="Times New Roman"/>
                <w:spacing w:val="-2"/>
                <w:szCs w:val="24"/>
              </w:rPr>
              <w:t>Fentanyl</w:t>
            </w:r>
          </w:p>
        </w:tc>
        <w:tc>
          <w:tcPr>
            <w:tcW w:w="808" w:type="dxa"/>
          </w:tcPr>
          <w:p w14:paraId="429BE6BF" w14:textId="77777777" w:rsidR="00E31E47" w:rsidRPr="00997051" w:rsidRDefault="00E31E47" w:rsidP="00E9118E">
            <w:pPr>
              <w:spacing w:line="240" w:lineRule="auto"/>
              <w:rPr>
                <w:rFonts w:cs="Times New Roman"/>
                <w:spacing w:val="-5"/>
                <w:szCs w:val="24"/>
              </w:rPr>
            </w:pPr>
            <w:r w:rsidRPr="00997051">
              <w:rPr>
                <w:rFonts w:cs="Times New Roman"/>
                <w:spacing w:val="-4"/>
                <w:szCs w:val="24"/>
              </w:rPr>
              <w:t>15.7</w:t>
            </w:r>
          </w:p>
        </w:tc>
        <w:tc>
          <w:tcPr>
            <w:tcW w:w="985" w:type="dxa"/>
          </w:tcPr>
          <w:p w14:paraId="71F00653" w14:textId="77777777" w:rsidR="00E31E47" w:rsidRPr="00997051" w:rsidRDefault="00E31E47" w:rsidP="00E9118E">
            <w:pPr>
              <w:spacing w:line="240" w:lineRule="auto"/>
              <w:rPr>
                <w:rFonts w:cs="Times New Roman"/>
                <w:spacing w:val="-5"/>
                <w:szCs w:val="24"/>
              </w:rPr>
            </w:pPr>
            <w:r w:rsidRPr="00997051">
              <w:rPr>
                <w:rFonts w:cs="Times New Roman"/>
                <w:spacing w:val="-4"/>
                <w:szCs w:val="24"/>
              </w:rPr>
              <w:t>15.4</w:t>
            </w:r>
          </w:p>
        </w:tc>
        <w:tc>
          <w:tcPr>
            <w:tcW w:w="1168" w:type="dxa"/>
          </w:tcPr>
          <w:p w14:paraId="202F8F4C" w14:textId="77777777" w:rsidR="00E31E47" w:rsidRPr="00997051" w:rsidRDefault="00E31E47" w:rsidP="00E9118E">
            <w:pPr>
              <w:spacing w:line="240" w:lineRule="auto"/>
              <w:rPr>
                <w:rFonts w:cs="Times New Roman"/>
                <w:spacing w:val="-5"/>
                <w:szCs w:val="24"/>
              </w:rPr>
            </w:pPr>
            <w:r w:rsidRPr="00997051">
              <w:rPr>
                <w:rFonts w:cs="Times New Roman"/>
                <w:spacing w:val="-5"/>
                <w:szCs w:val="24"/>
              </w:rPr>
              <w:t>6.0</w:t>
            </w:r>
          </w:p>
        </w:tc>
        <w:tc>
          <w:tcPr>
            <w:tcW w:w="1217" w:type="dxa"/>
          </w:tcPr>
          <w:p w14:paraId="5B9914E0" w14:textId="77777777" w:rsidR="00E31E47" w:rsidRPr="00997051" w:rsidRDefault="00E31E47" w:rsidP="00E9118E">
            <w:pPr>
              <w:spacing w:line="240" w:lineRule="auto"/>
              <w:rPr>
                <w:rFonts w:cs="Times New Roman"/>
                <w:spacing w:val="-5"/>
                <w:szCs w:val="24"/>
              </w:rPr>
            </w:pPr>
            <w:r w:rsidRPr="00997051">
              <w:rPr>
                <w:rFonts w:cs="Times New Roman"/>
                <w:spacing w:val="-4"/>
                <w:szCs w:val="24"/>
              </w:rPr>
              <w:t>32.7</w:t>
            </w:r>
          </w:p>
        </w:tc>
        <w:tc>
          <w:tcPr>
            <w:tcW w:w="689" w:type="dxa"/>
          </w:tcPr>
          <w:p w14:paraId="1AC2AD0B" w14:textId="77777777" w:rsidR="00E31E47" w:rsidRPr="00997051" w:rsidRDefault="00E31E47" w:rsidP="00E9118E">
            <w:pPr>
              <w:spacing w:line="240" w:lineRule="auto"/>
              <w:rPr>
                <w:rFonts w:cs="Times New Roman"/>
                <w:spacing w:val="-5"/>
                <w:szCs w:val="24"/>
              </w:rPr>
            </w:pPr>
            <w:r w:rsidRPr="00997051">
              <w:rPr>
                <w:rFonts w:cs="Times New Roman"/>
                <w:spacing w:val="-5"/>
                <w:szCs w:val="24"/>
              </w:rPr>
              <w:t>8.0</w:t>
            </w:r>
          </w:p>
        </w:tc>
        <w:tc>
          <w:tcPr>
            <w:tcW w:w="803" w:type="dxa"/>
          </w:tcPr>
          <w:p w14:paraId="39754667" w14:textId="77777777" w:rsidR="00E31E47" w:rsidRPr="00997051" w:rsidRDefault="00E31E47" w:rsidP="00E9118E">
            <w:pPr>
              <w:spacing w:line="240" w:lineRule="auto"/>
              <w:rPr>
                <w:rFonts w:cs="Times New Roman"/>
                <w:spacing w:val="-5"/>
                <w:szCs w:val="24"/>
              </w:rPr>
            </w:pPr>
            <w:r w:rsidRPr="00997051">
              <w:rPr>
                <w:rFonts w:cs="Times New Roman"/>
                <w:spacing w:val="-4"/>
                <w:szCs w:val="24"/>
              </w:rPr>
              <w:t>50.9</w:t>
            </w:r>
          </w:p>
        </w:tc>
      </w:tr>
      <w:tr w:rsidR="00E31E47" w:rsidRPr="00997051" w14:paraId="5ED05519" w14:textId="77777777" w:rsidTr="00DE7165">
        <w:tc>
          <w:tcPr>
            <w:tcW w:w="2256" w:type="dxa"/>
            <w:vMerge/>
          </w:tcPr>
          <w:p w14:paraId="138D89CC" w14:textId="77777777" w:rsidR="00E31E47" w:rsidRPr="00997051" w:rsidRDefault="00E31E47" w:rsidP="00E9118E">
            <w:pPr>
              <w:spacing w:line="240" w:lineRule="auto"/>
              <w:rPr>
                <w:rFonts w:cs="Times New Roman"/>
                <w:szCs w:val="24"/>
              </w:rPr>
            </w:pPr>
          </w:p>
        </w:tc>
        <w:tc>
          <w:tcPr>
            <w:tcW w:w="1634" w:type="dxa"/>
          </w:tcPr>
          <w:p w14:paraId="37EC15E6" w14:textId="77777777" w:rsidR="00E31E47" w:rsidRPr="00997051" w:rsidRDefault="00E31E47" w:rsidP="00E9118E">
            <w:pPr>
              <w:spacing w:line="240" w:lineRule="auto"/>
              <w:rPr>
                <w:rFonts w:cs="Times New Roman"/>
                <w:spacing w:val="-2"/>
                <w:szCs w:val="24"/>
              </w:rPr>
            </w:pPr>
            <w:r w:rsidRPr="00997051">
              <w:rPr>
                <w:rFonts w:cs="Times New Roman"/>
                <w:spacing w:val="-2"/>
                <w:szCs w:val="24"/>
              </w:rPr>
              <w:t>Morphine</w:t>
            </w:r>
          </w:p>
        </w:tc>
        <w:tc>
          <w:tcPr>
            <w:tcW w:w="808" w:type="dxa"/>
          </w:tcPr>
          <w:p w14:paraId="7710FAA2" w14:textId="77777777" w:rsidR="00E31E47" w:rsidRPr="00997051" w:rsidRDefault="00E31E47" w:rsidP="00E9118E">
            <w:pPr>
              <w:spacing w:line="240" w:lineRule="auto"/>
              <w:rPr>
                <w:rFonts w:cs="Times New Roman"/>
                <w:spacing w:val="-5"/>
                <w:szCs w:val="24"/>
              </w:rPr>
            </w:pPr>
            <w:r w:rsidRPr="00997051">
              <w:rPr>
                <w:rFonts w:cs="Times New Roman"/>
                <w:spacing w:val="-5"/>
                <w:szCs w:val="24"/>
              </w:rPr>
              <w:t>5.9</w:t>
            </w:r>
          </w:p>
        </w:tc>
        <w:tc>
          <w:tcPr>
            <w:tcW w:w="985" w:type="dxa"/>
          </w:tcPr>
          <w:p w14:paraId="616C1023" w14:textId="77777777" w:rsidR="00E31E47" w:rsidRPr="00997051" w:rsidRDefault="00E31E47" w:rsidP="00E9118E">
            <w:pPr>
              <w:spacing w:line="240" w:lineRule="auto"/>
              <w:rPr>
                <w:rFonts w:cs="Times New Roman"/>
                <w:spacing w:val="-5"/>
                <w:szCs w:val="24"/>
              </w:rPr>
            </w:pPr>
            <w:r w:rsidRPr="00997051">
              <w:rPr>
                <w:rFonts w:cs="Times New Roman"/>
                <w:spacing w:val="-5"/>
                <w:szCs w:val="24"/>
              </w:rPr>
              <w:t>6.7</w:t>
            </w:r>
          </w:p>
        </w:tc>
        <w:tc>
          <w:tcPr>
            <w:tcW w:w="1168" w:type="dxa"/>
          </w:tcPr>
          <w:p w14:paraId="09B3EF27" w14:textId="77777777" w:rsidR="00E31E47" w:rsidRPr="00997051" w:rsidRDefault="00E31E47" w:rsidP="00E9118E">
            <w:pPr>
              <w:spacing w:line="240" w:lineRule="auto"/>
              <w:rPr>
                <w:rFonts w:cs="Times New Roman"/>
                <w:spacing w:val="-5"/>
                <w:szCs w:val="24"/>
              </w:rPr>
            </w:pPr>
            <w:r w:rsidRPr="00997051">
              <w:rPr>
                <w:rFonts w:cs="Times New Roman"/>
                <w:spacing w:val="-5"/>
                <w:szCs w:val="24"/>
              </w:rPr>
              <w:t>0.0</w:t>
            </w:r>
          </w:p>
        </w:tc>
        <w:tc>
          <w:tcPr>
            <w:tcW w:w="1217" w:type="dxa"/>
          </w:tcPr>
          <w:p w14:paraId="56EA55E0" w14:textId="77777777" w:rsidR="00E31E47" w:rsidRPr="00997051" w:rsidRDefault="00E31E47" w:rsidP="00E9118E">
            <w:pPr>
              <w:spacing w:line="240" w:lineRule="auto"/>
              <w:rPr>
                <w:rFonts w:cs="Times New Roman"/>
                <w:spacing w:val="-5"/>
                <w:szCs w:val="24"/>
              </w:rPr>
            </w:pPr>
            <w:r w:rsidRPr="00997051">
              <w:rPr>
                <w:rFonts w:cs="Times New Roman"/>
                <w:spacing w:val="-4"/>
                <w:szCs w:val="24"/>
              </w:rPr>
              <w:t>11.3</w:t>
            </w:r>
          </w:p>
        </w:tc>
        <w:tc>
          <w:tcPr>
            <w:tcW w:w="689" w:type="dxa"/>
          </w:tcPr>
          <w:p w14:paraId="76ED60BE" w14:textId="77777777" w:rsidR="00E31E47" w:rsidRPr="00997051" w:rsidRDefault="00E31E47" w:rsidP="00E9118E">
            <w:pPr>
              <w:spacing w:line="240" w:lineRule="auto"/>
              <w:rPr>
                <w:rFonts w:cs="Times New Roman"/>
                <w:spacing w:val="-5"/>
                <w:szCs w:val="24"/>
              </w:rPr>
            </w:pPr>
            <w:r w:rsidRPr="00997051">
              <w:rPr>
                <w:rFonts w:cs="Times New Roman"/>
                <w:spacing w:val="-5"/>
                <w:szCs w:val="24"/>
              </w:rPr>
              <w:t>4.4</w:t>
            </w:r>
          </w:p>
        </w:tc>
        <w:tc>
          <w:tcPr>
            <w:tcW w:w="803" w:type="dxa"/>
          </w:tcPr>
          <w:p w14:paraId="0BA54838" w14:textId="77777777" w:rsidR="00E31E47" w:rsidRPr="00997051" w:rsidRDefault="00E31E47" w:rsidP="00E9118E">
            <w:pPr>
              <w:spacing w:line="240" w:lineRule="auto"/>
              <w:rPr>
                <w:rFonts w:cs="Times New Roman"/>
                <w:spacing w:val="-5"/>
                <w:szCs w:val="24"/>
              </w:rPr>
            </w:pPr>
            <w:r w:rsidRPr="00997051">
              <w:rPr>
                <w:rFonts w:cs="Times New Roman"/>
                <w:spacing w:val="-4"/>
                <w:szCs w:val="24"/>
              </w:rPr>
              <w:t>74.8</w:t>
            </w:r>
          </w:p>
        </w:tc>
      </w:tr>
      <w:tr w:rsidR="00E31E47" w:rsidRPr="00997051" w14:paraId="4023C563" w14:textId="77777777" w:rsidTr="00DE7165">
        <w:tc>
          <w:tcPr>
            <w:tcW w:w="2256" w:type="dxa"/>
            <w:vMerge/>
          </w:tcPr>
          <w:p w14:paraId="795D883B" w14:textId="77777777" w:rsidR="00E31E47" w:rsidRPr="00997051" w:rsidRDefault="00E31E47" w:rsidP="00E9118E">
            <w:pPr>
              <w:spacing w:line="240" w:lineRule="auto"/>
              <w:rPr>
                <w:rFonts w:cs="Times New Roman"/>
                <w:szCs w:val="24"/>
              </w:rPr>
            </w:pPr>
          </w:p>
        </w:tc>
        <w:tc>
          <w:tcPr>
            <w:tcW w:w="1634" w:type="dxa"/>
          </w:tcPr>
          <w:p w14:paraId="14402BB5" w14:textId="77777777" w:rsidR="00E31E47" w:rsidRPr="00997051" w:rsidRDefault="00E31E47" w:rsidP="00E9118E">
            <w:pPr>
              <w:spacing w:line="240" w:lineRule="auto"/>
              <w:rPr>
                <w:rFonts w:cs="Times New Roman"/>
                <w:spacing w:val="-2"/>
                <w:szCs w:val="24"/>
              </w:rPr>
            </w:pPr>
            <w:r w:rsidRPr="00997051">
              <w:rPr>
                <w:rFonts w:cs="Times New Roman"/>
                <w:spacing w:val="-2"/>
                <w:szCs w:val="24"/>
              </w:rPr>
              <w:t>Buprenorphine</w:t>
            </w:r>
          </w:p>
        </w:tc>
        <w:tc>
          <w:tcPr>
            <w:tcW w:w="808" w:type="dxa"/>
          </w:tcPr>
          <w:p w14:paraId="7CD9845C" w14:textId="77777777" w:rsidR="00E31E47" w:rsidRPr="00997051" w:rsidRDefault="00E31E47" w:rsidP="00E9118E">
            <w:pPr>
              <w:spacing w:line="240" w:lineRule="auto"/>
              <w:rPr>
                <w:rFonts w:cs="Times New Roman"/>
                <w:spacing w:val="-5"/>
                <w:szCs w:val="24"/>
              </w:rPr>
            </w:pPr>
            <w:r w:rsidRPr="00997051">
              <w:rPr>
                <w:rFonts w:cs="Times New Roman"/>
                <w:spacing w:val="-5"/>
                <w:szCs w:val="24"/>
              </w:rPr>
              <w:t>0.0</w:t>
            </w:r>
          </w:p>
        </w:tc>
        <w:tc>
          <w:tcPr>
            <w:tcW w:w="985" w:type="dxa"/>
          </w:tcPr>
          <w:p w14:paraId="3FB7B3CF" w14:textId="77777777" w:rsidR="00E31E47" w:rsidRPr="00997051" w:rsidRDefault="00E31E47" w:rsidP="00E9118E">
            <w:pPr>
              <w:spacing w:line="240" w:lineRule="auto"/>
              <w:rPr>
                <w:rFonts w:cs="Times New Roman"/>
                <w:spacing w:val="-5"/>
                <w:szCs w:val="24"/>
              </w:rPr>
            </w:pPr>
            <w:r w:rsidRPr="00997051">
              <w:rPr>
                <w:rFonts w:cs="Times New Roman"/>
                <w:spacing w:val="-5"/>
                <w:szCs w:val="24"/>
              </w:rPr>
              <w:t>0.0</w:t>
            </w:r>
          </w:p>
        </w:tc>
        <w:tc>
          <w:tcPr>
            <w:tcW w:w="1168" w:type="dxa"/>
          </w:tcPr>
          <w:p w14:paraId="0579E5BE" w14:textId="77777777" w:rsidR="00E31E47" w:rsidRPr="00997051" w:rsidRDefault="00E31E47" w:rsidP="00E9118E">
            <w:pPr>
              <w:spacing w:line="240" w:lineRule="auto"/>
              <w:rPr>
                <w:rFonts w:cs="Times New Roman"/>
                <w:spacing w:val="-5"/>
                <w:szCs w:val="24"/>
              </w:rPr>
            </w:pPr>
            <w:r w:rsidRPr="00997051">
              <w:rPr>
                <w:rFonts w:cs="Times New Roman"/>
                <w:spacing w:val="-5"/>
                <w:szCs w:val="24"/>
              </w:rPr>
              <w:t>0.0</w:t>
            </w:r>
          </w:p>
        </w:tc>
        <w:tc>
          <w:tcPr>
            <w:tcW w:w="1217" w:type="dxa"/>
          </w:tcPr>
          <w:p w14:paraId="306F5FD3" w14:textId="77777777" w:rsidR="00E31E47" w:rsidRPr="00997051" w:rsidRDefault="00E31E47" w:rsidP="00E9118E">
            <w:pPr>
              <w:spacing w:line="240" w:lineRule="auto"/>
              <w:rPr>
                <w:rFonts w:cs="Times New Roman"/>
                <w:spacing w:val="-5"/>
                <w:szCs w:val="24"/>
              </w:rPr>
            </w:pPr>
            <w:r w:rsidRPr="00997051">
              <w:rPr>
                <w:rFonts w:cs="Times New Roman"/>
                <w:spacing w:val="-5"/>
                <w:szCs w:val="24"/>
              </w:rPr>
              <w:t>0.0</w:t>
            </w:r>
          </w:p>
        </w:tc>
        <w:tc>
          <w:tcPr>
            <w:tcW w:w="689" w:type="dxa"/>
          </w:tcPr>
          <w:p w14:paraId="3BBBE52A" w14:textId="77777777" w:rsidR="00E31E47" w:rsidRPr="00997051" w:rsidRDefault="00E31E47" w:rsidP="00E9118E">
            <w:pPr>
              <w:spacing w:line="240" w:lineRule="auto"/>
              <w:rPr>
                <w:rFonts w:cs="Times New Roman"/>
                <w:spacing w:val="-5"/>
                <w:szCs w:val="24"/>
              </w:rPr>
            </w:pPr>
            <w:r w:rsidRPr="00997051">
              <w:rPr>
                <w:rFonts w:cs="Times New Roman"/>
                <w:spacing w:val="-5"/>
                <w:szCs w:val="24"/>
              </w:rPr>
              <w:t>0.0</w:t>
            </w:r>
          </w:p>
        </w:tc>
        <w:tc>
          <w:tcPr>
            <w:tcW w:w="803" w:type="dxa"/>
          </w:tcPr>
          <w:p w14:paraId="325348FC" w14:textId="77777777" w:rsidR="00E31E47" w:rsidRPr="00997051" w:rsidRDefault="00E31E47" w:rsidP="00E9118E">
            <w:pPr>
              <w:spacing w:line="240" w:lineRule="auto"/>
              <w:rPr>
                <w:rFonts w:cs="Times New Roman"/>
                <w:spacing w:val="-5"/>
                <w:szCs w:val="24"/>
              </w:rPr>
            </w:pPr>
            <w:r w:rsidRPr="00997051">
              <w:rPr>
                <w:rFonts w:cs="Times New Roman"/>
                <w:spacing w:val="-5"/>
                <w:szCs w:val="24"/>
              </w:rPr>
              <w:t>N/A</w:t>
            </w:r>
          </w:p>
        </w:tc>
      </w:tr>
      <w:tr w:rsidR="00E31E47" w:rsidRPr="00997051" w14:paraId="17743972" w14:textId="77777777" w:rsidTr="00DE7165">
        <w:tc>
          <w:tcPr>
            <w:tcW w:w="2256" w:type="dxa"/>
            <w:vMerge w:val="restart"/>
            <w:vAlign w:val="center"/>
          </w:tcPr>
          <w:p w14:paraId="375838A3" w14:textId="77777777" w:rsidR="00E31E47" w:rsidRPr="00997051" w:rsidRDefault="00E31E47" w:rsidP="00E9118E">
            <w:pPr>
              <w:spacing w:line="240" w:lineRule="auto"/>
              <w:jc w:val="center"/>
              <w:rPr>
                <w:rFonts w:cs="Times New Roman"/>
                <w:szCs w:val="24"/>
              </w:rPr>
            </w:pPr>
            <w:r w:rsidRPr="00997051">
              <w:rPr>
                <w:rFonts w:cs="Times New Roman"/>
                <w:szCs w:val="24"/>
              </w:rPr>
              <w:t>#</w:t>
            </w:r>
            <w:r w:rsidRPr="00997051">
              <w:rPr>
                <w:rFonts w:cs="Times New Roman"/>
                <w:spacing w:val="-2"/>
                <w:szCs w:val="24"/>
              </w:rPr>
              <w:t xml:space="preserve"> </w:t>
            </w:r>
            <w:r w:rsidRPr="00997051">
              <w:rPr>
                <w:rFonts w:cs="Times New Roman"/>
                <w:szCs w:val="24"/>
              </w:rPr>
              <w:t>REM</w:t>
            </w:r>
            <w:r w:rsidRPr="00997051">
              <w:rPr>
                <w:rFonts w:cs="Times New Roman"/>
                <w:spacing w:val="-2"/>
                <w:szCs w:val="24"/>
              </w:rPr>
              <w:t xml:space="preserve"> Episodes</w:t>
            </w:r>
          </w:p>
          <w:p w14:paraId="4E819E9B" w14:textId="77777777" w:rsidR="00E31E47" w:rsidRPr="00997051" w:rsidRDefault="00E31E47" w:rsidP="00E9118E">
            <w:pPr>
              <w:spacing w:line="240" w:lineRule="auto"/>
              <w:jc w:val="center"/>
              <w:rPr>
                <w:rFonts w:cs="Times New Roman"/>
                <w:szCs w:val="24"/>
              </w:rPr>
            </w:pPr>
            <w:r w:rsidRPr="00997051">
              <w:rPr>
                <w:rFonts w:cs="Times New Roman"/>
                <w:szCs w:val="24"/>
              </w:rPr>
              <w:t>(Fig.</w:t>
            </w:r>
            <w:r w:rsidRPr="00997051">
              <w:rPr>
                <w:rFonts w:cs="Times New Roman"/>
                <w:spacing w:val="-5"/>
                <w:szCs w:val="24"/>
              </w:rPr>
              <w:t xml:space="preserve"> 2.2F)</w:t>
            </w:r>
          </w:p>
        </w:tc>
        <w:tc>
          <w:tcPr>
            <w:tcW w:w="1634" w:type="dxa"/>
          </w:tcPr>
          <w:p w14:paraId="5DAE6E88" w14:textId="77777777" w:rsidR="00E31E47" w:rsidRPr="00997051" w:rsidRDefault="00E31E47" w:rsidP="00E9118E">
            <w:pPr>
              <w:spacing w:line="240" w:lineRule="auto"/>
              <w:rPr>
                <w:rFonts w:cs="Times New Roman"/>
                <w:spacing w:val="-2"/>
                <w:szCs w:val="24"/>
              </w:rPr>
            </w:pPr>
            <w:r w:rsidRPr="00997051">
              <w:rPr>
                <w:rFonts w:cs="Times New Roman"/>
                <w:spacing w:val="-2"/>
                <w:szCs w:val="24"/>
              </w:rPr>
              <w:t>Saline</w:t>
            </w:r>
          </w:p>
        </w:tc>
        <w:tc>
          <w:tcPr>
            <w:tcW w:w="808" w:type="dxa"/>
          </w:tcPr>
          <w:p w14:paraId="07D34987" w14:textId="77777777" w:rsidR="00E31E47" w:rsidRPr="00997051" w:rsidRDefault="00E31E47" w:rsidP="00E9118E">
            <w:pPr>
              <w:spacing w:line="240" w:lineRule="auto"/>
              <w:rPr>
                <w:rFonts w:cs="Times New Roman"/>
                <w:spacing w:val="-5"/>
                <w:szCs w:val="24"/>
              </w:rPr>
            </w:pPr>
            <w:r w:rsidRPr="00997051">
              <w:rPr>
                <w:rFonts w:cs="Times New Roman"/>
                <w:spacing w:val="-4"/>
                <w:szCs w:val="24"/>
              </w:rPr>
              <w:t>12.4</w:t>
            </w:r>
          </w:p>
        </w:tc>
        <w:tc>
          <w:tcPr>
            <w:tcW w:w="985" w:type="dxa"/>
          </w:tcPr>
          <w:p w14:paraId="4FB865A8" w14:textId="77777777" w:rsidR="00E31E47" w:rsidRPr="00997051" w:rsidRDefault="00E31E47" w:rsidP="00E9118E">
            <w:pPr>
              <w:spacing w:line="240" w:lineRule="auto"/>
              <w:rPr>
                <w:rFonts w:cs="Times New Roman"/>
                <w:spacing w:val="-5"/>
                <w:szCs w:val="24"/>
              </w:rPr>
            </w:pPr>
            <w:r w:rsidRPr="00997051">
              <w:rPr>
                <w:rFonts w:cs="Times New Roman"/>
                <w:spacing w:val="-4"/>
                <w:szCs w:val="24"/>
              </w:rPr>
              <w:t>12.5</w:t>
            </w:r>
          </w:p>
        </w:tc>
        <w:tc>
          <w:tcPr>
            <w:tcW w:w="1168" w:type="dxa"/>
          </w:tcPr>
          <w:p w14:paraId="7020BEE9" w14:textId="77777777" w:rsidR="00E31E47" w:rsidRPr="00997051" w:rsidRDefault="00E31E47" w:rsidP="00E9118E">
            <w:pPr>
              <w:spacing w:line="240" w:lineRule="auto"/>
              <w:rPr>
                <w:rFonts w:cs="Times New Roman"/>
                <w:spacing w:val="-5"/>
                <w:szCs w:val="24"/>
              </w:rPr>
            </w:pPr>
            <w:r w:rsidRPr="00997051">
              <w:rPr>
                <w:rFonts w:cs="Times New Roman"/>
                <w:spacing w:val="-5"/>
                <w:szCs w:val="24"/>
              </w:rPr>
              <w:t>7.0</w:t>
            </w:r>
          </w:p>
        </w:tc>
        <w:tc>
          <w:tcPr>
            <w:tcW w:w="1217" w:type="dxa"/>
          </w:tcPr>
          <w:p w14:paraId="3348EB87" w14:textId="77777777" w:rsidR="00E31E47" w:rsidRPr="00997051" w:rsidRDefault="00E31E47" w:rsidP="00E9118E">
            <w:pPr>
              <w:spacing w:line="240" w:lineRule="auto"/>
              <w:rPr>
                <w:rFonts w:cs="Times New Roman"/>
                <w:spacing w:val="-5"/>
                <w:szCs w:val="24"/>
              </w:rPr>
            </w:pPr>
            <w:r w:rsidRPr="00997051">
              <w:rPr>
                <w:rFonts w:cs="Times New Roman"/>
                <w:spacing w:val="-4"/>
                <w:szCs w:val="24"/>
              </w:rPr>
              <w:t>18.0</w:t>
            </w:r>
          </w:p>
        </w:tc>
        <w:tc>
          <w:tcPr>
            <w:tcW w:w="689" w:type="dxa"/>
          </w:tcPr>
          <w:p w14:paraId="0F806FB0" w14:textId="77777777" w:rsidR="00E31E47" w:rsidRPr="00997051" w:rsidRDefault="00E31E47" w:rsidP="00E9118E">
            <w:pPr>
              <w:spacing w:line="240" w:lineRule="auto"/>
              <w:rPr>
                <w:rFonts w:cs="Times New Roman"/>
                <w:spacing w:val="-5"/>
                <w:szCs w:val="24"/>
              </w:rPr>
            </w:pPr>
            <w:r w:rsidRPr="00997051">
              <w:rPr>
                <w:rFonts w:cs="Times New Roman"/>
                <w:spacing w:val="-5"/>
                <w:szCs w:val="24"/>
              </w:rPr>
              <w:t>3.4</w:t>
            </w:r>
          </w:p>
        </w:tc>
        <w:tc>
          <w:tcPr>
            <w:tcW w:w="803" w:type="dxa"/>
          </w:tcPr>
          <w:p w14:paraId="4D497E04" w14:textId="77777777" w:rsidR="00E31E47" w:rsidRPr="00997051" w:rsidRDefault="00E31E47" w:rsidP="00E9118E">
            <w:pPr>
              <w:spacing w:line="240" w:lineRule="auto"/>
              <w:rPr>
                <w:rFonts w:cs="Times New Roman"/>
                <w:spacing w:val="-5"/>
                <w:szCs w:val="24"/>
              </w:rPr>
            </w:pPr>
            <w:r w:rsidRPr="00997051">
              <w:rPr>
                <w:rFonts w:cs="Times New Roman"/>
                <w:spacing w:val="-4"/>
                <w:szCs w:val="24"/>
              </w:rPr>
              <w:t>27.0</w:t>
            </w:r>
          </w:p>
        </w:tc>
      </w:tr>
      <w:tr w:rsidR="00E31E47" w:rsidRPr="00997051" w14:paraId="7B59D923" w14:textId="77777777" w:rsidTr="00DE7165">
        <w:tc>
          <w:tcPr>
            <w:tcW w:w="2256" w:type="dxa"/>
            <w:vMerge/>
          </w:tcPr>
          <w:p w14:paraId="60CC83A8" w14:textId="77777777" w:rsidR="00E31E47" w:rsidRPr="00997051" w:rsidRDefault="00E31E47" w:rsidP="00E9118E">
            <w:pPr>
              <w:spacing w:line="240" w:lineRule="auto"/>
              <w:rPr>
                <w:rFonts w:cs="Times New Roman"/>
                <w:szCs w:val="24"/>
              </w:rPr>
            </w:pPr>
          </w:p>
        </w:tc>
        <w:tc>
          <w:tcPr>
            <w:tcW w:w="1634" w:type="dxa"/>
          </w:tcPr>
          <w:p w14:paraId="20E3BB8B" w14:textId="77777777" w:rsidR="00E31E47" w:rsidRPr="00997051" w:rsidRDefault="00E31E47" w:rsidP="00E9118E">
            <w:pPr>
              <w:spacing w:line="240" w:lineRule="auto"/>
              <w:rPr>
                <w:rFonts w:cs="Times New Roman"/>
                <w:spacing w:val="-2"/>
                <w:szCs w:val="24"/>
              </w:rPr>
            </w:pPr>
            <w:r w:rsidRPr="00997051">
              <w:rPr>
                <w:rFonts w:cs="Times New Roman"/>
                <w:spacing w:val="-2"/>
                <w:szCs w:val="24"/>
              </w:rPr>
              <w:t>Fentanyl</w:t>
            </w:r>
          </w:p>
        </w:tc>
        <w:tc>
          <w:tcPr>
            <w:tcW w:w="808" w:type="dxa"/>
          </w:tcPr>
          <w:p w14:paraId="5B9E9278" w14:textId="77777777" w:rsidR="00E31E47" w:rsidRPr="00997051" w:rsidRDefault="00E31E47" w:rsidP="00E9118E">
            <w:pPr>
              <w:spacing w:line="240" w:lineRule="auto"/>
              <w:rPr>
                <w:rFonts w:cs="Times New Roman"/>
                <w:spacing w:val="-5"/>
                <w:szCs w:val="24"/>
              </w:rPr>
            </w:pPr>
            <w:r w:rsidRPr="00997051">
              <w:rPr>
                <w:rFonts w:cs="Times New Roman"/>
                <w:spacing w:val="-5"/>
                <w:szCs w:val="24"/>
              </w:rPr>
              <w:t>1.3</w:t>
            </w:r>
          </w:p>
        </w:tc>
        <w:tc>
          <w:tcPr>
            <w:tcW w:w="985" w:type="dxa"/>
          </w:tcPr>
          <w:p w14:paraId="6D65F0AA" w14:textId="77777777" w:rsidR="00E31E47" w:rsidRPr="00997051" w:rsidRDefault="00E31E47" w:rsidP="00E9118E">
            <w:pPr>
              <w:spacing w:line="240" w:lineRule="auto"/>
              <w:rPr>
                <w:rFonts w:cs="Times New Roman"/>
                <w:spacing w:val="-5"/>
                <w:szCs w:val="24"/>
              </w:rPr>
            </w:pPr>
            <w:r w:rsidRPr="00997051">
              <w:rPr>
                <w:rFonts w:cs="Times New Roman"/>
                <w:spacing w:val="-5"/>
                <w:szCs w:val="24"/>
              </w:rPr>
              <w:t>0.5</w:t>
            </w:r>
          </w:p>
        </w:tc>
        <w:tc>
          <w:tcPr>
            <w:tcW w:w="1168" w:type="dxa"/>
          </w:tcPr>
          <w:p w14:paraId="7ACE993F" w14:textId="77777777" w:rsidR="00E31E47" w:rsidRPr="00997051" w:rsidRDefault="00E31E47" w:rsidP="00E9118E">
            <w:pPr>
              <w:spacing w:line="240" w:lineRule="auto"/>
              <w:rPr>
                <w:rFonts w:cs="Times New Roman"/>
                <w:spacing w:val="-5"/>
                <w:szCs w:val="24"/>
              </w:rPr>
            </w:pPr>
            <w:r w:rsidRPr="00997051">
              <w:rPr>
                <w:rFonts w:cs="Times New Roman"/>
                <w:spacing w:val="-5"/>
                <w:szCs w:val="24"/>
              </w:rPr>
              <w:t>0.0</w:t>
            </w:r>
          </w:p>
        </w:tc>
        <w:tc>
          <w:tcPr>
            <w:tcW w:w="1217" w:type="dxa"/>
          </w:tcPr>
          <w:p w14:paraId="62DA10E0" w14:textId="77777777" w:rsidR="00E31E47" w:rsidRPr="00997051" w:rsidRDefault="00E31E47" w:rsidP="00E9118E">
            <w:pPr>
              <w:spacing w:line="240" w:lineRule="auto"/>
              <w:rPr>
                <w:rFonts w:cs="Times New Roman"/>
                <w:spacing w:val="-5"/>
                <w:szCs w:val="24"/>
              </w:rPr>
            </w:pPr>
            <w:r w:rsidRPr="00997051">
              <w:rPr>
                <w:rFonts w:cs="Times New Roman"/>
                <w:spacing w:val="-5"/>
                <w:szCs w:val="24"/>
              </w:rPr>
              <w:t>6.0</w:t>
            </w:r>
          </w:p>
        </w:tc>
        <w:tc>
          <w:tcPr>
            <w:tcW w:w="689" w:type="dxa"/>
          </w:tcPr>
          <w:p w14:paraId="62C65F7A" w14:textId="77777777" w:rsidR="00E31E47" w:rsidRPr="00997051" w:rsidRDefault="00E31E47" w:rsidP="00E9118E">
            <w:pPr>
              <w:spacing w:line="240" w:lineRule="auto"/>
              <w:rPr>
                <w:rFonts w:cs="Times New Roman"/>
                <w:spacing w:val="-5"/>
                <w:szCs w:val="24"/>
              </w:rPr>
            </w:pPr>
            <w:r w:rsidRPr="00997051">
              <w:rPr>
                <w:rFonts w:cs="Times New Roman"/>
                <w:spacing w:val="-5"/>
                <w:szCs w:val="24"/>
              </w:rPr>
              <w:t>1.9</w:t>
            </w:r>
          </w:p>
        </w:tc>
        <w:tc>
          <w:tcPr>
            <w:tcW w:w="803" w:type="dxa"/>
          </w:tcPr>
          <w:p w14:paraId="6F49C00E" w14:textId="77777777" w:rsidR="00E31E47" w:rsidRPr="00997051" w:rsidRDefault="00E31E47" w:rsidP="00E9118E">
            <w:pPr>
              <w:spacing w:line="240" w:lineRule="auto"/>
              <w:rPr>
                <w:rFonts w:cs="Times New Roman"/>
                <w:spacing w:val="-5"/>
                <w:szCs w:val="24"/>
              </w:rPr>
            </w:pPr>
            <w:r w:rsidRPr="00997051">
              <w:rPr>
                <w:rFonts w:cs="Times New Roman"/>
                <w:spacing w:val="-2"/>
                <w:szCs w:val="24"/>
              </w:rPr>
              <w:t>148.8</w:t>
            </w:r>
          </w:p>
        </w:tc>
      </w:tr>
      <w:tr w:rsidR="00E31E47" w:rsidRPr="00997051" w14:paraId="13ADA158" w14:textId="77777777" w:rsidTr="00DE7165">
        <w:tc>
          <w:tcPr>
            <w:tcW w:w="2256" w:type="dxa"/>
            <w:vMerge/>
          </w:tcPr>
          <w:p w14:paraId="40EBFDE3" w14:textId="77777777" w:rsidR="00E31E47" w:rsidRPr="00997051" w:rsidRDefault="00E31E47" w:rsidP="00E9118E">
            <w:pPr>
              <w:spacing w:line="240" w:lineRule="auto"/>
              <w:rPr>
                <w:rFonts w:cs="Times New Roman"/>
                <w:szCs w:val="24"/>
              </w:rPr>
            </w:pPr>
          </w:p>
        </w:tc>
        <w:tc>
          <w:tcPr>
            <w:tcW w:w="1634" w:type="dxa"/>
          </w:tcPr>
          <w:p w14:paraId="3877D624" w14:textId="77777777" w:rsidR="00E31E47" w:rsidRPr="00997051" w:rsidRDefault="00E31E47" w:rsidP="00E9118E">
            <w:pPr>
              <w:spacing w:line="240" w:lineRule="auto"/>
              <w:rPr>
                <w:rFonts w:cs="Times New Roman"/>
                <w:spacing w:val="-2"/>
                <w:szCs w:val="24"/>
              </w:rPr>
            </w:pPr>
            <w:r w:rsidRPr="00997051">
              <w:rPr>
                <w:rFonts w:cs="Times New Roman"/>
                <w:spacing w:val="-2"/>
                <w:szCs w:val="24"/>
              </w:rPr>
              <w:t>Morphine</w:t>
            </w:r>
          </w:p>
        </w:tc>
        <w:tc>
          <w:tcPr>
            <w:tcW w:w="808" w:type="dxa"/>
          </w:tcPr>
          <w:p w14:paraId="685EF366" w14:textId="77777777" w:rsidR="00E31E47" w:rsidRPr="00997051" w:rsidRDefault="00E31E47" w:rsidP="00E9118E">
            <w:pPr>
              <w:spacing w:line="240" w:lineRule="auto"/>
              <w:rPr>
                <w:rFonts w:cs="Times New Roman"/>
                <w:spacing w:val="-5"/>
                <w:szCs w:val="24"/>
              </w:rPr>
            </w:pPr>
            <w:r w:rsidRPr="00997051">
              <w:rPr>
                <w:rFonts w:cs="Times New Roman"/>
                <w:spacing w:val="-5"/>
                <w:szCs w:val="24"/>
              </w:rPr>
              <w:t>0.0</w:t>
            </w:r>
          </w:p>
        </w:tc>
        <w:tc>
          <w:tcPr>
            <w:tcW w:w="985" w:type="dxa"/>
          </w:tcPr>
          <w:p w14:paraId="1DAC8578" w14:textId="77777777" w:rsidR="00E31E47" w:rsidRPr="00997051" w:rsidRDefault="00E31E47" w:rsidP="00E9118E">
            <w:pPr>
              <w:spacing w:line="240" w:lineRule="auto"/>
              <w:rPr>
                <w:rFonts w:cs="Times New Roman"/>
                <w:spacing w:val="-5"/>
                <w:szCs w:val="24"/>
              </w:rPr>
            </w:pPr>
            <w:r w:rsidRPr="00997051">
              <w:rPr>
                <w:rFonts w:cs="Times New Roman"/>
                <w:spacing w:val="-5"/>
                <w:szCs w:val="24"/>
              </w:rPr>
              <w:t>0.0</w:t>
            </w:r>
          </w:p>
        </w:tc>
        <w:tc>
          <w:tcPr>
            <w:tcW w:w="1168" w:type="dxa"/>
          </w:tcPr>
          <w:p w14:paraId="7E891845" w14:textId="77777777" w:rsidR="00E31E47" w:rsidRPr="00997051" w:rsidRDefault="00E31E47" w:rsidP="00E9118E">
            <w:pPr>
              <w:spacing w:line="240" w:lineRule="auto"/>
              <w:rPr>
                <w:rFonts w:cs="Times New Roman"/>
                <w:spacing w:val="-5"/>
                <w:szCs w:val="24"/>
              </w:rPr>
            </w:pPr>
            <w:r w:rsidRPr="00997051">
              <w:rPr>
                <w:rFonts w:cs="Times New Roman"/>
                <w:spacing w:val="-5"/>
                <w:szCs w:val="24"/>
              </w:rPr>
              <w:t>0.0</w:t>
            </w:r>
          </w:p>
        </w:tc>
        <w:tc>
          <w:tcPr>
            <w:tcW w:w="1217" w:type="dxa"/>
          </w:tcPr>
          <w:p w14:paraId="6C74FA70" w14:textId="77777777" w:rsidR="00E31E47" w:rsidRPr="00997051" w:rsidRDefault="00E31E47" w:rsidP="00E9118E">
            <w:pPr>
              <w:spacing w:line="240" w:lineRule="auto"/>
              <w:rPr>
                <w:rFonts w:cs="Times New Roman"/>
                <w:spacing w:val="-5"/>
                <w:szCs w:val="24"/>
              </w:rPr>
            </w:pPr>
            <w:r w:rsidRPr="00997051">
              <w:rPr>
                <w:rFonts w:cs="Times New Roman"/>
                <w:spacing w:val="-5"/>
                <w:szCs w:val="24"/>
              </w:rPr>
              <w:t>0.0</w:t>
            </w:r>
          </w:p>
        </w:tc>
        <w:tc>
          <w:tcPr>
            <w:tcW w:w="689" w:type="dxa"/>
          </w:tcPr>
          <w:p w14:paraId="5EB87FC4" w14:textId="77777777" w:rsidR="00E31E47" w:rsidRPr="00997051" w:rsidRDefault="00E31E47" w:rsidP="00E9118E">
            <w:pPr>
              <w:spacing w:line="240" w:lineRule="auto"/>
              <w:rPr>
                <w:rFonts w:cs="Times New Roman"/>
                <w:spacing w:val="-5"/>
                <w:szCs w:val="24"/>
              </w:rPr>
            </w:pPr>
            <w:r w:rsidRPr="00997051">
              <w:rPr>
                <w:rFonts w:cs="Times New Roman"/>
                <w:spacing w:val="-5"/>
                <w:szCs w:val="24"/>
              </w:rPr>
              <w:t>0.0</w:t>
            </w:r>
          </w:p>
        </w:tc>
        <w:tc>
          <w:tcPr>
            <w:tcW w:w="803" w:type="dxa"/>
          </w:tcPr>
          <w:p w14:paraId="670A5D64" w14:textId="77777777" w:rsidR="00E31E47" w:rsidRPr="00997051" w:rsidRDefault="00E31E47" w:rsidP="00E9118E">
            <w:pPr>
              <w:spacing w:line="240" w:lineRule="auto"/>
              <w:rPr>
                <w:rFonts w:cs="Times New Roman"/>
                <w:spacing w:val="-5"/>
                <w:szCs w:val="24"/>
              </w:rPr>
            </w:pPr>
            <w:r w:rsidRPr="00997051">
              <w:rPr>
                <w:rFonts w:cs="Times New Roman"/>
                <w:spacing w:val="-5"/>
                <w:szCs w:val="24"/>
              </w:rPr>
              <w:t>N/A</w:t>
            </w:r>
          </w:p>
        </w:tc>
      </w:tr>
      <w:tr w:rsidR="00E31E47" w:rsidRPr="00997051" w14:paraId="3A65BE76" w14:textId="77777777" w:rsidTr="00DE7165">
        <w:tc>
          <w:tcPr>
            <w:tcW w:w="2256" w:type="dxa"/>
            <w:vMerge/>
          </w:tcPr>
          <w:p w14:paraId="0713628C" w14:textId="77777777" w:rsidR="00E31E47" w:rsidRPr="00997051" w:rsidRDefault="00E31E47" w:rsidP="00E9118E">
            <w:pPr>
              <w:spacing w:line="240" w:lineRule="auto"/>
              <w:rPr>
                <w:rFonts w:cs="Times New Roman"/>
                <w:szCs w:val="24"/>
              </w:rPr>
            </w:pPr>
          </w:p>
        </w:tc>
        <w:tc>
          <w:tcPr>
            <w:tcW w:w="1634" w:type="dxa"/>
          </w:tcPr>
          <w:p w14:paraId="0DB84378" w14:textId="77777777" w:rsidR="00E31E47" w:rsidRPr="00997051" w:rsidRDefault="00E31E47" w:rsidP="00E9118E">
            <w:pPr>
              <w:spacing w:line="240" w:lineRule="auto"/>
              <w:rPr>
                <w:rFonts w:cs="Times New Roman"/>
                <w:spacing w:val="-2"/>
                <w:szCs w:val="24"/>
              </w:rPr>
            </w:pPr>
            <w:r w:rsidRPr="00997051">
              <w:rPr>
                <w:rFonts w:cs="Times New Roman"/>
                <w:spacing w:val="-2"/>
                <w:szCs w:val="24"/>
              </w:rPr>
              <w:t>Buprenorphine</w:t>
            </w:r>
          </w:p>
        </w:tc>
        <w:tc>
          <w:tcPr>
            <w:tcW w:w="808" w:type="dxa"/>
          </w:tcPr>
          <w:p w14:paraId="71010551" w14:textId="77777777" w:rsidR="00E31E47" w:rsidRPr="00997051" w:rsidRDefault="00E31E47" w:rsidP="00E9118E">
            <w:pPr>
              <w:spacing w:line="240" w:lineRule="auto"/>
              <w:rPr>
                <w:rFonts w:cs="Times New Roman"/>
                <w:spacing w:val="-5"/>
                <w:szCs w:val="24"/>
              </w:rPr>
            </w:pPr>
            <w:r w:rsidRPr="00997051">
              <w:rPr>
                <w:rFonts w:cs="Times New Roman"/>
                <w:spacing w:val="-5"/>
                <w:szCs w:val="24"/>
              </w:rPr>
              <w:t>0.0</w:t>
            </w:r>
          </w:p>
        </w:tc>
        <w:tc>
          <w:tcPr>
            <w:tcW w:w="985" w:type="dxa"/>
          </w:tcPr>
          <w:p w14:paraId="4F35F381" w14:textId="77777777" w:rsidR="00E31E47" w:rsidRPr="00997051" w:rsidRDefault="00E31E47" w:rsidP="00E9118E">
            <w:pPr>
              <w:spacing w:line="240" w:lineRule="auto"/>
              <w:rPr>
                <w:rFonts w:cs="Times New Roman"/>
                <w:spacing w:val="-5"/>
                <w:szCs w:val="24"/>
              </w:rPr>
            </w:pPr>
            <w:r w:rsidRPr="00997051">
              <w:rPr>
                <w:rFonts w:cs="Times New Roman"/>
                <w:spacing w:val="-5"/>
                <w:szCs w:val="24"/>
              </w:rPr>
              <w:t>0.0</w:t>
            </w:r>
          </w:p>
        </w:tc>
        <w:tc>
          <w:tcPr>
            <w:tcW w:w="1168" w:type="dxa"/>
          </w:tcPr>
          <w:p w14:paraId="63CB7819" w14:textId="77777777" w:rsidR="00E31E47" w:rsidRPr="00997051" w:rsidRDefault="00E31E47" w:rsidP="00E9118E">
            <w:pPr>
              <w:spacing w:line="240" w:lineRule="auto"/>
              <w:rPr>
                <w:rFonts w:cs="Times New Roman"/>
                <w:spacing w:val="-5"/>
                <w:szCs w:val="24"/>
              </w:rPr>
            </w:pPr>
            <w:r w:rsidRPr="00997051">
              <w:rPr>
                <w:rFonts w:cs="Times New Roman"/>
                <w:spacing w:val="-5"/>
                <w:szCs w:val="24"/>
              </w:rPr>
              <w:t>0.0</w:t>
            </w:r>
          </w:p>
        </w:tc>
        <w:tc>
          <w:tcPr>
            <w:tcW w:w="1217" w:type="dxa"/>
          </w:tcPr>
          <w:p w14:paraId="0FCB47ED" w14:textId="77777777" w:rsidR="00E31E47" w:rsidRPr="00997051" w:rsidRDefault="00E31E47" w:rsidP="00E9118E">
            <w:pPr>
              <w:spacing w:line="240" w:lineRule="auto"/>
              <w:rPr>
                <w:rFonts w:cs="Times New Roman"/>
                <w:spacing w:val="-5"/>
                <w:szCs w:val="24"/>
              </w:rPr>
            </w:pPr>
            <w:r w:rsidRPr="00997051">
              <w:rPr>
                <w:rFonts w:cs="Times New Roman"/>
                <w:spacing w:val="-5"/>
                <w:szCs w:val="24"/>
              </w:rPr>
              <w:t>0.0</w:t>
            </w:r>
          </w:p>
        </w:tc>
        <w:tc>
          <w:tcPr>
            <w:tcW w:w="689" w:type="dxa"/>
          </w:tcPr>
          <w:p w14:paraId="049317B5" w14:textId="77777777" w:rsidR="00E31E47" w:rsidRPr="00997051" w:rsidRDefault="00E31E47" w:rsidP="00E9118E">
            <w:pPr>
              <w:spacing w:line="240" w:lineRule="auto"/>
              <w:rPr>
                <w:rFonts w:cs="Times New Roman"/>
                <w:spacing w:val="-5"/>
                <w:szCs w:val="24"/>
              </w:rPr>
            </w:pPr>
            <w:r w:rsidRPr="00997051">
              <w:rPr>
                <w:rFonts w:cs="Times New Roman"/>
                <w:spacing w:val="-5"/>
                <w:szCs w:val="24"/>
              </w:rPr>
              <w:t>0.0</w:t>
            </w:r>
          </w:p>
        </w:tc>
        <w:tc>
          <w:tcPr>
            <w:tcW w:w="803" w:type="dxa"/>
          </w:tcPr>
          <w:p w14:paraId="1A012E9B" w14:textId="77777777" w:rsidR="00E31E47" w:rsidRPr="00997051" w:rsidRDefault="00E31E47" w:rsidP="00E9118E">
            <w:pPr>
              <w:spacing w:line="240" w:lineRule="auto"/>
              <w:rPr>
                <w:rFonts w:cs="Times New Roman"/>
                <w:spacing w:val="-5"/>
                <w:szCs w:val="24"/>
              </w:rPr>
            </w:pPr>
            <w:r w:rsidRPr="00997051">
              <w:rPr>
                <w:rFonts w:cs="Times New Roman"/>
                <w:spacing w:val="-5"/>
                <w:szCs w:val="24"/>
              </w:rPr>
              <w:t>N/A</w:t>
            </w:r>
          </w:p>
        </w:tc>
      </w:tr>
      <w:tr w:rsidR="00E31E47" w:rsidRPr="00997051" w14:paraId="5553D525" w14:textId="77777777" w:rsidTr="00DE7165">
        <w:tc>
          <w:tcPr>
            <w:tcW w:w="2256" w:type="dxa"/>
            <w:vMerge w:val="restart"/>
            <w:vAlign w:val="center"/>
          </w:tcPr>
          <w:p w14:paraId="6C4879A6" w14:textId="77777777" w:rsidR="00E31E47" w:rsidRPr="00997051" w:rsidRDefault="00E31E47" w:rsidP="00E9118E">
            <w:pPr>
              <w:pStyle w:val="TableParagraph"/>
              <w:spacing w:line="240" w:lineRule="auto"/>
              <w:ind w:left="105"/>
              <w:jc w:val="center"/>
              <w:rPr>
                <w:rFonts w:cs="Times New Roman"/>
                <w:spacing w:val="-5"/>
                <w:szCs w:val="24"/>
              </w:rPr>
            </w:pPr>
            <w:r w:rsidRPr="00997051">
              <w:rPr>
                <w:rFonts w:cs="Times New Roman"/>
                <w:szCs w:val="24"/>
              </w:rPr>
              <w:t>Duration</w:t>
            </w:r>
            <w:r w:rsidRPr="00997051">
              <w:rPr>
                <w:rFonts w:cs="Times New Roman"/>
                <w:spacing w:val="-7"/>
                <w:szCs w:val="24"/>
              </w:rPr>
              <w:t xml:space="preserve"> </w:t>
            </w:r>
            <w:r w:rsidRPr="00997051">
              <w:rPr>
                <w:rFonts w:cs="Times New Roman"/>
                <w:szCs w:val="24"/>
              </w:rPr>
              <w:t>(min)</w:t>
            </w:r>
            <w:r w:rsidRPr="00997051">
              <w:rPr>
                <w:rFonts w:cs="Times New Roman"/>
                <w:spacing w:val="-6"/>
                <w:szCs w:val="24"/>
              </w:rPr>
              <w:t xml:space="preserve"> </w:t>
            </w:r>
            <w:r w:rsidRPr="00997051">
              <w:rPr>
                <w:rFonts w:cs="Times New Roman"/>
                <w:spacing w:val="-5"/>
                <w:szCs w:val="24"/>
              </w:rPr>
              <w:t>of</w:t>
            </w:r>
          </w:p>
          <w:p w14:paraId="336FCBC4" w14:textId="77777777" w:rsidR="00E31E47" w:rsidRPr="00997051" w:rsidRDefault="00E31E47" w:rsidP="00E9118E">
            <w:pPr>
              <w:spacing w:line="240" w:lineRule="auto"/>
              <w:jc w:val="center"/>
              <w:rPr>
                <w:rFonts w:cs="Times New Roman"/>
                <w:szCs w:val="24"/>
              </w:rPr>
            </w:pPr>
            <w:r w:rsidRPr="00997051">
              <w:rPr>
                <w:rFonts w:cs="Times New Roman"/>
                <w:spacing w:val="-5"/>
                <w:szCs w:val="24"/>
              </w:rPr>
              <w:t>Wake Episodes</w:t>
            </w:r>
          </w:p>
          <w:p w14:paraId="62E8FEC9" w14:textId="77777777" w:rsidR="00E31E47" w:rsidRPr="00997051" w:rsidRDefault="00E31E47" w:rsidP="00E9118E">
            <w:pPr>
              <w:spacing w:line="240" w:lineRule="auto"/>
              <w:jc w:val="center"/>
              <w:rPr>
                <w:rFonts w:cs="Times New Roman"/>
                <w:szCs w:val="24"/>
              </w:rPr>
            </w:pPr>
            <w:r w:rsidRPr="00997051">
              <w:rPr>
                <w:rFonts w:cs="Times New Roman"/>
                <w:szCs w:val="24"/>
              </w:rPr>
              <w:t>(Fig.</w:t>
            </w:r>
            <w:r w:rsidRPr="00997051">
              <w:rPr>
                <w:rFonts w:cs="Times New Roman"/>
                <w:spacing w:val="-5"/>
                <w:szCs w:val="24"/>
              </w:rPr>
              <w:t xml:space="preserve"> 2.2G)</w:t>
            </w:r>
          </w:p>
        </w:tc>
        <w:tc>
          <w:tcPr>
            <w:tcW w:w="1634" w:type="dxa"/>
          </w:tcPr>
          <w:p w14:paraId="1F834408" w14:textId="77777777" w:rsidR="00E31E47" w:rsidRPr="00997051" w:rsidRDefault="00E31E47" w:rsidP="00E9118E">
            <w:pPr>
              <w:spacing w:line="240" w:lineRule="auto"/>
              <w:rPr>
                <w:rFonts w:cs="Times New Roman"/>
                <w:spacing w:val="-2"/>
                <w:szCs w:val="24"/>
              </w:rPr>
            </w:pPr>
            <w:r w:rsidRPr="00997051">
              <w:rPr>
                <w:rFonts w:cs="Times New Roman"/>
                <w:spacing w:val="-2"/>
                <w:szCs w:val="24"/>
              </w:rPr>
              <w:t>Saline</w:t>
            </w:r>
          </w:p>
        </w:tc>
        <w:tc>
          <w:tcPr>
            <w:tcW w:w="808" w:type="dxa"/>
          </w:tcPr>
          <w:p w14:paraId="09D5A6AD" w14:textId="77777777" w:rsidR="00E31E47" w:rsidRPr="00997051" w:rsidRDefault="00E31E47" w:rsidP="00E9118E">
            <w:pPr>
              <w:spacing w:line="240" w:lineRule="auto"/>
              <w:rPr>
                <w:rFonts w:cs="Times New Roman"/>
                <w:spacing w:val="-5"/>
                <w:szCs w:val="24"/>
              </w:rPr>
            </w:pPr>
            <w:r w:rsidRPr="00997051">
              <w:rPr>
                <w:rFonts w:cs="Times New Roman"/>
                <w:spacing w:val="-5"/>
                <w:szCs w:val="24"/>
              </w:rPr>
              <w:t>2.5</w:t>
            </w:r>
          </w:p>
        </w:tc>
        <w:tc>
          <w:tcPr>
            <w:tcW w:w="985" w:type="dxa"/>
          </w:tcPr>
          <w:p w14:paraId="6467DE10" w14:textId="77777777" w:rsidR="00E31E47" w:rsidRPr="00997051" w:rsidRDefault="00E31E47" w:rsidP="00E9118E">
            <w:pPr>
              <w:spacing w:line="240" w:lineRule="auto"/>
              <w:rPr>
                <w:rFonts w:cs="Times New Roman"/>
                <w:spacing w:val="-5"/>
                <w:szCs w:val="24"/>
              </w:rPr>
            </w:pPr>
            <w:r w:rsidRPr="00997051">
              <w:rPr>
                <w:rFonts w:cs="Times New Roman"/>
                <w:spacing w:val="-5"/>
                <w:szCs w:val="24"/>
              </w:rPr>
              <w:t>2.4</w:t>
            </w:r>
          </w:p>
        </w:tc>
        <w:tc>
          <w:tcPr>
            <w:tcW w:w="1168" w:type="dxa"/>
          </w:tcPr>
          <w:p w14:paraId="7FBEF3E2" w14:textId="77777777" w:rsidR="00E31E47" w:rsidRPr="00997051" w:rsidRDefault="00E31E47" w:rsidP="00E9118E">
            <w:pPr>
              <w:spacing w:line="240" w:lineRule="auto"/>
              <w:rPr>
                <w:rFonts w:cs="Times New Roman"/>
                <w:spacing w:val="-5"/>
                <w:szCs w:val="24"/>
              </w:rPr>
            </w:pPr>
            <w:r w:rsidRPr="00997051">
              <w:rPr>
                <w:rFonts w:cs="Times New Roman"/>
                <w:spacing w:val="-5"/>
                <w:szCs w:val="24"/>
              </w:rPr>
              <w:t>1.7</w:t>
            </w:r>
          </w:p>
        </w:tc>
        <w:tc>
          <w:tcPr>
            <w:tcW w:w="1217" w:type="dxa"/>
          </w:tcPr>
          <w:p w14:paraId="5B9F30C4" w14:textId="77777777" w:rsidR="00E31E47" w:rsidRPr="00997051" w:rsidRDefault="00E31E47" w:rsidP="00E9118E">
            <w:pPr>
              <w:spacing w:line="240" w:lineRule="auto"/>
              <w:rPr>
                <w:rFonts w:cs="Times New Roman"/>
                <w:spacing w:val="-5"/>
                <w:szCs w:val="24"/>
              </w:rPr>
            </w:pPr>
            <w:r w:rsidRPr="00997051">
              <w:rPr>
                <w:rFonts w:cs="Times New Roman"/>
                <w:spacing w:val="-5"/>
                <w:szCs w:val="24"/>
              </w:rPr>
              <w:t>3.4</w:t>
            </w:r>
          </w:p>
        </w:tc>
        <w:tc>
          <w:tcPr>
            <w:tcW w:w="689" w:type="dxa"/>
          </w:tcPr>
          <w:p w14:paraId="051EBF3A" w14:textId="77777777" w:rsidR="00E31E47" w:rsidRPr="00997051" w:rsidRDefault="00E31E47" w:rsidP="00E9118E">
            <w:pPr>
              <w:spacing w:line="240" w:lineRule="auto"/>
              <w:rPr>
                <w:rFonts w:cs="Times New Roman"/>
                <w:spacing w:val="-5"/>
                <w:szCs w:val="24"/>
              </w:rPr>
            </w:pPr>
            <w:r w:rsidRPr="00997051">
              <w:rPr>
                <w:rFonts w:cs="Times New Roman"/>
                <w:spacing w:val="-5"/>
                <w:szCs w:val="24"/>
              </w:rPr>
              <w:t>0.6</w:t>
            </w:r>
          </w:p>
        </w:tc>
        <w:tc>
          <w:tcPr>
            <w:tcW w:w="803" w:type="dxa"/>
          </w:tcPr>
          <w:p w14:paraId="079AB664" w14:textId="77777777" w:rsidR="00E31E47" w:rsidRPr="00997051" w:rsidRDefault="00E31E47" w:rsidP="00E9118E">
            <w:pPr>
              <w:spacing w:line="240" w:lineRule="auto"/>
              <w:rPr>
                <w:rFonts w:cs="Times New Roman"/>
                <w:spacing w:val="-5"/>
                <w:szCs w:val="24"/>
              </w:rPr>
            </w:pPr>
            <w:r w:rsidRPr="00997051">
              <w:rPr>
                <w:rFonts w:cs="Times New Roman"/>
                <w:spacing w:val="-4"/>
                <w:szCs w:val="24"/>
              </w:rPr>
              <w:t>24.9</w:t>
            </w:r>
          </w:p>
        </w:tc>
      </w:tr>
      <w:tr w:rsidR="00E31E47" w:rsidRPr="00997051" w14:paraId="7C1F8F11" w14:textId="77777777" w:rsidTr="00DE7165">
        <w:tc>
          <w:tcPr>
            <w:tcW w:w="2256" w:type="dxa"/>
            <w:vMerge/>
          </w:tcPr>
          <w:p w14:paraId="0C24DCD6" w14:textId="77777777" w:rsidR="00E31E47" w:rsidRPr="00997051" w:rsidRDefault="00E31E47" w:rsidP="00E9118E">
            <w:pPr>
              <w:spacing w:line="240" w:lineRule="auto"/>
              <w:rPr>
                <w:rFonts w:cs="Times New Roman"/>
                <w:szCs w:val="24"/>
              </w:rPr>
            </w:pPr>
          </w:p>
        </w:tc>
        <w:tc>
          <w:tcPr>
            <w:tcW w:w="1634" w:type="dxa"/>
          </w:tcPr>
          <w:p w14:paraId="7D38C2E6" w14:textId="77777777" w:rsidR="00E31E47" w:rsidRPr="00997051" w:rsidRDefault="00E31E47" w:rsidP="00E9118E">
            <w:pPr>
              <w:spacing w:line="240" w:lineRule="auto"/>
              <w:rPr>
                <w:rFonts w:cs="Times New Roman"/>
                <w:spacing w:val="-2"/>
                <w:szCs w:val="24"/>
              </w:rPr>
            </w:pPr>
            <w:r w:rsidRPr="00997051">
              <w:rPr>
                <w:rFonts w:cs="Times New Roman"/>
                <w:spacing w:val="-2"/>
                <w:szCs w:val="24"/>
              </w:rPr>
              <w:t>Fentanyl</w:t>
            </w:r>
          </w:p>
        </w:tc>
        <w:tc>
          <w:tcPr>
            <w:tcW w:w="808" w:type="dxa"/>
          </w:tcPr>
          <w:p w14:paraId="0599E480" w14:textId="77777777" w:rsidR="00E31E47" w:rsidRPr="00997051" w:rsidRDefault="00E31E47" w:rsidP="00E9118E">
            <w:pPr>
              <w:spacing w:line="240" w:lineRule="auto"/>
              <w:rPr>
                <w:rFonts w:cs="Times New Roman"/>
                <w:spacing w:val="-5"/>
                <w:szCs w:val="24"/>
              </w:rPr>
            </w:pPr>
            <w:r w:rsidRPr="00997051">
              <w:rPr>
                <w:rFonts w:cs="Times New Roman"/>
                <w:spacing w:val="-4"/>
                <w:szCs w:val="24"/>
              </w:rPr>
              <w:t>28.2</w:t>
            </w:r>
          </w:p>
        </w:tc>
        <w:tc>
          <w:tcPr>
            <w:tcW w:w="985" w:type="dxa"/>
          </w:tcPr>
          <w:p w14:paraId="7BDFA830" w14:textId="77777777" w:rsidR="00E31E47" w:rsidRPr="00997051" w:rsidRDefault="00E31E47" w:rsidP="00E9118E">
            <w:pPr>
              <w:spacing w:line="240" w:lineRule="auto"/>
              <w:rPr>
                <w:rFonts w:cs="Times New Roman"/>
                <w:spacing w:val="-5"/>
                <w:szCs w:val="24"/>
              </w:rPr>
            </w:pPr>
            <w:r w:rsidRPr="00997051">
              <w:rPr>
                <w:rFonts w:cs="Times New Roman"/>
                <w:spacing w:val="-4"/>
                <w:szCs w:val="24"/>
              </w:rPr>
              <w:t>25.3</w:t>
            </w:r>
          </w:p>
        </w:tc>
        <w:tc>
          <w:tcPr>
            <w:tcW w:w="1168" w:type="dxa"/>
          </w:tcPr>
          <w:p w14:paraId="4E44214A" w14:textId="77777777" w:rsidR="00E31E47" w:rsidRPr="00997051" w:rsidRDefault="00E31E47" w:rsidP="00E9118E">
            <w:pPr>
              <w:spacing w:line="240" w:lineRule="auto"/>
              <w:rPr>
                <w:rFonts w:cs="Times New Roman"/>
                <w:spacing w:val="-5"/>
                <w:szCs w:val="24"/>
              </w:rPr>
            </w:pPr>
            <w:r w:rsidRPr="00997051">
              <w:rPr>
                <w:rFonts w:cs="Times New Roman"/>
                <w:spacing w:val="-5"/>
                <w:szCs w:val="24"/>
              </w:rPr>
              <w:t>2.5</w:t>
            </w:r>
          </w:p>
        </w:tc>
        <w:tc>
          <w:tcPr>
            <w:tcW w:w="1217" w:type="dxa"/>
          </w:tcPr>
          <w:p w14:paraId="26BDE46F" w14:textId="77777777" w:rsidR="00E31E47" w:rsidRPr="00997051" w:rsidRDefault="00E31E47" w:rsidP="00E9118E">
            <w:pPr>
              <w:spacing w:line="240" w:lineRule="auto"/>
              <w:rPr>
                <w:rFonts w:cs="Times New Roman"/>
                <w:spacing w:val="-5"/>
                <w:szCs w:val="24"/>
              </w:rPr>
            </w:pPr>
            <w:r w:rsidRPr="00997051">
              <w:rPr>
                <w:rFonts w:cs="Times New Roman"/>
                <w:spacing w:val="-4"/>
                <w:szCs w:val="24"/>
              </w:rPr>
              <w:t>84.6</w:t>
            </w:r>
          </w:p>
        </w:tc>
        <w:tc>
          <w:tcPr>
            <w:tcW w:w="689" w:type="dxa"/>
          </w:tcPr>
          <w:p w14:paraId="5DF133EA" w14:textId="77777777" w:rsidR="00E31E47" w:rsidRPr="00997051" w:rsidRDefault="00E31E47" w:rsidP="00E9118E">
            <w:pPr>
              <w:spacing w:line="240" w:lineRule="auto"/>
              <w:rPr>
                <w:rFonts w:cs="Times New Roman"/>
                <w:spacing w:val="-5"/>
                <w:szCs w:val="24"/>
              </w:rPr>
            </w:pPr>
            <w:r w:rsidRPr="00997051">
              <w:rPr>
                <w:rFonts w:cs="Times New Roman"/>
                <w:spacing w:val="-4"/>
                <w:szCs w:val="24"/>
              </w:rPr>
              <w:t>23.8</w:t>
            </w:r>
          </w:p>
        </w:tc>
        <w:tc>
          <w:tcPr>
            <w:tcW w:w="803" w:type="dxa"/>
          </w:tcPr>
          <w:p w14:paraId="09617DB0" w14:textId="77777777" w:rsidR="00E31E47" w:rsidRPr="00997051" w:rsidRDefault="00E31E47" w:rsidP="00E9118E">
            <w:pPr>
              <w:spacing w:line="240" w:lineRule="auto"/>
              <w:rPr>
                <w:rFonts w:cs="Times New Roman"/>
                <w:spacing w:val="-5"/>
                <w:szCs w:val="24"/>
              </w:rPr>
            </w:pPr>
            <w:r w:rsidRPr="00997051">
              <w:rPr>
                <w:rFonts w:cs="Times New Roman"/>
                <w:spacing w:val="-4"/>
                <w:szCs w:val="24"/>
              </w:rPr>
              <w:t>84.2</w:t>
            </w:r>
          </w:p>
        </w:tc>
      </w:tr>
      <w:tr w:rsidR="00E31E47" w:rsidRPr="00997051" w14:paraId="694493BB" w14:textId="77777777" w:rsidTr="00DE7165">
        <w:tc>
          <w:tcPr>
            <w:tcW w:w="2256" w:type="dxa"/>
            <w:vMerge/>
          </w:tcPr>
          <w:p w14:paraId="61C07FFA" w14:textId="77777777" w:rsidR="00E31E47" w:rsidRPr="00997051" w:rsidRDefault="00E31E47" w:rsidP="00E9118E">
            <w:pPr>
              <w:spacing w:line="240" w:lineRule="auto"/>
              <w:rPr>
                <w:rFonts w:cs="Times New Roman"/>
                <w:szCs w:val="24"/>
              </w:rPr>
            </w:pPr>
          </w:p>
        </w:tc>
        <w:tc>
          <w:tcPr>
            <w:tcW w:w="1634" w:type="dxa"/>
          </w:tcPr>
          <w:p w14:paraId="30FA7CF4" w14:textId="77777777" w:rsidR="00E31E47" w:rsidRPr="00997051" w:rsidRDefault="00E31E47" w:rsidP="00E9118E">
            <w:pPr>
              <w:spacing w:line="240" w:lineRule="auto"/>
              <w:rPr>
                <w:rFonts w:cs="Times New Roman"/>
                <w:spacing w:val="-2"/>
                <w:szCs w:val="24"/>
              </w:rPr>
            </w:pPr>
            <w:r w:rsidRPr="00997051">
              <w:rPr>
                <w:rFonts w:cs="Times New Roman"/>
                <w:spacing w:val="-2"/>
                <w:szCs w:val="24"/>
              </w:rPr>
              <w:t>Morphine</w:t>
            </w:r>
          </w:p>
        </w:tc>
        <w:tc>
          <w:tcPr>
            <w:tcW w:w="808" w:type="dxa"/>
          </w:tcPr>
          <w:p w14:paraId="14985C08" w14:textId="77777777" w:rsidR="00E31E47" w:rsidRPr="00997051" w:rsidRDefault="00E31E47" w:rsidP="00E9118E">
            <w:pPr>
              <w:spacing w:line="240" w:lineRule="auto"/>
              <w:rPr>
                <w:rFonts w:cs="Times New Roman"/>
                <w:spacing w:val="-5"/>
                <w:szCs w:val="24"/>
              </w:rPr>
            </w:pPr>
            <w:r w:rsidRPr="00997051">
              <w:rPr>
                <w:rFonts w:cs="Times New Roman"/>
                <w:spacing w:val="-2"/>
                <w:szCs w:val="24"/>
              </w:rPr>
              <w:t>115.4</w:t>
            </w:r>
          </w:p>
        </w:tc>
        <w:tc>
          <w:tcPr>
            <w:tcW w:w="985" w:type="dxa"/>
          </w:tcPr>
          <w:p w14:paraId="340F6C02" w14:textId="77777777" w:rsidR="00E31E47" w:rsidRPr="00997051" w:rsidRDefault="00E31E47" w:rsidP="00E9118E">
            <w:pPr>
              <w:spacing w:line="240" w:lineRule="auto"/>
              <w:rPr>
                <w:rFonts w:cs="Times New Roman"/>
                <w:spacing w:val="-5"/>
                <w:szCs w:val="24"/>
              </w:rPr>
            </w:pPr>
            <w:r w:rsidRPr="00997051">
              <w:rPr>
                <w:rFonts w:cs="Times New Roman"/>
                <w:spacing w:val="-4"/>
                <w:szCs w:val="24"/>
              </w:rPr>
              <w:t>85.5</w:t>
            </w:r>
          </w:p>
        </w:tc>
        <w:tc>
          <w:tcPr>
            <w:tcW w:w="1168" w:type="dxa"/>
          </w:tcPr>
          <w:p w14:paraId="4EAF5F0B" w14:textId="77777777" w:rsidR="00E31E47" w:rsidRPr="00997051" w:rsidRDefault="00E31E47" w:rsidP="00E9118E">
            <w:pPr>
              <w:spacing w:line="240" w:lineRule="auto"/>
              <w:rPr>
                <w:rFonts w:cs="Times New Roman"/>
                <w:spacing w:val="-5"/>
                <w:szCs w:val="24"/>
              </w:rPr>
            </w:pPr>
            <w:r w:rsidRPr="00997051">
              <w:rPr>
                <w:rFonts w:cs="Times New Roman"/>
                <w:spacing w:val="-4"/>
                <w:szCs w:val="24"/>
              </w:rPr>
              <w:t>18.9</w:t>
            </w:r>
          </w:p>
        </w:tc>
        <w:tc>
          <w:tcPr>
            <w:tcW w:w="1217" w:type="dxa"/>
          </w:tcPr>
          <w:p w14:paraId="38DE0C6D" w14:textId="77777777" w:rsidR="00E31E47" w:rsidRPr="00997051" w:rsidRDefault="00E31E47" w:rsidP="00E9118E">
            <w:pPr>
              <w:spacing w:line="240" w:lineRule="auto"/>
              <w:rPr>
                <w:rFonts w:cs="Times New Roman"/>
                <w:spacing w:val="-5"/>
                <w:szCs w:val="24"/>
              </w:rPr>
            </w:pPr>
            <w:r w:rsidRPr="00997051">
              <w:rPr>
                <w:rFonts w:cs="Times New Roman"/>
                <w:spacing w:val="-2"/>
                <w:szCs w:val="24"/>
              </w:rPr>
              <w:t>240.0</w:t>
            </w:r>
          </w:p>
        </w:tc>
        <w:tc>
          <w:tcPr>
            <w:tcW w:w="689" w:type="dxa"/>
          </w:tcPr>
          <w:p w14:paraId="398F8CDC" w14:textId="77777777" w:rsidR="00E31E47" w:rsidRPr="00997051" w:rsidRDefault="00E31E47" w:rsidP="00E9118E">
            <w:pPr>
              <w:spacing w:line="240" w:lineRule="auto"/>
              <w:rPr>
                <w:rFonts w:cs="Times New Roman"/>
                <w:spacing w:val="-5"/>
                <w:szCs w:val="24"/>
              </w:rPr>
            </w:pPr>
            <w:r w:rsidRPr="00997051">
              <w:rPr>
                <w:rFonts w:cs="Times New Roman"/>
                <w:spacing w:val="-4"/>
                <w:szCs w:val="24"/>
              </w:rPr>
              <w:t>90.9</w:t>
            </w:r>
          </w:p>
        </w:tc>
        <w:tc>
          <w:tcPr>
            <w:tcW w:w="803" w:type="dxa"/>
          </w:tcPr>
          <w:p w14:paraId="531BB6E7" w14:textId="77777777" w:rsidR="00E31E47" w:rsidRPr="00997051" w:rsidRDefault="00E31E47" w:rsidP="00E9118E">
            <w:pPr>
              <w:spacing w:line="240" w:lineRule="auto"/>
              <w:rPr>
                <w:rFonts w:cs="Times New Roman"/>
                <w:spacing w:val="-5"/>
                <w:szCs w:val="24"/>
              </w:rPr>
            </w:pPr>
            <w:r w:rsidRPr="00997051">
              <w:rPr>
                <w:rFonts w:cs="Times New Roman"/>
                <w:spacing w:val="-4"/>
                <w:szCs w:val="24"/>
              </w:rPr>
              <w:t>78.7</w:t>
            </w:r>
          </w:p>
        </w:tc>
      </w:tr>
      <w:tr w:rsidR="00E31E47" w:rsidRPr="00997051" w14:paraId="782E1390" w14:textId="77777777" w:rsidTr="00DE7165">
        <w:tc>
          <w:tcPr>
            <w:tcW w:w="2256" w:type="dxa"/>
            <w:vMerge/>
          </w:tcPr>
          <w:p w14:paraId="06E468A5" w14:textId="77777777" w:rsidR="00E31E47" w:rsidRPr="00997051" w:rsidRDefault="00E31E47" w:rsidP="00E9118E">
            <w:pPr>
              <w:spacing w:line="240" w:lineRule="auto"/>
              <w:rPr>
                <w:rFonts w:cs="Times New Roman"/>
                <w:szCs w:val="24"/>
              </w:rPr>
            </w:pPr>
          </w:p>
        </w:tc>
        <w:tc>
          <w:tcPr>
            <w:tcW w:w="1634" w:type="dxa"/>
          </w:tcPr>
          <w:p w14:paraId="038F3126" w14:textId="77777777" w:rsidR="00E31E47" w:rsidRPr="00997051" w:rsidRDefault="00E31E47" w:rsidP="00E9118E">
            <w:pPr>
              <w:spacing w:line="240" w:lineRule="auto"/>
              <w:rPr>
                <w:rFonts w:cs="Times New Roman"/>
                <w:spacing w:val="-2"/>
                <w:szCs w:val="24"/>
              </w:rPr>
            </w:pPr>
            <w:r w:rsidRPr="00997051">
              <w:rPr>
                <w:rFonts w:cs="Times New Roman"/>
                <w:spacing w:val="-2"/>
                <w:szCs w:val="24"/>
              </w:rPr>
              <w:t>Buprenorphine</w:t>
            </w:r>
          </w:p>
        </w:tc>
        <w:tc>
          <w:tcPr>
            <w:tcW w:w="808" w:type="dxa"/>
          </w:tcPr>
          <w:p w14:paraId="275D42EB" w14:textId="77777777" w:rsidR="00E31E47" w:rsidRPr="00997051" w:rsidRDefault="00E31E47" w:rsidP="00E9118E">
            <w:pPr>
              <w:spacing w:line="240" w:lineRule="auto"/>
              <w:rPr>
                <w:rFonts w:cs="Times New Roman"/>
                <w:spacing w:val="-5"/>
                <w:szCs w:val="24"/>
              </w:rPr>
            </w:pPr>
            <w:r w:rsidRPr="00997051">
              <w:rPr>
                <w:rFonts w:cs="Times New Roman"/>
                <w:spacing w:val="-2"/>
                <w:szCs w:val="24"/>
              </w:rPr>
              <w:t>240.0</w:t>
            </w:r>
          </w:p>
        </w:tc>
        <w:tc>
          <w:tcPr>
            <w:tcW w:w="985" w:type="dxa"/>
          </w:tcPr>
          <w:p w14:paraId="3FDCE91E" w14:textId="77777777" w:rsidR="00E31E47" w:rsidRPr="00997051" w:rsidRDefault="00E31E47" w:rsidP="00E9118E">
            <w:pPr>
              <w:spacing w:line="240" w:lineRule="auto"/>
              <w:rPr>
                <w:rFonts w:cs="Times New Roman"/>
                <w:spacing w:val="-5"/>
                <w:szCs w:val="24"/>
              </w:rPr>
            </w:pPr>
            <w:r w:rsidRPr="00997051">
              <w:rPr>
                <w:rFonts w:cs="Times New Roman"/>
                <w:spacing w:val="-2"/>
                <w:szCs w:val="24"/>
              </w:rPr>
              <w:t>240.0</w:t>
            </w:r>
          </w:p>
        </w:tc>
        <w:tc>
          <w:tcPr>
            <w:tcW w:w="1168" w:type="dxa"/>
          </w:tcPr>
          <w:p w14:paraId="18E80323" w14:textId="77777777" w:rsidR="00E31E47" w:rsidRPr="00997051" w:rsidRDefault="00E31E47" w:rsidP="00E9118E">
            <w:pPr>
              <w:spacing w:line="240" w:lineRule="auto"/>
              <w:rPr>
                <w:rFonts w:cs="Times New Roman"/>
                <w:spacing w:val="-5"/>
                <w:szCs w:val="24"/>
              </w:rPr>
            </w:pPr>
            <w:r w:rsidRPr="00997051">
              <w:rPr>
                <w:rFonts w:cs="Times New Roman"/>
                <w:spacing w:val="-2"/>
                <w:szCs w:val="24"/>
              </w:rPr>
              <w:t>240.0</w:t>
            </w:r>
          </w:p>
        </w:tc>
        <w:tc>
          <w:tcPr>
            <w:tcW w:w="1217" w:type="dxa"/>
          </w:tcPr>
          <w:p w14:paraId="17CD0406" w14:textId="77777777" w:rsidR="00E31E47" w:rsidRPr="00997051" w:rsidRDefault="00E31E47" w:rsidP="00E9118E">
            <w:pPr>
              <w:spacing w:line="240" w:lineRule="auto"/>
              <w:rPr>
                <w:rFonts w:cs="Times New Roman"/>
                <w:spacing w:val="-5"/>
                <w:szCs w:val="24"/>
              </w:rPr>
            </w:pPr>
            <w:r w:rsidRPr="00997051">
              <w:rPr>
                <w:rFonts w:cs="Times New Roman"/>
                <w:spacing w:val="-2"/>
                <w:szCs w:val="24"/>
              </w:rPr>
              <w:t>240.0</w:t>
            </w:r>
          </w:p>
        </w:tc>
        <w:tc>
          <w:tcPr>
            <w:tcW w:w="689" w:type="dxa"/>
          </w:tcPr>
          <w:p w14:paraId="2F201766" w14:textId="77777777" w:rsidR="00E31E47" w:rsidRPr="00997051" w:rsidRDefault="00E31E47" w:rsidP="00E9118E">
            <w:pPr>
              <w:spacing w:line="240" w:lineRule="auto"/>
              <w:rPr>
                <w:rFonts w:cs="Times New Roman"/>
                <w:spacing w:val="-5"/>
                <w:szCs w:val="24"/>
              </w:rPr>
            </w:pPr>
            <w:r w:rsidRPr="00997051">
              <w:rPr>
                <w:rFonts w:cs="Times New Roman"/>
                <w:spacing w:val="-5"/>
                <w:szCs w:val="24"/>
              </w:rPr>
              <w:t>0.0</w:t>
            </w:r>
          </w:p>
        </w:tc>
        <w:tc>
          <w:tcPr>
            <w:tcW w:w="803" w:type="dxa"/>
          </w:tcPr>
          <w:p w14:paraId="7D2E66E3" w14:textId="77777777" w:rsidR="00E31E47" w:rsidRPr="00997051" w:rsidRDefault="00E31E47" w:rsidP="00E9118E">
            <w:pPr>
              <w:spacing w:line="240" w:lineRule="auto"/>
              <w:rPr>
                <w:rFonts w:cs="Times New Roman"/>
                <w:spacing w:val="-5"/>
                <w:szCs w:val="24"/>
              </w:rPr>
            </w:pPr>
            <w:r w:rsidRPr="00997051">
              <w:rPr>
                <w:rFonts w:cs="Times New Roman"/>
                <w:spacing w:val="-5"/>
                <w:szCs w:val="24"/>
              </w:rPr>
              <w:t>0.0</w:t>
            </w:r>
          </w:p>
        </w:tc>
      </w:tr>
      <w:tr w:rsidR="00E31E47" w:rsidRPr="00997051" w14:paraId="4BBC3257" w14:textId="77777777" w:rsidTr="00DE7165">
        <w:tc>
          <w:tcPr>
            <w:tcW w:w="2256" w:type="dxa"/>
            <w:vMerge w:val="restart"/>
            <w:vAlign w:val="center"/>
          </w:tcPr>
          <w:p w14:paraId="1AB17A52" w14:textId="77777777" w:rsidR="00E31E47" w:rsidRPr="00997051" w:rsidRDefault="00E31E47" w:rsidP="00E9118E">
            <w:pPr>
              <w:spacing w:line="240" w:lineRule="auto"/>
              <w:jc w:val="center"/>
              <w:rPr>
                <w:rFonts w:cs="Times New Roman"/>
                <w:szCs w:val="24"/>
              </w:rPr>
            </w:pPr>
            <w:r w:rsidRPr="00997051">
              <w:rPr>
                <w:rFonts w:cs="Times New Roman"/>
                <w:szCs w:val="24"/>
              </w:rPr>
              <w:t>Duration</w:t>
            </w:r>
            <w:r w:rsidRPr="00997051">
              <w:rPr>
                <w:rFonts w:cs="Times New Roman"/>
                <w:spacing w:val="-7"/>
                <w:szCs w:val="24"/>
              </w:rPr>
              <w:t xml:space="preserve"> </w:t>
            </w:r>
            <w:r w:rsidRPr="00997051">
              <w:rPr>
                <w:rFonts w:cs="Times New Roman"/>
                <w:szCs w:val="24"/>
              </w:rPr>
              <w:t>(min)</w:t>
            </w:r>
            <w:r w:rsidRPr="00997051">
              <w:rPr>
                <w:rFonts w:cs="Times New Roman"/>
                <w:spacing w:val="-6"/>
                <w:szCs w:val="24"/>
              </w:rPr>
              <w:t xml:space="preserve"> </w:t>
            </w:r>
            <w:r w:rsidRPr="00997051">
              <w:rPr>
                <w:rFonts w:cs="Times New Roman"/>
                <w:spacing w:val="-5"/>
                <w:szCs w:val="24"/>
              </w:rPr>
              <w:t>of NREM episodes</w:t>
            </w:r>
          </w:p>
          <w:p w14:paraId="25AE4AC5" w14:textId="77777777" w:rsidR="00E31E47" w:rsidRPr="00997051" w:rsidRDefault="00E31E47" w:rsidP="00E9118E">
            <w:pPr>
              <w:spacing w:line="240" w:lineRule="auto"/>
              <w:jc w:val="center"/>
              <w:rPr>
                <w:rFonts w:cs="Times New Roman"/>
                <w:szCs w:val="24"/>
              </w:rPr>
            </w:pPr>
            <w:r w:rsidRPr="00997051">
              <w:rPr>
                <w:rFonts w:cs="Times New Roman"/>
                <w:szCs w:val="24"/>
              </w:rPr>
              <w:t>(Fig.</w:t>
            </w:r>
            <w:r w:rsidRPr="00997051">
              <w:rPr>
                <w:rFonts w:cs="Times New Roman"/>
                <w:spacing w:val="-5"/>
                <w:szCs w:val="24"/>
              </w:rPr>
              <w:t xml:space="preserve"> 2.2H)</w:t>
            </w:r>
          </w:p>
        </w:tc>
        <w:tc>
          <w:tcPr>
            <w:tcW w:w="1634" w:type="dxa"/>
          </w:tcPr>
          <w:p w14:paraId="2A773D23" w14:textId="77777777" w:rsidR="00E31E47" w:rsidRPr="00997051" w:rsidRDefault="00E31E47" w:rsidP="00E9118E">
            <w:pPr>
              <w:spacing w:line="240" w:lineRule="auto"/>
              <w:rPr>
                <w:rFonts w:cs="Times New Roman"/>
                <w:spacing w:val="-2"/>
                <w:szCs w:val="24"/>
              </w:rPr>
            </w:pPr>
            <w:r w:rsidRPr="00997051">
              <w:rPr>
                <w:rFonts w:cs="Times New Roman"/>
                <w:spacing w:val="-2"/>
                <w:szCs w:val="24"/>
              </w:rPr>
              <w:t>Saline</w:t>
            </w:r>
          </w:p>
        </w:tc>
        <w:tc>
          <w:tcPr>
            <w:tcW w:w="808" w:type="dxa"/>
          </w:tcPr>
          <w:p w14:paraId="3B712BD3" w14:textId="77777777" w:rsidR="00E31E47" w:rsidRPr="00997051" w:rsidRDefault="00E31E47" w:rsidP="00E9118E">
            <w:pPr>
              <w:spacing w:line="240" w:lineRule="auto"/>
              <w:rPr>
                <w:rFonts w:cs="Times New Roman"/>
                <w:spacing w:val="-5"/>
                <w:szCs w:val="24"/>
              </w:rPr>
            </w:pPr>
            <w:r w:rsidRPr="00997051">
              <w:rPr>
                <w:rFonts w:cs="Times New Roman"/>
                <w:spacing w:val="-5"/>
                <w:szCs w:val="24"/>
              </w:rPr>
              <w:t>4.1</w:t>
            </w:r>
          </w:p>
        </w:tc>
        <w:tc>
          <w:tcPr>
            <w:tcW w:w="985" w:type="dxa"/>
          </w:tcPr>
          <w:p w14:paraId="7FAB1BC2" w14:textId="77777777" w:rsidR="00E31E47" w:rsidRPr="00997051" w:rsidRDefault="00E31E47" w:rsidP="00E9118E">
            <w:pPr>
              <w:spacing w:line="240" w:lineRule="auto"/>
              <w:rPr>
                <w:rFonts w:cs="Times New Roman"/>
                <w:spacing w:val="-5"/>
                <w:szCs w:val="24"/>
              </w:rPr>
            </w:pPr>
            <w:r w:rsidRPr="00997051">
              <w:rPr>
                <w:rFonts w:cs="Times New Roman"/>
                <w:spacing w:val="-5"/>
                <w:szCs w:val="24"/>
              </w:rPr>
              <w:t>3.7</w:t>
            </w:r>
          </w:p>
        </w:tc>
        <w:tc>
          <w:tcPr>
            <w:tcW w:w="1168" w:type="dxa"/>
          </w:tcPr>
          <w:p w14:paraId="6254E712" w14:textId="77777777" w:rsidR="00E31E47" w:rsidRPr="00997051" w:rsidRDefault="00E31E47" w:rsidP="00E9118E">
            <w:pPr>
              <w:spacing w:line="240" w:lineRule="auto"/>
              <w:rPr>
                <w:rFonts w:cs="Times New Roman"/>
                <w:spacing w:val="-5"/>
                <w:szCs w:val="24"/>
              </w:rPr>
            </w:pPr>
            <w:r w:rsidRPr="00997051">
              <w:rPr>
                <w:rFonts w:cs="Times New Roman"/>
                <w:spacing w:val="-5"/>
                <w:szCs w:val="24"/>
              </w:rPr>
              <w:t>2.6</w:t>
            </w:r>
          </w:p>
        </w:tc>
        <w:tc>
          <w:tcPr>
            <w:tcW w:w="1217" w:type="dxa"/>
          </w:tcPr>
          <w:p w14:paraId="6E3198A5" w14:textId="77777777" w:rsidR="00E31E47" w:rsidRPr="00997051" w:rsidRDefault="00E31E47" w:rsidP="00E9118E">
            <w:pPr>
              <w:spacing w:line="240" w:lineRule="auto"/>
              <w:rPr>
                <w:rFonts w:cs="Times New Roman"/>
                <w:spacing w:val="-5"/>
                <w:szCs w:val="24"/>
              </w:rPr>
            </w:pPr>
            <w:r w:rsidRPr="00997051">
              <w:rPr>
                <w:rFonts w:cs="Times New Roman"/>
                <w:spacing w:val="-5"/>
                <w:szCs w:val="24"/>
              </w:rPr>
              <w:t>6.6</w:t>
            </w:r>
          </w:p>
        </w:tc>
        <w:tc>
          <w:tcPr>
            <w:tcW w:w="689" w:type="dxa"/>
          </w:tcPr>
          <w:p w14:paraId="7FB9DC7C" w14:textId="77777777" w:rsidR="00E31E47" w:rsidRPr="00997051" w:rsidRDefault="00E31E47" w:rsidP="00E9118E">
            <w:pPr>
              <w:spacing w:line="240" w:lineRule="auto"/>
              <w:rPr>
                <w:rFonts w:cs="Times New Roman"/>
                <w:spacing w:val="-5"/>
                <w:szCs w:val="24"/>
              </w:rPr>
            </w:pPr>
            <w:r w:rsidRPr="00997051">
              <w:rPr>
                <w:rFonts w:cs="Times New Roman"/>
                <w:spacing w:val="-5"/>
                <w:szCs w:val="24"/>
              </w:rPr>
              <w:t>1.4</w:t>
            </w:r>
          </w:p>
        </w:tc>
        <w:tc>
          <w:tcPr>
            <w:tcW w:w="803" w:type="dxa"/>
          </w:tcPr>
          <w:p w14:paraId="184C8CA4" w14:textId="77777777" w:rsidR="00E31E47" w:rsidRPr="00997051" w:rsidRDefault="00E31E47" w:rsidP="00E9118E">
            <w:pPr>
              <w:spacing w:line="240" w:lineRule="auto"/>
              <w:rPr>
                <w:rFonts w:cs="Times New Roman"/>
                <w:spacing w:val="-5"/>
                <w:szCs w:val="24"/>
              </w:rPr>
            </w:pPr>
            <w:r w:rsidRPr="00997051">
              <w:rPr>
                <w:rFonts w:cs="Times New Roman"/>
                <w:spacing w:val="-4"/>
                <w:szCs w:val="24"/>
              </w:rPr>
              <w:t>33.7</w:t>
            </w:r>
          </w:p>
        </w:tc>
      </w:tr>
      <w:tr w:rsidR="00E31E47" w:rsidRPr="00997051" w14:paraId="61AD8ADD" w14:textId="77777777" w:rsidTr="00DE7165">
        <w:tc>
          <w:tcPr>
            <w:tcW w:w="2256" w:type="dxa"/>
            <w:vMerge/>
          </w:tcPr>
          <w:p w14:paraId="0DE40761" w14:textId="77777777" w:rsidR="00E31E47" w:rsidRPr="00997051" w:rsidRDefault="00E31E47" w:rsidP="00E9118E">
            <w:pPr>
              <w:spacing w:line="240" w:lineRule="auto"/>
              <w:rPr>
                <w:rFonts w:cs="Times New Roman"/>
                <w:szCs w:val="24"/>
              </w:rPr>
            </w:pPr>
          </w:p>
        </w:tc>
        <w:tc>
          <w:tcPr>
            <w:tcW w:w="1634" w:type="dxa"/>
          </w:tcPr>
          <w:p w14:paraId="7FFBCA8F" w14:textId="77777777" w:rsidR="00E31E47" w:rsidRPr="00997051" w:rsidRDefault="00E31E47" w:rsidP="00E9118E">
            <w:pPr>
              <w:spacing w:line="240" w:lineRule="auto"/>
              <w:rPr>
                <w:rFonts w:cs="Times New Roman"/>
                <w:spacing w:val="-2"/>
                <w:szCs w:val="24"/>
              </w:rPr>
            </w:pPr>
            <w:r w:rsidRPr="00997051">
              <w:rPr>
                <w:rFonts w:cs="Times New Roman"/>
                <w:spacing w:val="-2"/>
                <w:szCs w:val="24"/>
              </w:rPr>
              <w:t>Fentanyl</w:t>
            </w:r>
          </w:p>
        </w:tc>
        <w:tc>
          <w:tcPr>
            <w:tcW w:w="808" w:type="dxa"/>
          </w:tcPr>
          <w:p w14:paraId="7996C43C" w14:textId="77777777" w:rsidR="00E31E47" w:rsidRPr="00997051" w:rsidRDefault="00E31E47" w:rsidP="00E9118E">
            <w:pPr>
              <w:spacing w:line="240" w:lineRule="auto"/>
              <w:rPr>
                <w:rFonts w:cs="Times New Roman"/>
                <w:spacing w:val="-5"/>
                <w:szCs w:val="24"/>
              </w:rPr>
            </w:pPr>
            <w:r w:rsidRPr="00997051">
              <w:rPr>
                <w:rFonts w:cs="Times New Roman"/>
                <w:spacing w:val="-4"/>
                <w:szCs w:val="24"/>
              </w:rPr>
              <w:t>15.7</w:t>
            </w:r>
          </w:p>
        </w:tc>
        <w:tc>
          <w:tcPr>
            <w:tcW w:w="985" w:type="dxa"/>
          </w:tcPr>
          <w:p w14:paraId="27F32E68" w14:textId="77777777" w:rsidR="00E31E47" w:rsidRPr="00997051" w:rsidRDefault="00E31E47" w:rsidP="00E9118E">
            <w:pPr>
              <w:spacing w:line="240" w:lineRule="auto"/>
              <w:rPr>
                <w:rFonts w:cs="Times New Roman"/>
                <w:spacing w:val="-5"/>
                <w:szCs w:val="24"/>
              </w:rPr>
            </w:pPr>
            <w:r w:rsidRPr="00997051">
              <w:rPr>
                <w:rFonts w:cs="Times New Roman"/>
                <w:spacing w:val="-4"/>
                <w:szCs w:val="24"/>
              </w:rPr>
              <w:t>15.4</w:t>
            </w:r>
          </w:p>
        </w:tc>
        <w:tc>
          <w:tcPr>
            <w:tcW w:w="1168" w:type="dxa"/>
          </w:tcPr>
          <w:p w14:paraId="374801F5" w14:textId="77777777" w:rsidR="00E31E47" w:rsidRPr="00997051" w:rsidRDefault="00E31E47" w:rsidP="00E9118E">
            <w:pPr>
              <w:spacing w:line="240" w:lineRule="auto"/>
              <w:rPr>
                <w:rFonts w:cs="Times New Roman"/>
                <w:spacing w:val="-5"/>
                <w:szCs w:val="24"/>
              </w:rPr>
            </w:pPr>
            <w:r w:rsidRPr="00997051">
              <w:rPr>
                <w:rFonts w:cs="Times New Roman"/>
                <w:spacing w:val="-5"/>
                <w:szCs w:val="24"/>
              </w:rPr>
              <w:t>6.0</w:t>
            </w:r>
          </w:p>
        </w:tc>
        <w:tc>
          <w:tcPr>
            <w:tcW w:w="1217" w:type="dxa"/>
          </w:tcPr>
          <w:p w14:paraId="607FD3FE" w14:textId="77777777" w:rsidR="00E31E47" w:rsidRPr="00997051" w:rsidRDefault="00E31E47" w:rsidP="00E9118E">
            <w:pPr>
              <w:spacing w:line="240" w:lineRule="auto"/>
              <w:rPr>
                <w:rFonts w:cs="Times New Roman"/>
                <w:spacing w:val="-5"/>
                <w:szCs w:val="24"/>
              </w:rPr>
            </w:pPr>
            <w:r w:rsidRPr="00997051">
              <w:rPr>
                <w:rFonts w:cs="Times New Roman"/>
                <w:spacing w:val="-4"/>
                <w:szCs w:val="24"/>
              </w:rPr>
              <w:t>32.7</w:t>
            </w:r>
          </w:p>
        </w:tc>
        <w:tc>
          <w:tcPr>
            <w:tcW w:w="689" w:type="dxa"/>
          </w:tcPr>
          <w:p w14:paraId="22F495C3" w14:textId="77777777" w:rsidR="00E31E47" w:rsidRPr="00997051" w:rsidRDefault="00E31E47" w:rsidP="00E9118E">
            <w:pPr>
              <w:spacing w:line="240" w:lineRule="auto"/>
              <w:rPr>
                <w:rFonts w:cs="Times New Roman"/>
                <w:spacing w:val="-5"/>
                <w:szCs w:val="24"/>
              </w:rPr>
            </w:pPr>
            <w:r w:rsidRPr="00997051">
              <w:rPr>
                <w:rFonts w:cs="Times New Roman"/>
                <w:spacing w:val="-5"/>
                <w:szCs w:val="24"/>
              </w:rPr>
              <w:t>8.0</w:t>
            </w:r>
          </w:p>
        </w:tc>
        <w:tc>
          <w:tcPr>
            <w:tcW w:w="803" w:type="dxa"/>
          </w:tcPr>
          <w:p w14:paraId="1C220F31" w14:textId="77777777" w:rsidR="00E31E47" w:rsidRPr="00997051" w:rsidRDefault="00E31E47" w:rsidP="00E9118E">
            <w:pPr>
              <w:spacing w:line="240" w:lineRule="auto"/>
              <w:rPr>
                <w:rFonts w:cs="Times New Roman"/>
                <w:spacing w:val="-5"/>
                <w:szCs w:val="24"/>
              </w:rPr>
            </w:pPr>
            <w:r w:rsidRPr="00997051">
              <w:rPr>
                <w:rFonts w:cs="Times New Roman"/>
                <w:spacing w:val="-4"/>
                <w:szCs w:val="24"/>
              </w:rPr>
              <w:t>50.9</w:t>
            </w:r>
          </w:p>
        </w:tc>
      </w:tr>
      <w:tr w:rsidR="00E31E47" w:rsidRPr="00997051" w14:paraId="5C5A5536" w14:textId="77777777" w:rsidTr="00DE7165">
        <w:tc>
          <w:tcPr>
            <w:tcW w:w="2256" w:type="dxa"/>
            <w:vMerge/>
          </w:tcPr>
          <w:p w14:paraId="59B525BD" w14:textId="77777777" w:rsidR="00E31E47" w:rsidRPr="00997051" w:rsidRDefault="00E31E47" w:rsidP="00E9118E">
            <w:pPr>
              <w:spacing w:line="240" w:lineRule="auto"/>
              <w:rPr>
                <w:rFonts w:cs="Times New Roman"/>
                <w:szCs w:val="24"/>
              </w:rPr>
            </w:pPr>
          </w:p>
        </w:tc>
        <w:tc>
          <w:tcPr>
            <w:tcW w:w="1634" w:type="dxa"/>
          </w:tcPr>
          <w:p w14:paraId="15759B41" w14:textId="77777777" w:rsidR="00E31E47" w:rsidRPr="00997051" w:rsidRDefault="00E31E47" w:rsidP="00E9118E">
            <w:pPr>
              <w:spacing w:line="240" w:lineRule="auto"/>
              <w:rPr>
                <w:rFonts w:cs="Times New Roman"/>
                <w:spacing w:val="-2"/>
                <w:szCs w:val="24"/>
              </w:rPr>
            </w:pPr>
            <w:r w:rsidRPr="00997051">
              <w:rPr>
                <w:rFonts w:cs="Times New Roman"/>
                <w:spacing w:val="-2"/>
                <w:szCs w:val="24"/>
              </w:rPr>
              <w:t>Morphine</w:t>
            </w:r>
          </w:p>
        </w:tc>
        <w:tc>
          <w:tcPr>
            <w:tcW w:w="808" w:type="dxa"/>
          </w:tcPr>
          <w:p w14:paraId="5BD1CD0D" w14:textId="77777777" w:rsidR="00E31E47" w:rsidRPr="00997051" w:rsidRDefault="00E31E47" w:rsidP="00E9118E">
            <w:pPr>
              <w:spacing w:line="240" w:lineRule="auto"/>
              <w:rPr>
                <w:rFonts w:cs="Times New Roman"/>
                <w:spacing w:val="-5"/>
                <w:szCs w:val="24"/>
              </w:rPr>
            </w:pPr>
            <w:r w:rsidRPr="00997051">
              <w:rPr>
                <w:rFonts w:cs="Times New Roman"/>
                <w:spacing w:val="-5"/>
                <w:szCs w:val="24"/>
              </w:rPr>
              <w:t>5.9</w:t>
            </w:r>
          </w:p>
        </w:tc>
        <w:tc>
          <w:tcPr>
            <w:tcW w:w="985" w:type="dxa"/>
          </w:tcPr>
          <w:p w14:paraId="1AB44DA8" w14:textId="77777777" w:rsidR="00E31E47" w:rsidRPr="00997051" w:rsidRDefault="00E31E47" w:rsidP="00E9118E">
            <w:pPr>
              <w:spacing w:line="240" w:lineRule="auto"/>
              <w:rPr>
                <w:rFonts w:cs="Times New Roman"/>
                <w:spacing w:val="-5"/>
                <w:szCs w:val="24"/>
              </w:rPr>
            </w:pPr>
            <w:r w:rsidRPr="00997051">
              <w:rPr>
                <w:rFonts w:cs="Times New Roman"/>
                <w:spacing w:val="-5"/>
                <w:szCs w:val="24"/>
              </w:rPr>
              <w:t>6.7</w:t>
            </w:r>
          </w:p>
        </w:tc>
        <w:tc>
          <w:tcPr>
            <w:tcW w:w="1168" w:type="dxa"/>
          </w:tcPr>
          <w:p w14:paraId="1213E905" w14:textId="77777777" w:rsidR="00E31E47" w:rsidRPr="00997051" w:rsidRDefault="00E31E47" w:rsidP="00E9118E">
            <w:pPr>
              <w:spacing w:line="240" w:lineRule="auto"/>
              <w:rPr>
                <w:rFonts w:cs="Times New Roman"/>
                <w:spacing w:val="-5"/>
                <w:szCs w:val="24"/>
              </w:rPr>
            </w:pPr>
            <w:r w:rsidRPr="00997051">
              <w:rPr>
                <w:rFonts w:cs="Times New Roman"/>
                <w:spacing w:val="-5"/>
                <w:szCs w:val="24"/>
              </w:rPr>
              <w:t>0.0</w:t>
            </w:r>
          </w:p>
        </w:tc>
        <w:tc>
          <w:tcPr>
            <w:tcW w:w="1217" w:type="dxa"/>
          </w:tcPr>
          <w:p w14:paraId="20DF2721" w14:textId="77777777" w:rsidR="00E31E47" w:rsidRPr="00997051" w:rsidRDefault="00E31E47" w:rsidP="00E9118E">
            <w:pPr>
              <w:spacing w:line="240" w:lineRule="auto"/>
              <w:rPr>
                <w:rFonts w:cs="Times New Roman"/>
                <w:spacing w:val="-5"/>
                <w:szCs w:val="24"/>
              </w:rPr>
            </w:pPr>
            <w:r w:rsidRPr="00997051">
              <w:rPr>
                <w:rFonts w:cs="Times New Roman"/>
                <w:spacing w:val="-4"/>
                <w:szCs w:val="24"/>
              </w:rPr>
              <w:t>11.3</w:t>
            </w:r>
          </w:p>
        </w:tc>
        <w:tc>
          <w:tcPr>
            <w:tcW w:w="689" w:type="dxa"/>
          </w:tcPr>
          <w:p w14:paraId="2BECED50" w14:textId="77777777" w:rsidR="00E31E47" w:rsidRPr="00997051" w:rsidRDefault="00E31E47" w:rsidP="00E9118E">
            <w:pPr>
              <w:spacing w:line="240" w:lineRule="auto"/>
              <w:rPr>
                <w:rFonts w:cs="Times New Roman"/>
                <w:spacing w:val="-5"/>
                <w:szCs w:val="24"/>
              </w:rPr>
            </w:pPr>
            <w:r w:rsidRPr="00997051">
              <w:rPr>
                <w:rFonts w:cs="Times New Roman"/>
                <w:spacing w:val="-5"/>
                <w:szCs w:val="24"/>
              </w:rPr>
              <w:t>4.4</w:t>
            </w:r>
          </w:p>
        </w:tc>
        <w:tc>
          <w:tcPr>
            <w:tcW w:w="803" w:type="dxa"/>
          </w:tcPr>
          <w:p w14:paraId="3B58E51D" w14:textId="77777777" w:rsidR="00E31E47" w:rsidRPr="00997051" w:rsidRDefault="00E31E47" w:rsidP="00E9118E">
            <w:pPr>
              <w:spacing w:line="240" w:lineRule="auto"/>
              <w:rPr>
                <w:rFonts w:cs="Times New Roman"/>
                <w:spacing w:val="-5"/>
                <w:szCs w:val="24"/>
              </w:rPr>
            </w:pPr>
            <w:r w:rsidRPr="00997051">
              <w:rPr>
                <w:rFonts w:cs="Times New Roman"/>
                <w:spacing w:val="-4"/>
                <w:szCs w:val="24"/>
              </w:rPr>
              <w:t>74.8</w:t>
            </w:r>
          </w:p>
        </w:tc>
      </w:tr>
      <w:tr w:rsidR="00E31E47" w:rsidRPr="00997051" w14:paraId="251BE4DA" w14:textId="77777777" w:rsidTr="00DE7165">
        <w:tc>
          <w:tcPr>
            <w:tcW w:w="2256" w:type="dxa"/>
            <w:vMerge/>
          </w:tcPr>
          <w:p w14:paraId="1083E3FE" w14:textId="77777777" w:rsidR="00E31E47" w:rsidRPr="00997051" w:rsidRDefault="00E31E47" w:rsidP="00E9118E">
            <w:pPr>
              <w:spacing w:line="240" w:lineRule="auto"/>
              <w:rPr>
                <w:rFonts w:cs="Times New Roman"/>
                <w:szCs w:val="24"/>
              </w:rPr>
            </w:pPr>
          </w:p>
        </w:tc>
        <w:tc>
          <w:tcPr>
            <w:tcW w:w="1634" w:type="dxa"/>
          </w:tcPr>
          <w:p w14:paraId="2ECE45EA" w14:textId="77777777" w:rsidR="00E31E47" w:rsidRPr="00997051" w:rsidRDefault="00E31E47" w:rsidP="00E9118E">
            <w:pPr>
              <w:spacing w:line="240" w:lineRule="auto"/>
              <w:rPr>
                <w:rFonts w:cs="Times New Roman"/>
                <w:spacing w:val="-2"/>
                <w:szCs w:val="24"/>
              </w:rPr>
            </w:pPr>
            <w:r w:rsidRPr="00997051">
              <w:rPr>
                <w:rFonts w:cs="Times New Roman"/>
                <w:spacing w:val="-2"/>
                <w:szCs w:val="24"/>
              </w:rPr>
              <w:t>Buprenorphine</w:t>
            </w:r>
          </w:p>
        </w:tc>
        <w:tc>
          <w:tcPr>
            <w:tcW w:w="808" w:type="dxa"/>
          </w:tcPr>
          <w:p w14:paraId="3A5CF627" w14:textId="77777777" w:rsidR="00E31E47" w:rsidRPr="00997051" w:rsidRDefault="00E31E47" w:rsidP="00E9118E">
            <w:pPr>
              <w:spacing w:line="240" w:lineRule="auto"/>
              <w:rPr>
                <w:rFonts w:cs="Times New Roman"/>
                <w:spacing w:val="-5"/>
                <w:szCs w:val="24"/>
              </w:rPr>
            </w:pPr>
            <w:r w:rsidRPr="00997051">
              <w:rPr>
                <w:rFonts w:cs="Times New Roman"/>
                <w:spacing w:val="-5"/>
                <w:szCs w:val="24"/>
              </w:rPr>
              <w:t>0.0</w:t>
            </w:r>
          </w:p>
        </w:tc>
        <w:tc>
          <w:tcPr>
            <w:tcW w:w="985" w:type="dxa"/>
          </w:tcPr>
          <w:p w14:paraId="1B5C0F56" w14:textId="77777777" w:rsidR="00E31E47" w:rsidRPr="00997051" w:rsidRDefault="00E31E47" w:rsidP="00E9118E">
            <w:pPr>
              <w:spacing w:line="240" w:lineRule="auto"/>
              <w:rPr>
                <w:rFonts w:cs="Times New Roman"/>
                <w:spacing w:val="-5"/>
                <w:szCs w:val="24"/>
              </w:rPr>
            </w:pPr>
            <w:r w:rsidRPr="00997051">
              <w:rPr>
                <w:rFonts w:cs="Times New Roman"/>
                <w:spacing w:val="-5"/>
                <w:szCs w:val="24"/>
              </w:rPr>
              <w:t>0.0</w:t>
            </w:r>
          </w:p>
        </w:tc>
        <w:tc>
          <w:tcPr>
            <w:tcW w:w="1168" w:type="dxa"/>
          </w:tcPr>
          <w:p w14:paraId="35C50F90" w14:textId="77777777" w:rsidR="00E31E47" w:rsidRPr="00997051" w:rsidRDefault="00E31E47" w:rsidP="00E9118E">
            <w:pPr>
              <w:spacing w:line="240" w:lineRule="auto"/>
              <w:rPr>
                <w:rFonts w:cs="Times New Roman"/>
                <w:spacing w:val="-5"/>
                <w:szCs w:val="24"/>
              </w:rPr>
            </w:pPr>
            <w:r w:rsidRPr="00997051">
              <w:rPr>
                <w:rFonts w:cs="Times New Roman"/>
                <w:spacing w:val="-5"/>
                <w:szCs w:val="24"/>
              </w:rPr>
              <w:t>0.0</w:t>
            </w:r>
          </w:p>
        </w:tc>
        <w:tc>
          <w:tcPr>
            <w:tcW w:w="1217" w:type="dxa"/>
          </w:tcPr>
          <w:p w14:paraId="63F2DF6D" w14:textId="77777777" w:rsidR="00E31E47" w:rsidRPr="00997051" w:rsidRDefault="00E31E47" w:rsidP="00E9118E">
            <w:pPr>
              <w:spacing w:line="240" w:lineRule="auto"/>
              <w:rPr>
                <w:rFonts w:cs="Times New Roman"/>
                <w:spacing w:val="-5"/>
                <w:szCs w:val="24"/>
              </w:rPr>
            </w:pPr>
            <w:r w:rsidRPr="00997051">
              <w:rPr>
                <w:rFonts w:cs="Times New Roman"/>
                <w:spacing w:val="-5"/>
                <w:szCs w:val="24"/>
              </w:rPr>
              <w:t>0.0</w:t>
            </w:r>
          </w:p>
        </w:tc>
        <w:tc>
          <w:tcPr>
            <w:tcW w:w="689" w:type="dxa"/>
          </w:tcPr>
          <w:p w14:paraId="777249D0" w14:textId="77777777" w:rsidR="00E31E47" w:rsidRPr="00997051" w:rsidRDefault="00E31E47" w:rsidP="00E9118E">
            <w:pPr>
              <w:spacing w:line="240" w:lineRule="auto"/>
              <w:rPr>
                <w:rFonts w:cs="Times New Roman"/>
                <w:spacing w:val="-5"/>
                <w:szCs w:val="24"/>
              </w:rPr>
            </w:pPr>
            <w:r w:rsidRPr="00997051">
              <w:rPr>
                <w:rFonts w:cs="Times New Roman"/>
                <w:spacing w:val="-5"/>
                <w:szCs w:val="24"/>
              </w:rPr>
              <w:t>0.0</w:t>
            </w:r>
          </w:p>
        </w:tc>
        <w:tc>
          <w:tcPr>
            <w:tcW w:w="803" w:type="dxa"/>
          </w:tcPr>
          <w:p w14:paraId="76869C02" w14:textId="77777777" w:rsidR="00E31E47" w:rsidRPr="00997051" w:rsidRDefault="00E31E47" w:rsidP="00E9118E">
            <w:pPr>
              <w:spacing w:line="240" w:lineRule="auto"/>
              <w:rPr>
                <w:rFonts w:cs="Times New Roman"/>
                <w:spacing w:val="-5"/>
                <w:szCs w:val="24"/>
              </w:rPr>
            </w:pPr>
            <w:r w:rsidRPr="00997051">
              <w:rPr>
                <w:rFonts w:cs="Times New Roman"/>
                <w:spacing w:val="-5"/>
                <w:szCs w:val="24"/>
              </w:rPr>
              <w:t>N/A</w:t>
            </w:r>
          </w:p>
        </w:tc>
      </w:tr>
      <w:tr w:rsidR="00E31E47" w:rsidRPr="00997051" w14:paraId="0FEA3C38" w14:textId="77777777" w:rsidTr="00DE7165">
        <w:tc>
          <w:tcPr>
            <w:tcW w:w="2256" w:type="dxa"/>
            <w:vMerge w:val="restart"/>
            <w:vAlign w:val="center"/>
          </w:tcPr>
          <w:p w14:paraId="3A2736DE" w14:textId="77777777" w:rsidR="00E31E47" w:rsidRPr="00997051" w:rsidRDefault="00E31E47" w:rsidP="00E9118E">
            <w:pPr>
              <w:spacing w:line="240" w:lineRule="auto"/>
              <w:jc w:val="center"/>
              <w:rPr>
                <w:rFonts w:cs="Times New Roman"/>
                <w:szCs w:val="24"/>
              </w:rPr>
            </w:pPr>
            <w:r w:rsidRPr="00997051">
              <w:rPr>
                <w:rFonts w:cs="Times New Roman"/>
                <w:szCs w:val="24"/>
              </w:rPr>
              <w:t>Duration</w:t>
            </w:r>
            <w:r w:rsidRPr="00997051">
              <w:rPr>
                <w:rFonts w:cs="Times New Roman"/>
                <w:spacing w:val="-7"/>
                <w:szCs w:val="24"/>
              </w:rPr>
              <w:t xml:space="preserve"> </w:t>
            </w:r>
            <w:r w:rsidRPr="00997051">
              <w:rPr>
                <w:rFonts w:cs="Times New Roman"/>
                <w:szCs w:val="24"/>
              </w:rPr>
              <w:t>(min)</w:t>
            </w:r>
            <w:r w:rsidRPr="00997051">
              <w:rPr>
                <w:rFonts w:cs="Times New Roman"/>
                <w:spacing w:val="-6"/>
                <w:szCs w:val="24"/>
              </w:rPr>
              <w:t xml:space="preserve"> </w:t>
            </w:r>
            <w:r w:rsidRPr="00997051">
              <w:rPr>
                <w:rFonts w:cs="Times New Roman"/>
                <w:spacing w:val="-5"/>
                <w:szCs w:val="24"/>
              </w:rPr>
              <w:t>of REM Episodes</w:t>
            </w:r>
          </w:p>
          <w:p w14:paraId="0D70BAEB" w14:textId="77777777" w:rsidR="00E31E47" w:rsidRPr="00997051" w:rsidRDefault="00E31E47" w:rsidP="00E9118E">
            <w:pPr>
              <w:pStyle w:val="TableParagraph"/>
              <w:spacing w:before="1" w:line="240" w:lineRule="auto"/>
              <w:ind w:left="105"/>
              <w:jc w:val="center"/>
              <w:rPr>
                <w:rFonts w:cs="Times New Roman"/>
                <w:szCs w:val="24"/>
              </w:rPr>
            </w:pPr>
          </w:p>
          <w:p w14:paraId="38BF7BCC" w14:textId="77777777" w:rsidR="00E31E47" w:rsidRPr="00997051" w:rsidRDefault="00E31E47" w:rsidP="00E9118E">
            <w:pPr>
              <w:spacing w:line="240" w:lineRule="auto"/>
              <w:jc w:val="center"/>
              <w:rPr>
                <w:rFonts w:cs="Times New Roman"/>
                <w:szCs w:val="24"/>
              </w:rPr>
            </w:pPr>
            <w:r w:rsidRPr="00997051">
              <w:rPr>
                <w:rFonts w:cs="Times New Roman"/>
                <w:szCs w:val="24"/>
              </w:rPr>
              <w:t>(Fig.</w:t>
            </w:r>
            <w:r w:rsidRPr="00997051">
              <w:rPr>
                <w:rFonts w:cs="Times New Roman"/>
                <w:spacing w:val="-5"/>
                <w:szCs w:val="24"/>
              </w:rPr>
              <w:t xml:space="preserve"> 2.4I)</w:t>
            </w:r>
          </w:p>
        </w:tc>
        <w:tc>
          <w:tcPr>
            <w:tcW w:w="1634" w:type="dxa"/>
          </w:tcPr>
          <w:p w14:paraId="24FD2451" w14:textId="77777777" w:rsidR="00E31E47" w:rsidRPr="00997051" w:rsidRDefault="00E31E47" w:rsidP="00E9118E">
            <w:pPr>
              <w:spacing w:line="240" w:lineRule="auto"/>
              <w:rPr>
                <w:rFonts w:cs="Times New Roman"/>
                <w:spacing w:val="-2"/>
                <w:szCs w:val="24"/>
              </w:rPr>
            </w:pPr>
            <w:r w:rsidRPr="00997051">
              <w:rPr>
                <w:rFonts w:cs="Times New Roman"/>
                <w:spacing w:val="-2"/>
                <w:szCs w:val="24"/>
              </w:rPr>
              <w:t>Saline</w:t>
            </w:r>
          </w:p>
        </w:tc>
        <w:tc>
          <w:tcPr>
            <w:tcW w:w="808" w:type="dxa"/>
          </w:tcPr>
          <w:p w14:paraId="1E66FDC9" w14:textId="77777777" w:rsidR="00E31E47" w:rsidRPr="00997051" w:rsidRDefault="00E31E47" w:rsidP="00E9118E">
            <w:pPr>
              <w:spacing w:line="240" w:lineRule="auto"/>
              <w:rPr>
                <w:rFonts w:cs="Times New Roman"/>
                <w:spacing w:val="-5"/>
                <w:szCs w:val="24"/>
              </w:rPr>
            </w:pPr>
            <w:r w:rsidRPr="00997051">
              <w:rPr>
                <w:rFonts w:cs="Times New Roman"/>
                <w:spacing w:val="-5"/>
                <w:szCs w:val="24"/>
              </w:rPr>
              <w:t>1.3</w:t>
            </w:r>
          </w:p>
        </w:tc>
        <w:tc>
          <w:tcPr>
            <w:tcW w:w="985" w:type="dxa"/>
          </w:tcPr>
          <w:p w14:paraId="7022D0FF" w14:textId="77777777" w:rsidR="00E31E47" w:rsidRPr="00997051" w:rsidRDefault="00E31E47" w:rsidP="00E9118E">
            <w:pPr>
              <w:spacing w:line="240" w:lineRule="auto"/>
              <w:rPr>
                <w:rFonts w:cs="Times New Roman"/>
                <w:spacing w:val="-5"/>
                <w:szCs w:val="24"/>
              </w:rPr>
            </w:pPr>
            <w:r w:rsidRPr="00997051">
              <w:rPr>
                <w:rFonts w:cs="Times New Roman"/>
                <w:spacing w:val="-5"/>
                <w:szCs w:val="24"/>
              </w:rPr>
              <w:t>1.3</w:t>
            </w:r>
          </w:p>
        </w:tc>
        <w:tc>
          <w:tcPr>
            <w:tcW w:w="1168" w:type="dxa"/>
          </w:tcPr>
          <w:p w14:paraId="02B8C3B2" w14:textId="77777777" w:rsidR="00E31E47" w:rsidRPr="00997051" w:rsidRDefault="00E31E47" w:rsidP="00E9118E">
            <w:pPr>
              <w:spacing w:line="240" w:lineRule="auto"/>
              <w:rPr>
                <w:rFonts w:cs="Times New Roman"/>
                <w:spacing w:val="-5"/>
                <w:szCs w:val="24"/>
              </w:rPr>
            </w:pPr>
            <w:r w:rsidRPr="00997051">
              <w:rPr>
                <w:rFonts w:cs="Times New Roman"/>
                <w:spacing w:val="-5"/>
                <w:szCs w:val="24"/>
              </w:rPr>
              <w:t>0.8</w:t>
            </w:r>
          </w:p>
        </w:tc>
        <w:tc>
          <w:tcPr>
            <w:tcW w:w="1217" w:type="dxa"/>
          </w:tcPr>
          <w:p w14:paraId="05383D4A" w14:textId="77777777" w:rsidR="00E31E47" w:rsidRPr="00997051" w:rsidRDefault="00E31E47" w:rsidP="00E9118E">
            <w:pPr>
              <w:spacing w:line="240" w:lineRule="auto"/>
              <w:rPr>
                <w:rFonts w:cs="Times New Roman"/>
                <w:spacing w:val="-5"/>
                <w:szCs w:val="24"/>
              </w:rPr>
            </w:pPr>
            <w:r w:rsidRPr="00997051">
              <w:rPr>
                <w:rFonts w:cs="Times New Roman"/>
                <w:spacing w:val="-5"/>
                <w:szCs w:val="24"/>
              </w:rPr>
              <w:t>1.6</w:t>
            </w:r>
          </w:p>
        </w:tc>
        <w:tc>
          <w:tcPr>
            <w:tcW w:w="689" w:type="dxa"/>
          </w:tcPr>
          <w:p w14:paraId="5993E725" w14:textId="77777777" w:rsidR="00E31E47" w:rsidRPr="00997051" w:rsidRDefault="00E31E47" w:rsidP="00E9118E">
            <w:pPr>
              <w:spacing w:line="240" w:lineRule="auto"/>
              <w:rPr>
                <w:rFonts w:cs="Times New Roman"/>
                <w:spacing w:val="-5"/>
                <w:szCs w:val="24"/>
              </w:rPr>
            </w:pPr>
            <w:r w:rsidRPr="00997051">
              <w:rPr>
                <w:rFonts w:cs="Times New Roman"/>
                <w:spacing w:val="-5"/>
                <w:szCs w:val="24"/>
              </w:rPr>
              <w:t>0.2</w:t>
            </w:r>
          </w:p>
        </w:tc>
        <w:tc>
          <w:tcPr>
            <w:tcW w:w="803" w:type="dxa"/>
          </w:tcPr>
          <w:p w14:paraId="1A176E2C" w14:textId="77777777" w:rsidR="00E31E47" w:rsidRPr="00997051" w:rsidRDefault="00E31E47" w:rsidP="00E9118E">
            <w:pPr>
              <w:spacing w:line="240" w:lineRule="auto"/>
              <w:rPr>
                <w:rFonts w:cs="Times New Roman"/>
                <w:spacing w:val="-5"/>
                <w:szCs w:val="24"/>
              </w:rPr>
            </w:pPr>
            <w:r w:rsidRPr="00997051">
              <w:rPr>
                <w:rFonts w:cs="Times New Roman"/>
                <w:spacing w:val="-4"/>
                <w:szCs w:val="24"/>
              </w:rPr>
              <w:t>18.4</w:t>
            </w:r>
          </w:p>
        </w:tc>
      </w:tr>
      <w:tr w:rsidR="00E31E47" w:rsidRPr="00997051" w14:paraId="6ADC31C1" w14:textId="77777777" w:rsidTr="00DE7165">
        <w:tc>
          <w:tcPr>
            <w:tcW w:w="2256" w:type="dxa"/>
            <w:vMerge/>
          </w:tcPr>
          <w:p w14:paraId="2814E698" w14:textId="77777777" w:rsidR="00E31E47" w:rsidRPr="00997051" w:rsidRDefault="00E31E47" w:rsidP="00E9118E">
            <w:pPr>
              <w:spacing w:line="240" w:lineRule="auto"/>
              <w:rPr>
                <w:rFonts w:cs="Times New Roman"/>
                <w:szCs w:val="24"/>
              </w:rPr>
            </w:pPr>
          </w:p>
        </w:tc>
        <w:tc>
          <w:tcPr>
            <w:tcW w:w="1634" w:type="dxa"/>
          </w:tcPr>
          <w:p w14:paraId="44DF1C2D" w14:textId="77777777" w:rsidR="00E31E47" w:rsidRPr="00997051" w:rsidRDefault="00E31E47" w:rsidP="00E9118E">
            <w:pPr>
              <w:spacing w:line="240" w:lineRule="auto"/>
              <w:rPr>
                <w:rFonts w:cs="Times New Roman"/>
                <w:spacing w:val="-2"/>
                <w:szCs w:val="24"/>
              </w:rPr>
            </w:pPr>
            <w:r w:rsidRPr="00997051">
              <w:rPr>
                <w:rFonts w:cs="Times New Roman"/>
                <w:spacing w:val="-2"/>
                <w:szCs w:val="24"/>
              </w:rPr>
              <w:t>Fentanyl</w:t>
            </w:r>
          </w:p>
        </w:tc>
        <w:tc>
          <w:tcPr>
            <w:tcW w:w="808" w:type="dxa"/>
          </w:tcPr>
          <w:p w14:paraId="3E48C4B6" w14:textId="77777777" w:rsidR="00E31E47" w:rsidRPr="00997051" w:rsidRDefault="00E31E47" w:rsidP="00E9118E">
            <w:pPr>
              <w:spacing w:line="240" w:lineRule="auto"/>
              <w:rPr>
                <w:rFonts w:cs="Times New Roman"/>
                <w:spacing w:val="-5"/>
                <w:szCs w:val="24"/>
              </w:rPr>
            </w:pPr>
            <w:r w:rsidRPr="00997051">
              <w:rPr>
                <w:rFonts w:cs="Times New Roman"/>
                <w:spacing w:val="-5"/>
                <w:szCs w:val="24"/>
              </w:rPr>
              <w:t>0.5</w:t>
            </w:r>
          </w:p>
        </w:tc>
        <w:tc>
          <w:tcPr>
            <w:tcW w:w="985" w:type="dxa"/>
          </w:tcPr>
          <w:p w14:paraId="08AF5635" w14:textId="77777777" w:rsidR="00E31E47" w:rsidRPr="00997051" w:rsidRDefault="00E31E47" w:rsidP="00E9118E">
            <w:pPr>
              <w:spacing w:line="240" w:lineRule="auto"/>
              <w:rPr>
                <w:rFonts w:cs="Times New Roman"/>
                <w:spacing w:val="-5"/>
                <w:szCs w:val="24"/>
              </w:rPr>
            </w:pPr>
            <w:r w:rsidRPr="00997051">
              <w:rPr>
                <w:rFonts w:cs="Times New Roman"/>
                <w:spacing w:val="-5"/>
                <w:szCs w:val="24"/>
              </w:rPr>
              <w:t>0.2</w:t>
            </w:r>
          </w:p>
        </w:tc>
        <w:tc>
          <w:tcPr>
            <w:tcW w:w="1168" w:type="dxa"/>
          </w:tcPr>
          <w:p w14:paraId="498AEBCC" w14:textId="77777777" w:rsidR="00E31E47" w:rsidRPr="00997051" w:rsidRDefault="00E31E47" w:rsidP="00E9118E">
            <w:pPr>
              <w:spacing w:line="240" w:lineRule="auto"/>
              <w:rPr>
                <w:rFonts w:cs="Times New Roman"/>
                <w:spacing w:val="-5"/>
                <w:szCs w:val="24"/>
              </w:rPr>
            </w:pPr>
            <w:r w:rsidRPr="00997051">
              <w:rPr>
                <w:rFonts w:cs="Times New Roman"/>
                <w:spacing w:val="-5"/>
                <w:szCs w:val="24"/>
              </w:rPr>
              <w:t>0.0</w:t>
            </w:r>
          </w:p>
        </w:tc>
        <w:tc>
          <w:tcPr>
            <w:tcW w:w="1217" w:type="dxa"/>
          </w:tcPr>
          <w:p w14:paraId="7184C1F4" w14:textId="77777777" w:rsidR="00E31E47" w:rsidRPr="00997051" w:rsidRDefault="00E31E47" w:rsidP="00E9118E">
            <w:pPr>
              <w:spacing w:line="240" w:lineRule="auto"/>
              <w:rPr>
                <w:rFonts w:cs="Times New Roman"/>
                <w:spacing w:val="-5"/>
                <w:szCs w:val="24"/>
              </w:rPr>
            </w:pPr>
            <w:r w:rsidRPr="00997051">
              <w:rPr>
                <w:rFonts w:cs="Times New Roman"/>
                <w:spacing w:val="-5"/>
                <w:szCs w:val="24"/>
              </w:rPr>
              <w:t>1.5</w:t>
            </w:r>
          </w:p>
        </w:tc>
        <w:tc>
          <w:tcPr>
            <w:tcW w:w="689" w:type="dxa"/>
          </w:tcPr>
          <w:p w14:paraId="0D11AD79" w14:textId="77777777" w:rsidR="00E31E47" w:rsidRPr="00997051" w:rsidRDefault="00E31E47" w:rsidP="00E9118E">
            <w:pPr>
              <w:spacing w:line="240" w:lineRule="auto"/>
              <w:rPr>
                <w:rFonts w:cs="Times New Roman"/>
                <w:spacing w:val="-5"/>
                <w:szCs w:val="24"/>
              </w:rPr>
            </w:pPr>
            <w:r w:rsidRPr="00997051">
              <w:rPr>
                <w:rFonts w:cs="Times New Roman"/>
                <w:spacing w:val="-5"/>
                <w:szCs w:val="24"/>
              </w:rPr>
              <w:t>0.6</w:t>
            </w:r>
          </w:p>
        </w:tc>
        <w:tc>
          <w:tcPr>
            <w:tcW w:w="803" w:type="dxa"/>
          </w:tcPr>
          <w:p w14:paraId="7A38A9EF" w14:textId="77777777" w:rsidR="00E31E47" w:rsidRPr="00997051" w:rsidRDefault="00E31E47" w:rsidP="00E9118E">
            <w:pPr>
              <w:spacing w:line="240" w:lineRule="auto"/>
              <w:rPr>
                <w:rFonts w:cs="Times New Roman"/>
                <w:spacing w:val="-5"/>
                <w:szCs w:val="24"/>
              </w:rPr>
            </w:pPr>
            <w:r w:rsidRPr="00997051">
              <w:rPr>
                <w:rFonts w:cs="Times New Roman"/>
                <w:spacing w:val="-2"/>
                <w:szCs w:val="24"/>
              </w:rPr>
              <w:t>123.1</w:t>
            </w:r>
          </w:p>
        </w:tc>
      </w:tr>
      <w:tr w:rsidR="00E31E47" w:rsidRPr="00997051" w14:paraId="08BFA6E3" w14:textId="77777777" w:rsidTr="00DE7165">
        <w:tc>
          <w:tcPr>
            <w:tcW w:w="2256" w:type="dxa"/>
            <w:vMerge/>
          </w:tcPr>
          <w:p w14:paraId="1C6DA3BD" w14:textId="77777777" w:rsidR="00E31E47" w:rsidRPr="00997051" w:rsidRDefault="00E31E47" w:rsidP="00E9118E">
            <w:pPr>
              <w:spacing w:line="240" w:lineRule="auto"/>
              <w:rPr>
                <w:rFonts w:cs="Times New Roman"/>
                <w:szCs w:val="24"/>
              </w:rPr>
            </w:pPr>
          </w:p>
        </w:tc>
        <w:tc>
          <w:tcPr>
            <w:tcW w:w="1634" w:type="dxa"/>
          </w:tcPr>
          <w:p w14:paraId="352F4F6B" w14:textId="77777777" w:rsidR="00E31E47" w:rsidRPr="00997051" w:rsidRDefault="00E31E47" w:rsidP="00E9118E">
            <w:pPr>
              <w:spacing w:line="240" w:lineRule="auto"/>
              <w:rPr>
                <w:rFonts w:cs="Times New Roman"/>
                <w:spacing w:val="-2"/>
                <w:szCs w:val="24"/>
              </w:rPr>
            </w:pPr>
            <w:r w:rsidRPr="00997051">
              <w:rPr>
                <w:rFonts w:cs="Times New Roman"/>
                <w:spacing w:val="-2"/>
                <w:szCs w:val="24"/>
              </w:rPr>
              <w:t>Morphine</w:t>
            </w:r>
          </w:p>
        </w:tc>
        <w:tc>
          <w:tcPr>
            <w:tcW w:w="808" w:type="dxa"/>
          </w:tcPr>
          <w:p w14:paraId="730699D4" w14:textId="77777777" w:rsidR="00E31E47" w:rsidRPr="00997051" w:rsidRDefault="00E31E47" w:rsidP="00E9118E">
            <w:pPr>
              <w:spacing w:line="240" w:lineRule="auto"/>
              <w:rPr>
                <w:rFonts w:cs="Times New Roman"/>
                <w:spacing w:val="-5"/>
                <w:szCs w:val="24"/>
              </w:rPr>
            </w:pPr>
            <w:r w:rsidRPr="00997051">
              <w:rPr>
                <w:rFonts w:cs="Times New Roman"/>
                <w:spacing w:val="-5"/>
                <w:szCs w:val="24"/>
              </w:rPr>
              <w:t>0.0</w:t>
            </w:r>
          </w:p>
        </w:tc>
        <w:tc>
          <w:tcPr>
            <w:tcW w:w="985" w:type="dxa"/>
          </w:tcPr>
          <w:p w14:paraId="5F4851AD" w14:textId="77777777" w:rsidR="00E31E47" w:rsidRPr="00997051" w:rsidRDefault="00E31E47" w:rsidP="00E9118E">
            <w:pPr>
              <w:spacing w:line="240" w:lineRule="auto"/>
              <w:rPr>
                <w:rFonts w:cs="Times New Roman"/>
                <w:spacing w:val="-5"/>
                <w:szCs w:val="24"/>
              </w:rPr>
            </w:pPr>
            <w:r w:rsidRPr="00997051">
              <w:rPr>
                <w:rFonts w:cs="Times New Roman"/>
                <w:spacing w:val="-5"/>
                <w:szCs w:val="24"/>
              </w:rPr>
              <w:t>0.0</w:t>
            </w:r>
          </w:p>
        </w:tc>
        <w:tc>
          <w:tcPr>
            <w:tcW w:w="1168" w:type="dxa"/>
          </w:tcPr>
          <w:p w14:paraId="747236D5" w14:textId="77777777" w:rsidR="00E31E47" w:rsidRPr="00997051" w:rsidRDefault="00E31E47" w:rsidP="00E9118E">
            <w:pPr>
              <w:spacing w:line="240" w:lineRule="auto"/>
              <w:rPr>
                <w:rFonts w:cs="Times New Roman"/>
                <w:spacing w:val="-5"/>
                <w:szCs w:val="24"/>
              </w:rPr>
            </w:pPr>
            <w:r w:rsidRPr="00997051">
              <w:rPr>
                <w:rFonts w:cs="Times New Roman"/>
                <w:spacing w:val="-5"/>
                <w:szCs w:val="24"/>
              </w:rPr>
              <w:t>0.0</w:t>
            </w:r>
          </w:p>
        </w:tc>
        <w:tc>
          <w:tcPr>
            <w:tcW w:w="1217" w:type="dxa"/>
          </w:tcPr>
          <w:p w14:paraId="5CAE732D" w14:textId="77777777" w:rsidR="00E31E47" w:rsidRPr="00997051" w:rsidRDefault="00E31E47" w:rsidP="00E9118E">
            <w:pPr>
              <w:spacing w:line="240" w:lineRule="auto"/>
              <w:rPr>
                <w:rFonts w:cs="Times New Roman"/>
                <w:spacing w:val="-5"/>
                <w:szCs w:val="24"/>
              </w:rPr>
            </w:pPr>
            <w:r w:rsidRPr="00997051">
              <w:rPr>
                <w:rFonts w:cs="Times New Roman"/>
                <w:spacing w:val="-5"/>
                <w:szCs w:val="24"/>
              </w:rPr>
              <w:t>0.0</w:t>
            </w:r>
          </w:p>
        </w:tc>
        <w:tc>
          <w:tcPr>
            <w:tcW w:w="689" w:type="dxa"/>
          </w:tcPr>
          <w:p w14:paraId="2B857179" w14:textId="77777777" w:rsidR="00E31E47" w:rsidRPr="00997051" w:rsidRDefault="00E31E47" w:rsidP="00E9118E">
            <w:pPr>
              <w:spacing w:line="240" w:lineRule="auto"/>
              <w:rPr>
                <w:rFonts w:cs="Times New Roman"/>
                <w:spacing w:val="-5"/>
                <w:szCs w:val="24"/>
              </w:rPr>
            </w:pPr>
            <w:r w:rsidRPr="00997051">
              <w:rPr>
                <w:rFonts w:cs="Times New Roman"/>
                <w:spacing w:val="-5"/>
                <w:szCs w:val="24"/>
              </w:rPr>
              <w:t>0.0</w:t>
            </w:r>
          </w:p>
        </w:tc>
        <w:tc>
          <w:tcPr>
            <w:tcW w:w="803" w:type="dxa"/>
          </w:tcPr>
          <w:p w14:paraId="395EE68E" w14:textId="77777777" w:rsidR="00E31E47" w:rsidRPr="00997051" w:rsidRDefault="00E31E47" w:rsidP="00E9118E">
            <w:pPr>
              <w:spacing w:line="240" w:lineRule="auto"/>
              <w:rPr>
                <w:rFonts w:cs="Times New Roman"/>
                <w:spacing w:val="-5"/>
                <w:szCs w:val="24"/>
              </w:rPr>
            </w:pPr>
            <w:r w:rsidRPr="00997051">
              <w:rPr>
                <w:rFonts w:cs="Times New Roman"/>
                <w:spacing w:val="-5"/>
                <w:szCs w:val="24"/>
              </w:rPr>
              <w:t>N/A</w:t>
            </w:r>
          </w:p>
        </w:tc>
      </w:tr>
      <w:tr w:rsidR="00E31E47" w:rsidRPr="00997051" w14:paraId="33115DF1" w14:textId="77777777" w:rsidTr="00DE7165">
        <w:tc>
          <w:tcPr>
            <w:tcW w:w="2256" w:type="dxa"/>
            <w:vMerge/>
          </w:tcPr>
          <w:p w14:paraId="3B720903" w14:textId="77777777" w:rsidR="00E31E47" w:rsidRPr="00997051" w:rsidRDefault="00E31E47" w:rsidP="00E9118E">
            <w:pPr>
              <w:spacing w:line="240" w:lineRule="auto"/>
              <w:rPr>
                <w:rFonts w:cs="Times New Roman"/>
                <w:szCs w:val="24"/>
              </w:rPr>
            </w:pPr>
          </w:p>
        </w:tc>
        <w:tc>
          <w:tcPr>
            <w:tcW w:w="1634" w:type="dxa"/>
          </w:tcPr>
          <w:p w14:paraId="20D09AEC" w14:textId="77777777" w:rsidR="00E31E47" w:rsidRPr="00997051" w:rsidRDefault="00E31E47" w:rsidP="00E9118E">
            <w:pPr>
              <w:spacing w:line="240" w:lineRule="auto"/>
              <w:rPr>
                <w:rFonts w:cs="Times New Roman"/>
                <w:spacing w:val="-2"/>
                <w:szCs w:val="24"/>
              </w:rPr>
            </w:pPr>
            <w:r w:rsidRPr="00997051">
              <w:rPr>
                <w:rFonts w:cs="Times New Roman"/>
                <w:spacing w:val="-2"/>
                <w:szCs w:val="24"/>
              </w:rPr>
              <w:t>Buprenorphine</w:t>
            </w:r>
          </w:p>
        </w:tc>
        <w:tc>
          <w:tcPr>
            <w:tcW w:w="808" w:type="dxa"/>
          </w:tcPr>
          <w:p w14:paraId="7DD4199C" w14:textId="77777777" w:rsidR="00E31E47" w:rsidRPr="00997051" w:rsidRDefault="00E31E47" w:rsidP="00E9118E">
            <w:pPr>
              <w:spacing w:line="240" w:lineRule="auto"/>
              <w:rPr>
                <w:rFonts w:cs="Times New Roman"/>
                <w:spacing w:val="-5"/>
                <w:szCs w:val="24"/>
              </w:rPr>
            </w:pPr>
            <w:r w:rsidRPr="00997051">
              <w:rPr>
                <w:rFonts w:cs="Times New Roman"/>
                <w:spacing w:val="-5"/>
                <w:szCs w:val="24"/>
              </w:rPr>
              <w:t>0.0</w:t>
            </w:r>
          </w:p>
        </w:tc>
        <w:tc>
          <w:tcPr>
            <w:tcW w:w="985" w:type="dxa"/>
          </w:tcPr>
          <w:p w14:paraId="4CE7799F" w14:textId="77777777" w:rsidR="00E31E47" w:rsidRPr="00997051" w:rsidRDefault="00E31E47" w:rsidP="00E9118E">
            <w:pPr>
              <w:spacing w:line="240" w:lineRule="auto"/>
              <w:rPr>
                <w:rFonts w:cs="Times New Roman"/>
                <w:spacing w:val="-5"/>
                <w:szCs w:val="24"/>
              </w:rPr>
            </w:pPr>
            <w:r w:rsidRPr="00997051">
              <w:rPr>
                <w:rFonts w:cs="Times New Roman"/>
                <w:spacing w:val="-5"/>
                <w:szCs w:val="24"/>
              </w:rPr>
              <w:t>0.0</w:t>
            </w:r>
          </w:p>
        </w:tc>
        <w:tc>
          <w:tcPr>
            <w:tcW w:w="1168" w:type="dxa"/>
          </w:tcPr>
          <w:p w14:paraId="67319DA7" w14:textId="77777777" w:rsidR="00E31E47" w:rsidRPr="00997051" w:rsidRDefault="00E31E47" w:rsidP="00E9118E">
            <w:pPr>
              <w:spacing w:line="240" w:lineRule="auto"/>
              <w:rPr>
                <w:rFonts w:cs="Times New Roman"/>
                <w:spacing w:val="-5"/>
                <w:szCs w:val="24"/>
              </w:rPr>
            </w:pPr>
            <w:r w:rsidRPr="00997051">
              <w:rPr>
                <w:rFonts w:cs="Times New Roman"/>
                <w:spacing w:val="-5"/>
                <w:szCs w:val="24"/>
              </w:rPr>
              <w:t>0.0</w:t>
            </w:r>
          </w:p>
        </w:tc>
        <w:tc>
          <w:tcPr>
            <w:tcW w:w="1217" w:type="dxa"/>
          </w:tcPr>
          <w:p w14:paraId="757A0826" w14:textId="77777777" w:rsidR="00E31E47" w:rsidRPr="00997051" w:rsidRDefault="00E31E47" w:rsidP="00E9118E">
            <w:pPr>
              <w:spacing w:line="240" w:lineRule="auto"/>
              <w:rPr>
                <w:rFonts w:cs="Times New Roman"/>
                <w:spacing w:val="-5"/>
                <w:szCs w:val="24"/>
              </w:rPr>
            </w:pPr>
            <w:r w:rsidRPr="00997051">
              <w:rPr>
                <w:rFonts w:cs="Times New Roman"/>
                <w:spacing w:val="-5"/>
                <w:szCs w:val="24"/>
              </w:rPr>
              <w:t>0.0</w:t>
            </w:r>
          </w:p>
        </w:tc>
        <w:tc>
          <w:tcPr>
            <w:tcW w:w="689" w:type="dxa"/>
          </w:tcPr>
          <w:p w14:paraId="65979D01" w14:textId="77777777" w:rsidR="00E31E47" w:rsidRPr="00997051" w:rsidRDefault="00E31E47" w:rsidP="00E9118E">
            <w:pPr>
              <w:spacing w:line="240" w:lineRule="auto"/>
              <w:rPr>
                <w:rFonts w:cs="Times New Roman"/>
                <w:spacing w:val="-5"/>
                <w:szCs w:val="24"/>
              </w:rPr>
            </w:pPr>
            <w:r w:rsidRPr="00997051">
              <w:rPr>
                <w:rFonts w:cs="Times New Roman"/>
                <w:spacing w:val="-5"/>
                <w:szCs w:val="24"/>
              </w:rPr>
              <w:t>0.0</w:t>
            </w:r>
          </w:p>
        </w:tc>
        <w:tc>
          <w:tcPr>
            <w:tcW w:w="803" w:type="dxa"/>
          </w:tcPr>
          <w:p w14:paraId="046F0B4E" w14:textId="77777777" w:rsidR="00E31E47" w:rsidRPr="00997051" w:rsidRDefault="00E31E47" w:rsidP="00E9118E">
            <w:pPr>
              <w:spacing w:line="240" w:lineRule="auto"/>
              <w:rPr>
                <w:rFonts w:cs="Times New Roman"/>
                <w:spacing w:val="-5"/>
                <w:szCs w:val="24"/>
              </w:rPr>
            </w:pPr>
            <w:r w:rsidRPr="00997051">
              <w:rPr>
                <w:rFonts w:cs="Times New Roman"/>
                <w:spacing w:val="-5"/>
                <w:szCs w:val="24"/>
              </w:rPr>
              <w:t>N/A</w:t>
            </w:r>
          </w:p>
        </w:tc>
      </w:tr>
    </w:tbl>
    <w:p w14:paraId="3C4DBFA4" w14:textId="77777777" w:rsidR="00E31E47" w:rsidRPr="00997051" w:rsidRDefault="00E31E47">
      <w:pPr>
        <w:spacing w:line="240" w:lineRule="auto"/>
        <w:rPr>
          <w:rStyle w:val="TablesChar"/>
        </w:rPr>
      </w:pPr>
      <w:r w:rsidRPr="00997051">
        <w:rPr>
          <w:rStyle w:val="TablesChar"/>
          <w:i/>
          <w:iCs/>
        </w:rPr>
        <w:br w:type="page"/>
      </w:r>
    </w:p>
    <w:p w14:paraId="0DBDCF4C" w14:textId="77777777" w:rsidR="00E31E47" w:rsidRPr="00997051" w:rsidRDefault="00E31E47" w:rsidP="001A42D2">
      <w:pPr>
        <w:pStyle w:val="Caption"/>
        <w:spacing w:after="0" w:line="240" w:lineRule="auto"/>
        <w:rPr>
          <w:rFonts w:cs="Times New Roman"/>
          <w:i w:val="0"/>
          <w:iCs w:val="0"/>
          <w:color w:val="auto"/>
          <w:sz w:val="24"/>
          <w:szCs w:val="24"/>
        </w:rPr>
      </w:pPr>
      <w:bookmarkStart w:id="66" w:name="_Toc182312893"/>
      <w:bookmarkStart w:id="67" w:name="_Toc187064095"/>
      <w:bookmarkStart w:id="68" w:name="_Toc187232197"/>
      <w:r w:rsidRPr="001A42D2">
        <w:rPr>
          <w:rStyle w:val="TablesChar"/>
          <w:b/>
          <w:bCs/>
          <w:i w:val="0"/>
          <w:iCs w:val="0"/>
          <w:color w:val="auto"/>
        </w:rPr>
        <w:lastRenderedPageBreak/>
        <w:t xml:space="preserve">Supplemental Table S </w:t>
      </w:r>
      <w:r w:rsidRPr="001A42D2">
        <w:rPr>
          <w:rStyle w:val="TablesChar"/>
          <w:b/>
          <w:bCs/>
          <w:i w:val="0"/>
          <w:iCs w:val="0"/>
          <w:color w:val="auto"/>
        </w:rPr>
        <w:fldChar w:fldCharType="begin"/>
      </w:r>
      <w:r w:rsidRPr="001A42D2">
        <w:rPr>
          <w:rStyle w:val="TablesChar"/>
          <w:b/>
          <w:bCs/>
          <w:i w:val="0"/>
          <w:iCs w:val="0"/>
          <w:color w:val="auto"/>
        </w:rPr>
        <w:instrText xml:space="preserve"> STYLEREF 1 \s </w:instrText>
      </w:r>
      <w:r w:rsidRPr="001A42D2">
        <w:rPr>
          <w:rStyle w:val="TablesChar"/>
          <w:b/>
          <w:bCs/>
          <w:i w:val="0"/>
          <w:iCs w:val="0"/>
          <w:color w:val="auto"/>
        </w:rPr>
        <w:fldChar w:fldCharType="separate"/>
      </w:r>
      <w:r w:rsidRPr="001A42D2">
        <w:rPr>
          <w:rStyle w:val="TablesChar"/>
          <w:b/>
          <w:bCs/>
          <w:i w:val="0"/>
          <w:iCs w:val="0"/>
          <w:noProof/>
          <w:color w:val="auto"/>
        </w:rPr>
        <w:t>2</w:t>
      </w:r>
      <w:r w:rsidRPr="001A42D2">
        <w:rPr>
          <w:rStyle w:val="TablesChar"/>
          <w:b/>
          <w:bCs/>
          <w:i w:val="0"/>
          <w:iCs w:val="0"/>
          <w:color w:val="auto"/>
        </w:rPr>
        <w:fldChar w:fldCharType="end"/>
      </w:r>
      <w:r w:rsidRPr="001A42D2">
        <w:rPr>
          <w:rStyle w:val="TablesChar"/>
          <w:b/>
          <w:bCs/>
          <w:i w:val="0"/>
          <w:iCs w:val="0"/>
          <w:color w:val="auto"/>
        </w:rPr>
        <w:t>.</w:t>
      </w:r>
      <w:r w:rsidRPr="001A42D2">
        <w:rPr>
          <w:rStyle w:val="TablesChar"/>
          <w:b/>
          <w:bCs/>
          <w:i w:val="0"/>
          <w:iCs w:val="0"/>
          <w:color w:val="auto"/>
        </w:rPr>
        <w:fldChar w:fldCharType="begin"/>
      </w:r>
      <w:r w:rsidRPr="001A42D2">
        <w:rPr>
          <w:rStyle w:val="TablesChar"/>
          <w:b/>
          <w:bCs/>
          <w:i w:val="0"/>
          <w:iCs w:val="0"/>
          <w:color w:val="auto"/>
        </w:rPr>
        <w:instrText xml:space="preserve"> SEQ Supplemental_Table_S \* ARABIC \s 1 </w:instrText>
      </w:r>
      <w:r w:rsidRPr="001A42D2">
        <w:rPr>
          <w:rStyle w:val="TablesChar"/>
          <w:b/>
          <w:bCs/>
          <w:i w:val="0"/>
          <w:iCs w:val="0"/>
          <w:color w:val="auto"/>
        </w:rPr>
        <w:fldChar w:fldCharType="separate"/>
      </w:r>
      <w:r w:rsidRPr="001A42D2">
        <w:rPr>
          <w:rStyle w:val="TablesChar"/>
          <w:b/>
          <w:bCs/>
          <w:i w:val="0"/>
          <w:iCs w:val="0"/>
          <w:noProof/>
          <w:color w:val="auto"/>
        </w:rPr>
        <w:t>2</w:t>
      </w:r>
      <w:r w:rsidRPr="001A42D2">
        <w:rPr>
          <w:rStyle w:val="TablesChar"/>
          <w:b/>
          <w:bCs/>
          <w:i w:val="0"/>
          <w:iCs w:val="0"/>
          <w:color w:val="auto"/>
        </w:rPr>
        <w:fldChar w:fldCharType="end"/>
      </w:r>
      <w:r w:rsidRPr="001A42D2">
        <w:rPr>
          <w:rStyle w:val="TablesChar"/>
          <w:b/>
          <w:bCs/>
          <w:i w:val="0"/>
          <w:iCs w:val="0"/>
          <w:color w:val="auto"/>
        </w:rPr>
        <w:t>.</w:t>
      </w:r>
      <w:r w:rsidRPr="00997051">
        <w:rPr>
          <w:rStyle w:val="TablesChar"/>
          <w:i w:val="0"/>
          <w:color w:val="auto"/>
        </w:rPr>
        <w:t xml:space="preserve"> </w:t>
      </w:r>
      <w:r w:rsidRPr="00997051">
        <w:rPr>
          <w:rFonts w:cs="Times New Roman"/>
          <w:i w:val="0"/>
          <w:iCs w:val="0"/>
          <w:color w:val="auto"/>
          <w:sz w:val="24"/>
          <w:szCs w:val="24"/>
        </w:rPr>
        <w:t>Inferential statistics and effect size for Fig. 2.2.</w:t>
      </w:r>
      <w:bookmarkEnd w:id="66"/>
      <w:bookmarkEnd w:id="67"/>
      <w:bookmarkEnd w:id="68"/>
    </w:p>
    <w:p w14:paraId="45C64C7C" w14:textId="77777777" w:rsidR="00E31E47" w:rsidRPr="00997051" w:rsidRDefault="00E31E47" w:rsidP="001A42D2">
      <w:pPr>
        <w:pStyle w:val="NoSpacing"/>
        <w:rPr>
          <w:rFonts w:ascii="Times New Roman" w:hAnsi="Times New Roman" w:cs="Times New Roman"/>
          <w:color w:val="000000" w:themeColor="text1"/>
          <w:sz w:val="24"/>
          <w:szCs w:val="24"/>
        </w:rPr>
      </w:pPr>
      <w:r w:rsidRPr="00997051">
        <w:rPr>
          <w:rFonts w:ascii="Times New Roman" w:hAnsi="Times New Roman" w:cs="Times New Roman"/>
          <w:color w:val="000000" w:themeColor="text1"/>
          <w:sz w:val="24"/>
          <w:szCs w:val="24"/>
        </w:rPr>
        <w:t xml:space="preserve">Results from one-way, repeated measures ANOVA are reported for effects of treatment (saline, fentanyl, morphine, and buprenorphine) and mouse (n = 10) for 4 h. </w:t>
      </w:r>
    </w:p>
    <w:p w14:paraId="6370FB86" w14:textId="77777777" w:rsidR="00E31E47" w:rsidRPr="00997051" w:rsidRDefault="00E31E47" w:rsidP="0065431D">
      <w:pPr>
        <w:pStyle w:val="NoSpacing"/>
        <w:spacing w:line="480" w:lineRule="auto"/>
        <w:rPr>
          <w:rFonts w:ascii="Times New Roman" w:hAnsi="Times New Roman" w:cs="Times New Roman"/>
          <w:color w:val="000000" w:themeColor="text1"/>
          <w:sz w:val="24"/>
          <w:szCs w:val="24"/>
        </w:rPr>
      </w:pPr>
    </w:p>
    <w:tbl>
      <w:tblPr>
        <w:tblW w:w="9180" w:type="dxa"/>
        <w:tblLook w:val="04A0" w:firstRow="1" w:lastRow="0" w:firstColumn="1" w:lastColumn="0" w:noHBand="0" w:noVBand="1"/>
      </w:tblPr>
      <w:tblGrid>
        <w:gridCol w:w="1890"/>
        <w:gridCol w:w="2250"/>
        <w:gridCol w:w="1530"/>
        <w:gridCol w:w="1170"/>
        <w:gridCol w:w="1170"/>
        <w:gridCol w:w="1170"/>
      </w:tblGrid>
      <w:tr w:rsidR="00E31E47" w:rsidRPr="00997051" w14:paraId="164A5ABE" w14:textId="77777777" w:rsidTr="001A42D2">
        <w:trPr>
          <w:trHeight w:val="576"/>
          <w:tblHeader/>
        </w:trPr>
        <w:tc>
          <w:tcPr>
            <w:tcW w:w="1890" w:type="dxa"/>
            <w:tcBorders>
              <w:top w:val="single" w:sz="4" w:space="0" w:color="auto"/>
              <w:left w:val="nil"/>
              <w:bottom w:val="single" w:sz="4" w:space="0" w:color="auto"/>
              <w:right w:val="nil"/>
            </w:tcBorders>
            <w:vAlign w:val="center"/>
            <w:hideMark/>
          </w:tcPr>
          <w:p w14:paraId="006E32A7" w14:textId="77777777" w:rsidR="00E31E47" w:rsidRPr="00997051" w:rsidRDefault="00E31E47" w:rsidP="00EA05FC">
            <w:pPr>
              <w:spacing w:line="240" w:lineRule="auto"/>
              <w:ind w:right="-285"/>
              <w:rPr>
                <w:rFonts w:eastAsia="Times New Roman" w:cs="Times New Roman"/>
                <w:b/>
                <w:bCs/>
                <w:color w:val="000000"/>
                <w:szCs w:val="24"/>
              </w:rPr>
            </w:pPr>
            <w:r w:rsidRPr="00997051">
              <w:rPr>
                <w:rFonts w:eastAsia="Times New Roman" w:cs="Times New Roman"/>
                <w:b/>
                <w:bCs/>
                <w:color w:val="000000"/>
                <w:szCs w:val="24"/>
              </w:rPr>
              <w:t>Dependent Measure</w:t>
            </w:r>
          </w:p>
          <w:p w14:paraId="1E99E485" w14:textId="77777777" w:rsidR="00E31E47" w:rsidRPr="00997051" w:rsidRDefault="00E31E47" w:rsidP="00EA05FC">
            <w:pPr>
              <w:spacing w:line="240" w:lineRule="auto"/>
              <w:rPr>
                <w:rFonts w:eastAsia="Times New Roman" w:cs="Times New Roman"/>
                <w:b/>
                <w:bCs/>
                <w:color w:val="000000"/>
                <w:szCs w:val="24"/>
              </w:rPr>
            </w:pPr>
            <w:r w:rsidRPr="00997051">
              <w:rPr>
                <w:rFonts w:eastAsia="Times New Roman" w:cs="Times New Roman"/>
                <w:b/>
                <w:bCs/>
                <w:color w:val="000000"/>
                <w:szCs w:val="24"/>
              </w:rPr>
              <w:t>(corresponding fig.)</w:t>
            </w:r>
          </w:p>
        </w:tc>
        <w:tc>
          <w:tcPr>
            <w:tcW w:w="2250" w:type="dxa"/>
            <w:tcBorders>
              <w:top w:val="single" w:sz="4" w:space="0" w:color="auto"/>
              <w:left w:val="nil"/>
              <w:bottom w:val="single" w:sz="4" w:space="0" w:color="auto"/>
              <w:right w:val="nil"/>
            </w:tcBorders>
            <w:noWrap/>
            <w:vAlign w:val="center"/>
            <w:hideMark/>
          </w:tcPr>
          <w:p w14:paraId="10E09079" w14:textId="77777777" w:rsidR="00E31E47" w:rsidRPr="00997051" w:rsidRDefault="00E31E47" w:rsidP="00EA05FC">
            <w:pPr>
              <w:spacing w:line="240" w:lineRule="auto"/>
              <w:rPr>
                <w:rFonts w:eastAsia="Times New Roman" w:cs="Times New Roman"/>
                <w:b/>
                <w:bCs/>
                <w:color w:val="000000"/>
                <w:szCs w:val="24"/>
              </w:rPr>
            </w:pPr>
            <w:r w:rsidRPr="00997051">
              <w:rPr>
                <w:rFonts w:eastAsia="Times New Roman" w:cs="Times New Roman"/>
                <w:b/>
                <w:bCs/>
                <w:color w:val="000000"/>
                <w:szCs w:val="24"/>
              </w:rPr>
              <w:t>ANOVA Table</w:t>
            </w:r>
          </w:p>
        </w:tc>
        <w:tc>
          <w:tcPr>
            <w:tcW w:w="1530" w:type="dxa"/>
            <w:tcBorders>
              <w:top w:val="single" w:sz="4" w:space="0" w:color="auto"/>
              <w:left w:val="nil"/>
              <w:bottom w:val="single" w:sz="4" w:space="0" w:color="auto"/>
              <w:right w:val="nil"/>
            </w:tcBorders>
            <w:noWrap/>
            <w:vAlign w:val="center"/>
            <w:hideMark/>
          </w:tcPr>
          <w:p w14:paraId="12131BE2" w14:textId="77777777" w:rsidR="00E31E47" w:rsidRPr="00997051" w:rsidRDefault="00E31E47" w:rsidP="00EA05FC">
            <w:pPr>
              <w:spacing w:line="240" w:lineRule="auto"/>
              <w:rPr>
                <w:rFonts w:eastAsia="Times New Roman" w:cs="Times New Roman"/>
                <w:b/>
                <w:bCs/>
                <w:color w:val="000000"/>
                <w:szCs w:val="24"/>
              </w:rPr>
            </w:pPr>
            <w:proofErr w:type="spellStart"/>
            <w:r w:rsidRPr="00997051">
              <w:rPr>
                <w:rFonts w:eastAsia="Times New Roman" w:cs="Times New Roman"/>
                <w:b/>
                <w:bCs/>
                <w:color w:val="000000"/>
                <w:szCs w:val="24"/>
              </w:rPr>
              <w:t>F</w:t>
            </w:r>
            <w:r w:rsidRPr="00997051">
              <w:rPr>
                <w:rFonts w:eastAsia="Times New Roman" w:cs="Times New Roman"/>
                <w:b/>
                <w:bCs/>
                <w:color w:val="000000"/>
                <w:szCs w:val="24"/>
                <w:vertAlign w:val="subscript"/>
              </w:rPr>
              <w:t>DFn</w:t>
            </w:r>
            <w:proofErr w:type="spellEnd"/>
            <w:r w:rsidRPr="00997051">
              <w:rPr>
                <w:rFonts w:eastAsia="Times New Roman" w:cs="Times New Roman"/>
                <w:b/>
                <w:bCs/>
                <w:color w:val="000000"/>
                <w:szCs w:val="24"/>
                <w:vertAlign w:val="subscript"/>
              </w:rPr>
              <w:t xml:space="preserve">, </w:t>
            </w:r>
            <w:proofErr w:type="spellStart"/>
            <w:r w:rsidRPr="00997051">
              <w:rPr>
                <w:rFonts w:eastAsia="Times New Roman" w:cs="Times New Roman"/>
                <w:b/>
                <w:bCs/>
                <w:color w:val="000000"/>
                <w:szCs w:val="24"/>
                <w:vertAlign w:val="subscript"/>
              </w:rPr>
              <w:t>DFd</w:t>
            </w:r>
            <w:proofErr w:type="spellEnd"/>
          </w:p>
        </w:tc>
        <w:tc>
          <w:tcPr>
            <w:tcW w:w="1170" w:type="dxa"/>
            <w:tcBorders>
              <w:top w:val="single" w:sz="4" w:space="0" w:color="auto"/>
              <w:left w:val="nil"/>
              <w:bottom w:val="single" w:sz="4" w:space="0" w:color="auto"/>
              <w:right w:val="nil"/>
            </w:tcBorders>
            <w:noWrap/>
            <w:vAlign w:val="center"/>
            <w:hideMark/>
          </w:tcPr>
          <w:p w14:paraId="0221657D" w14:textId="77777777" w:rsidR="00E31E47" w:rsidRPr="00997051" w:rsidRDefault="00E31E47" w:rsidP="00EA05FC">
            <w:pPr>
              <w:spacing w:line="240" w:lineRule="auto"/>
              <w:rPr>
                <w:rFonts w:eastAsia="Times New Roman" w:cs="Times New Roman"/>
                <w:b/>
                <w:bCs/>
                <w:i/>
                <w:iCs/>
                <w:color w:val="000000"/>
                <w:szCs w:val="24"/>
              </w:rPr>
            </w:pPr>
            <w:r w:rsidRPr="00997051">
              <w:rPr>
                <w:rFonts w:eastAsia="Times New Roman" w:cs="Times New Roman"/>
                <w:b/>
                <w:bCs/>
                <w:i/>
                <w:iCs/>
                <w:color w:val="000000"/>
                <w:szCs w:val="24"/>
              </w:rPr>
              <w:t>P</w:t>
            </w:r>
          </w:p>
        </w:tc>
        <w:tc>
          <w:tcPr>
            <w:tcW w:w="1170" w:type="dxa"/>
            <w:tcBorders>
              <w:top w:val="single" w:sz="4" w:space="0" w:color="auto"/>
              <w:left w:val="nil"/>
              <w:bottom w:val="single" w:sz="4" w:space="0" w:color="auto"/>
              <w:right w:val="nil"/>
            </w:tcBorders>
            <w:noWrap/>
            <w:vAlign w:val="center"/>
            <w:hideMark/>
          </w:tcPr>
          <w:p w14:paraId="563F26F7" w14:textId="77777777" w:rsidR="00E31E47" w:rsidRPr="00997051" w:rsidRDefault="00E31E47" w:rsidP="00EA05FC">
            <w:pPr>
              <w:spacing w:line="240" w:lineRule="auto"/>
              <w:rPr>
                <w:rFonts w:eastAsia="Times New Roman" w:cs="Times New Roman"/>
                <w:b/>
                <w:bCs/>
                <w:color w:val="000000"/>
                <w:szCs w:val="24"/>
              </w:rPr>
            </w:pPr>
            <w:r w:rsidRPr="00997051">
              <w:rPr>
                <w:rFonts w:eastAsia="Times New Roman" w:cs="Times New Roman"/>
                <w:b/>
                <w:bCs/>
                <w:color w:val="000000"/>
                <w:szCs w:val="24"/>
              </w:rPr>
              <w:t>Sum of Squares</w:t>
            </w:r>
          </w:p>
        </w:tc>
        <w:tc>
          <w:tcPr>
            <w:tcW w:w="1170" w:type="dxa"/>
            <w:tcBorders>
              <w:top w:val="single" w:sz="4" w:space="0" w:color="auto"/>
              <w:left w:val="nil"/>
              <w:bottom w:val="single" w:sz="4" w:space="0" w:color="auto"/>
              <w:right w:val="nil"/>
            </w:tcBorders>
            <w:vAlign w:val="center"/>
            <w:hideMark/>
          </w:tcPr>
          <w:p w14:paraId="4FC6BCEB" w14:textId="77777777" w:rsidR="00E31E47" w:rsidRPr="00997051" w:rsidRDefault="00E31E47" w:rsidP="00EA05FC">
            <w:pPr>
              <w:spacing w:line="240" w:lineRule="auto"/>
              <w:jc w:val="center"/>
              <w:rPr>
                <w:rFonts w:eastAsia="Times New Roman" w:cs="Times New Roman"/>
                <w:b/>
                <w:bCs/>
                <w:color w:val="000000"/>
                <w:szCs w:val="24"/>
              </w:rPr>
            </w:pPr>
            <w:r w:rsidRPr="00997051">
              <w:rPr>
                <w:rFonts w:eastAsia="Times New Roman" w:cs="Times New Roman"/>
                <w:b/>
                <w:bCs/>
                <w:color w:val="000000"/>
                <w:szCs w:val="24"/>
              </w:rPr>
              <w:t>Eta Squared</w:t>
            </w:r>
          </w:p>
        </w:tc>
      </w:tr>
      <w:tr w:rsidR="00E31E47" w:rsidRPr="00997051" w14:paraId="7F41540E" w14:textId="77777777" w:rsidTr="001A42D2">
        <w:trPr>
          <w:trHeight w:val="320"/>
        </w:trPr>
        <w:tc>
          <w:tcPr>
            <w:tcW w:w="1890" w:type="dxa"/>
            <w:vMerge w:val="restart"/>
            <w:vAlign w:val="center"/>
            <w:hideMark/>
          </w:tcPr>
          <w:p w14:paraId="3D87D68F" w14:textId="77777777" w:rsidR="00E31E47" w:rsidRDefault="00E31E47" w:rsidP="00EA05FC">
            <w:pPr>
              <w:spacing w:line="240" w:lineRule="auto"/>
              <w:rPr>
                <w:rFonts w:eastAsia="Times New Roman" w:cs="Times New Roman"/>
                <w:color w:val="000000"/>
                <w:szCs w:val="24"/>
              </w:rPr>
            </w:pPr>
            <w:r w:rsidRPr="00997051">
              <w:rPr>
                <w:rFonts w:eastAsia="Times New Roman" w:cs="Times New Roman"/>
                <w:color w:val="000000"/>
                <w:szCs w:val="24"/>
              </w:rPr>
              <w:t xml:space="preserve">%Wake </w:t>
            </w:r>
          </w:p>
          <w:p w14:paraId="1F3EF3E2" w14:textId="77777777" w:rsidR="00E31E47" w:rsidRPr="00997051" w:rsidRDefault="00E31E47" w:rsidP="00EA05FC">
            <w:pPr>
              <w:spacing w:line="240" w:lineRule="auto"/>
              <w:rPr>
                <w:rFonts w:eastAsia="Times New Roman" w:cs="Times New Roman"/>
                <w:color w:val="000000"/>
                <w:szCs w:val="24"/>
              </w:rPr>
            </w:pPr>
            <w:r w:rsidRPr="00997051">
              <w:rPr>
                <w:rFonts w:eastAsia="Times New Roman" w:cs="Times New Roman"/>
                <w:color w:val="000000"/>
                <w:szCs w:val="24"/>
              </w:rPr>
              <w:t>(Fig. 2.2A)</w:t>
            </w:r>
          </w:p>
        </w:tc>
        <w:tc>
          <w:tcPr>
            <w:tcW w:w="2250" w:type="dxa"/>
            <w:tcBorders>
              <w:top w:val="nil"/>
              <w:left w:val="nil"/>
              <w:bottom w:val="single" w:sz="4" w:space="0" w:color="auto"/>
              <w:right w:val="nil"/>
            </w:tcBorders>
            <w:noWrap/>
            <w:vAlign w:val="center"/>
            <w:hideMark/>
          </w:tcPr>
          <w:p w14:paraId="4D1EE6F7" w14:textId="77777777" w:rsidR="00E31E47" w:rsidRPr="00997051" w:rsidRDefault="00E31E47" w:rsidP="00EA05FC">
            <w:pPr>
              <w:spacing w:line="240" w:lineRule="auto"/>
              <w:rPr>
                <w:rFonts w:eastAsia="Times New Roman" w:cs="Times New Roman"/>
                <w:color w:val="000000"/>
                <w:szCs w:val="24"/>
              </w:rPr>
            </w:pPr>
            <w:r w:rsidRPr="00997051">
              <w:rPr>
                <w:rFonts w:eastAsia="Times New Roman" w:cs="Times New Roman"/>
                <w:color w:val="000000"/>
                <w:szCs w:val="24"/>
              </w:rPr>
              <w:t>Treatment main effect</w:t>
            </w:r>
          </w:p>
        </w:tc>
        <w:tc>
          <w:tcPr>
            <w:tcW w:w="1530" w:type="dxa"/>
            <w:tcBorders>
              <w:top w:val="nil"/>
              <w:left w:val="nil"/>
              <w:bottom w:val="single" w:sz="4" w:space="0" w:color="auto"/>
              <w:right w:val="nil"/>
            </w:tcBorders>
            <w:noWrap/>
            <w:vAlign w:val="center"/>
            <w:hideMark/>
          </w:tcPr>
          <w:p w14:paraId="358F5E9C" w14:textId="77777777" w:rsidR="00E31E47" w:rsidRPr="00997051" w:rsidRDefault="00E31E47" w:rsidP="00EA05FC">
            <w:pPr>
              <w:spacing w:line="240" w:lineRule="auto"/>
              <w:rPr>
                <w:rFonts w:eastAsia="Times New Roman" w:cs="Times New Roman"/>
                <w:color w:val="000000"/>
                <w:szCs w:val="24"/>
              </w:rPr>
            </w:pPr>
            <w:r w:rsidRPr="00997051">
              <w:rPr>
                <w:rFonts w:eastAsia="Times New Roman" w:cs="Times New Roman"/>
                <w:color w:val="000000"/>
                <w:szCs w:val="24"/>
              </w:rPr>
              <w:t>F</w:t>
            </w:r>
            <w:r w:rsidRPr="00997051">
              <w:rPr>
                <w:rFonts w:eastAsia="Times New Roman" w:cs="Times New Roman"/>
                <w:color w:val="000000"/>
                <w:szCs w:val="24"/>
                <w:vertAlign w:val="subscript"/>
              </w:rPr>
              <w:t>3, 27</w:t>
            </w:r>
            <w:r w:rsidRPr="00997051">
              <w:rPr>
                <w:rFonts w:eastAsia="Times New Roman" w:cs="Times New Roman"/>
                <w:color w:val="000000"/>
                <w:szCs w:val="24"/>
              </w:rPr>
              <w:t xml:space="preserve"> = 165.9</w:t>
            </w:r>
          </w:p>
        </w:tc>
        <w:tc>
          <w:tcPr>
            <w:tcW w:w="1170" w:type="dxa"/>
            <w:tcBorders>
              <w:top w:val="nil"/>
              <w:left w:val="nil"/>
              <w:bottom w:val="single" w:sz="4" w:space="0" w:color="auto"/>
              <w:right w:val="nil"/>
            </w:tcBorders>
            <w:noWrap/>
            <w:vAlign w:val="center"/>
            <w:hideMark/>
          </w:tcPr>
          <w:p w14:paraId="582D4815" w14:textId="77777777" w:rsidR="00E31E47" w:rsidRPr="00997051" w:rsidRDefault="00E31E47" w:rsidP="00EA05FC">
            <w:pPr>
              <w:spacing w:line="240" w:lineRule="auto"/>
              <w:rPr>
                <w:rFonts w:eastAsia="Times New Roman" w:cs="Times New Roman"/>
                <w:color w:val="000000"/>
                <w:szCs w:val="24"/>
              </w:rPr>
            </w:pPr>
            <w:r w:rsidRPr="00997051">
              <w:rPr>
                <w:rFonts w:eastAsia="Times New Roman" w:cs="Times New Roman"/>
                <w:color w:val="000000"/>
                <w:szCs w:val="24"/>
              </w:rPr>
              <w:t>&lt; 0.0001</w:t>
            </w:r>
          </w:p>
        </w:tc>
        <w:tc>
          <w:tcPr>
            <w:tcW w:w="1170" w:type="dxa"/>
            <w:tcBorders>
              <w:top w:val="nil"/>
              <w:left w:val="nil"/>
              <w:bottom w:val="single" w:sz="4" w:space="0" w:color="auto"/>
              <w:right w:val="nil"/>
            </w:tcBorders>
            <w:noWrap/>
            <w:vAlign w:val="center"/>
            <w:hideMark/>
          </w:tcPr>
          <w:p w14:paraId="5C333D6C" w14:textId="77777777" w:rsidR="00E31E47" w:rsidRPr="00997051" w:rsidRDefault="00E31E47" w:rsidP="00EA05FC">
            <w:pPr>
              <w:spacing w:line="240" w:lineRule="auto"/>
              <w:rPr>
                <w:rFonts w:eastAsia="Times New Roman" w:cs="Times New Roman"/>
                <w:color w:val="000000"/>
                <w:szCs w:val="24"/>
              </w:rPr>
            </w:pPr>
            <w:r w:rsidRPr="00997051">
              <w:rPr>
                <w:rFonts w:eastAsia="Times New Roman" w:cs="Times New Roman"/>
                <w:color w:val="000000"/>
                <w:szCs w:val="24"/>
              </w:rPr>
              <w:t>24898</w:t>
            </w:r>
          </w:p>
        </w:tc>
        <w:tc>
          <w:tcPr>
            <w:tcW w:w="1170" w:type="dxa"/>
            <w:tcBorders>
              <w:top w:val="nil"/>
              <w:left w:val="nil"/>
              <w:bottom w:val="single" w:sz="4" w:space="0" w:color="auto"/>
              <w:right w:val="nil"/>
            </w:tcBorders>
            <w:vAlign w:val="center"/>
            <w:hideMark/>
          </w:tcPr>
          <w:p w14:paraId="34C83260" w14:textId="77777777" w:rsidR="00E31E47" w:rsidRPr="00997051" w:rsidRDefault="00E31E47" w:rsidP="00EA05FC">
            <w:pPr>
              <w:spacing w:line="240" w:lineRule="auto"/>
              <w:rPr>
                <w:rFonts w:eastAsia="Times New Roman" w:cs="Times New Roman"/>
                <w:color w:val="000000"/>
                <w:szCs w:val="24"/>
              </w:rPr>
            </w:pPr>
            <w:r w:rsidRPr="00997051">
              <w:rPr>
                <w:rFonts w:eastAsia="Times New Roman" w:cs="Times New Roman"/>
                <w:color w:val="000000"/>
                <w:szCs w:val="24"/>
              </w:rPr>
              <w:t>0.92599</w:t>
            </w:r>
          </w:p>
        </w:tc>
      </w:tr>
      <w:tr w:rsidR="00E31E47" w:rsidRPr="00997051" w14:paraId="57ED8E5C" w14:textId="77777777" w:rsidTr="001A42D2">
        <w:trPr>
          <w:trHeight w:val="320"/>
        </w:trPr>
        <w:tc>
          <w:tcPr>
            <w:tcW w:w="1890" w:type="dxa"/>
            <w:vMerge/>
            <w:vAlign w:val="center"/>
            <w:hideMark/>
          </w:tcPr>
          <w:p w14:paraId="08428C5C" w14:textId="77777777" w:rsidR="00E31E47" w:rsidRPr="00997051" w:rsidRDefault="00E31E47" w:rsidP="00EA05FC">
            <w:pPr>
              <w:spacing w:line="240" w:lineRule="auto"/>
              <w:rPr>
                <w:rFonts w:eastAsia="Times New Roman" w:cs="Times New Roman"/>
                <w:color w:val="000000"/>
                <w:szCs w:val="24"/>
              </w:rPr>
            </w:pPr>
          </w:p>
        </w:tc>
        <w:tc>
          <w:tcPr>
            <w:tcW w:w="2250" w:type="dxa"/>
            <w:tcBorders>
              <w:top w:val="nil"/>
              <w:left w:val="nil"/>
              <w:bottom w:val="single" w:sz="4" w:space="0" w:color="auto"/>
              <w:right w:val="nil"/>
            </w:tcBorders>
            <w:noWrap/>
            <w:vAlign w:val="center"/>
            <w:hideMark/>
          </w:tcPr>
          <w:p w14:paraId="7C0F4EDB" w14:textId="77777777" w:rsidR="00E31E47" w:rsidRPr="00997051" w:rsidRDefault="00E31E47" w:rsidP="00EA05FC">
            <w:pPr>
              <w:spacing w:line="240" w:lineRule="auto"/>
              <w:rPr>
                <w:rFonts w:eastAsia="Times New Roman" w:cs="Times New Roman"/>
                <w:color w:val="000000"/>
                <w:szCs w:val="24"/>
              </w:rPr>
            </w:pPr>
            <w:r w:rsidRPr="00997051">
              <w:rPr>
                <w:rFonts w:eastAsia="Times New Roman" w:cs="Times New Roman"/>
                <w:color w:val="000000"/>
                <w:szCs w:val="24"/>
              </w:rPr>
              <w:t>Mouse main effect</w:t>
            </w:r>
          </w:p>
        </w:tc>
        <w:tc>
          <w:tcPr>
            <w:tcW w:w="1530" w:type="dxa"/>
            <w:tcBorders>
              <w:top w:val="nil"/>
              <w:left w:val="nil"/>
              <w:bottom w:val="single" w:sz="4" w:space="0" w:color="auto"/>
              <w:right w:val="nil"/>
            </w:tcBorders>
            <w:noWrap/>
            <w:vAlign w:val="bottom"/>
            <w:hideMark/>
          </w:tcPr>
          <w:p w14:paraId="7251128E" w14:textId="77777777" w:rsidR="00E31E47" w:rsidRPr="00997051" w:rsidRDefault="00E31E47" w:rsidP="00EA05FC">
            <w:pPr>
              <w:spacing w:line="240" w:lineRule="auto"/>
              <w:rPr>
                <w:rFonts w:eastAsia="Times New Roman" w:cs="Times New Roman"/>
                <w:color w:val="000000"/>
                <w:szCs w:val="24"/>
              </w:rPr>
            </w:pPr>
            <w:r w:rsidRPr="00997051">
              <w:rPr>
                <w:rFonts w:eastAsia="Times New Roman" w:cs="Times New Roman"/>
                <w:color w:val="000000"/>
                <w:szCs w:val="24"/>
              </w:rPr>
              <w:t>F</w:t>
            </w:r>
            <w:r w:rsidRPr="00997051">
              <w:rPr>
                <w:rFonts w:eastAsia="Times New Roman" w:cs="Times New Roman"/>
                <w:color w:val="000000"/>
                <w:szCs w:val="24"/>
                <w:vertAlign w:val="subscript"/>
              </w:rPr>
              <w:t>9, 27</w:t>
            </w:r>
            <w:r w:rsidRPr="00997051">
              <w:rPr>
                <w:rFonts w:eastAsia="Times New Roman" w:cs="Times New Roman"/>
                <w:color w:val="000000"/>
                <w:szCs w:val="24"/>
              </w:rPr>
              <w:t xml:space="preserve"> = 1.419</w:t>
            </w:r>
          </w:p>
        </w:tc>
        <w:tc>
          <w:tcPr>
            <w:tcW w:w="1170" w:type="dxa"/>
            <w:tcBorders>
              <w:top w:val="nil"/>
              <w:left w:val="nil"/>
              <w:bottom w:val="single" w:sz="4" w:space="0" w:color="auto"/>
              <w:right w:val="nil"/>
            </w:tcBorders>
            <w:noWrap/>
            <w:vAlign w:val="bottom"/>
            <w:hideMark/>
          </w:tcPr>
          <w:p w14:paraId="2B41BA1D" w14:textId="77777777" w:rsidR="00E31E47" w:rsidRPr="00997051" w:rsidRDefault="00E31E47" w:rsidP="00EA05FC">
            <w:pPr>
              <w:spacing w:line="240" w:lineRule="auto"/>
              <w:rPr>
                <w:rFonts w:eastAsia="Times New Roman" w:cs="Times New Roman"/>
                <w:color w:val="000000"/>
                <w:szCs w:val="24"/>
              </w:rPr>
            </w:pPr>
            <w:r w:rsidRPr="00997051">
              <w:rPr>
                <w:rFonts w:eastAsia="Times New Roman" w:cs="Times New Roman"/>
                <w:color w:val="000000"/>
                <w:szCs w:val="24"/>
              </w:rPr>
              <w:t>= 0.2292</w:t>
            </w:r>
          </w:p>
        </w:tc>
        <w:tc>
          <w:tcPr>
            <w:tcW w:w="1170" w:type="dxa"/>
            <w:tcBorders>
              <w:top w:val="nil"/>
              <w:left w:val="nil"/>
              <w:bottom w:val="single" w:sz="4" w:space="0" w:color="auto"/>
              <w:right w:val="nil"/>
            </w:tcBorders>
            <w:noWrap/>
            <w:vAlign w:val="bottom"/>
            <w:hideMark/>
          </w:tcPr>
          <w:p w14:paraId="138DAD00" w14:textId="77777777" w:rsidR="00E31E47" w:rsidRPr="00997051" w:rsidRDefault="00E31E47" w:rsidP="00EA05FC">
            <w:pPr>
              <w:spacing w:line="240" w:lineRule="auto"/>
              <w:rPr>
                <w:rFonts w:eastAsia="Times New Roman" w:cs="Times New Roman"/>
                <w:color w:val="000000"/>
                <w:szCs w:val="24"/>
              </w:rPr>
            </w:pPr>
            <w:r w:rsidRPr="00997051">
              <w:rPr>
                <w:rFonts w:eastAsia="Times New Roman" w:cs="Times New Roman"/>
                <w:color w:val="000000"/>
                <w:szCs w:val="24"/>
              </w:rPr>
              <w:t>638.9</w:t>
            </w:r>
          </w:p>
        </w:tc>
        <w:tc>
          <w:tcPr>
            <w:tcW w:w="1170" w:type="dxa"/>
            <w:tcBorders>
              <w:top w:val="nil"/>
              <w:left w:val="nil"/>
              <w:bottom w:val="single" w:sz="4" w:space="0" w:color="auto"/>
              <w:right w:val="nil"/>
            </w:tcBorders>
            <w:vAlign w:val="bottom"/>
            <w:hideMark/>
          </w:tcPr>
          <w:p w14:paraId="3D3290E6" w14:textId="77777777" w:rsidR="00E31E47" w:rsidRPr="00997051" w:rsidRDefault="00E31E47" w:rsidP="00EA05FC">
            <w:pPr>
              <w:spacing w:line="240" w:lineRule="auto"/>
              <w:rPr>
                <w:rFonts w:eastAsia="Times New Roman" w:cs="Times New Roman"/>
                <w:color w:val="000000"/>
                <w:szCs w:val="24"/>
              </w:rPr>
            </w:pPr>
            <w:r w:rsidRPr="00997051">
              <w:rPr>
                <w:rFonts w:eastAsia="Times New Roman" w:cs="Times New Roman"/>
                <w:color w:val="000000"/>
                <w:szCs w:val="24"/>
              </w:rPr>
              <w:t>0.02376</w:t>
            </w:r>
          </w:p>
        </w:tc>
      </w:tr>
      <w:tr w:rsidR="00E31E47" w:rsidRPr="00997051" w14:paraId="4B2F0339" w14:textId="77777777" w:rsidTr="001A42D2">
        <w:trPr>
          <w:trHeight w:val="320"/>
        </w:trPr>
        <w:tc>
          <w:tcPr>
            <w:tcW w:w="1890" w:type="dxa"/>
            <w:vMerge/>
            <w:vAlign w:val="center"/>
            <w:hideMark/>
          </w:tcPr>
          <w:p w14:paraId="4F7B5236" w14:textId="77777777" w:rsidR="00E31E47" w:rsidRPr="00997051" w:rsidRDefault="00E31E47" w:rsidP="00EA05FC">
            <w:pPr>
              <w:spacing w:line="240" w:lineRule="auto"/>
              <w:rPr>
                <w:rFonts w:eastAsia="Times New Roman" w:cs="Times New Roman"/>
                <w:color w:val="000000"/>
                <w:szCs w:val="24"/>
              </w:rPr>
            </w:pPr>
          </w:p>
        </w:tc>
        <w:tc>
          <w:tcPr>
            <w:tcW w:w="2250" w:type="dxa"/>
            <w:tcBorders>
              <w:top w:val="nil"/>
              <w:left w:val="nil"/>
              <w:bottom w:val="single" w:sz="4" w:space="0" w:color="auto"/>
              <w:right w:val="nil"/>
            </w:tcBorders>
            <w:noWrap/>
            <w:vAlign w:val="center"/>
            <w:hideMark/>
          </w:tcPr>
          <w:p w14:paraId="490DC5F2" w14:textId="77777777" w:rsidR="00E31E47" w:rsidRPr="00997051" w:rsidRDefault="00E31E47" w:rsidP="00EA05FC">
            <w:pPr>
              <w:spacing w:line="240" w:lineRule="auto"/>
              <w:rPr>
                <w:rFonts w:eastAsia="Times New Roman" w:cs="Times New Roman"/>
                <w:color w:val="000000"/>
                <w:szCs w:val="24"/>
              </w:rPr>
            </w:pPr>
            <w:r w:rsidRPr="00997051">
              <w:rPr>
                <w:rFonts w:eastAsia="Times New Roman" w:cs="Times New Roman"/>
                <w:color w:val="000000"/>
                <w:szCs w:val="24"/>
              </w:rPr>
              <w:t>Residual</w:t>
            </w:r>
          </w:p>
        </w:tc>
        <w:tc>
          <w:tcPr>
            <w:tcW w:w="1530" w:type="dxa"/>
            <w:tcBorders>
              <w:top w:val="nil"/>
              <w:left w:val="nil"/>
              <w:bottom w:val="single" w:sz="4" w:space="0" w:color="auto"/>
              <w:right w:val="nil"/>
            </w:tcBorders>
            <w:noWrap/>
            <w:vAlign w:val="center"/>
            <w:hideMark/>
          </w:tcPr>
          <w:p w14:paraId="306FB712" w14:textId="77777777" w:rsidR="00E31E47" w:rsidRPr="00997051" w:rsidRDefault="00E31E47" w:rsidP="00EA05FC">
            <w:pPr>
              <w:spacing w:line="240" w:lineRule="auto"/>
              <w:rPr>
                <w:rFonts w:eastAsia="Times New Roman" w:cs="Times New Roman"/>
                <w:color w:val="000000"/>
                <w:szCs w:val="24"/>
              </w:rPr>
            </w:pPr>
          </w:p>
        </w:tc>
        <w:tc>
          <w:tcPr>
            <w:tcW w:w="1170" w:type="dxa"/>
            <w:tcBorders>
              <w:top w:val="nil"/>
              <w:left w:val="nil"/>
              <w:bottom w:val="single" w:sz="4" w:space="0" w:color="auto"/>
              <w:right w:val="nil"/>
            </w:tcBorders>
            <w:noWrap/>
            <w:vAlign w:val="center"/>
            <w:hideMark/>
          </w:tcPr>
          <w:p w14:paraId="48CF056E" w14:textId="77777777" w:rsidR="00E31E47" w:rsidRPr="00997051" w:rsidRDefault="00E31E47" w:rsidP="00EA05FC">
            <w:pPr>
              <w:spacing w:line="240" w:lineRule="auto"/>
              <w:rPr>
                <w:rFonts w:cs="Times New Roman"/>
                <w:szCs w:val="24"/>
              </w:rPr>
            </w:pPr>
          </w:p>
        </w:tc>
        <w:tc>
          <w:tcPr>
            <w:tcW w:w="1170" w:type="dxa"/>
            <w:tcBorders>
              <w:top w:val="nil"/>
              <w:left w:val="nil"/>
              <w:bottom w:val="single" w:sz="4" w:space="0" w:color="auto"/>
              <w:right w:val="nil"/>
            </w:tcBorders>
            <w:noWrap/>
            <w:vAlign w:val="bottom"/>
            <w:hideMark/>
          </w:tcPr>
          <w:p w14:paraId="49102946" w14:textId="77777777" w:rsidR="00E31E47" w:rsidRPr="00997051" w:rsidRDefault="00E31E47" w:rsidP="00EA05FC">
            <w:pPr>
              <w:spacing w:line="240" w:lineRule="auto"/>
              <w:rPr>
                <w:rFonts w:eastAsia="Times New Roman" w:cs="Times New Roman"/>
                <w:color w:val="000000"/>
                <w:szCs w:val="24"/>
              </w:rPr>
            </w:pPr>
            <w:r w:rsidRPr="00997051">
              <w:rPr>
                <w:rFonts w:eastAsia="Times New Roman" w:cs="Times New Roman"/>
                <w:color w:val="000000"/>
                <w:szCs w:val="24"/>
              </w:rPr>
              <w:t>1351</w:t>
            </w:r>
          </w:p>
        </w:tc>
        <w:tc>
          <w:tcPr>
            <w:tcW w:w="1170" w:type="dxa"/>
            <w:tcBorders>
              <w:top w:val="nil"/>
              <w:left w:val="nil"/>
              <w:bottom w:val="single" w:sz="4" w:space="0" w:color="auto"/>
              <w:right w:val="nil"/>
            </w:tcBorders>
            <w:vAlign w:val="bottom"/>
            <w:hideMark/>
          </w:tcPr>
          <w:p w14:paraId="0C0C33E1" w14:textId="77777777" w:rsidR="00E31E47" w:rsidRPr="00997051" w:rsidRDefault="00E31E47" w:rsidP="00EA05FC">
            <w:pPr>
              <w:spacing w:line="240" w:lineRule="auto"/>
              <w:rPr>
                <w:rFonts w:eastAsia="Times New Roman" w:cs="Times New Roman"/>
                <w:color w:val="000000"/>
                <w:szCs w:val="24"/>
              </w:rPr>
            </w:pPr>
            <w:r w:rsidRPr="00997051">
              <w:rPr>
                <w:rFonts w:eastAsia="Times New Roman" w:cs="Times New Roman"/>
                <w:color w:val="000000"/>
                <w:szCs w:val="24"/>
              </w:rPr>
              <w:t>0.05025</w:t>
            </w:r>
          </w:p>
        </w:tc>
      </w:tr>
      <w:tr w:rsidR="00E31E47" w:rsidRPr="00997051" w14:paraId="4B6E4532" w14:textId="77777777" w:rsidTr="001A42D2">
        <w:trPr>
          <w:trHeight w:val="320"/>
        </w:trPr>
        <w:tc>
          <w:tcPr>
            <w:tcW w:w="1890" w:type="dxa"/>
            <w:vMerge w:val="restart"/>
            <w:tcBorders>
              <w:top w:val="single" w:sz="4" w:space="0" w:color="auto"/>
              <w:left w:val="nil"/>
              <w:bottom w:val="nil"/>
              <w:right w:val="nil"/>
            </w:tcBorders>
            <w:vAlign w:val="center"/>
            <w:hideMark/>
          </w:tcPr>
          <w:p w14:paraId="659B7C4B" w14:textId="77777777" w:rsidR="00E31E47" w:rsidRDefault="00E31E47" w:rsidP="00EA05FC">
            <w:pPr>
              <w:spacing w:line="240" w:lineRule="auto"/>
              <w:rPr>
                <w:rFonts w:eastAsia="Times New Roman" w:cs="Times New Roman"/>
                <w:color w:val="000000"/>
                <w:szCs w:val="24"/>
              </w:rPr>
            </w:pPr>
            <w:r w:rsidRPr="00997051">
              <w:rPr>
                <w:rFonts w:eastAsia="Times New Roman" w:cs="Times New Roman"/>
                <w:color w:val="000000"/>
                <w:szCs w:val="24"/>
              </w:rPr>
              <w:t>%NREM</w:t>
            </w:r>
          </w:p>
          <w:p w14:paraId="18FC3A3E" w14:textId="77777777" w:rsidR="00E31E47" w:rsidRPr="00997051" w:rsidRDefault="00E31E47" w:rsidP="00EA05FC">
            <w:pPr>
              <w:spacing w:line="240" w:lineRule="auto"/>
              <w:rPr>
                <w:rFonts w:eastAsia="Times New Roman" w:cs="Times New Roman"/>
                <w:color w:val="000000"/>
                <w:szCs w:val="24"/>
              </w:rPr>
            </w:pPr>
            <w:r w:rsidRPr="00997051">
              <w:rPr>
                <w:rFonts w:eastAsia="Times New Roman" w:cs="Times New Roman"/>
                <w:color w:val="000000"/>
                <w:szCs w:val="24"/>
              </w:rPr>
              <w:t>(Fig. 2.2B)</w:t>
            </w:r>
          </w:p>
        </w:tc>
        <w:tc>
          <w:tcPr>
            <w:tcW w:w="2250" w:type="dxa"/>
            <w:tcBorders>
              <w:top w:val="single" w:sz="4" w:space="0" w:color="auto"/>
              <w:left w:val="nil"/>
              <w:bottom w:val="single" w:sz="4" w:space="0" w:color="auto"/>
              <w:right w:val="nil"/>
            </w:tcBorders>
            <w:noWrap/>
            <w:vAlign w:val="center"/>
            <w:hideMark/>
          </w:tcPr>
          <w:p w14:paraId="1F530CB4" w14:textId="77777777" w:rsidR="00E31E47" w:rsidRPr="00997051" w:rsidRDefault="00E31E47" w:rsidP="00EA05FC">
            <w:pPr>
              <w:spacing w:line="240" w:lineRule="auto"/>
              <w:rPr>
                <w:rFonts w:eastAsia="Times New Roman" w:cs="Times New Roman"/>
                <w:color w:val="000000"/>
                <w:szCs w:val="24"/>
              </w:rPr>
            </w:pPr>
            <w:r w:rsidRPr="00997051">
              <w:rPr>
                <w:rFonts w:eastAsia="Times New Roman" w:cs="Times New Roman"/>
                <w:color w:val="000000"/>
                <w:szCs w:val="24"/>
              </w:rPr>
              <w:t>Treatment main effect</w:t>
            </w:r>
          </w:p>
        </w:tc>
        <w:tc>
          <w:tcPr>
            <w:tcW w:w="1530" w:type="dxa"/>
            <w:tcBorders>
              <w:top w:val="single" w:sz="4" w:space="0" w:color="auto"/>
              <w:left w:val="nil"/>
              <w:bottom w:val="single" w:sz="4" w:space="0" w:color="auto"/>
              <w:right w:val="nil"/>
            </w:tcBorders>
            <w:noWrap/>
            <w:vAlign w:val="center"/>
            <w:hideMark/>
          </w:tcPr>
          <w:p w14:paraId="501B275D" w14:textId="77777777" w:rsidR="00E31E47" w:rsidRPr="00997051" w:rsidRDefault="00E31E47" w:rsidP="00EA05FC">
            <w:pPr>
              <w:spacing w:line="240" w:lineRule="auto"/>
              <w:rPr>
                <w:rFonts w:eastAsia="Times New Roman" w:cs="Times New Roman"/>
                <w:color w:val="000000"/>
                <w:szCs w:val="24"/>
              </w:rPr>
            </w:pPr>
            <w:r w:rsidRPr="00997051">
              <w:rPr>
                <w:rFonts w:eastAsia="Times New Roman" w:cs="Times New Roman"/>
                <w:color w:val="000000"/>
                <w:szCs w:val="24"/>
              </w:rPr>
              <w:t>F</w:t>
            </w:r>
            <w:r w:rsidRPr="00997051">
              <w:rPr>
                <w:rFonts w:eastAsia="Times New Roman" w:cs="Times New Roman"/>
                <w:color w:val="000000"/>
                <w:szCs w:val="24"/>
                <w:vertAlign w:val="subscript"/>
              </w:rPr>
              <w:t>3, 27</w:t>
            </w:r>
            <w:r w:rsidRPr="00997051">
              <w:rPr>
                <w:rFonts w:eastAsia="Times New Roman" w:cs="Times New Roman"/>
                <w:color w:val="000000"/>
                <w:szCs w:val="24"/>
              </w:rPr>
              <w:t xml:space="preserve"> = 156.5</w:t>
            </w:r>
          </w:p>
        </w:tc>
        <w:tc>
          <w:tcPr>
            <w:tcW w:w="1170" w:type="dxa"/>
            <w:tcBorders>
              <w:top w:val="single" w:sz="4" w:space="0" w:color="auto"/>
              <w:left w:val="nil"/>
              <w:bottom w:val="single" w:sz="4" w:space="0" w:color="auto"/>
              <w:right w:val="nil"/>
            </w:tcBorders>
            <w:noWrap/>
            <w:vAlign w:val="center"/>
            <w:hideMark/>
          </w:tcPr>
          <w:p w14:paraId="3CC1E9AF" w14:textId="77777777" w:rsidR="00E31E47" w:rsidRPr="00997051" w:rsidRDefault="00E31E47" w:rsidP="00EA05FC">
            <w:pPr>
              <w:spacing w:line="240" w:lineRule="auto"/>
              <w:rPr>
                <w:rFonts w:eastAsia="Times New Roman" w:cs="Times New Roman"/>
                <w:color w:val="000000"/>
                <w:szCs w:val="24"/>
              </w:rPr>
            </w:pPr>
            <w:r w:rsidRPr="00997051">
              <w:rPr>
                <w:rFonts w:eastAsia="Times New Roman" w:cs="Times New Roman"/>
                <w:color w:val="000000"/>
                <w:szCs w:val="24"/>
              </w:rPr>
              <w:t>&lt; 0.0001</w:t>
            </w:r>
          </w:p>
        </w:tc>
        <w:tc>
          <w:tcPr>
            <w:tcW w:w="1170" w:type="dxa"/>
            <w:tcBorders>
              <w:top w:val="single" w:sz="4" w:space="0" w:color="auto"/>
              <w:left w:val="nil"/>
              <w:bottom w:val="single" w:sz="4" w:space="0" w:color="auto"/>
              <w:right w:val="nil"/>
            </w:tcBorders>
            <w:noWrap/>
            <w:vAlign w:val="center"/>
            <w:hideMark/>
          </w:tcPr>
          <w:p w14:paraId="762EC2AD" w14:textId="77777777" w:rsidR="00E31E47" w:rsidRPr="00997051" w:rsidRDefault="00E31E47" w:rsidP="00EA05FC">
            <w:pPr>
              <w:spacing w:line="240" w:lineRule="auto"/>
              <w:rPr>
                <w:rFonts w:eastAsia="Times New Roman" w:cs="Times New Roman"/>
                <w:color w:val="000000"/>
                <w:szCs w:val="24"/>
              </w:rPr>
            </w:pPr>
            <w:r w:rsidRPr="00997051">
              <w:rPr>
                <w:rFonts w:eastAsia="Times New Roman" w:cs="Times New Roman"/>
                <w:color w:val="000000"/>
                <w:szCs w:val="24"/>
              </w:rPr>
              <w:t>20015</w:t>
            </w:r>
          </w:p>
        </w:tc>
        <w:tc>
          <w:tcPr>
            <w:tcW w:w="1170" w:type="dxa"/>
            <w:tcBorders>
              <w:top w:val="single" w:sz="4" w:space="0" w:color="auto"/>
              <w:left w:val="nil"/>
              <w:bottom w:val="single" w:sz="4" w:space="0" w:color="auto"/>
              <w:right w:val="nil"/>
            </w:tcBorders>
            <w:vAlign w:val="center"/>
            <w:hideMark/>
          </w:tcPr>
          <w:p w14:paraId="7AEF5A75" w14:textId="77777777" w:rsidR="00E31E47" w:rsidRPr="00997051" w:rsidRDefault="00E31E47" w:rsidP="00EA05FC">
            <w:pPr>
              <w:spacing w:line="240" w:lineRule="auto"/>
              <w:rPr>
                <w:rFonts w:eastAsia="Times New Roman" w:cs="Times New Roman"/>
                <w:color w:val="000000"/>
                <w:szCs w:val="24"/>
              </w:rPr>
            </w:pPr>
            <w:r w:rsidRPr="00997051">
              <w:rPr>
                <w:rFonts w:eastAsia="Times New Roman" w:cs="Times New Roman"/>
                <w:color w:val="000000"/>
                <w:szCs w:val="24"/>
              </w:rPr>
              <w:t>0.92205</w:t>
            </w:r>
          </w:p>
        </w:tc>
      </w:tr>
      <w:tr w:rsidR="00E31E47" w:rsidRPr="00997051" w14:paraId="6D402AA4" w14:textId="77777777" w:rsidTr="001A42D2">
        <w:trPr>
          <w:trHeight w:val="320"/>
        </w:trPr>
        <w:tc>
          <w:tcPr>
            <w:tcW w:w="1890" w:type="dxa"/>
            <w:vMerge/>
            <w:tcBorders>
              <w:top w:val="single" w:sz="4" w:space="0" w:color="auto"/>
              <w:left w:val="nil"/>
              <w:bottom w:val="nil"/>
              <w:right w:val="nil"/>
            </w:tcBorders>
            <w:vAlign w:val="center"/>
            <w:hideMark/>
          </w:tcPr>
          <w:p w14:paraId="60617165" w14:textId="77777777" w:rsidR="00E31E47" w:rsidRPr="00997051" w:rsidRDefault="00E31E47" w:rsidP="00EA05FC">
            <w:pPr>
              <w:spacing w:line="240" w:lineRule="auto"/>
              <w:rPr>
                <w:rFonts w:eastAsia="Times New Roman" w:cs="Times New Roman"/>
                <w:color w:val="000000"/>
                <w:szCs w:val="24"/>
              </w:rPr>
            </w:pPr>
          </w:p>
        </w:tc>
        <w:tc>
          <w:tcPr>
            <w:tcW w:w="2250" w:type="dxa"/>
            <w:tcBorders>
              <w:top w:val="nil"/>
              <w:left w:val="nil"/>
              <w:bottom w:val="single" w:sz="4" w:space="0" w:color="auto"/>
              <w:right w:val="nil"/>
            </w:tcBorders>
            <w:noWrap/>
            <w:vAlign w:val="center"/>
            <w:hideMark/>
          </w:tcPr>
          <w:p w14:paraId="15480E8E" w14:textId="77777777" w:rsidR="00E31E47" w:rsidRPr="00997051" w:rsidRDefault="00E31E47" w:rsidP="00EA05FC">
            <w:pPr>
              <w:spacing w:line="240" w:lineRule="auto"/>
              <w:rPr>
                <w:rFonts w:eastAsia="Times New Roman" w:cs="Times New Roman"/>
                <w:color w:val="000000"/>
                <w:szCs w:val="24"/>
              </w:rPr>
            </w:pPr>
            <w:r w:rsidRPr="00997051">
              <w:rPr>
                <w:rFonts w:eastAsia="Times New Roman" w:cs="Times New Roman"/>
                <w:color w:val="000000"/>
                <w:szCs w:val="24"/>
              </w:rPr>
              <w:t>Mouse main effect</w:t>
            </w:r>
          </w:p>
        </w:tc>
        <w:tc>
          <w:tcPr>
            <w:tcW w:w="1530" w:type="dxa"/>
            <w:tcBorders>
              <w:top w:val="nil"/>
              <w:left w:val="nil"/>
              <w:bottom w:val="single" w:sz="4" w:space="0" w:color="auto"/>
              <w:right w:val="nil"/>
            </w:tcBorders>
            <w:noWrap/>
            <w:vAlign w:val="center"/>
            <w:hideMark/>
          </w:tcPr>
          <w:p w14:paraId="08630F6B" w14:textId="77777777" w:rsidR="00E31E47" w:rsidRPr="00997051" w:rsidRDefault="00E31E47" w:rsidP="00EA05FC">
            <w:pPr>
              <w:spacing w:line="240" w:lineRule="auto"/>
              <w:rPr>
                <w:rFonts w:eastAsia="Times New Roman" w:cs="Times New Roman"/>
                <w:color w:val="000000"/>
                <w:szCs w:val="24"/>
              </w:rPr>
            </w:pPr>
            <w:r w:rsidRPr="00997051">
              <w:rPr>
                <w:rFonts w:eastAsia="Times New Roman" w:cs="Times New Roman"/>
                <w:color w:val="000000"/>
                <w:szCs w:val="24"/>
              </w:rPr>
              <w:t>F</w:t>
            </w:r>
            <w:r w:rsidRPr="00997051">
              <w:rPr>
                <w:rFonts w:eastAsia="Times New Roman" w:cs="Times New Roman"/>
                <w:color w:val="000000"/>
                <w:szCs w:val="24"/>
                <w:vertAlign w:val="subscript"/>
              </w:rPr>
              <w:t>9, 27</w:t>
            </w:r>
            <w:r w:rsidRPr="00997051">
              <w:rPr>
                <w:rFonts w:eastAsia="Times New Roman" w:cs="Times New Roman"/>
                <w:color w:val="000000"/>
                <w:szCs w:val="24"/>
              </w:rPr>
              <w:t xml:space="preserve"> = 1.409</w:t>
            </w:r>
          </w:p>
        </w:tc>
        <w:tc>
          <w:tcPr>
            <w:tcW w:w="1170" w:type="dxa"/>
            <w:tcBorders>
              <w:top w:val="nil"/>
              <w:left w:val="nil"/>
              <w:bottom w:val="single" w:sz="4" w:space="0" w:color="auto"/>
              <w:right w:val="nil"/>
            </w:tcBorders>
            <w:noWrap/>
            <w:vAlign w:val="center"/>
            <w:hideMark/>
          </w:tcPr>
          <w:p w14:paraId="5B532754" w14:textId="77777777" w:rsidR="00E31E47" w:rsidRPr="00997051" w:rsidRDefault="00E31E47" w:rsidP="00EA05FC">
            <w:pPr>
              <w:spacing w:line="240" w:lineRule="auto"/>
              <w:rPr>
                <w:rFonts w:eastAsia="Times New Roman" w:cs="Times New Roman"/>
                <w:color w:val="000000"/>
                <w:szCs w:val="24"/>
              </w:rPr>
            </w:pPr>
            <w:r w:rsidRPr="00997051">
              <w:rPr>
                <w:rFonts w:eastAsia="Times New Roman" w:cs="Times New Roman"/>
                <w:color w:val="000000"/>
                <w:szCs w:val="24"/>
              </w:rPr>
              <w:t>= 0.2332</w:t>
            </w:r>
          </w:p>
        </w:tc>
        <w:tc>
          <w:tcPr>
            <w:tcW w:w="1170" w:type="dxa"/>
            <w:tcBorders>
              <w:top w:val="nil"/>
              <w:left w:val="nil"/>
              <w:bottom w:val="single" w:sz="4" w:space="0" w:color="auto"/>
              <w:right w:val="nil"/>
            </w:tcBorders>
            <w:noWrap/>
            <w:vAlign w:val="center"/>
            <w:hideMark/>
          </w:tcPr>
          <w:p w14:paraId="2018A8D8" w14:textId="77777777" w:rsidR="00E31E47" w:rsidRPr="00997051" w:rsidRDefault="00E31E47" w:rsidP="00EA05FC">
            <w:pPr>
              <w:spacing w:line="240" w:lineRule="auto"/>
              <w:rPr>
                <w:rFonts w:eastAsia="Times New Roman" w:cs="Times New Roman"/>
                <w:color w:val="000000"/>
                <w:szCs w:val="24"/>
              </w:rPr>
            </w:pPr>
            <w:r w:rsidRPr="00997051">
              <w:rPr>
                <w:rFonts w:eastAsia="Times New Roman" w:cs="Times New Roman"/>
                <w:color w:val="000000"/>
                <w:szCs w:val="24"/>
              </w:rPr>
              <w:t>540.5</w:t>
            </w:r>
          </w:p>
        </w:tc>
        <w:tc>
          <w:tcPr>
            <w:tcW w:w="1170" w:type="dxa"/>
            <w:tcBorders>
              <w:top w:val="nil"/>
              <w:left w:val="nil"/>
              <w:bottom w:val="single" w:sz="4" w:space="0" w:color="auto"/>
              <w:right w:val="nil"/>
            </w:tcBorders>
            <w:vAlign w:val="center"/>
            <w:hideMark/>
          </w:tcPr>
          <w:p w14:paraId="6D122C73" w14:textId="77777777" w:rsidR="00E31E47" w:rsidRPr="00997051" w:rsidRDefault="00E31E47" w:rsidP="00EA05FC">
            <w:pPr>
              <w:spacing w:line="240" w:lineRule="auto"/>
              <w:rPr>
                <w:rFonts w:eastAsia="Times New Roman" w:cs="Times New Roman"/>
                <w:color w:val="000000"/>
                <w:szCs w:val="24"/>
              </w:rPr>
            </w:pPr>
            <w:r w:rsidRPr="00997051">
              <w:rPr>
                <w:rFonts w:eastAsia="Times New Roman" w:cs="Times New Roman"/>
                <w:color w:val="000000"/>
                <w:szCs w:val="24"/>
              </w:rPr>
              <w:t>0.02490</w:t>
            </w:r>
          </w:p>
        </w:tc>
      </w:tr>
      <w:tr w:rsidR="00E31E47" w:rsidRPr="00997051" w14:paraId="649017BF" w14:textId="77777777" w:rsidTr="001A42D2">
        <w:trPr>
          <w:trHeight w:val="320"/>
        </w:trPr>
        <w:tc>
          <w:tcPr>
            <w:tcW w:w="1890" w:type="dxa"/>
            <w:vMerge/>
            <w:tcBorders>
              <w:top w:val="single" w:sz="4" w:space="0" w:color="auto"/>
              <w:left w:val="nil"/>
              <w:bottom w:val="nil"/>
              <w:right w:val="nil"/>
            </w:tcBorders>
            <w:vAlign w:val="center"/>
            <w:hideMark/>
          </w:tcPr>
          <w:p w14:paraId="51B0C0F3" w14:textId="77777777" w:rsidR="00E31E47" w:rsidRPr="00997051" w:rsidRDefault="00E31E47" w:rsidP="00EA05FC">
            <w:pPr>
              <w:spacing w:line="240" w:lineRule="auto"/>
              <w:rPr>
                <w:rFonts w:eastAsia="Times New Roman" w:cs="Times New Roman"/>
                <w:color w:val="000000"/>
                <w:szCs w:val="24"/>
              </w:rPr>
            </w:pPr>
          </w:p>
        </w:tc>
        <w:tc>
          <w:tcPr>
            <w:tcW w:w="2250" w:type="dxa"/>
            <w:tcBorders>
              <w:top w:val="nil"/>
              <w:left w:val="nil"/>
              <w:bottom w:val="single" w:sz="4" w:space="0" w:color="auto"/>
              <w:right w:val="nil"/>
            </w:tcBorders>
            <w:noWrap/>
            <w:vAlign w:val="center"/>
            <w:hideMark/>
          </w:tcPr>
          <w:p w14:paraId="04E70F5C" w14:textId="77777777" w:rsidR="00E31E47" w:rsidRPr="00997051" w:rsidRDefault="00E31E47" w:rsidP="00EA05FC">
            <w:pPr>
              <w:spacing w:line="240" w:lineRule="auto"/>
              <w:rPr>
                <w:rFonts w:eastAsia="Times New Roman" w:cs="Times New Roman"/>
                <w:color w:val="000000"/>
                <w:szCs w:val="24"/>
              </w:rPr>
            </w:pPr>
            <w:r w:rsidRPr="00997051">
              <w:rPr>
                <w:rFonts w:eastAsia="Times New Roman" w:cs="Times New Roman"/>
                <w:color w:val="000000"/>
                <w:szCs w:val="24"/>
              </w:rPr>
              <w:t>Residual</w:t>
            </w:r>
          </w:p>
        </w:tc>
        <w:tc>
          <w:tcPr>
            <w:tcW w:w="1530" w:type="dxa"/>
            <w:tcBorders>
              <w:top w:val="nil"/>
              <w:left w:val="nil"/>
              <w:bottom w:val="single" w:sz="4" w:space="0" w:color="auto"/>
              <w:right w:val="nil"/>
            </w:tcBorders>
            <w:noWrap/>
            <w:vAlign w:val="center"/>
            <w:hideMark/>
          </w:tcPr>
          <w:p w14:paraId="2F44F12C" w14:textId="77777777" w:rsidR="00E31E47" w:rsidRPr="00997051" w:rsidRDefault="00E31E47" w:rsidP="00EA05FC">
            <w:pPr>
              <w:spacing w:line="240" w:lineRule="auto"/>
              <w:rPr>
                <w:rFonts w:eastAsia="Times New Roman" w:cs="Times New Roman"/>
                <w:color w:val="000000"/>
                <w:szCs w:val="24"/>
              </w:rPr>
            </w:pPr>
          </w:p>
        </w:tc>
        <w:tc>
          <w:tcPr>
            <w:tcW w:w="1170" w:type="dxa"/>
            <w:tcBorders>
              <w:top w:val="nil"/>
              <w:left w:val="nil"/>
              <w:bottom w:val="single" w:sz="4" w:space="0" w:color="auto"/>
              <w:right w:val="nil"/>
            </w:tcBorders>
            <w:noWrap/>
            <w:vAlign w:val="center"/>
            <w:hideMark/>
          </w:tcPr>
          <w:p w14:paraId="02E4FA08" w14:textId="77777777" w:rsidR="00E31E47" w:rsidRPr="00997051" w:rsidRDefault="00E31E47" w:rsidP="00EA05FC">
            <w:pPr>
              <w:spacing w:line="240" w:lineRule="auto"/>
              <w:rPr>
                <w:rFonts w:cs="Times New Roman"/>
                <w:szCs w:val="24"/>
              </w:rPr>
            </w:pPr>
          </w:p>
        </w:tc>
        <w:tc>
          <w:tcPr>
            <w:tcW w:w="1170" w:type="dxa"/>
            <w:tcBorders>
              <w:top w:val="nil"/>
              <w:left w:val="nil"/>
              <w:bottom w:val="single" w:sz="4" w:space="0" w:color="auto"/>
              <w:right w:val="nil"/>
            </w:tcBorders>
            <w:noWrap/>
            <w:vAlign w:val="center"/>
            <w:hideMark/>
          </w:tcPr>
          <w:p w14:paraId="2558BE9A" w14:textId="77777777" w:rsidR="00E31E47" w:rsidRPr="00997051" w:rsidRDefault="00E31E47" w:rsidP="00EA05FC">
            <w:pPr>
              <w:spacing w:line="240" w:lineRule="auto"/>
              <w:rPr>
                <w:rFonts w:eastAsia="Times New Roman" w:cs="Times New Roman"/>
                <w:color w:val="000000"/>
                <w:szCs w:val="24"/>
              </w:rPr>
            </w:pPr>
            <w:r w:rsidRPr="00997051">
              <w:rPr>
                <w:rFonts w:eastAsia="Times New Roman" w:cs="Times New Roman"/>
                <w:color w:val="000000"/>
                <w:szCs w:val="24"/>
              </w:rPr>
              <w:t>1151</w:t>
            </w:r>
          </w:p>
        </w:tc>
        <w:tc>
          <w:tcPr>
            <w:tcW w:w="1170" w:type="dxa"/>
            <w:tcBorders>
              <w:top w:val="nil"/>
              <w:left w:val="nil"/>
              <w:bottom w:val="single" w:sz="4" w:space="0" w:color="auto"/>
              <w:right w:val="nil"/>
            </w:tcBorders>
            <w:vAlign w:val="center"/>
            <w:hideMark/>
          </w:tcPr>
          <w:p w14:paraId="5894EE8A" w14:textId="77777777" w:rsidR="00E31E47" w:rsidRPr="00997051" w:rsidRDefault="00E31E47" w:rsidP="00EA05FC">
            <w:pPr>
              <w:spacing w:line="240" w:lineRule="auto"/>
              <w:rPr>
                <w:rFonts w:eastAsia="Times New Roman" w:cs="Times New Roman"/>
                <w:color w:val="000000"/>
                <w:szCs w:val="24"/>
              </w:rPr>
            </w:pPr>
            <w:r w:rsidRPr="00997051">
              <w:rPr>
                <w:rFonts w:eastAsia="Times New Roman" w:cs="Times New Roman"/>
                <w:color w:val="000000"/>
                <w:szCs w:val="24"/>
              </w:rPr>
              <w:t>0.05302</w:t>
            </w:r>
          </w:p>
        </w:tc>
      </w:tr>
      <w:tr w:rsidR="00E31E47" w:rsidRPr="00997051" w14:paraId="5A496079" w14:textId="77777777" w:rsidTr="001A42D2">
        <w:trPr>
          <w:trHeight w:val="320"/>
        </w:trPr>
        <w:tc>
          <w:tcPr>
            <w:tcW w:w="1890" w:type="dxa"/>
            <w:vMerge w:val="restart"/>
            <w:tcBorders>
              <w:top w:val="single" w:sz="4" w:space="0" w:color="auto"/>
              <w:left w:val="nil"/>
              <w:bottom w:val="nil"/>
              <w:right w:val="nil"/>
            </w:tcBorders>
            <w:vAlign w:val="center"/>
            <w:hideMark/>
          </w:tcPr>
          <w:p w14:paraId="06EBDEA5" w14:textId="77777777" w:rsidR="00E31E47" w:rsidRDefault="00E31E47" w:rsidP="00EA05FC">
            <w:pPr>
              <w:spacing w:line="240" w:lineRule="auto"/>
              <w:rPr>
                <w:rFonts w:eastAsia="Times New Roman" w:cs="Times New Roman"/>
                <w:color w:val="000000"/>
                <w:szCs w:val="24"/>
              </w:rPr>
            </w:pPr>
            <w:r w:rsidRPr="00997051">
              <w:rPr>
                <w:rFonts w:eastAsia="Times New Roman" w:cs="Times New Roman"/>
                <w:color w:val="000000"/>
                <w:szCs w:val="24"/>
              </w:rPr>
              <w:t xml:space="preserve">%REM </w:t>
            </w:r>
          </w:p>
          <w:p w14:paraId="21C914C5" w14:textId="77777777" w:rsidR="00E31E47" w:rsidRPr="00997051" w:rsidRDefault="00E31E47" w:rsidP="00EA05FC">
            <w:pPr>
              <w:spacing w:line="240" w:lineRule="auto"/>
              <w:rPr>
                <w:rFonts w:eastAsia="Times New Roman" w:cs="Times New Roman"/>
                <w:color w:val="000000"/>
                <w:szCs w:val="24"/>
              </w:rPr>
            </w:pPr>
            <w:r w:rsidRPr="00997051">
              <w:rPr>
                <w:rFonts w:eastAsia="Times New Roman" w:cs="Times New Roman"/>
                <w:color w:val="000000"/>
                <w:szCs w:val="24"/>
              </w:rPr>
              <w:t>(Fig. 2.2C)</w:t>
            </w:r>
          </w:p>
        </w:tc>
        <w:tc>
          <w:tcPr>
            <w:tcW w:w="2250" w:type="dxa"/>
            <w:tcBorders>
              <w:top w:val="single" w:sz="4" w:space="0" w:color="auto"/>
              <w:left w:val="nil"/>
              <w:bottom w:val="single" w:sz="4" w:space="0" w:color="auto"/>
              <w:right w:val="nil"/>
            </w:tcBorders>
            <w:noWrap/>
            <w:vAlign w:val="center"/>
            <w:hideMark/>
          </w:tcPr>
          <w:p w14:paraId="3A2E7F37" w14:textId="77777777" w:rsidR="00E31E47" w:rsidRPr="00997051" w:rsidRDefault="00E31E47" w:rsidP="00EA05FC">
            <w:pPr>
              <w:spacing w:line="240" w:lineRule="auto"/>
              <w:rPr>
                <w:rFonts w:eastAsia="Times New Roman" w:cs="Times New Roman"/>
                <w:color w:val="000000"/>
                <w:szCs w:val="24"/>
              </w:rPr>
            </w:pPr>
            <w:r w:rsidRPr="00997051">
              <w:rPr>
                <w:rFonts w:eastAsia="Times New Roman" w:cs="Times New Roman"/>
                <w:color w:val="000000"/>
                <w:szCs w:val="24"/>
              </w:rPr>
              <w:t>Treatment main effect</w:t>
            </w:r>
          </w:p>
        </w:tc>
        <w:tc>
          <w:tcPr>
            <w:tcW w:w="1530" w:type="dxa"/>
            <w:tcBorders>
              <w:top w:val="single" w:sz="4" w:space="0" w:color="auto"/>
              <w:left w:val="nil"/>
              <w:bottom w:val="single" w:sz="4" w:space="0" w:color="auto"/>
              <w:right w:val="nil"/>
            </w:tcBorders>
            <w:noWrap/>
            <w:vAlign w:val="center"/>
            <w:hideMark/>
          </w:tcPr>
          <w:p w14:paraId="24D33CEB" w14:textId="77777777" w:rsidR="00E31E47" w:rsidRPr="00997051" w:rsidRDefault="00E31E47" w:rsidP="00EA05FC">
            <w:pPr>
              <w:spacing w:line="240" w:lineRule="auto"/>
              <w:rPr>
                <w:rFonts w:eastAsia="Times New Roman" w:cs="Times New Roman"/>
                <w:color w:val="000000"/>
                <w:szCs w:val="24"/>
              </w:rPr>
            </w:pPr>
            <w:r w:rsidRPr="00997051">
              <w:rPr>
                <w:rFonts w:eastAsia="Times New Roman" w:cs="Times New Roman"/>
                <w:color w:val="000000"/>
                <w:szCs w:val="24"/>
              </w:rPr>
              <w:t>F</w:t>
            </w:r>
            <w:r w:rsidRPr="00997051">
              <w:rPr>
                <w:rFonts w:eastAsia="Times New Roman" w:cs="Times New Roman"/>
                <w:color w:val="000000"/>
                <w:szCs w:val="24"/>
                <w:vertAlign w:val="subscript"/>
              </w:rPr>
              <w:t>3, 27</w:t>
            </w:r>
            <w:r w:rsidRPr="00997051">
              <w:rPr>
                <w:rFonts w:eastAsia="Times New Roman" w:cs="Times New Roman"/>
                <w:color w:val="000000"/>
                <w:szCs w:val="24"/>
              </w:rPr>
              <w:t xml:space="preserve"> = 139.3</w:t>
            </w:r>
          </w:p>
        </w:tc>
        <w:tc>
          <w:tcPr>
            <w:tcW w:w="1170" w:type="dxa"/>
            <w:tcBorders>
              <w:top w:val="single" w:sz="4" w:space="0" w:color="auto"/>
              <w:left w:val="nil"/>
              <w:bottom w:val="single" w:sz="4" w:space="0" w:color="auto"/>
              <w:right w:val="nil"/>
            </w:tcBorders>
            <w:noWrap/>
            <w:vAlign w:val="center"/>
            <w:hideMark/>
          </w:tcPr>
          <w:p w14:paraId="56D4D857" w14:textId="77777777" w:rsidR="00E31E47" w:rsidRPr="00997051" w:rsidRDefault="00E31E47" w:rsidP="00EA05FC">
            <w:pPr>
              <w:spacing w:line="240" w:lineRule="auto"/>
              <w:rPr>
                <w:rFonts w:eastAsia="Times New Roman" w:cs="Times New Roman"/>
                <w:color w:val="000000"/>
                <w:szCs w:val="24"/>
              </w:rPr>
            </w:pPr>
            <w:r w:rsidRPr="00997051">
              <w:rPr>
                <w:rFonts w:eastAsia="Times New Roman" w:cs="Times New Roman"/>
                <w:color w:val="000000"/>
                <w:szCs w:val="24"/>
              </w:rPr>
              <w:t>&lt; 0.0001</w:t>
            </w:r>
          </w:p>
        </w:tc>
        <w:tc>
          <w:tcPr>
            <w:tcW w:w="1170" w:type="dxa"/>
            <w:tcBorders>
              <w:top w:val="single" w:sz="4" w:space="0" w:color="auto"/>
              <w:left w:val="nil"/>
              <w:bottom w:val="single" w:sz="4" w:space="0" w:color="auto"/>
              <w:right w:val="nil"/>
            </w:tcBorders>
            <w:noWrap/>
            <w:vAlign w:val="center"/>
            <w:hideMark/>
          </w:tcPr>
          <w:p w14:paraId="3E7C5AB2" w14:textId="77777777" w:rsidR="00E31E47" w:rsidRPr="00997051" w:rsidRDefault="00E31E47" w:rsidP="00EA05FC">
            <w:pPr>
              <w:spacing w:line="240" w:lineRule="auto"/>
              <w:rPr>
                <w:rFonts w:eastAsia="Times New Roman" w:cs="Times New Roman"/>
                <w:color w:val="000000" w:themeColor="text1"/>
                <w:szCs w:val="24"/>
              </w:rPr>
            </w:pPr>
            <w:r w:rsidRPr="00997051">
              <w:rPr>
                <w:rFonts w:eastAsia="Times New Roman" w:cs="Times New Roman"/>
                <w:color w:val="000000" w:themeColor="text1"/>
                <w:szCs w:val="24"/>
              </w:rPr>
              <w:t>275.4</w:t>
            </w:r>
          </w:p>
        </w:tc>
        <w:tc>
          <w:tcPr>
            <w:tcW w:w="1170" w:type="dxa"/>
            <w:tcBorders>
              <w:top w:val="single" w:sz="4" w:space="0" w:color="auto"/>
              <w:left w:val="nil"/>
              <w:bottom w:val="single" w:sz="4" w:space="0" w:color="auto"/>
              <w:right w:val="nil"/>
            </w:tcBorders>
            <w:vAlign w:val="center"/>
            <w:hideMark/>
          </w:tcPr>
          <w:p w14:paraId="43B03761" w14:textId="77777777" w:rsidR="00E31E47" w:rsidRPr="00997051" w:rsidRDefault="00E31E47" w:rsidP="00EA05FC">
            <w:pPr>
              <w:spacing w:line="240" w:lineRule="auto"/>
              <w:rPr>
                <w:rFonts w:eastAsia="Times New Roman" w:cs="Times New Roman"/>
                <w:color w:val="000000"/>
                <w:szCs w:val="24"/>
              </w:rPr>
            </w:pPr>
            <w:r w:rsidRPr="00997051">
              <w:rPr>
                <w:rFonts w:eastAsia="Times New Roman" w:cs="Times New Roman"/>
                <w:color w:val="000000"/>
                <w:szCs w:val="24"/>
              </w:rPr>
              <w:t>0.92323</w:t>
            </w:r>
          </w:p>
        </w:tc>
      </w:tr>
      <w:tr w:rsidR="00E31E47" w:rsidRPr="00997051" w14:paraId="05F2AE97" w14:textId="77777777" w:rsidTr="001A42D2">
        <w:trPr>
          <w:trHeight w:val="320"/>
        </w:trPr>
        <w:tc>
          <w:tcPr>
            <w:tcW w:w="1890" w:type="dxa"/>
            <w:vMerge/>
            <w:tcBorders>
              <w:top w:val="single" w:sz="4" w:space="0" w:color="auto"/>
              <w:left w:val="nil"/>
              <w:bottom w:val="nil"/>
              <w:right w:val="nil"/>
            </w:tcBorders>
            <w:vAlign w:val="center"/>
            <w:hideMark/>
          </w:tcPr>
          <w:p w14:paraId="4C06F2CC" w14:textId="77777777" w:rsidR="00E31E47" w:rsidRPr="00997051" w:rsidRDefault="00E31E47" w:rsidP="00EA05FC">
            <w:pPr>
              <w:spacing w:line="240" w:lineRule="auto"/>
              <w:rPr>
                <w:rFonts w:eastAsia="Times New Roman" w:cs="Times New Roman"/>
                <w:color w:val="000000"/>
                <w:szCs w:val="24"/>
              </w:rPr>
            </w:pPr>
          </w:p>
        </w:tc>
        <w:tc>
          <w:tcPr>
            <w:tcW w:w="2250" w:type="dxa"/>
            <w:tcBorders>
              <w:top w:val="nil"/>
              <w:left w:val="nil"/>
              <w:bottom w:val="single" w:sz="4" w:space="0" w:color="auto"/>
              <w:right w:val="nil"/>
            </w:tcBorders>
            <w:noWrap/>
            <w:vAlign w:val="center"/>
            <w:hideMark/>
          </w:tcPr>
          <w:p w14:paraId="419D6B14" w14:textId="77777777" w:rsidR="00E31E47" w:rsidRPr="00997051" w:rsidRDefault="00E31E47" w:rsidP="00EA05FC">
            <w:pPr>
              <w:spacing w:line="240" w:lineRule="auto"/>
              <w:rPr>
                <w:rFonts w:eastAsia="Times New Roman" w:cs="Times New Roman"/>
                <w:color w:val="000000"/>
                <w:szCs w:val="24"/>
              </w:rPr>
            </w:pPr>
            <w:r w:rsidRPr="00997051">
              <w:rPr>
                <w:rFonts w:eastAsia="Times New Roman" w:cs="Times New Roman"/>
                <w:color w:val="000000"/>
                <w:szCs w:val="24"/>
              </w:rPr>
              <w:t>Mouse main effect</w:t>
            </w:r>
          </w:p>
        </w:tc>
        <w:tc>
          <w:tcPr>
            <w:tcW w:w="1530" w:type="dxa"/>
            <w:tcBorders>
              <w:top w:val="nil"/>
              <w:left w:val="nil"/>
              <w:bottom w:val="single" w:sz="4" w:space="0" w:color="auto"/>
              <w:right w:val="nil"/>
            </w:tcBorders>
            <w:noWrap/>
            <w:vAlign w:val="center"/>
            <w:hideMark/>
          </w:tcPr>
          <w:p w14:paraId="4F21B87B" w14:textId="77777777" w:rsidR="00E31E47" w:rsidRPr="00997051" w:rsidRDefault="00E31E47" w:rsidP="00EA05FC">
            <w:pPr>
              <w:spacing w:line="240" w:lineRule="auto"/>
              <w:rPr>
                <w:rFonts w:eastAsia="Times New Roman" w:cs="Times New Roman"/>
                <w:color w:val="000000"/>
                <w:szCs w:val="24"/>
              </w:rPr>
            </w:pPr>
            <w:r w:rsidRPr="00997051">
              <w:rPr>
                <w:rFonts w:eastAsia="Times New Roman" w:cs="Times New Roman"/>
                <w:color w:val="000000"/>
                <w:szCs w:val="24"/>
              </w:rPr>
              <w:t>F</w:t>
            </w:r>
            <w:r w:rsidRPr="00997051">
              <w:rPr>
                <w:rFonts w:eastAsia="Times New Roman" w:cs="Times New Roman"/>
                <w:color w:val="000000"/>
                <w:szCs w:val="24"/>
                <w:vertAlign w:val="subscript"/>
              </w:rPr>
              <w:t>9, 27</w:t>
            </w:r>
            <w:r w:rsidRPr="00997051">
              <w:rPr>
                <w:rFonts w:eastAsia="Times New Roman" w:cs="Times New Roman"/>
                <w:color w:val="000000"/>
                <w:szCs w:val="24"/>
              </w:rPr>
              <w:t xml:space="preserve"> = 0.865</w:t>
            </w:r>
          </w:p>
        </w:tc>
        <w:tc>
          <w:tcPr>
            <w:tcW w:w="1170" w:type="dxa"/>
            <w:tcBorders>
              <w:top w:val="nil"/>
              <w:left w:val="nil"/>
              <w:bottom w:val="single" w:sz="4" w:space="0" w:color="auto"/>
              <w:right w:val="nil"/>
            </w:tcBorders>
            <w:noWrap/>
            <w:vAlign w:val="center"/>
            <w:hideMark/>
          </w:tcPr>
          <w:p w14:paraId="5BAF14D5" w14:textId="77777777" w:rsidR="00E31E47" w:rsidRPr="00997051" w:rsidRDefault="00E31E47" w:rsidP="00EA05FC">
            <w:pPr>
              <w:spacing w:line="240" w:lineRule="auto"/>
              <w:rPr>
                <w:rFonts w:eastAsia="Times New Roman" w:cs="Times New Roman"/>
                <w:color w:val="000000"/>
                <w:szCs w:val="24"/>
              </w:rPr>
            </w:pPr>
            <w:r w:rsidRPr="00997051">
              <w:rPr>
                <w:rFonts w:eastAsia="Times New Roman" w:cs="Times New Roman"/>
                <w:color w:val="000000"/>
                <w:szCs w:val="24"/>
              </w:rPr>
              <w:t>= 0.5664</w:t>
            </w:r>
          </w:p>
        </w:tc>
        <w:tc>
          <w:tcPr>
            <w:tcW w:w="1170" w:type="dxa"/>
            <w:tcBorders>
              <w:top w:val="nil"/>
              <w:left w:val="nil"/>
              <w:bottom w:val="single" w:sz="4" w:space="0" w:color="auto"/>
              <w:right w:val="nil"/>
            </w:tcBorders>
            <w:noWrap/>
            <w:vAlign w:val="center"/>
            <w:hideMark/>
          </w:tcPr>
          <w:p w14:paraId="66BF1A86" w14:textId="77777777" w:rsidR="00E31E47" w:rsidRPr="00997051" w:rsidRDefault="00E31E47" w:rsidP="00EA05FC">
            <w:pPr>
              <w:spacing w:line="240" w:lineRule="auto"/>
              <w:rPr>
                <w:rFonts w:eastAsia="Times New Roman" w:cs="Times New Roman"/>
                <w:color w:val="000000" w:themeColor="text1"/>
                <w:szCs w:val="24"/>
              </w:rPr>
            </w:pPr>
            <w:r w:rsidRPr="00997051">
              <w:rPr>
                <w:rFonts w:eastAsia="Times New Roman" w:cs="Times New Roman"/>
                <w:color w:val="000000" w:themeColor="text1"/>
                <w:szCs w:val="24"/>
              </w:rPr>
              <w:t>5.131</w:t>
            </w:r>
          </w:p>
        </w:tc>
        <w:tc>
          <w:tcPr>
            <w:tcW w:w="1170" w:type="dxa"/>
            <w:tcBorders>
              <w:top w:val="nil"/>
              <w:left w:val="nil"/>
              <w:bottom w:val="single" w:sz="4" w:space="0" w:color="auto"/>
              <w:right w:val="nil"/>
            </w:tcBorders>
            <w:vAlign w:val="center"/>
            <w:hideMark/>
          </w:tcPr>
          <w:p w14:paraId="4C697D24" w14:textId="77777777" w:rsidR="00E31E47" w:rsidRPr="00997051" w:rsidRDefault="00E31E47" w:rsidP="00EA05FC">
            <w:pPr>
              <w:spacing w:line="240" w:lineRule="auto"/>
              <w:rPr>
                <w:rFonts w:eastAsia="Times New Roman" w:cs="Times New Roman"/>
                <w:color w:val="000000"/>
                <w:szCs w:val="24"/>
              </w:rPr>
            </w:pPr>
            <w:r w:rsidRPr="00997051">
              <w:rPr>
                <w:rFonts w:eastAsia="Times New Roman" w:cs="Times New Roman"/>
                <w:color w:val="000000"/>
                <w:szCs w:val="24"/>
              </w:rPr>
              <w:t>0.01720</w:t>
            </w:r>
          </w:p>
        </w:tc>
      </w:tr>
      <w:tr w:rsidR="00E31E47" w:rsidRPr="00997051" w14:paraId="699C96D6" w14:textId="77777777" w:rsidTr="001A42D2">
        <w:trPr>
          <w:trHeight w:val="320"/>
        </w:trPr>
        <w:tc>
          <w:tcPr>
            <w:tcW w:w="1890" w:type="dxa"/>
            <w:vMerge/>
            <w:tcBorders>
              <w:top w:val="single" w:sz="4" w:space="0" w:color="auto"/>
              <w:left w:val="nil"/>
              <w:bottom w:val="nil"/>
              <w:right w:val="nil"/>
            </w:tcBorders>
            <w:vAlign w:val="center"/>
            <w:hideMark/>
          </w:tcPr>
          <w:p w14:paraId="4A208888" w14:textId="77777777" w:rsidR="00E31E47" w:rsidRPr="00997051" w:rsidRDefault="00E31E47" w:rsidP="00EA05FC">
            <w:pPr>
              <w:spacing w:line="240" w:lineRule="auto"/>
              <w:rPr>
                <w:rFonts w:eastAsia="Times New Roman" w:cs="Times New Roman"/>
                <w:color w:val="000000"/>
                <w:szCs w:val="24"/>
              </w:rPr>
            </w:pPr>
          </w:p>
        </w:tc>
        <w:tc>
          <w:tcPr>
            <w:tcW w:w="2250" w:type="dxa"/>
            <w:tcBorders>
              <w:top w:val="nil"/>
              <w:left w:val="nil"/>
              <w:bottom w:val="single" w:sz="4" w:space="0" w:color="auto"/>
              <w:right w:val="nil"/>
            </w:tcBorders>
            <w:noWrap/>
            <w:vAlign w:val="center"/>
            <w:hideMark/>
          </w:tcPr>
          <w:p w14:paraId="5D22B3A7" w14:textId="77777777" w:rsidR="00E31E47" w:rsidRPr="00997051" w:rsidRDefault="00E31E47" w:rsidP="00EA05FC">
            <w:pPr>
              <w:spacing w:line="240" w:lineRule="auto"/>
              <w:rPr>
                <w:rFonts w:eastAsia="Times New Roman" w:cs="Times New Roman"/>
                <w:color w:val="000000"/>
                <w:szCs w:val="24"/>
              </w:rPr>
            </w:pPr>
            <w:r w:rsidRPr="00997051">
              <w:rPr>
                <w:rFonts w:eastAsia="Times New Roman" w:cs="Times New Roman"/>
                <w:color w:val="000000"/>
                <w:szCs w:val="24"/>
              </w:rPr>
              <w:t>Residual</w:t>
            </w:r>
          </w:p>
        </w:tc>
        <w:tc>
          <w:tcPr>
            <w:tcW w:w="1530" w:type="dxa"/>
            <w:tcBorders>
              <w:top w:val="nil"/>
              <w:left w:val="nil"/>
              <w:bottom w:val="single" w:sz="4" w:space="0" w:color="auto"/>
              <w:right w:val="nil"/>
            </w:tcBorders>
            <w:noWrap/>
            <w:vAlign w:val="center"/>
            <w:hideMark/>
          </w:tcPr>
          <w:p w14:paraId="1752FD3D" w14:textId="77777777" w:rsidR="00E31E47" w:rsidRPr="00997051" w:rsidRDefault="00E31E47" w:rsidP="00EA05FC">
            <w:pPr>
              <w:spacing w:line="240" w:lineRule="auto"/>
              <w:rPr>
                <w:rFonts w:eastAsia="Times New Roman" w:cs="Times New Roman"/>
                <w:color w:val="000000"/>
                <w:szCs w:val="24"/>
              </w:rPr>
            </w:pPr>
          </w:p>
        </w:tc>
        <w:tc>
          <w:tcPr>
            <w:tcW w:w="1170" w:type="dxa"/>
            <w:tcBorders>
              <w:top w:val="nil"/>
              <w:left w:val="nil"/>
              <w:bottom w:val="single" w:sz="4" w:space="0" w:color="auto"/>
              <w:right w:val="nil"/>
            </w:tcBorders>
            <w:noWrap/>
            <w:vAlign w:val="center"/>
            <w:hideMark/>
          </w:tcPr>
          <w:p w14:paraId="65C9D264" w14:textId="77777777" w:rsidR="00E31E47" w:rsidRPr="00997051" w:rsidRDefault="00E31E47" w:rsidP="00EA05FC">
            <w:pPr>
              <w:spacing w:line="240" w:lineRule="auto"/>
              <w:rPr>
                <w:rFonts w:cs="Times New Roman"/>
                <w:szCs w:val="24"/>
              </w:rPr>
            </w:pPr>
          </w:p>
        </w:tc>
        <w:tc>
          <w:tcPr>
            <w:tcW w:w="1170" w:type="dxa"/>
            <w:tcBorders>
              <w:top w:val="nil"/>
              <w:left w:val="nil"/>
              <w:bottom w:val="single" w:sz="4" w:space="0" w:color="auto"/>
              <w:right w:val="nil"/>
            </w:tcBorders>
            <w:noWrap/>
            <w:vAlign w:val="center"/>
            <w:hideMark/>
          </w:tcPr>
          <w:p w14:paraId="0A99403D" w14:textId="77777777" w:rsidR="00E31E47" w:rsidRPr="00997051" w:rsidRDefault="00E31E47" w:rsidP="00EA05FC">
            <w:pPr>
              <w:spacing w:line="240" w:lineRule="auto"/>
              <w:rPr>
                <w:rFonts w:eastAsia="Times New Roman" w:cs="Times New Roman"/>
                <w:color w:val="000000" w:themeColor="text1"/>
                <w:szCs w:val="24"/>
              </w:rPr>
            </w:pPr>
            <w:r w:rsidRPr="00997051">
              <w:rPr>
                <w:rFonts w:eastAsia="Times New Roman" w:cs="Times New Roman"/>
                <w:color w:val="000000" w:themeColor="text1"/>
                <w:szCs w:val="24"/>
              </w:rPr>
              <w:t>17.79</w:t>
            </w:r>
          </w:p>
        </w:tc>
        <w:tc>
          <w:tcPr>
            <w:tcW w:w="1170" w:type="dxa"/>
            <w:tcBorders>
              <w:top w:val="nil"/>
              <w:left w:val="nil"/>
              <w:bottom w:val="single" w:sz="4" w:space="0" w:color="auto"/>
              <w:right w:val="nil"/>
            </w:tcBorders>
            <w:vAlign w:val="center"/>
            <w:hideMark/>
          </w:tcPr>
          <w:p w14:paraId="34422BF1" w14:textId="77777777" w:rsidR="00E31E47" w:rsidRPr="00997051" w:rsidRDefault="00E31E47" w:rsidP="00EA05FC">
            <w:pPr>
              <w:spacing w:line="240" w:lineRule="auto"/>
              <w:rPr>
                <w:rFonts w:eastAsia="Times New Roman" w:cs="Times New Roman"/>
                <w:color w:val="000000"/>
                <w:szCs w:val="24"/>
              </w:rPr>
            </w:pPr>
            <w:r w:rsidRPr="00997051">
              <w:rPr>
                <w:rFonts w:eastAsia="Times New Roman" w:cs="Times New Roman"/>
                <w:color w:val="000000"/>
                <w:szCs w:val="24"/>
              </w:rPr>
              <w:t>0.05964</w:t>
            </w:r>
          </w:p>
        </w:tc>
      </w:tr>
      <w:tr w:rsidR="00E31E47" w:rsidRPr="00997051" w14:paraId="72A76C4D" w14:textId="77777777" w:rsidTr="001A42D2">
        <w:trPr>
          <w:trHeight w:val="320"/>
        </w:trPr>
        <w:tc>
          <w:tcPr>
            <w:tcW w:w="1890" w:type="dxa"/>
            <w:vMerge w:val="restart"/>
            <w:tcBorders>
              <w:top w:val="single" w:sz="4" w:space="0" w:color="auto"/>
              <w:left w:val="nil"/>
              <w:bottom w:val="nil"/>
              <w:right w:val="nil"/>
            </w:tcBorders>
            <w:vAlign w:val="center"/>
            <w:hideMark/>
          </w:tcPr>
          <w:p w14:paraId="37538B3A" w14:textId="77777777" w:rsidR="00E31E47" w:rsidRPr="00997051" w:rsidRDefault="00E31E47" w:rsidP="00EA05FC">
            <w:pPr>
              <w:spacing w:line="240" w:lineRule="auto"/>
              <w:ind w:right="-285"/>
              <w:rPr>
                <w:rFonts w:eastAsia="Times New Roman" w:cs="Times New Roman"/>
                <w:bCs/>
                <w:color w:val="000000"/>
                <w:szCs w:val="24"/>
              </w:rPr>
            </w:pPr>
            <w:r w:rsidRPr="00997051">
              <w:rPr>
                <w:rFonts w:eastAsia="Times New Roman" w:cs="Times New Roman"/>
                <w:bCs/>
                <w:color w:val="000000"/>
                <w:szCs w:val="24"/>
              </w:rPr>
              <w:t># Wake Episodes</w:t>
            </w:r>
          </w:p>
          <w:p w14:paraId="1B10F0BC" w14:textId="77777777" w:rsidR="00E31E47" w:rsidRPr="00997051" w:rsidRDefault="00E31E47" w:rsidP="00EA05FC">
            <w:pPr>
              <w:spacing w:line="240" w:lineRule="auto"/>
              <w:rPr>
                <w:rFonts w:eastAsia="Times New Roman" w:cs="Times New Roman"/>
                <w:color w:val="000000"/>
                <w:szCs w:val="24"/>
              </w:rPr>
            </w:pPr>
            <w:r w:rsidRPr="00997051">
              <w:rPr>
                <w:rFonts w:eastAsia="Times New Roman" w:cs="Times New Roman"/>
                <w:bCs/>
                <w:color w:val="000000"/>
                <w:szCs w:val="24"/>
              </w:rPr>
              <w:t>(Fig. 2.2D)</w:t>
            </w:r>
          </w:p>
        </w:tc>
        <w:tc>
          <w:tcPr>
            <w:tcW w:w="2250" w:type="dxa"/>
            <w:tcBorders>
              <w:top w:val="single" w:sz="4" w:space="0" w:color="auto"/>
              <w:left w:val="nil"/>
              <w:bottom w:val="single" w:sz="4" w:space="0" w:color="auto"/>
              <w:right w:val="nil"/>
            </w:tcBorders>
            <w:noWrap/>
            <w:vAlign w:val="center"/>
            <w:hideMark/>
          </w:tcPr>
          <w:p w14:paraId="73F02CC4" w14:textId="77777777" w:rsidR="00E31E47" w:rsidRPr="00997051" w:rsidRDefault="00E31E47" w:rsidP="00EA05FC">
            <w:pPr>
              <w:spacing w:line="240" w:lineRule="auto"/>
              <w:rPr>
                <w:rFonts w:eastAsia="Times New Roman" w:cs="Times New Roman"/>
                <w:color w:val="000000"/>
                <w:szCs w:val="24"/>
              </w:rPr>
            </w:pPr>
            <w:r w:rsidRPr="00997051">
              <w:rPr>
                <w:rFonts w:eastAsia="Times New Roman" w:cs="Times New Roman"/>
                <w:color w:val="000000"/>
                <w:szCs w:val="24"/>
              </w:rPr>
              <w:t>Treatment main effect</w:t>
            </w:r>
          </w:p>
        </w:tc>
        <w:tc>
          <w:tcPr>
            <w:tcW w:w="1530" w:type="dxa"/>
            <w:tcBorders>
              <w:top w:val="single" w:sz="4" w:space="0" w:color="auto"/>
              <w:left w:val="nil"/>
              <w:bottom w:val="single" w:sz="4" w:space="0" w:color="auto"/>
              <w:right w:val="nil"/>
            </w:tcBorders>
            <w:noWrap/>
            <w:vAlign w:val="center"/>
            <w:hideMark/>
          </w:tcPr>
          <w:p w14:paraId="5FF25E8D" w14:textId="77777777" w:rsidR="00E31E47" w:rsidRPr="00997051" w:rsidRDefault="00E31E47" w:rsidP="00EA05FC">
            <w:pPr>
              <w:spacing w:line="240" w:lineRule="auto"/>
              <w:rPr>
                <w:rFonts w:eastAsia="Times New Roman" w:cs="Times New Roman"/>
                <w:color w:val="000000"/>
                <w:szCs w:val="24"/>
              </w:rPr>
            </w:pPr>
            <w:r w:rsidRPr="00997051">
              <w:rPr>
                <w:rFonts w:eastAsia="Times New Roman" w:cs="Times New Roman"/>
                <w:color w:val="000000"/>
                <w:szCs w:val="24"/>
              </w:rPr>
              <w:t>F</w:t>
            </w:r>
            <w:r w:rsidRPr="00997051">
              <w:rPr>
                <w:rFonts w:eastAsia="Times New Roman" w:cs="Times New Roman"/>
                <w:color w:val="000000"/>
                <w:szCs w:val="24"/>
                <w:vertAlign w:val="subscript"/>
              </w:rPr>
              <w:t>3, 27</w:t>
            </w:r>
            <w:r w:rsidRPr="00997051">
              <w:rPr>
                <w:rFonts w:eastAsia="Times New Roman" w:cs="Times New Roman"/>
                <w:color w:val="000000"/>
                <w:szCs w:val="24"/>
              </w:rPr>
              <w:t xml:space="preserve"> = 60.23</w:t>
            </w:r>
          </w:p>
        </w:tc>
        <w:tc>
          <w:tcPr>
            <w:tcW w:w="1170" w:type="dxa"/>
            <w:tcBorders>
              <w:top w:val="single" w:sz="4" w:space="0" w:color="auto"/>
              <w:left w:val="nil"/>
              <w:bottom w:val="single" w:sz="4" w:space="0" w:color="auto"/>
              <w:right w:val="nil"/>
            </w:tcBorders>
            <w:noWrap/>
            <w:vAlign w:val="center"/>
            <w:hideMark/>
          </w:tcPr>
          <w:p w14:paraId="70223118" w14:textId="77777777" w:rsidR="00E31E47" w:rsidRPr="00997051" w:rsidRDefault="00E31E47" w:rsidP="00EA05FC">
            <w:pPr>
              <w:spacing w:line="240" w:lineRule="auto"/>
              <w:rPr>
                <w:rFonts w:eastAsia="Times New Roman" w:cs="Times New Roman"/>
                <w:color w:val="000000"/>
                <w:szCs w:val="24"/>
              </w:rPr>
            </w:pPr>
            <w:r w:rsidRPr="00997051">
              <w:rPr>
                <w:rFonts w:eastAsia="Times New Roman" w:cs="Times New Roman"/>
                <w:color w:val="000000"/>
                <w:szCs w:val="24"/>
              </w:rPr>
              <w:t>&lt; 0.0001</w:t>
            </w:r>
          </w:p>
        </w:tc>
        <w:tc>
          <w:tcPr>
            <w:tcW w:w="1170" w:type="dxa"/>
            <w:tcBorders>
              <w:top w:val="single" w:sz="4" w:space="0" w:color="auto"/>
              <w:left w:val="nil"/>
              <w:bottom w:val="single" w:sz="4" w:space="0" w:color="auto"/>
              <w:right w:val="nil"/>
            </w:tcBorders>
            <w:noWrap/>
            <w:vAlign w:val="center"/>
            <w:hideMark/>
          </w:tcPr>
          <w:p w14:paraId="6AC258CE" w14:textId="77777777" w:rsidR="00E31E47" w:rsidRPr="00997051" w:rsidRDefault="00E31E47" w:rsidP="00EA05FC">
            <w:pPr>
              <w:spacing w:line="240" w:lineRule="auto"/>
              <w:rPr>
                <w:rFonts w:eastAsia="Times New Roman" w:cs="Times New Roman"/>
                <w:color w:val="000000"/>
                <w:szCs w:val="24"/>
              </w:rPr>
            </w:pPr>
            <w:r w:rsidRPr="00997051">
              <w:rPr>
                <w:rFonts w:eastAsia="Times New Roman" w:cs="Times New Roman"/>
                <w:color w:val="000000"/>
                <w:szCs w:val="24"/>
              </w:rPr>
              <w:t>6966</w:t>
            </w:r>
          </w:p>
        </w:tc>
        <w:tc>
          <w:tcPr>
            <w:tcW w:w="1170" w:type="dxa"/>
            <w:tcBorders>
              <w:top w:val="single" w:sz="4" w:space="0" w:color="auto"/>
              <w:left w:val="nil"/>
              <w:bottom w:val="single" w:sz="4" w:space="0" w:color="auto"/>
              <w:right w:val="nil"/>
            </w:tcBorders>
            <w:vAlign w:val="center"/>
            <w:hideMark/>
          </w:tcPr>
          <w:p w14:paraId="3CD5D70A" w14:textId="77777777" w:rsidR="00E31E47" w:rsidRPr="00997051" w:rsidRDefault="00E31E47" w:rsidP="00EA05FC">
            <w:pPr>
              <w:spacing w:line="240" w:lineRule="auto"/>
              <w:rPr>
                <w:rFonts w:eastAsia="Times New Roman" w:cs="Times New Roman"/>
                <w:color w:val="000000"/>
                <w:szCs w:val="24"/>
              </w:rPr>
            </w:pPr>
            <w:r w:rsidRPr="00997051">
              <w:rPr>
                <w:rFonts w:eastAsia="Times New Roman" w:cs="Times New Roman"/>
                <w:color w:val="000000"/>
                <w:szCs w:val="24"/>
              </w:rPr>
              <w:t>0.79730</w:t>
            </w:r>
          </w:p>
        </w:tc>
      </w:tr>
      <w:tr w:rsidR="00E31E47" w:rsidRPr="00997051" w14:paraId="5ED7B49E" w14:textId="77777777" w:rsidTr="001A42D2">
        <w:trPr>
          <w:trHeight w:val="320"/>
        </w:trPr>
        <w:tc>
          <w:tcPr>
            <w:tcW w:w="1890" w:type="dxa"/>
            <w:vMerge/>
            <w:tcBorders>
              <w:top w:val="single" w:sz="4" w:space="0" w:color="auto"/>
              <w:left w:val="nil"/>
              <w:bottom w:val="nil"/>
              <w:right w:val="nil"/>
            </w:tcBorders>
            <w:vAlign w:val="center"/>
            <w:hideMark/>
          </w:tcPr>
          <w:p w14:paraId="1BF2C5BA" w14:textId="77777777" w:rsidR="00E31E47" w:rsidRPr="00997051" w:rsidRDefault="00E31E47" w:rsidP="00EA05FC">
            <w:pPr>
              <w:spacing w:line="240" w:lineRule="auto"/>
              <w:rPr>
                <w:rFonts w:eastAsia="Times New Roman" w:cs="Times New Roman"/>
                <w:color w:val="000000"/>
                <w:szCs w:val="24"/>
              </w:rPr>
            </w:pPr>
          </w:p>
        </w:tc>
        <w:tc>
          <w:tcPr>
            <w:tcW w:w="2250" w:type="dxa"/>
            <w:tcBorders>
              <w:top w:val="single" w:sz="4" w:space="0" w:color="auto"/>
              <w:left w:val="nil"/>
              <w:bottom w:val="single" w:sz="4" w:space="0" w:color="auto"/>
              <w:right w:val="nil"/>
            </w:tcBorders>
            <w:noWrap/>
            <w:vAlign w:val="center"/>
            <w:hideMark/>
          </w:tcPr>
          <w:p w14:paraId="4B983EDF" w14:textId="77777777" w:rsidR="00E31E47" w:rsidRPr="00997051" w:rsidRDefault="00E31E47" w:rsidP="00EA05FC">
            <w:pPr>
              <w:spacing w:line="240" w:lineRule="auto"/>
              <w:rPr>
                <w:rFonts w:eastAsia="Times New Roman" w:cs="Times New Roman"/>
                <w:color w:val="000000"/>
                <w:szCs w:val="24"/>
              </w:rPr>
            </w:pPr>
            <w:r w:rsidRPr="00997051">
              <w:rPr>
                <w:rFonts w:eastAsia="Times New Roman" w:cs="Times New Roman"/>
                <w:color w:val="000000"/>
                <w:szCs w:val="24"/>
              </w:rPr>
              <w:t>Mouse main effect</w:t>
            </w:r>
          </w:p>
        </w:tc>
        <w:tc>
          <w:tcPr>
            <w:tcW w:w="1530" w:type="dxa"/>
            <w:tcBorders>
              <w:top w:val="single" w:sz="4" w:space="0" w:color="auto"/>
              <w:left w:val="nil"/>
              <w:bottom w:val="single" w:sz="4" w:space="0" w:color="auto"/>
              <w:right w:val="nil"/>
            </w:tcBorders>
            <w:noWrap/>
            <w:vAlign w:val="center"/>
            <w:hideMark/>
          </w:tcPr>
          <w:p w14:paraId="2AB0C3BC" w14:textId="77777777" w:rsidR="00E31E47" w:rsidRPr="00997051" w:rsidRDefault="00E31E47" w:rsidP="00EA05FC">
            <w:pPr>
              <w:spacing w:line="240" w:lineRule="auto"/>
              <w:rPr>
                <w:rFonts w:eastAsia="Times New Roman" w:cs="Times New Roman"/>
                <w:color w:val="000000"/>
                <w:szCs w:val="24"/>
              </w:rPr>
            </w:pPr>
            <w:r w:rsidRPr="00997051">
              <w:rPr>
                <w:rFonts w:eastAsia="Times New Roman" w:cs="Times New Roman"/>
                <w:color w:val="000000"/>
                <w:szCs w:val="24"/>
              </w:rPr>
              <w:t>F</w:t>
            </w:r>
            <w:r w:rsidRPr="00997051">
              <w:rPr>
                <w:rFonts w:eastAsia="Times New Roman" w:cs="Times New Roman"/>
                <w:color w:val="000000"/>
                <w:szCs w:val="24"/>
                <w:vertAlign w:val="subscript"/>
              </w:rPr>
              <w:t>9, 27</w:t>
            </w:r>
            <w:r w:rsidRPr="00997051">
              <w:rPr>
                <w:rFonts w:eastAsia="Times New Roman" w:cs="Times New Roman"/>
                <w:color w:val="000000"/>
                <w:szCs w:val="24"/>
              </w:rPr>
              <w:t xml:space="preserve"> = 2.105</w:t>
            </w:r>
          </w:p>
        </w:tc>
        <w:tc>
          <w:tcPr>
            <w:tcW w:w="1170" w:type="dxa"/>
            <w:tcBorders>
              <w:top w:val="single" w:sz="4" w:space="0" w:color="auto"/>
              <w:left w:val="nil"/>
              <w:bottom w:val="single" w:sz="4" w:space="0" w:color="auto"/>
              <w:right w:val="nil"/>
            </w:tcBorders>
            <w:noWrap/>
            <w:vAlign w:val="center"/>
            <w:hideMark/>
          </w:tcPr>
          <w:p w14:paraId="5A51CB27" w14:textId="77777777" w:rsidR="00E31E47" w:rsidRPr="00997051" w:rsidRDefault="00E31E47" w:rsidP="00EA05FC">
            <w:pPr>
              <w:spacing w:line="240" w:lineRule="auto"/>
              <w:rPr>
                <w:rFonts w:eastAsia="Times New Roman" w:cs="Times New Roman"/>
                <w:color w:val="000000"/>
                <w:szCs w:val="24"/>
              </w:rPr>
            </w:pPr>
            <w:r w:rsidRPr="00997051">
              <w:rPr>
                <w:rFonts w:eastAsia="Times New Roman" w:cs="Times New Roman"/>
                <w:color w:val="000000"/>
                <w:szCs w:val="24"/>
              </w:rPr>
              <w:t>= 0.0654</w:t>
            </w:r>
          </w:p>
        </w:tc>
        <w:tc>
          <w:tcPr>
            <w:tcW w:w="1170" w:type="dxa"/>
            <w:tcBorders>
              <w:top w:val="single" w:sz="4" w:space="0" w:color="auto"/>
              <w:left w:val="nil"/>
              <w:bottom w:val="single" w:sz="4" w:space="0" w:color="auto"/>
              <w:right w:val="nil"/>
            </w:tcBorders>
            <w:noWrap/>
            <w:vAlign w:val="center"/>
            <w:hideMark/>
          </w:tcPr>
          <w:p w14:paraId="0EEB786E" w14:textId="77777777" w:rsidR="00E31E47" w:rsidRPr="00997051" w:rsidRDefault="00E31E47" w:rsidP="00EA05FC">
            <w:pPr>
              <w:spacing w:line="240" w:lineRule="auto"/>
              <w:rPr>
                <w:rFonts w:eastAsia="Times New Roman" w:cs="Times New Roman"/>
                <w:color w:val="000000"/>
                <w:szCs w:val="24"/>
              </w:rPr>
            </w:pPr>
            <w:r w:rsidRPr="00997051">
              <w:rPr>
                <w:rFonts w:eastAsia="Times New Roman" w:cs="Times New Roman"/>
                <w:color w:val="000000"/>
                <w:szCs w:val="24"/>
              </w:rPr>
              <w:t>730.2</w:t>
            </w:r>
          </w:p>
        </w:tc>
        <w:tc>
          <w:tcPr>
            <w:tcW w:w="1170" w:type="dxa"/>
            <w:tcBorders>
              <w:top w:val="single" w:sz="4" w:space="0" w:color="auto"/>
              <w:left w:val="nil"/>
              <w:bottom w:val="single" w:sz="4" w:space="0" w:color="auto"/>
              <w:right w:val="nil"/>
            </w:tcBorders>
            <w:vAlign w:val="center"/>
            <w:hideMark/>
          </w:tcPr>
          <w:p w14:paraId="7A77BE98" w14:textId="77777777" w:rsidR="00E31E47" w:rsidRPr="00997051" w:rsidRDefault="00E31E47" w:rsidP="00EA05FC">
            <w:pPr>
              <w:spacing w:line="240" w:lineRule="auto"/>
              <w:rPr>
                <w:rFonts w:eastAsia="Times New Roman" w:cs="Times New Roman"/>
                <w:color w:val="000000"/>
                <w:szCs w:val="24"/>
              </w:rPr>
            </w:pPr>
            <w:r w:rsidRPr="00997051">
              <w:rPr>
                <w:rFonts w:eastAsia="Times New Roman" w:cs="Times New Roman"/>
                <w:color w:val="000000"/>
                <w:szCs w:val="24"/>
              </w:rPr>
              <w:t>0.08358</w:t>
            </w:r>
          </w:p>
        </w:tc>
      </w:tr>
      <w:tr w:rsidR="00E31E47" w:rsidRPr="00997051" w14:paraId="2EC3C5B8" w14:textId="77777777" w:rsidTr="001A42D2">
        <w:trPr>
          <w:trHeight w:val="320"/>
        </w:trPr>
        <w:tc>
          <w:tcPr>
            <w:tcW w:w="1890" w:type="dxa"/>
            <w:vMerge/>
            <w:tcBorders>
              <w:top w:val="single" w:sz="4" w:space="0" w:color="auto"/>
              <w:left w:val="nil"/>
              <w:bottom w:val="nil"/>
              <w:right w:val="nil"/>
            </w:tcBorders>
            <w:vAlign w:val="center"/>
            <w:hideMark/>
          </w:tcPr>
          <w:p w14:paraId="143904B7" w14:textId="77777777" w:rsidR="00E31E47" w:rsidRPr="00997051" w:rsidRDefault="00E31E47" w:rsidP="00EA05FC">
            <w:pPr>
              <w:spacing w:line="240" w:lineRule="auto"/>
              <w:rPr>
                <w:rFonts w:eastAsia="Times New Roman" w:cs="Times New Roman"/>
                <w:color w:val="000000"/>
                <w:szCs w:val="24"/>
              </w:rPr>
            </w:pPr>
          </w:p>
        </w:tc>
        <w:tc>
          <w:tcPr>
            <w:tcW w:w="2250" w:type="dxa"/>
            <w:tcBorders>
              <w:top w:val="nil"/>
              <w:left w:val="nil"/>
              <w:bottom w:val="single" w:sz="4" w:space="0" w:color="auto"/>
              <w:right w:val="nil"/>
            </w:tcBorders>
            <w:noWrap/>
            <w:vAlign w:val="center"/>
            <w:hideMark/>
          </w:tcPr>
          <w:p w14:paraId="6A76A8DC" w14:textId="77777777" w:rsidR="00E31E47" w:rsidRPr="00997051" w:rsidRDefault="00E31E47" w:rsidP="00EA05FC">
            <w:pPr>
              <w:spacing w:line="240" w:lineRule="auto"/>
              <w:rPr>
                <w:rFonts w:eastAsia="Times New Roman" w:cs="Times New Roman"/>
                <w:color w:val="000000"/>
                <w:szCs w:val="24"/>
              </w:rPr>
            </w:pPr>
            <w:r w:rsidRPr="00997051">
              <w:rPr>
                <w:rFonts w:eastAsia="Times New Roman" w:cs="Times New Roman"/>
                <w:color w:val="000000"/>
                <w:szCs w:val="24"/>
              </w:rPr>
              <w:t>Residual</w:t>
            </w:r>
          </w:p>
        </w:tc>
        <w:tc>
          <w:tcPr>
            <w:tcW w:w="1530" w:type="dxa"/>
            <w:tcBorders>
              <w:top w:val="nil"/>
              <w:left w:val="nil"/>
              <w:bottom w:val="single" w:sz="4" w:space="0" w:color="auto"/>
              <w:right w:val="nil"/>
            </w:tcBorders>
            <w:noWrap/>
            <w:vAlign w:val="center"/>
            <w:hideMark/>
          </w:tcPr>
          <w:p w14:paraId="6538EB98" w14:textId="77777777" w:rsidR="00E31E47" w:rsidRPr="00997051" w:rsidRDefault="00E31E47" w:rsidP="00EA05FC">
            <w:pPr>
              <w:spacing w:line="240" w:lineRule="auto"/>
              <w:rPr>
                <w:rFonts w:eastAsia="Times New Roman" w:cs="Times New Roman"/>
                <w:color w:val="000000"/>
                <w:szCs w:val="24"/>
              </w:rPr>
            </w:pPr>
          </w:p>
        </w:tc>
        <w:tc>
          <w:tcPr>
            <w:tcW w:w="1170" w:type="dxa"/>
            <w:tcBorders>
              <w:top w:val="nil"/>
              <w:left w:val="nil"/>
              <w:bottom w:val="single" w:sz="4" w:space="0" w:color="auto"/>
              <w:right w:val="nil"/>
            </w:tcBorders>
            <w:noWrap/>
            <w:vAlign w:val="center"/>
            <w:hideMark/>
          </w:tcPr>
          <w:p w14:paraId="53B300BB" w14:textId="77777777" w:rsidR="00E31E47" w:rsidRPr="00997051" w:rsidRDefault="00E31E47" w:rsidP="00EA05FC">
            <w:pPr>
              <w:spacing w:line="240" w:lineRule="auto"/>
              <w:rPr>
                <w:rFonts w:cs="Times New Roman"/>
                <w:szCs w:val="24"/>
              </w:rPr>
            </w:pPr>
          </w:p>
        </w:tc>
        <w:tc>
          <w:tcPr>
            <w:tcW w:w="1170" w:type="dxa"/>
            <w:tcBorders>
              <w:top w:val="nil"/>
              <w:left w:val="nil"/>
              <w:bottom w:val="single" w:sz="4" w:space="0" w:color="auto"/>
              <w:right w:val="nil"/>
            </w:tcBorders>
            <w:noWrap/>
            <w:vAlign w:val="center"/>
            <w:hideMark/>
          </w:tcPr>
          <w:p w14:paraId="152FEFF6" w14:textId="77777777" w:rsidR="00E31E47" w:rsidRPr="00997051" w:rsidRDefault="00E31E47" w:rsidP="00EA05FC">
            <w:pPr>
              <w:spacing w:line="240" w:lineRule="auto"/>
              <w:rPr>
                <w:rFonts w:eastAsia="Times New Roman" w:cs="Times New Roman"/>
                <w:color w:val="000000"/>
                <w:szCs w:val="24"/>
              </w:rPr>
            </w:pPr>
            <w:r w:rsidRPr="00997051">
              <w:rPr>
                <w:rFonts w:eastAsia="Times New Roman" w:cs="Times New Roman"/>
                <w:color w:val="000000"/>
                <w:szCs w:val="24"/>
              </w:rPr>
              <w:t>1041</w:t>
            </w:r>
          </w:p>
        </w:tc>
        <w:tc>
          <w:tcPr>
            <w:tcW w:w="1170" w:type="dxa"/>
            <w:tcBorders>
              <w:top w:val="nil"/>
              <w:left w:val="nil"/>
              <w:bottom w:val="single" w:sz="4" w:space="0" w:color="auto"/>
              <w:right w:val="nil"/>
            </w:tcBorders>
            <w:vAlign w:val="center"/>
            <w:hideMark/>
          </w:tcPr>
          <w:p w14:paraId="6B1564AA" w14:textId="77777777" w:rsidR="00E31E47" w:rsidRPr="00997051" w:rsidRDefault="00E31E47" w:rsidP="00EA05FC">
            <w:pPr>
              <w:spacing w:line="240" w:lineRule="auto"/>
              <w:rPr>
                <w:rFonts w:eastAsia="Times New Roman" w:cs="Times New Roman"/>
                <w:color w:val="000000"/>
                <w:szCs w:val="24"/>
              </w:rPr>
            </w:pPr>
            <w:r w:rsidRPr="00997051">
              <w:rPr>
                <w:rFonts w:eastAsia="Times New Roman" w:cs="Times New Roman"/>
                <w:color w:val="000000"/>
                <w:szCs w:val="24"/>
              </w:rPr>
              <w:t>0.11915</w:t>
            </w:r>
          </w:p>
        </w:tc>
      </w:tr>
      <w:tr w:rsidR="00E31E47" w:rsidRPr="00997051" w14:paraId="44A1CB4C" w14:textId="77777777" w:rsidTr="001A42D2">
        <w:trPr>
          <w:trHeight w:val="320"/>
        </w:trPr>
        <w:tc>
          <w:tcPr>
            <w:tcW w:w="1890" w:type="dxa"/>
            <w:vMerge w:val="restart"/>
            <w:tcBorders>
              <w:top w:val="single" w:sz="8" w:space="0" w:color="auto"/>
              <w:left w:val="nil"/>
              <w:bottom w:val="nil"/>
              <w:right w:val="nil"/>
            </w:tcBorders>
            <w:vAlign w:val="center"/>
            <w:hideMark/>
          </w:tcPr>
          <w:p w14:paraId="2784F657" w14:textId="77777777" w:rsidR="00E31E47" w:rsidRPr="00997051" w:rsidRDefault="00E31E47" w:rsidP="00EA05FC">
            <w:pPr>
              <w:spacing w:line="240" w:lineRule="auto"/>
              <w:ind w:right="-285"/>
              <w:rPr>
                <w:rFonts w:eastAsia="Times New Roman" w:cs="Times New Roman"/>
                <w:bCs/>
                <w:color w:val="000000"/>
                <w:szCs w:val="24"/>
              </w:rPr>
            </w:pPr>
            <w:r w:rsidRPr="00997051">
              <w:rPr>
                <w:rFonts w:eastAsia="Times New Roman" w:cs="Times New Roman"/>
                <w:bCs/>
                <w:color w:val="000000"/>
                <w:szCs w:val="24"/>
              </w:rPr>
              <w:t># NREM Episodes</w:t>
            </w:r>
          </w:p>
          <w:p w14:paraId="32EB40EC" w14:textId="77777777" w:rsidR="00E31E47" w:rsidRPr="00997051" w:rsidRDefault="00E31E47" w:rsidP="00EA05FC">
            <w:pPr>
              <w:spacing w:line="240" w:lineRule="auto"/>
              <w:rPr>
                <w:rFonts w:eastAsia="Times New Roman" w:cs="Times New Roman"/>
                <w:color w:val="000000"/>
                <w:szCs w:val="24"/>
              </w:rPr>
            </w:pPr>
            <w:r w:rsidRPr="00997051">
              <w:rPr>
                <w:rFonts w:eastAsia="Times New Roman" w:cs="Times New Roman"/>
                <w:bCs/>
                <w:color w:val="000000"/>
                <w:szCs w:val="24"/>
              </w:rPr>
              <w:t>(Fig. 2.2E)</w:t>
            </w:r>
          </w:p>
        </w:tc>
        <w:tc>
          <w:tcPr>
            <w:tcW w:w="2250" w:type="dxa"/>
            <w:tcBorders>
              <w:top w:val="single" w:sz="8" w:space="0" w:color="auto"/>
              <w:left w:val="nil"/>
              <w:bottom w:val="single" w:sz="4" w:space="0" w:color="auto"/>
              <w:right w:val="nil"/>
            </w:tcBorders>
            <w:noWrap/>
            <w:vAlign w:val="center"/>
            <w:hideMark/>
          </w:tcPr>
          <w:p w14:paraId="062664FF" w14:textId="77777777" w:rsidR="00E31E47" w:rsidRPr="00997051" w:rsidRDefault="00E31E47" w:rsidP="00EA05FC">
            <w:pPr>
              <w:spacing w:line="240" w:lineRule="auto"/>
              <w:rPr>
                <w:rFonts w:eastAsia="Times New Roman" w:cs="Times New Roman"/>
                <w:color w:val="000000"/>
                <w:szCs w:val="24"/>
              </w:rPr>
            </w:pPr>
            <w:r w:rsidRPr="00997051">
              <w:rPr>
                <w:rFonts w:eastAsia="Times New Roman" w:cs="Times New Roman"/>
                <w:color w:val="000000"/>
                <w:szCs w:val="24"/>
              </w:rPr>
              <w:t>Treatment main effect</w:t>
            </w:r>
          </w:p>
        </w:tc>
        <w:tc>
          <w:tcPr>
            <w:tcW w:w="1530" w:type="dxa"/>
            <w:tcBorders>
              <w:top w:val="single" w:sz="8" w:space="0" w:color="auto"/>
              <w:left w:val="nil"/>
              <w:bottom w:val="single" w:sz="4" w:space="0" w:color="auto"/>
              <w:right w:val="nil"/>
            </w:tcBorders>
            <w:noWrap/>
            <w:vAlign w:val="center"/>
            <w:hideMark/>
          </w:tcPr>
          <w:p w14:paraId="09FD3427" w14:textId="77777777" w:rsidR="00E31E47" w:rsidRPr="00997051" w:rsidRDefault="00E31E47" w:rsidP="00EA05FC">
            <w:pPr>
              <w:spacing w:line="240" w:lineRule="auto"/>
              <w:rPr>
                <w:rFonts w:eastAsia="Times New Roman" w:cs="Times New Roman"/>
                <w:color w:val="000000"/>
                <w:szCs w:val="24"/>
              </w:rPr>
            </w:pPr>
            <w:r w:rsidRPr="00997051">
              <w:rPr>
                <w:rFonts w:eastAsia="Times New Roman" w:cs="Times New Roman"/>
                <w:color w:val="000000"/>
                <w:szCs w:val="24"/>
              </w:rPr>
              <w:t>F</w:t>
            </w:r>
            <w:r w:rsidRPr="00997051">
              <w:rPr>
                <w:rFonts w:eastAsia="Times New Roman" w:cs="Times New Roman"/>
                <w:color w:val="000000"/>
                <w:szCs w:val="24"/>
                <w:vertAlign w:val="subscript"/>
              </w:rPr>
              <w:t>3, 27</w:t>
            </w:r>
            <w:r w:rsidRPr="00997051">
              <w:rPr>
                <w:rFonts w:eastAsia="Times New Roman" w:cs="Times New Roman"/>
                <w:color w:val="000000"/>
                <w:szCs w:val="24"/>
              </w:rPr>
              <w:t xml:space="preserve"> = 59.82</w:t>
            </w:r>
          </w:p>
        </w:tc>
        <w:tc>
          <w:tcPr>
            <w:tcW w:w="1170" w:type="dxa"/>
            <w:tcBorders>
              <w:top w:val="single" w:sz="8" w:space="0" w:color="auto"/>
              <w:left w:val="nil"/>
              <w:bottom w:val="single" w:sz="4" w:space="0" w:color="auto"/>
              <w:right w:val="nil"/>
            </w:tcBorders>
            <w:noWrap/>
            <w:vAlign w:val="center"/>
            <w:hideMark/>
          </w:tcPr>
          <w:p w14:paraId="51C66168" w14:textId="77777777" w:rsidR="00E31E47" w:rsidRPr="00997051" w:rsidRDefault="00E31E47" w:rsidP="00EA05FC">
            <w:pPr>
              <w:spacing w:line="240" w:lineRule="auto"/>
              <w:rPr>
                <w:rFonts w:eastAsia="Times New Roman" w:cs="Times New Roman"/>
                <w:color w:val="000000"/>
                <w:szCs w:val="24"/>
              </w:rPr>
            </w:pPr>
            <w:r w:rsidRPr="00997051">
              <w:rPr>
                <w:rFonts w:eastAsia="Times New Roman" w:cs="Times New Roman"/>
                <w:color w:val="000000"/>
                <w:szCs w:val="24"/>
              </w:rPr>
              <w:t>&lt; 0.0001</w:t>
            </w:r>
          </w:p>
        </w:tc>
        <w:tc>
          <w:tcPr>
            <w:tcW w:w="1170" w:type="dxa"/>
            <w:tcBorders>
              <w:top w:val="single" w:sz="8" w:space="0" w:color="auto"/>
              <w:left w:val="nil"/>
              <w:bottom w:val="single" w:sz="4" w:space="0" w:color="auto"/>
              <w:right w:val="nil"/>
            </w:tcBorders>
            <w:noWrap/>
            <w:vAlign w:val="center"/>
            <w:hideMark/>
          </w:tcPr>
          <w:p w14:paraId="4293B72F" w14:textId="77777777" w:rsidR="00E31E47" w:rsidRPr="00997051" w:rsidRDefault="00E31E47" w:rsidP="00EA05FC">
            <w:pPr>
              <w:spacing w:line="240" w:lineRule="auto"/>
              <w:rPr>
                <w:rFonts w:eastAsia="Times New Roman" w:cs="Times New Roman"/>
                <w:color w:val="000000"/>
                <w:szCs w:val="24"/>
              </w:rPr>
            </w:pPr>
            <w:r w:rsidRPr="00997051">
              <w:rPr>
                <w:rFonts w:eastAsia="Times New Roman" w:cs="Times New Roman"/>
                <w:color w:val="000000"/>
                <w:szCs w:val="24"/>
              </w:rPr>
              <w:t>7559</w:t>
            </w:r>
          </w:p>
        </w:tc>
        <w:tc>
          <w:tcPr>
            <w:tcW w:w="1170" w:type="dxa"/>
            <w:tcBorders>
              <w:top w:val="single" w:sz="8" w:space="0" w:color="auto"/>
              <w:left w:val="nil"/>
              <w:bottom w:val="single" w:sz="4" w:space="0" w:color="auto"/>
              <w:right w:val="nil"/>
            </w:tcBorders>
            <w:vAlign w:val="center"/>
            <w:hideMark/>
          </w:tcPr>
          <w:p w14:paraId="37E76F33" w14:textId="77777777" w:rsidR="00E31E47" w:rsidRPr="00997051" w:rsidRDefault="00E31E47" w:rsidP="00EA05FC">
            <w:pPr>
              <w:spacing w:line="240" w:lineRule="auto"/>
              <w:rPr>
                <w:rFonts w:eastAsia="Times New Roman" w:cs="Times New Roman"/>
                <w:color w:val="000000"/>
                <w:szCs w:val="24"/>
              </w:rPr>
            </w:pPr>
            <w:r w:rsidRPr="00997051">
              <w:rPr>
                <w:rFonts w:eastAsia="Times New Roman" w:cs="Times New Roman"/>
                <w:color w:val="000000"/>
                <w:szCs w:val="24"/>
              </w:rPr>
              <w:t>0.81852</w:t>
            </w:r>
          </w:p>
        </w:tc>
      </w:tr>
      <w:tr w:rsidR="00E31E47" w:rsidRPr="00997051" w14:paraId="67DCA558" w14:textId="77777777" w:rsidTr="001A42D2">
        <w:trPr>
          <w:trHeight w:val="320"/>
        </w:trPr>
        <w:tc>
          <w:tcPr>
            <w:tcW w:w="1890" w:type="dxa"/>
            <w:vMerge/>
            <w:tcBorders>
              <w:top w:val="single" w:sz="8" w:space="0" w:color="auto"/>
              <w:left w:val="nil"/>
              <w:bottom w:val="nil"/>
              <w:right w:val="nil"/>
            </w:tcBorders>
            <w:vAlign w:val="center"/>
            <w:hideMark/>
          </w:tcPr>
          <w:p w14:paraId="0E00FF4D" w14:textId="77777777" w:rsidR="00E31E47" w:rsidRPr="00997051" w:rsidRDefault="00E31E47" w:rsidP="00EA05FC">
            <w:pPr>
              <w:spacing w:line="240" w:lineRule="auto"/>
              <w:rPr>
                <w:rFonts w:eastAsia="Times New Roman" w:cs="Times New Roman"/>
                <w:color w:val="000000"/>
                <w:szCs w:val="24"/>
              </w:rPr>
            </w:pPr>
          </w:p>
        </w:tc>
        <w:tc>
          <w:tcPr>
            <w:tcW w:w="2250" w:type="dxa"/>
            <w:tcBorders>
              <w:top w:val="single" w:sz="4" w:space="0" w:color="auto"/>
              <w:left w:val="nil"/>
              <w:bottom w:val="single" w:sz="4" w:space="0" w:color="auto"/>
              <w:right w:val="nil"/>
            </w:tcBorders>
            <w:noWrap/>
            <w:vAlign w:val="center"/>
            <w:hideMark/>
          </w:tcPr>
          <w:p w14:paraId="574ED489" w14:textId="77777777" w:rsidR="00E31E47" w:rsidRPr="00997051" w:rsidRDefault="00E31E47" w:rsidP="00EA05FC">
            <w:pPr>
              <w:spacing w:line="240" w:lineRule="auto"/>
              <w:rPr>
                <w:rFonts w:eastAsia="Times New Roman" w:cs="Times New Roman"/>
                <w:color w:val="000000"/>
                <w:szCs w:val="24"/>
              </w:rPr>
            </w:pPr>
            <w:r w:rsidRPr="00997051">
              <w:rPr>
                <w:rFonts w:eastAsia="Times New Roman" w:cs="Times New Roman"/>
                <w:color w:val="000000"/>
                <w:szCs w:val="24"/>
              </w:rPr>
              <w:t>Mouse main effect</w:t>
            </w:r>
          </w:p>
        </w:tc>
        <w:tc>
          <w:tcPr>
            <w:tcW w:w="1530" w:type="dxa"/>
            <w:tcBorders>
              <w:top w:val="single" w:sz="4" w:space="0" w:color="auto"/>
              <w:left w:val="nil"/>
              <w:bottom w:val="single" w:sz="4" w:space="0" w:color="auto"/>
              <w:right w:val="nil"/>
            </w:tcBorders>
            <w:noWrap/>
            <w:vAlign w:val="center"/>
            <w:hideMark/>
          </w:tcPr>
          <w:p w14:paraId="063C6204" w14:textId="77777777" w:rsidR="00E31E47" w:rsidRPr="00997051" w:rsidRDefault="00E31E47" w:rsidP="00EA05FC">
            <w:pPr>
              <w:spacing w:line="240" w:lineRule="auto"/>
              <w:rPr>
                <w:rFonts w:eastAsia="Times New Roman" w:cs="Times New Roman"/>
                <w:color w:val="000000"/>
                <w:szCs w:val="24"/>
              </w:rPr>
            </w:pPr>
            <w:r w:rsidRPr="00997051">
              <w:rPr>
                <w:rFonts w:eastAsia="Times New Roman" w:cs="Times New Roman"/>
                <w:color w:val="000000"/>
                <w:szCs w:val="24"/>
              </w:rPr>
              <w:t>F</w:t>
            </w:r>
            <w:r w:rsidRPr="00997051">
              <w:rPr>
                <w:rFonts w:eastAsia="Times New Roman" w:cs="Times New Roman"/>
                <w:color w:val="000000"/>
                <w:szCs w:val="24"/>
                <w:vertAlign w:val="subscript"/>
              </w:rPr>
              <w:t>9, 27</w:t>
            </w:r>
            <w:r w:rsidRPr="00997051">
              <w:rPr>
                <w:rFonts w:eastAsia="Times New Roman" w:cs="Times New Roman"/>
                <w:color w:val="000000"/>
                <w:szCs w:val="24"/>
              </w:rPr>
              <w:t xml:space="preserve"> = 1.421</w:t>
            </w:r>
          </w:p>
        </w:tc>
        <w:tc>
          <w:tcPr>
            <w:tcW w:w="1170" w:type="dxa"/>
            <w:tcBorders>
              <w:top w:val="single" w:sz="4" w:space="0" w:color="auto"/>
              <w:left w:val="nil"/>
              <w:bottom w:val="single" w:sz="4" w:space="0" w:color="auto"/>
              <w:right w:val="nil"/>
            </w:tcBorders>
            <w:noWrap/>
            <w:vAlign w:val="center"/>
            <w:hideMark/>
          </w:tcPr>
          <w:p w14:paraId="5588E98D" w14:textId="77777777" w:rsidR="00E31E47" w:rsidRPr="00997051" w:rsidRDefault="00E31E47" w:rsidP="00EA05FC">
            <w:pPr>
              <w:spacing w:line="240" w:lineRule="auto"/>
              <w:rPr>
                <w:rFonts w:eastAsia="Times New Roman" w:cs="Times New Roman"/>
                <w:color w:val="000000"/>
                <w:szCs w:val="24"/>
              </w:rPr>
            </w:pPr>
            <w:r w:rsidRPr="00997051">
              <w:rPr>
                <w:rFonts w:eastAsia="Times New Roman" w:cs="Times New Roman"/>
                <w:color w:val="000000"/>
                <w:szCs w:val="24"/>
              </w:rPr>
              <w:t>= 0.2284</w:t>
            </w:r>
          </w:p>
        </w:tc>
        <w:tc>
          <w:tcPr>
            <w:tcW w:w="1170" w:type="dxa"/>
            <w:tcBorders>
              <w:top w:val="single" w:sz="4" w:space="0" w:color="auto"/>
              <w:left w:val="nil"/>
              <w:bottom w:val="single" w:sz="4" w:space="0" w:color="auto"/>
              <w:right w:val="nil"/>
            </w:tcBorders>
            <w:noWrap/>
            <w:vAlign w:val="center"/>
            <w:hideMark/>
          </w:tcPr>
          <w:p w14:paraId="0074A59C" w14:textId="77777777" w:rsidR="00E31E47" w:rsidRPr="00997051" w:rsidRDefault="00E31E47" w:rsidP="00EA05FC">
            <w:pPr>
              <w:spacing w:line="240" w:lineRule="auto"/>
              <w:rPr>
                <w:rFonts w:eastAsia="Times New Roman" w:cs="Times New Roman"/>
                <w:color w:val="000000"/>
                <w:szCs w:val="24"/>
              </w:rPr>
            </w:pPr>
            <w:r w:rsidRPr="00997051">
              <w:rPr>
                <w:rFonts w:eastAsia="Times New Roman" w:cs="Times New Roman"/>
                <w:color w:val="000000"/>
                <w:szCs w:val="24"/>
              </w:rPr>
              <w:t>538.6</w:t>
            </w:r>
          </w:p>
        </w:tc>
        <w:tc>
          <w:tcPr>
            <w:tcW w:w="1170" w:type="dxa"/>
            <w:tcBorders>
              <w:top w:val="single" w:sz="4" w:space="0" w:color="auto"/>
              <w:left w:val="nil"/>
              <w:bottom w:val="single" w:sz="4" w:space="0" w:color="auto"/>
              <w:right w:val="nil"/>
            </w:tcBorders>
            <w:vAlign w:val="center"/>
            <w:hideMark/>
          </w:tcPr>
          <w:p w14:paraId="16020DEB" w14:textId="77777777" w:rsidR="00E31E47" w:rsidRPr="00997051" w:rsidRDefault="00E31E47" w:rsidP="00EA05FC">
            <w:pPr>
              <w:spacing w:line="240" w:lineRule="auto"/>
              <w:rPr>
                <w:rFonts w:eastAsia="Times New Roman" w:cs="Times New Roman"/>
                <w:color w:val="000000"/>
                <w:szCs w:val="24"/>
              </w:rPr>
            </w:pPr>
            <w:r w:rsidRPr="00997051">
              <w:rPr>
                <w:rFonts w:eastAsia="Times New Roman" w:cs="Times New Roman"/>
                <w:color w:val="000000"/>
                <w:szCs w:val="24"/>
              </w:rPr>
              <w:t>0.05832</w:t>
            </w:r>
          </w:p>
        </w:tc>
      </w:tr>
      <w:tr w:rsidR="00E31E47" w:rsidRPr="00997051" w14:paraId="29140DCC" w14:textId="77777777" w:rsidTr="001A42D2">
        <w:trPr>
          <w:trHeight w:val="320"/>
        </w:trPr>
        <w:tc>
          <w:tcPr>
            <w:tcW w:w="1890" w:type="dxa"/>
            <w:vMerge/>
            <w:tcBorders>
              <w:top w:val="single" w:sz="8" w:space="0" w:color="auto"/>
              <w:left w:val="nil"/>
              <w:bottom w:val="nil"/>
              <w:right w:val="nil"/>
            </w:tcBorders>
            <w:vAlign w:val="center"/>
            <w:hideMark/>
          </w:tcPr>
          <w:p w14:paraId="16C0166C" w14:textId="77777777" w:rsidR="00E31E47" w:rsidRPr="00997051" w:rsidRDefault="00E31E47" w:rsidP="00EA05FC">
            <w:pPr>
              <w:spacing w:line="240" w:lineRule="auto"/>
              <w:rPr>
                <w:rFonts w:eastAsia="Times New Roman" w:cs="Times New Roman"/>
                <w:color w:val="000000"/>
                <w:szCs w:val="24"/>
              </w:rPr>
            </w:pPr>
          </w:p>
        </w:tc>
        <w:tc>
          <w:tcPr>
            <w:tcW w:w="2250" w:type="dxa"/>
            <w:tcBorders>
              <w:top w:val="nil"/>
              <w:left w:val="nil"/>
              <w:bottom w:val="single" w:sz="4" w:space="0" w:color="auto"/>
              <w:right w:val="nil"/>
            </w:tcBorders>
            <w:noWrap/>
            <w:vAlign w:val="center"/>
            <w:hideMark/>
          </w:tcPr>
          <w:p w14:paraId="6228E92D" w14:textId="77777777" w:rsidR="00E31E47" w:rsidRPr="00997051" w:rsidRDefault="00E31E47" w:rsidP="00EA05FC">
            <w:pPr>
              <w:spacing w:line="240" w:lineRule="auto"/>
              <w:rPr>
                <w:rFonts w:eastAsia="Times New Roman" w:cs="Times New Roman"/>
                <w:color w:val="000000"/>
                <w:szCs w:val="24"/>
              </w:rPr>
            </w:pPr>
            <w:r w:rsidRPr="00997051">
              <w:rPr>
                <w:rFonts w:eastAsia="Times New Roman" w:cs="Times New Roman"/>
                <w:color w:val="000000"/>
                <w:szCs w:val="24"/>
              </w:rPr>
              <w:t>Residual</w:t>
            </w:r>
          </w:p>
        </w:tc>
        <w:tc>
          <w:tcPr>
            <w:tcW w:w="1530" w:type="dxa"/>
            <w:tcBorders>
              <w:top w:val="nil"/>
              <w:left w:val="nil"/>
              <w:bottom w:val="single" w:sz="4" w:space="0" w:color="auto"/>
              <w:right w:val="nil"/>
            </w:tcBorders>
            <w:noWrap/>
            <w:vAlign w:val="center"/>
            <w:hideMark/>
          </w:tcPr>
          <w:p w14:paraId="5686492D" w14:textId="77777777" w:rsidR="00E31E47" w:rsidRPr="00997051" w:rsidRDefault="00E31E47" w:rsidP="00EA05FC">
            <w:pPr>
              <w:spacing w:line="240" w:lineRule="auto"/>
              <w:rPr>
                <w:rFonts w:eastAsia="Times New Roman" w:cs="Times New Roman"/>
                <w:color w:val="000000"/>
                <w:szCs w:val="24"/>
              </w:rPr>
            </w:pPr>
          </w:p>
        </w:tc>
        <w:tc>
          <w:tcPr>
            <w:tcW w:w="1170" w:type="dxa"/>
            <w:tcBorders>
              <w:top w:val="nil"/>
              <w:left w:val="nil"/>
              <w:bottom w:val="single" w:sz="4" w:space="0" w:color="auto"/>
              <w:right w:val="nil"/>
            </w:tcBorders>
            <w:noWrap/>
            <w:vAlign w:val="center"/>
            <w:hideMark/>
          </w:tcPr>
          <w:p w14:paraId="78B2176A" w14:textId="77777777" w:rsidR="00E31E47" w:rsidRPr="00997051" w:rsidRDefault="00E31E47" w:rsidP="00EA05FC">
            <w:pPr>
              <w:spacing w:line="240" w:lineRule="auto"/>
              <w:rPr>
                <w:rFonts w:cs="Times New Roman"/>
                <w:szCs w:val="24"/>
              </w:rPr>
            </w:pPr>
          </w:p>
        </w:tc>
        <w:tc>
          <w:tcPr>
            <w:tcW w:w="1170" w:type="dxa"/>
            <w:tcBorders>
              <w:top w:val="nil"/>
              <w:left w:val="nil"/>
              <w:bottom w:val="single" w:sz="4" w:space="0" w:color="auto"/>
              <w:right w:val="nil"/>
            </w:tcBorders>
            <w:noWrap/>
            <w:vAlign w:val="center"/>
            <w:hideMark/>
          </w:tcPr>
          <w:p w14:paraId="63393611" w14:textId="77777777" w:rsidR="00E31E47" w:rsidRPr="00997051" w:rsidRDefault="00E31E47" w:rsidP="00EA05FC">
            <w:pPr>
              <w:spacing w:line="240" w:lineRule="auto"/>
              <w:rPr>
                <w:rFonts w:eastAsia="Times New Roman" w:cs="Times New Roman"/>
                <w:color w:val="000000"/>
                <w:szCs w:val="24"/>
              </w:rPr>
            </w:pPr>
            <w:r w:rsidRPr="00997051">
              <w:rPr>
                <w:rFonts w:eastAsia="Times New Roman" w:cs="Times New Roman"/>
                <w:color w:val="000000"/>
                <w:szCs w:val="24"/>
              </w:rPr>
              <w:t>1137</w:t>
            </w:r>
          </w:p>
        </w:tc>
        <w:tc>
          <w:tcPr>
            <w:tcW w:w="1170" w:type="dxa"/>
            <w:tcBorders>
              <w:top w:val="nil"/>
              <w:left w:val="nil"/>
              <w:bottom w:val="single" w:sz="4" w:space="0" w:color="auto"/>
              <w:right w:val="nil"/>
            </w:tcBorders>
            <w:vAlign w:val="center"/>
            <w:hideMark/>
          </w:tcPr>
          <w:p w14:paraId="24DC0E0F" w14:textId="77777777" w:rsidR="00E31E47" w:rsidRPr="00997051" w:rsidRDefault="00E31E47" w:rsidP="00EA05FC">
            <w:pPr>
              <w:spacing w:line="240" w:lineRule="auto"/>
              <w:rPr>
                <w:rFonts w:eastAsia="Times New Roman" w:cs="Times New Roman"/>
                <w:color w:val="000000"/>
                <w:szCs w:val="24"/>
              </w:rPr>
            </w:pPr>
            <w:r w:rsidRPr="00997051">
              <w:rPr>
                <w:rFonts w:eastAsia="Times New Roman" w:cs="Times New Roman"/>
                <w:color w:val="000000"/>
                <w:szCs w:val="24"/>
              </w:rPr>
              <w:t>0.12312</w:t>
            </w:r>
          </w:p>
        </w:tc>
      </w:tr>
      <w:tr w:rsidR="00E31E47" w:rsidRPr="00997051" w14:paraId="2197658B" w14:textId="77777777" w:rsidTr="001A42D2">
        <w:trPr>
          <w:trHeight w:val="320"/>
        </w:trPr>
        <w:tc>
          <w:tcPr>
            <w:tcW w:w="1890" w:type="dxa"/>
            <w:vMerge w:val="restart"/>
            <w:tcBorders>
              <w:top w:val="single" w:sz="8" w:space="0" w:color="auto"/>
              <w:left w:val="nil"/>
              <w:bottom w:val="nil"/>
              <w:right w:val="nil"/>
            </w:tcBorders>
            <w:vAlign w:val="center"/>
            <w:hideMark/>
          </w:tcPr>
          <w:p w14:paraId="0162155E" w14:textId="77777777" w:rsidR="00E31E47" w:rsidRPr="00997051" w:rsidRDefault="00E31E47" w:rsidP="00EA05FC">
            <w:pPr>
              <w:spacing w:line="240" w:lineRule="auto"/>
              <w:ind w:right="-285"/>
              <w:rPr>
                <w:rFonts w:eastAsia="Times New Roman" w:cs="Times New Roman"/>
                <w:bCs/>
                <w:color w:val="000000"/>
                <w:szCs w:val="24"/>
              </w:rPr>
            </w:pPr>
            <w:r w:rsidRPr="00997051">
              <w:rPr>
                <w:rFonts w:eastAsia="Times New Roman" w:cs="Times New Roman"/>
                <w:bCs/>
                <w:color w:val="000000"/>
                <w:szCs w:val="24"/>
              </w:rPr>
              <w:t># REM Episodes</w:t>
            </w:r>
          </w:p>
          <w:p w14:paraId="2ADA6ADA" w14:textId="77777777" w:rsidR="00E31E47" w:rsidRPr="00997051" w:rsidRDefault="00E31E47" w:rsidP="00EA05FC">
            <w:pPr>
              <w:spacing w:line="240" w:lineRule="auto"/>
              <w:rPr>
                <w:rFonts w:eastAsia="Times New Roman" w:cs="Times New Roman"/>
                <w:color w:val="000000"/>
                <w:szCs w:val="24"/>
              </w:rPr>
            </w:pPr>
            <w:r w:rsidRPr="00997051">
              <w:rPr>
                <w:rFonts w:eastAsia="Times New Roman" w:cs="Times New Roman"/>
                <w:bCs/>
                <w:color w:val="000000"/>
                <w:szCs w:val="24"/>
              </w:rPr>
              <w:t>(Fig. 2.2F)</w:t>
            </w:r>
          </w:p>
        </w:tc>
        <w:tc>
          <w:tcPr>
            <w:tcW w:w="2250" w:type="dxa"/>
            <w:tcBorders>
              <w:top w:val="single" w:sz="8" w:space="0" w:color="auto"/>
              <w:left w:val="nil"/>
              <w:bottom w:val="single" w:sz="4" w:space="0" w:color="auto"/>
              <w:right w:val="nil"/>
            </w:tcBorders>
            <w:noWrap/>
            <w:vAlign w:val="center"/>
            <w:hideMark/>
          </w:tcPr>
          <w:p w14:paraId="1841ED6A" w14:textId="77777777" w:rsidR="00E31E47" w:rsidRPr="00997051" w:rsidRDefault="00E31E47" w:rsidP="00EA05FC">
            <w:pPr>
              <w:spacing w:line="240" w:lineRule="auto"/>
              <w:rPr>
                <w:rFonts w:eastAsia="Times New Roman" w:cs="Times New Roman"/>
                <w:color w:val="000000"/>
                <w:szCs w:val="24"/>
              </w:rPr>
            </w:pPr>
            <w:r w:rsidRPr="00997051">
              <w:rPr>
                <w:rFonts w:eastAsia="Times New Roman" w:cs="Times New Roman"/>
                <w:color w:val="000000"/>
                <w:szCs w:val="24"/>
              </w:rPr>
              <w:t>Treatment main effect</w:t>
            </w:r>
          </w:p>
        </w:tc>
        <w:tc>
          <w:tcPr>
            <w:tcW w:w="1530" w:type="dxa"/>
            <w:tcBorders>
              <w:top w:val="single" w:sz="8" w:space="0" w:color="auto"/>
              <w:left w:val="nil"/>
              <w:bottom w:val="single" w:sz="4" w:space="0" w:color="auto"/>
              <w:right w:val="nil"/>
            </w:tcBorders>
            <w:noWrap/>
            <w:vAlign w:val="center"/>
            <w:hideMark/>
          </w:tcPr>
          <w:p w14:paraId="343DADAC" w14:textId="77777777" w:rsidR="00E31E47" w:rsidRPr="00997051" w:rsidRDefault="00E31E47" w:rsidP="00EA05FC">
            <w:pPr>
              <w:spacing w:line="240" w:lineRule="auto"/>
              <w:rPr>
                <w:rFonts w:eastAsia="Times New Roman" w:cs="Times New Roman"/>
                <w:color w:val="000000"/>
                <w:szCs w:val="24"/>
              </w:rPr>
            </w:pPr>
            <w:r w:rsidRPr="00997051">
              <w:rPr>
                <w:rFonts w:eastAsia="Times New Roman" w:cs="Times New Roman"/>
                <w:color w:val="000000"/>
                <w:szCs w:val="24"/>
              </w:rPr>
              <w:t>F</w:t>
            </w:r>
            <w:r w:rsidRPr="00997051">
              <w:rPr>
                <w:rFonts w:eastAsia="Times New Roman" w:cs="Times New Roman"/>
                <w:color w:val="000000"/>
                <w:szCs w:val="24"/>
                <w:vertAlign w:val="subscript"/>
              </w:rPr>
              <w:t>3, 27</w:t>
            </w:r>
            <w:r w:rsidRPr="00997051">
              <w:rPr>
                <w:rFonts w:eastAsia="Times New Roman" w:cs="Times New Roman"/>
                <w:color w:val="000000"/>
                <w:szCs w:val="24"/>
              </w:rPr>
              <w:t xml:space="preserve"> = 91.90</w:t>
            </w:r>
          </w:p>
        </w:tc>
        <w:tc>
          <w:tcPr>
            <w:tcW w:w="1170" w:type="dxa"/>
            <w:tcBorders>
              <w:top w:val="single" w:sz="8" w:space="0" w:color="auto"/>
              <w:left w:val="nil"/>
              <w:bottom w:val="single" w:sz="4" w:space="0" w:color="auto"/>
              <w:right w:val="nil"/>
            </w:tcBorders>
            <w:noWrap/>
            <w:vAlign w:val="center"/>
            <w:hideMark/>
          </w:tcPr>
          <w:p w14:paraId="3D3C7D7B" w14:textId="77777777" w:rsidR="00E31E47" w:rsidRPr="00997051" w:rsidRDefault="00E31E47" w:rsidP="00EA05FC">
            <w:pPr>
              <w:spacing w:line="240" w:lineRule="auto"/>
              <w:rPr>
                <w:rFonts w:eastAsia="Times New Roman" w:cs="Times New Roman"/>
                <w:color w:val="000000"/>
                <w:szCs w:val="24"/>
              </w:rPr>
            </w:pPr>
            <w:r w:rsidRPr="00997051">
              <w:rPr>
                <w:rFonts w:eastAsia="Times New Roman" w:cs="Times New Roman"/>
                <w:color w:val="000000"/>
                <w:szCs w:val="24"/>
              </w:rPr>
              <w:t>&lt; 0.0001</w:t>
            </w:r>
          </w:p>
        </w:tc>
        <w:tc>
          <w:tcPr>
            <w:tcW w:w="1170" w:type="dxa"/>
            <w:tcBorders>
              <w:top w:val="single" w:sz="8" w:space="0" w:color="auto"/>
              <w:left w:val="nil"/>
              <w:bottom w:val="single" w:sz="4" w:space="0" w:color="auto"/>
              <w:right w:val="nil"/>
            </w:tcBorders>
            <w:noWrap/>
            <w:vAlign w:val="bottom"/>
            <w:hideMark/>
          </w:tcPr>
          <w:p w14:paraId="54A6BFA5" w14:textId="77777777" w:rsidR="00E31E47" w:rsidRPr="00997051" w:rsidRDefault="00E31E47" w:rsidP="00EA05FC">
            <w:pPr>
              <w:spacing w:line="240" w:lineRule="auto"/>
              <w:rPr>
                <w:rFonts w:eastAsia="Times New Roman" w:cs="Times New Roman"/>
                <w:color w:val="000000"/>
                <w:szCs w:val="24"/>
              </w:rPr>
            </w:pPr>
            <w:r w:rsidRPr="00997051">
              <w:rPr>
                <w:rFonts w:eastAsia="Times New Roman" w:cs="Times New Roman"/>
                <w:color w:val="000000"/>
                <w:szCs w:val="24"/>
              </w:rPr>
              <w:t>1091</w:t>
            </w:r>
          </w:p>
        </w:tc>
        <w:tc>
          <w:tcPr>
            <w:tcW w:w="1170" w:type="dxa"/>
            <w:tcBorders>
              <w:top w:val="single" w:sz="8" w:space="0" w:color="auto"/>
              <w:left w:val="nil"/>
              <w:bottom w:val="single" w:sz="4" w:space="0" w:color="auto"/>
              <w:right w:val="nil"/>
            </w:tcBorders>
            <w:vAlign w:val="bottom"/>
            <w:hideMark/>
          </w:tcPr>
          <w:p w14:paraId="1C130AF0" w14:textId="77777777" w:rsidR="00E31E47" w:rsidRPr="00997051" w:rsidRDefault="00E31E47" w:rsidP="00EA05FC">
            <w:pPr>
              <w:spacing w:line="240" w:lineRule="auto"/>
              <w:rPr>
                <w:rFonts w:eastAsia="Times New Roman" w:cs="Times New Roman"/>
                <w:color w:val="000000"/>
                <w:szCs w:val="24"/>
              </w:rPr>
            </w:pPr>
            <w:r w:rsidRPr="00997051">
              <w:rPr>
                <w:rFonts w:eastAsia="Times New Roman" w:cs="Times New Roman"/>
                <w:color w:val="000000"/>
                <w:szCs w:val="24"/>
              </w:rPr>
              <w:t>0.88989</w:t>
            </w:r>
          </w:p>
        </w:tc>
      </w:tr>
      <w:tr w:rsidR="00E31E47" w:rsidRPr="00997051" w14:paraId="33562FD3" w14:textId="77777777" w:rsidTr="001A42D2">
        <w:trPr>
          <w:trHeight w:val="320"/>
        </w:trPr>
        <w:tc>
          <w:tcPr>
            <w:tcW w:w="1890" w:type="dxa"/>
            <w:vMerge/>
            <w:tcBorders>
              <w:top w:val="single" w:sz="8" w:space="0" w:color="auto"/>
              <w:left w:val="nil"/>
              <w:bottom w:val="nil"/>
              <w:right w:val="nil"/>
            </w:tcBorders>
            <w:vAlign w:val="center"/>
            <w:hideMark/>
          </w:tcPr>
          <w:p w14:paraId="481F3C7E" w14:textId="77777777" w:rsidR="00E31E47" w:rsidRPr="00997051" w:rsidRDefault="00E31E47" w:rsidP="00EA05FC">
            <w:pPr>
              <w:spacing w:line="240" w:lineRule="auto"/>
              <w:rPr>
                <w:rFonts w:eastAsia="Times New Roman" w:cs="Times New Roman"/>
                <w:color w:val="000000"/>
                <w:szCs w:val="24"/>
              </w:rPr>
            </w:pPr>
          </w:p>
        </w:tc>
        <w:tc>
          <w:tcPr>
            <w:tcW w:w="2250" w:type="dxa"/>
            <w:tcBorders>
              <w:top w:val="single" w:sz="4" w:space="0" w:color="auto"/>
              <w:left w:val="nil"/>
              <w:bottom w:val="single" w:sz="4" w:space="0" w:color="auto"/>
              <w:right w:val="nil"/>
            </w:tcBorders>
            <w:noWrap/>
            <w:vAlign w:val="center"/>
            <w:hideMark/>
          </w:tcPr>
          <w:p w14:paraId="7160940C" w14:textId="77777777" w:rsidR="00E31E47" w:rsidRPr="00997051" w:rsidRDefault="00E31E47" w:rsidP="00EA05FC">
            <w:pPr>
              <w:spacing w:line="240" w:lineRule="auto"/>
              <w:rPr>
                <w:rFonts w:eastAsia="Times New Roman" w:cs="Times New Roman"/>
                <w:color w:val="000000"/>
                <w:szCs w:val="24"/>
              </w:rPr>
            </w:pPr>
            <w:r w:rsidRPr="00997051">
              <w:rPr>
                <w:rFonts w:eastAsia="Times New Roman" w:cs="Times New Roman"/>
                <w:color w:val="000000"/>
                <w:szCs w:val="24"/>
              </w:rPr>
              <w:t>Mouse main effect</w:t>
            </w:r>
          </w:p>
        </w:tc>
        <w:tc>
          <w:tcPr>
            <w:tcW w:w="1530" w:type="dxa"/>
            <w:tcBorders>
              <w:top w:val="single" w:sz="4" w:space="0" w:color="auto"/>
              <w:left w:val="nil"/>
              <w:bottom w:val="single" w:sz="4" w:space="0" w:color="auto"/>
              <w:right w:val="nil"/>
            </w:tcBorders>
            <w:noWrap/>
            <w:vAlign w:val="center"/>
            <w:hideMark/>
          </w:tcPr>
          <w:p w14:paraId="211C8E3E" w14:textId="77777777" w:rsidR="00E31E47" w:rsidRPr="00997051" w:rsidRDefault="00E31E47" w:rsidP="00EA05FC">
            <w:pPr>
              <w:spacing w:line="240" w:lineRule="auto"/>
              <w:rPr>
                <w:rFonts w:eastAsia="Times New Roman" w:cs="Times New Roman"/>
                <w:color w:val="000000"/>
                <w:szCs w:val="24"/>
              </w:rPr>
            </w:pPr>
            <w:r w:rsidRPr="00997051">
              <w:rPr>
                <w:rFonts w:eastAsia="Times New Roman" w:cs="Times New Roman"/>
                <w:color w:val="000000"/>
                <w:szCs w:val="24"/>
              </w:rPr>
              <w:t>F</w:t>
            </w:r>
            <w:r w:rsidRPr="00997051">
              <w:rPr>
                <w:rFonts w:eastAsia="Times New Roman" w:cs="Times New Roman"/>
                <w:color w:val="000000"/>
                <w:szCs w:val="24"/>
                <w:vertAlign w:val="subscript"/>
              </w:rPr>
              <w:t>9, 27</w:t>
            </w:r>
            <w:r w:rsidRPr="00997051">
              <w:rPr>
                <w:rFonts w:eastAsia="Times New Roman" w:cs="Times New Roman"/>
                <w:color w:val="000000"/>
                <w:szCs w:val="24"/>
              </w:rPr>
              <w:t xml:space="preserve"> = 0.800</w:t>
            </w:r>
          </w:p>
        </w:tc>
        <w:tc>
          <w:tcPr>
            <w:tcW w:w="1170" w:type="dxa"/>
            <w:tcBorders>
              <w:top w:val="single" w:sz="4" w:space="0" w:color="auto"/>
              <w:left w:val="nil"/>
              <w:bottom w:val="single" w:sz="4" w:space="0" w:color="auto"/>
              <w:right w:val="nil"/>
            </w:tcBorders>
            <w:noWrap/>
            <w:vAlign w:val="center"/>
            <w:hideMark/>
          </w:tcPr>
          <w:p w14:paraId="5F8999FE" w14:textId="77777777" w:rsidR="00E31E47" w:rsidRPr="00997051" w:rsidRDefault="00E31E47" w:rsidP="00EA05FC">
            <w:pPr>
              <w:spacing w:line="240" w:lineRule="auto"/>
              <w:rPr>
                <w:rFonts w:eastAsia="Times New Roman" w:cs="Times New Roman"/>
                <w:color w:val="000000"/>
                <w:szCs w:val="24"/>
              </w:rPr>
            </w:pPr>
            <w:r w:rsidRPr="00997051">
              <w:rPr>
                <w:rFonts w:eastAsia="Times New Roman" w:cs="Times New Roman"/>
                <w:color w:val="000000"/>
                <w:szCs w:val="24"/>
              </w:rPr>
              <w:t>= 0.6195</w:t>
            </w:r>
          </w:p>
        </w:tc>
        <w:tc>
          <w:tcPr>
            <w:tcW w:w="1170" w:type="dxa"/>
            <w:tcBorders>
              <w:top w:val="single" w:sz="4" w:space="0" w:color="auto"/>
              <w:left w:val="nil"/>
              <w:bottom w:val="single" w:sz="4" w:space="0" w:color="auto"/>
              <w:right w:val="nil"/>
            </w:tcBorders>
            <w:noWrap/>
            <w:vAlign w:val="bottom"/>
            <w:hideMark/>
          </w:tcPr>
          <w:p w14:paraId="3CE58B54" w14:textId="77777777" w:rsidR="00E31E47" w:rsidRPr="00997051" w:rsidRDefault="00E31E47" w:rsidP="00EA05FC">
            <w:pPr>
              <w:spacing w:line="240" w:lineRule="auto"/>
              <w:rPr>
                <w:rFonts w:eastAsia="Times New Roman" w:cs="Times New Roman"/>
                <w:color w:val="000000"/>
                <w:szCs w:val="24"/>
              </w:rPr>
            </w:pPr>
            <w:r w:rsidRPr="00997051">
              <w:rPr>
                <w:rFonts w:eastAsia="Times New Roman" w:cs="Times New Roman"/>
                <w:color w:val="000000"/>
                <w:szCs w:val="24"/>
              </w:rPr>
              <w:t>28.49</w:t>
            </w:r>
          </w:p>
        </w:tc>
        <w:tc>
          <w:tcPr>
            <w:tcW w:w="1170" w:type="dxa"/>
            <w:tcBorders>
              <w:top w:val="single" w:sz="4" w:space="0" w:color="auto"/>
              <w:left w:val="nil"/>
              <w:bottom w:val="single" w:sz="4" w:space="0" w:color="auto"/>
              <w:right w:val="nil"/>
            </w:tcBorders>
            <w:vAlign w:val="bottom"/>
            <w:hideMark/>
          </w:tcPr>
          <w:p w14:paraId="4D1ED820" w14:textId="77777777" w:rsidR="00E31E47" w:rsidRPr="00997051" w:rsidRDefault="00E31E47" w:rsidP="00EA05FC">
            <w:pPr>
              <w:spacing w:line="240" w:lineRule="auto"/>
              <w:rPr>
                <w:rFonts w:eastAsia="Times New Roman" w:cs="Times New Roman"/>
                <w:color w:val="000000"/>
                <w:szCs w:val="24"/>
              </w:rPr>
            </w:pPr>
            <w:r w:rsidRPr="00997051">
              <w:rPr>
                <w:rFonts w:eastAsia="Times New Roman" w:cs="Times New Roman"/>
                <w:color w:val="000000"/>
                <w:szCs w:val="24"/>
              </w:rPr>
              <w:t>0.02324</w:t>
            </w:r>
          </w:p>
        </w:tc>
      </w:tr>
      <w:tr w:rsidR="00E31E47" w:rsidRPr="00997051" w14:paraId="4398CF54" w14:textId="77777777" w:rsidTr="001A42D2">
        <w:trPr>
          <w:trHeight w:val="320"/>
        </w:trPr>
        <w:tc>
          <w:tcPr>
            <w:tcW w:w="1890" w:type="dxa"/>
            <w:vMerge/>
            <w:tcBorders>
              <w:top w:val="single" w:sz="8" w:space="0" w:color="auto"/>
              <w:left w:val="nil"/>
              <w:bottom w:val="nil"/>
              <w:right w:val="nil"/>
            </w:tcBorders>
            <w:vAlign w:val="center"/>
            <w:hideMark/>
          </w:tcPr>
          <w:p w14:paraId="0C757039" w14:textId="77777777" w:rsidR="00E31E47" w:rsidRPr="00997051" w:rsidRDefault="00E31E47" w:rsidP="00EA05FC">
            <w:pPr>
              <w:spacing w:line="240" w:lineRule="auto"/>
              <w:rPr>
                <w:rFonts w:eastAsia="Times New Roman" w:cs="Times New Roman"/>
                <w:color w:val="000000"/>
                <w:szCs w:val="24"/>
              </w:rPr>
            </w:pPr>
          </w:p>
        </w:tc>
        <w:tc>
          <w:tcPr>
            <w:tcW w:w="2250" w:type="dxa"/>
            <w:tcBorders>
              <w:top w:val="nil"/>
              <w:left w:val="nil"/>
              <w:bottom w:val="single" w:sz="4" w:space="0" w:color="auto"/>
              <w:right w:val="nil"/>
            </w:tcBorders>
            <w:noWrap/>
            <w:vAlign w:val="center"/>
            <w:hideMark/>
          </w:tcPr>
          <w:p w14:paraId="105EE186" w14:textId="77777777" w:rsidR="00E31E47" w:rsidRPr="00997051" w:rsidRDefault="00E31E47" w:rsidP="00EA05FC">
            <w:pPr>
              <w:spacing w:line="240" w:lineRule="auto"/>
              <w:rPr>
                <w:rFonts w:eastAsia="Times New Roman" w:cs="Times New Roman"/>
                <w:color w:val="000000"/>
                <w:szCs w:val="24"/>
              </w:rPr>
            </w:pPr>
            <w:r w:rsidRPr="00997051">
              <w:rPr>
                <w:rFonts w:eastAsia="Times New Roman" w:cs="Times New Roman"/>
                <w:color w:val="000000"/>
                <w:szCs w:val="24"/>
              </w:rPr>
              <w:t>Residual</w:t>
            </w:r>
          </w:p>
        </w:tc>
        <w:tc>
          <w:tcPr>
            <w:tcW w:w="1530" w:type="dxa"/>
            <w:tcBorders>
              <w:top w:val="nil"/>
              <w:left w:val="nil"/>
              <w:bottom w:val="single" w:sz="4" w:space="0" w:color="auto"/>
              <w:right w:val="nil"/>
            </w:tcBorders>
            <w:noWrap/>
            <w:vAlign w:val="center"/>
            <w:hideMark/>
          </w:tcPr>
          <w:p w14:paraId="22FE889B" w14:textId="77777777" w:rsidR="00E31E47" w:rsidRPr="00997051" w:rsidRDefault="00E31E47" w:rsidP="00EA05FC">
            <w:pPr>
              <w:spacing w:line="240" w:lineRule="auto"/>
              <w:rPr>
                <w:rFonts w:eastAsia="Times New Roman" w:cs="Times New Roman"/>
                <w:color w:val="000000"/>
                <w:szCs w:val="24"/>
              </w:rPr>
            </w:pPr>
          </w:p>
        </w:tc>
        <w:tc>
          <w:tcPr>
            <w:tcW w:w="1170" w:type="dxa"/>
            <w:tcBorders>
              <w:top w:val="nil"/>
              <w:left w:val="nil"/>
              <w:bottom w:val="single" w:sz="4" w:space="0" w:color="auto"/>
              <w:right w:val="nil"/>
            </w:tcBorders>
            <w:noWrap/>
            <w:vAlign w:val="center"/>
            <w:hideMark/>
          </w:tcPr>
          <w:p w14:paraId="19CB5B42" w14:textId="77777777" w:rsidR="00E31E47" w:rsidRPr="00997051" w:rsidRDefault="00E31E47" w:rsidP="00EA05FC">
            <w:pPr>
              <w:spacing w:line="240" w:lineRule="auto"/>
              <w:rPr>
                <w:rFonts w:cs="Times New Roman"/>
                <w:szCs w:val="24"/>
              </w:rPr>
            </w:pPr>
          </w:p>
        </w:tc>
        <w:tc>
          <w:tcPr>
            <w:tcW w:w="1170" w:type="dxa"/>
            <w:tcBorders>
              <w:top w:val="nil"/>
              <w:left w:val="nil"/>
              <w:bottom w:val="single" w:sz="4" w:space="0" w:color="auto"/>
              <w:right w:val="nil"/>
            </w:tcBorders>
            <w:noWrap/>
            <w:vAlign w:val="bottom"/>
            <w:hideMark/>
          </w:tcPr>
          <w:p w14:paraId="2978A841" w14:textId="77777777" w:rsidR="00E31E47" w:rsidRPr="00997051" w:rsidRDefault="00E31E47" w:rsidP="00EA05FC">
            <w:pPr>
              <w:spacing w:line="240" w:lineRule="auto"/>
              <w:rPr>
                <w:rFonts w:eastAsia="Times New Roman" w:cs="Times New Roman"/>
                <w:color w:val="000000"/>
                <w:szCs w:val="24"/>
              </w:rPr>
            </w:pPr>
            <w:r w:rsidRPr="00997051">
              <w:rPr>
                <w:rFonts w:eastAsia="Times New Roman" w:cs="Times New Roman"/>
                <w:color w:val="000000"/>
                <w:szCs w:val="24"/>
              </w:rPr>
              <w:t>106.8</w:t>
            </w:r>
          </w:p>
        </w:tc>
        <w:tc>
          <w:tcPr>
            <w:tcW w:w="1170" w:type="dxa"/>
            <w:tcBorders>
              <w:top w:val="nil"/>
              <w:left w:val="nil"/>
              <w:bottom w:val="single" w:sz="4" w:space="0" w:color="auto"/>
              <w:right w:val="nil"/>
            </w:tcBorders>
            <w:vAlign w:val="bottom"/>
            <w:hideMark/>
          </w:tcPr>
          <w:p w14:paraId="14DB7EB6" w14:textId="77777777" w:rsidR="00E31E47" w:rsidRPr="00997051" w:rsidRDefault="00E31E47" w:rsidP="00EA05FC">
            <w:pPr>
              <w:spacing w:line="240" w:lineRule="auto"/>
              <w:rPr>
                <w:rFonts w:eastAsia="Times New Roman" w:cs="Times New Roman"/>
                <w:color w:val="000000"/>
                <w:szCs w:val="24"/>
              </w:rPr>
            </w:pPr>
            <w:r w:rsidRPr="00997051">
              <w:rPr>
                <w:rFonts w:eastAsia="Times New Roman" w:cs="Times New Roman"/>
                <w:color w:val="000000"/>
                <w:szCs w:val="24"/>
              </w:rPr>
              <w:t>0.08711</w:t>
            </w:r>
          </w:p>
        </w:tc>
      </w:tr>
      <w:tr w:rsidR="00E31E47" w:rsidRPr="00997051" w14:paraId="29F8A3C5" w14:textId="77777777" w:rsidTr="001A42D2">
        <w:trPr>
          <w:trHeight w:val="320"/>
        </w:trPr>
        <w:tc>
          <w:tcPr>
            <w:tcW w:w="1890" w:type="dxa"/>
            <w:vMerge w:val="restart"/>
            <w:tcBorders>
              <w:top w:val="single" w:sz="8" w:space="0" w:color="auto"/>
              <w:left w:val="nil"/>
              <w:bottom w:val="nil"/>
              <w:right w:val="nil"/>
            </w:tcBorders>
            <w:vAlign w:val="center"/>
            <w:hideMark/>
          </w:tcPr>
          <w:p w14:paraId="5856A0BB" w14:textId="77777777" w:rsidR="00E31E47" w:rsidRDefault="00E31E47" w:rsidP="00EA05FC">
            <w:pPr>
              <w:spacing w:line="240" w:lineRule="auto"/>
              <w:ind w:right="-285"/>
              <w:rPr>
                <w:rFonts w:eastAsia="Times New Roman" w:cs="Times New Roman"/>
                <w:bCs/>
                <w:color w:val="000000"/>
                <w:szCs w:val="24"/>
              </w:rPr>
            </w:pPr>
            <w:r w:rsidRPr="00997051">
              <w:rPr>
                <w:rFonts w:eastAsia="Times New Roman" w:cs="Times New Roman"/>
                <w:bCs/>
                <w:color w:val="000000"/>
                <w:szCs w:val="24"/>
              </w:rPr>
              <w:t xml:space="preserve">Duration (min) </w:t>
            </w:r>
          </w:p>
          <w:p w14:paraId="0E611043" w14:textId="77777777" w:rsidR="00E31E47" w:rsidRDefault="00E31E47" w:rsidP="00EA05FC">
            <w:pPr>
              <w:spacing w:line="240" w:lineRule="auto"/>
              <w:ind w:right="-285"/>
              <w:rPr>
                <w:rFonts w:eastAsia="Times New Roman" w:cs="Times New Roman"/>
                <w:bCs/>
                <w:color w:val="000000"/>
                <w:szCs w:val="24"/>
              </w:rPr>
            </w:pPr>
            <w:r>
              <w:rPr>
                <w:rFonts w:eastAsia="Times New Roman" w:cs="Times New Roman"/>
                <w:bCs/>
                <w:color w:val="000000"/>
                <w:szCs w:val="24"/>
              </w:rPr>
              <w:t>o</w:t>
            </w:r>
            <w:r w:rsidRPr="00997051">
              <w:rPr>
                <w:rFonts w:eastAsia="Times New Roman" w:cs="Times New Roman"/>
                <w:bCs/>
                <w:color w:val="000000"/>
                <w:szCs w:val="24"/>
              </w:rPr>
              <w:t>f</w:t>
            </w:r>
            <w:r>
              <w:rPr>
                <w:rFonts w:eastAsia="Times New Roman" w:cs="Times New Roman"/>
                <w:bCs/>
                <w:color w:val="000000"/>
                <w:szCs w:val="24"/>
              </w:rPr>
              <w:t xml:space="preserve"> </w:t>
            </w:r>
            <w:r w:rsidRPr="00997051">
              <w:rPr>
                <w:rFonts w:eastAsia="Times New Roman" w:cs="Times New Roman"/>
                <w:bCs/>
                <w:color w:val="000000"/>
                <w:szCs w:val="24"/>
              </w:rPr>
              <w:t xml:space="preserve">Wake </w:t>
            </w:r>
          </w:p>
          <w:p w14:paraId="3CB98426" w14:textId="77777777" w:rsidR="00E31E47" w:rsidRPr="00997051" w:rsidRDefault="00E31E47" w:rsidP="00EA05FC">
            <w:pPr>
              <w:spacing w:line="240" w:lineRule="auto"/>
              <w:ind w:right="-285"/>
              <w:rPr>
                <w:rFonts w:eastAsia="Times New Roman" w:cs="Times New Roman"/>
                <w:bCs/>
                <w:color w:val="000000"/>
                <w:szCs w:val="24"/>
              </w:rPr>
            </w:pPr>
            <w:r w:rsidRPr="00997051">
              <w:rPr>
                <w:rFonts w:eastAsia="Times New Roman" w:cs="Times New Roman"/>
                <w:bCs/>
                <w:color w:val="000000"/>
                <w:szCs w:val="24"/>
              </w:rPr>
              <w:t>Episodes</w:t>
            </w:r>
          </w:p>
          <w:p w14:paraId="340F8D48" w14:textId="77777777" w:rsidR="00E31E47" w:rsidRPr="00997051" w:rsidRDefault="00E31E47" w:rsidP="00EA05FC">
            <w:pPr>
              <w:spacing w:line="240" w:lineRule="auto"/>
              <w:ind w:right="-285"/>
              <w:rPr>
                <w:rFonts w:eastAsia="Times New Roman" w:cs="Times New Roman"/>
                <w:bCs/>
                <w:color w:val="000000"/>
                <w:szCs w:val="24"/>
              </w:rPr>
            </w:pPr>
            <w:r w:rsidRPr="00997051">
              <w:rPr>
                <w:rFonts w:eastAsia="Times New Roman" w:cs="Times New Roman"/>
                <w:bCs/>
                <w:color w:val="000000"/>
                <w:szCs w:val="24"/>
              </w:rPr>
              <w:t>(Fig. 2.2G)</w:t>
            </w:r>
          </w:p>
        </w:tc>
        <w:tc>
          <w:tcPr>
            <w:tcW w:w="2250" w:type="dxa"/>
            <w:tcBorders>
              <w:top w:val="single" w:sz="8" w:space="0" w:color="auto"/>
              <w:left w:val="nil"/>
              <w:bottom w:val="single" w:sz="4" w:space="0" w:color="auto"/>
              <w:right w:val="nil"/>
            </w:tcBorders>
            <w:noWrap/>
            <w:vAlign w:val="center"/>
            <w:hideMark/>
          </w:tcPr>
          <w:p w14:paraId="53ABD713" w14:textId="77777777" w:rsidR="00E31E47" w:rsidRPr="00997051" w:rsidRDefault="00E31E47" w:rsidP="00EA05FC">
            <w:pPr>
              <w:spacing w:line="240" w:lineRule="auto"/>
              <w:rPr>
                <w:rFonts w:eastAsia="Times New Roman" w:cs="Times New Roman"/>
                <w:color w:val="000000"/>
                <w:szCs w:val="24"/>
              </w:rPr>
            </w:pPr>
            <w:r w:rsidRPr="00997051">
              <w:rPr>
                <w:rFonts w:eastAsia="Times New Roman" w:cs="Times New Roman"/>
                <w:color w:val="000000"/>
                <w:szCs w:val="24"/>
              </w:rPr>
              <w:t>Treatment main effect</w:t>
            </w:r>
          </w:p>
        </w:tc>
        <w:tc>
          <w:tcPr>
            <w:tcW w:w="1530" w:type="dxa"/>
            <w:tcBorders>
              <w:top w:val="single" w:sz="8" w:space="0" w:color="auto"/>
              <w:left w:val="nil"/>
              <w:bottom w:val="single" w:sz="4" w:space="0" w:color="auto"/>
              <w:right w:val="nil"/>
            </w:tcBorders>
            <w:noWrap/>
            <w:vAlign w:val="center"/>
            <w:hideMark/>
          </w:tcPr>
          <w:p w14:paraId="0266DE88" w14:textId="77777777" w:rsidR="00E31E47" w:rsidRPr="00997051" w:rsidRDefault="00E31E47" w:rsidP="00EA05FC">
            <w:pPr>
              <w:spacing w:line="240" w:lineRule="auto"/>
              <w:rPr>
                <w:rFonts w:eastAsia="Times New Roman" w:cs="Times New Roman"/>
                <w:color w:val="000000"/>
                <w:szCs w:val="24"/>
              </w:rPr>
            </w:pPr>
            <w:r w:rsidRPr="00997051">
              <w:rPr>
                <w:rFonts w:eastAsia="Times New Roman" w:cs="Times New Roman"/>
                <w:color w:val="000000"/>
                <w:szCs w:val="24"/>
              </w:rPr>
              <w:t>F</w:t>
            </w:r>
            <w:r w:rsidRPr="00997051">
              <w:rPr>
                <w:rFonts w:eastAsia="Times New Roman" w:cs="Times New Roman"/>
                <w:color w:val="000000"/>
                <w:szCs w:val="24"/>
                <w:vertAlign w:val="subscript"/>
              </w:rPr>
              <w:t>3, 27</w:t>
            </w:r>
            <w:r w:rsidRPr="00997051">
              <w:rPr>
                <w:rFonts w:eastAsia="Times New Roman" w:cs="Times New Roman"/>
                <w:color w:val="000000"/>
                <w:szCs w:val="24"/>
              </w:rPr>
              <w:t xml:space="preserve"> = 52.04</w:t>
            </w:r>
          </w:p>
        </w:tc>
        <w:tc>
          <w:tcPr>
            <w:tcW w:w="1170" w:type="dxa"/>
            <w:tcBorders>
              <w:top w:val="single" w:sz="8" w:space="0" w:color="auto"/>
              <w:left w:val="nil"/>
              <w:bottom w:val="single" w:sz="4" w:space="0" w:color="auto"/>
              <w:right w:val="nil"/>
            </w:tcBorders>
            <w:noWrap/>
            <w:vAlign w:val="center"/>
            <w:hideMark/>
          </w:tcPr>
          <w:p w14:paraId="3F73A6BA" w14:textId="77777777" w:rsidR="00E31E47" w:rsidRPr="00997051" w:rsidRDefault="00E31E47" w:rsidP="00EA05FC">
            <w:pPr>
              <w:spacing w:line="240" w:lineRule="auto"/>
              <w:rPr>
                <w:rFonts w:eastAsia="Times New Roman" w:cs="Times New Roman"/>
                <w:color w:val="000000"/>
                <w:szCs w:val="24"/>
              </w:rPr>
            </w:pPr>
            <w:r w:rsidRPr="00997051">
              <w:rPr>
                <w:rFonts w:eastAsia="Times New Roman" w:cs="Times New Roman"/>
                <w:color w:val="000000"/>
                <w:szCs w:val="24"/>
              </w:rPr>
              <w:t>&lt; 0.0001</w:t>
            </w:r>
          </w:p>
        </w:tc>
        <w:tc>
          <w:tcPr>
            <w:tcW w:w="1170" w:type="dxa"/>
            <w:tcBorders>
              <w:top w:val="single" w:sz="8" w:space="0" w:color="auto"/>
              <w:left w:val="nil"/>
              <w:bottom w:val="single" w:sz="4" w:space="0" w:color="auto"/>
              <w:right w:val="nil"/>
            </w:tcBorders>
            <w:noWrap/>
            <w:vAlign w:val="bottom"/>
            <w:hideMark/>
          </w:tcPr>
          <w:p w14:paraId="52D00490" w14:textId="77777777" w:rsidR="00E31E47" w:rsidRPr="00997051" w:rsidRDefault="00E31E47" w:rsidP="00EA05FC">
            <w:pPr>
              <w:spacing w:line="240" w:lineRule="auto"/>
              <w:rPr>
                <w:rFonts w:eastAsia="Times New Roman" w:cs="Times New Roman"/>
                <w:color w:val="000000"/>
                <w:szCs w:val="24"/>
              </w:rPr>
            </w:pPr>
            <w:r w:rsidRPr="00997051">
              <w:rPr>
                <w:rFonts w:eastAsia="Times New Roman" w:cs="Times New Roman"/>
                <w:color w:val="000000"/>
                <w:szCs w:val="24"/>
              </w:rPr>
              <w:t>344565</w:t>
            </w:r>
          </w:p>
        </w:tc>
        <w:tc>
          <w:tcPr>
            <w:tcW w:w="1170" w:type="dxa"/>
            <w:tcBorders>
              <w:top w:val="single" w:sz="8" w:space="0" w:color="auto"/>
              <w:left w:val="nil"/>
              <w:bottom w:val="single" w:sz="4" w:space="0" w:color="auto"/>
              <w:right w:val="nil"/>
            </w:tcBorders>
            <w:vAlign w:val="bottom"/>
            <w:hideMark/>
          </w:tcPr>
          <w:p w14:paraId="114BF4BD" w14:textId="77777777" w:rsidR="00E31E47" w:rsidRPr="00997051" w:rsidRDefault="00E31E47" w:rsidP="00EA05FC">
            <w:pPr>
              <w:spacing w:line="240" w:lineRule="auto"/>
              <w:rPr>
                <w:rFonts w:eastAsia="Times New Roman" w:cs="Times New Roman"/>
                <w:color w:val="000000"/>
                <w:szCs w:val="24"/>
              </w:rPr>
            </w:pPr>
            <w:r w:rsidRPr="00997051">
              <w:rPr>
                <w:rFonts w:eastAsia="Times New Roman" w:cs="Times New Roman"/>
                <w:color w:val="000000"/>
                <w:szCs w:val="24"/>
              </w:rPr>
              <w:t>0.81267</w:t>
            </w:r>
          </w:p>
        </w:tc>
      </w:tr>
      <w:tr w:rsidR="00E31E47" w:rsidRPr="00997051" w14:paraId="482284D0" w14:textId="77777777" w:rsidTr="001A42D2">
        <w:trPr>
          <w:trHeight w:val="320"/>
        </w:trPr>
        <w:tc>
          <w:tcPr>
            <w:tcW w:w="1890" w:type="dxa"/>
            <w:vMerge/>
            <w:tcBorders>
              <w:top w:val="single" w:sz="8" w:space="0" w:color="auto"/>
              <w:left w:val="nil"/>
              <w:bottom w:val="nil"/>
              <w:right w:val="nil"/>
            </w:tcBorders>
            <w:vAlign w:val="center"/>
            <w:hideMark/>
          </w:tcPr>
          <w:p w14:paraId="42AF7D61" w14:textId="77777777" w:rsidR="00E31E47" w:rsidRPr="00997051" w:rsidRDefault="00E31E47" w:rsidP="00EA05FC">
            <w:pPr>
              <w:spacing w:line="240" w:lineRule="auto"/>
              <w:rPr>
                <w:rFonts w:eastAsia="Times New Roman" w:cs="Times New Roman"/>
                <w:bCs/>
                <w:color w:val="000000"/>
                <w:szCs w:val="24"/>
              </w:rPr>
            </w:pPr>
          </w:p>
        </w:tc>
        <w:tc>
          <w:tcPr>
            <w:tcW w:w="2250" w:type="dxa"/>
            <w:tcBorders>
              <w:top w:val="single" w:sz="4" w:space="0" w:color="auto"/>
              <w:left w:val="nil"/>
              <w:bottom w:val="single" w:sz="4" w:space="0" w:color="auto"/>
              <w:right w:val="nil"/>
            </w:tcBorders>
            <w:noWrap/>
            <w:vAlign w:val="center"/>
            <w:hideMark/>
          </w:tcPr>
          <w:p w14:paraId="6169D0A5" w14:textId="77777777" w:rsidR="00E31E47" w:rsidRPr="00997051" w:rsidRDefault="00E31E47" w:rsidP="00EA05FC">
            <w:pPr>
              <w:spacing w:line="240" w:lineRule="auto"/>
              <w:rPr>
                <w:rFonts w:eastAsia="Times New Roman" w:cs="Times New Roman"/>
                <w:color w:val="000000"/>
                <w:szCs w:val="24"/>
              </w:rPr>
            </w:pPr>
            <w:r w:rsidRPr="00997051">
              <w:rPr>
                <w:rFonts w:eastAsia="Times New Roman" w:cs="Times New Roman"/>
                <w:color w:val="000000"/>
                <w:szCs w:val="24"/>
              </w:rPr>
              <w:t>Mouse main effect</w:t>
            </w:r>
          </w:p>
        </w:tc>
        <w:tc>
          <w:tcPr>
            <w:tcW w:w="1530" w:type="dxa"/>
            <w:tcBorders>
              <w:top w:val="single" w:sz="4" w:space="0" w:color="auto"/>
              <w:left w:val="nil"/>
              <w:bottom w:val="single" w:sz="4" w:space="0" w:color="auto"/>
              <w:right w:val="nil"/>
            </w:tcBorders>
            <w:noWrap/>
            <w:vAlign w:val="center"/>
            <w:hideMark/>
          </w:tcPr>
          <w:p w14:paraId="3376450D" w14:textId="77777777" w:rsidR="00E31E47" w:rsidRPr="00997051" w:rsidRDefault="00E31E47" w:rsidP="00EA05FC">
            <w:pPr>
              <w:spacing w:line="240" w:lineRule="auto"/>
              <w:rPr>
                <w:rFonts w:eastAsia="Times New Roman" w:cs="Times New Roman"/>
                <w:color w:val="000000"/>
                <w:szCs w:val="24"/>
              </w:rPr>
            </w:pPr>
            <w:r w:rsidRPr="00997051">
              <w:rPr>
                <w:rFonts w:eastAsia="Times New Roman" w:cs="Times New Roman"/>
                <w:color w:val="000000"/>
                <w:szCs w:val="24"/>
              </w:rPr>
              <w:t>F</w:t>
            </w:r>
            <w:r w:rsidRPr="00997051">
              <w:rPr>
                <w:rFonts w:eastAsia="Times New Roman" w:cs="Times New Roman"/>
                <w:color w:val="000000"/>
                <w:szCs w:val="24"/>
                <w:vertAlign w:val="subscript"/>
              </w:rPr>
              <w:t>9, 27</w:t>
            </w:r>
            <w:r w:rsidRPr="00997051">
              <w:rPr>
                <w:rFonts w:eastAsia="Times New Roman" w:cs="Times New Roman"/>
                <w:color w:val="000000"/>
                <w:szCs w:val="24"/>
              </w:rPr>
              <w:t xml:space="preserve"> = 0.999</w:t>
            </w:r>
          </w:p>
        </w:tc>
        <w:tc>
          <w:tcPr>
            <w:tcW w:w="1170" w:type="dxa"/>
            <w:tcBorders>
              <w:top w:val="single" w:sz="4" w:space="0" w:color="auto"/>
              <w:left w:val="nil"/>
              <w:bottom w:val="single" w:sz="4" w:space="0" w:color="auto"/>
              <w:right w:val="nil"/>
            </w:tcBorders>
            <w:noWrap/>
            <w:vAlign w:val="center"/>
            <w:hideMark/>
          </w:tcPr>
          <w:p w14:paraId="5B43C7E8" w14:textId="77777777" w:rsidR="00E31E47" w:rsidRPr="00997051" w:rsidRDefault="00E31E47" w:rsidP="00EA05FC">
            <w:pPr>
              <w:spacing w:line="240" w:lineRule="auto"/>
              <w:rPr>
                <w:rFonts w:eastAsia="Times New Roman" w:cs="Times New Roman"/>
                <w:color w:val="000000"/>
                <w:szCs w:val="24"/>
              </w:rPr>
            </w:pPr>
            <w:r w:rsidRPr="00997051">
              <w:rPr>
                <w:rFonts w:eastAsia="Times New Roman" w:cs="Times New Roman"/>
                <w:color w:val="000000"/>
                <w:szCs w:val="24"/>
              </w:rPr>
              <w:t>= 0.4644</w:t>
            </w:r>
          </w:p>
        </w:tc>
        <w:tc>
          <w:tcPr>
            <w:tcW w:w="1170" w:type="dxa"/>
            <w:tcBorders>
              <w:top w:val="single" w:sz="4" w:space="0" w:color="auto"/>
              <w:left w:val="nil"/>
              <w:bottom w:val="single" w:sz="4" w:space="0" w:color="auto"/>
              <w:right w:val="nil"/>
            </w:tcBorders>
            <w:noWrap/>
            <w:vAlign w:val="bottom"/>
            <w:hideMark/>
          </w:tcPr>
          <w:p w14:paraId="5258F45C" w14:textId="77777777" w:rsidR="00E31E47" w:rsidRPr="00997051" w:rsidRDefault="00E31E47" w:rsidP="00EA05FC">
            <w:pPr>
              <w:spacing w:line="240" w:lineRule="auto"/>
              <w:rPr>
                <w:rFonts w:eastAsia="Times New Roman" w:cs="Times New Roman"/>
                <w:color w:val="000000"/>
                <w:szCs w:val="24"/>
              </w:rPr>
            </w:pPr>
            <w:r w:rsidRPr="00997051">
              <w:rPr>
                <w:rFonts w:eastAsia="Times New Roman" w:cs="Times New Roman"/>
                <w:color w:val="000000"/>
                <w:szCs w:val="24"/>
              </w:rPr>
              <w:t>19838</w:t>
            </w:r>
          </w:p>
        </w:tc>
        <w:tc>
          <w:tcPr>
            <w:tcW w:w="1170" w:type="dxa"/>
            <w:tcBorders>
              <w:top w:val="single" w:sz="4" w:space="0" w:color="auto"/>
              <w:left w:val="nil"/>
              <w:bottom w:val="single" w:sz="4" w:space="0" w:color="auto"/>
              <w:right w:val="nil"/>
            </w:tcBorders>
            <w:vAlign w:val="bottom"/>
            <w:hideMark/>
          </w:tcPr>
          <w:p w14:paraId="39A34889" w14:textId="77777777" w:rsidR="00E31E47" w:rsidRPr="00997051" w:rsidRDefault="00E31E47" w:rsidP="00EA05FC">
            <w:pPr>
              <w:spacing w:line="240" w:lineRule="auto"/>
              <w:rPr>
                <w:rFonts w:eastAsia="Times New Roman" w:cs="Times New Roman"/>
                <w:color w:val="000000"/>
                <w:szCs w:val="24"/>
              </w:rPr>
            </w:pPr>
            <w:r w:rsidRPr="00997051">
              <w:rPr>
                <w:rFonts w:eastAsia="Times New Roman" w:cs="Times New Roman"/>
                <w:color w:val="000000"/>
                <w:szCs w:val="24"/>
              </w:rPr>
              <w:t>0.04679</w:t>
            </w:r>
          </w:p>
        </w:tc>
      </w:tr>
      <w:tr w:rsidR="00E31E47" w:rsidRPr="00997051" w14:paraId="79F237A4" w14:textId="77777777" w:rsidTr="001A42D2">
        <w:trPr>
          <w:trHeight w:val="320"/>
        </w:trPr>
        <w:tc>
          <w:tcPr>
            <w:tcW w:w="1890" w:type="dxa"/>
            <w:vMerge/>
            <w:tcBorders>
              <w:top w:val="single" w:sz="8" w:space="0" w:color="auto"/>
              <w:left w:val="nil"/>
              <w:bottom w:val="nil"/>
              <w:right w:val="nil"/>
            </w:tcBorders>
            <w:vAlign w:val="center"/>
            <w:hideMark/>
          </w:tcPr>
          <w:p w14:paraId="6F4DFF9E" w14:textId="77777777" w:rsidR="00E31E47" w:rsidRPr="00997051" w:rsidRDefault="00E31E47" w:rsidP="00EA05FC">
            <w:pPr>
              <w:spacing w:line="240" w:lineRule="auto"/>
              <w:rPr>
                <w:rFonts w:eastAsia="Times New Roman" w:cs="Times New Roman"/>
                <w:bCs/>
                <w:color w:val="000000"/>
                <w:szCs w:val="24"/>
              </w:rPr>
            </w:pPr>
          </w:p>
        </w:tc>
        <w:tc>
          <w:tcPr>
            <w:tcW w:w="2250" w:type="dxa"/>
            <w:tcBorders>
              <w:top w:val="nil"/>
              <w:left w:val="nil"/>
              <w:bottom w:val="single" w:sz="4" w:space="0" w:color="auto"/>
              <w:right w:val="nil"/>
            </w:tcBorders>
            <w:noWrap/>
            <w:vAlign w:val="center"/>
            <w:hideMark/>
          </w:tcPr>
          <w:p w14:paraId="1E544B5C" w14:textId="77777777" w:rsidR="00E31E47" w:rsidRPr="00997051" w:rsidRDefault="00E31E47" w:rsidP="00EA05FC">
            <w:pPr>
              <w:spacing w:line="240" w:lineRule="auto"/>
              <w:rPr>
                <w:rFonts w:eastAsia="Times New Roman" w:cs="Times New Roman"/>
                <w:color w:val="000000"/>
                <w:szCs w:val="24"/>
              </w:rPr>
            </w:pPr>
            <w:r w:rsidRPr="00997051">
              <w:rPr>
                <w:rFonts w:eastAsia="Times New Roman" w:cs="Times New Roman"/>
                <w:color w:val="000000"/>
                <w:szCs w:val="24"/>
              </w:rPr>
              <w:t>Residual</w:t>
            </w:r>
          </w:p>
        </w:tc>
        <w:tc>
          <w:tcPr>
            <w:tcW w:w="1530" w:type="dxa"/>
            <w:tcBorders>
              <w:top w:val="nil"/>
              <w:left w:val="nil"/>
              <w:bottom w:val="single" w:sz="4" w:space="0" w:color="auto"/>
              <w:right w:val="nil"/>
            </w:tcBorders>
            <w:noWrap/>
            <w:vAlign w:val="center"/>
            <w:hideMark/>
          </w:tcPr>
          <w:p w14:paraId="22DBBEBF" w14:textId="77777777" w:rsidR="00E31E47" w:rsidRPr="00997051" w:rsidRDefault="00E31E47" w:rsidP="00EA05FC">
            <w:pPr>
              <w:spacing w:line="240" w:lineRule="auto"/>
              <w:rPr>
                <w:rFonts w:eastAsia="Times New Roman" w:cs="Times New Roman"/>
                <w:color w:val="000000"/>
                <w:szCs w:val="24"/>
              </w:rPr>
            </w:pPr>
          </w:p>
        </w:tc>
        <w:tc>
          <w:tcPr>
            <w:tcW w:w="1170" w:type="dxa"/>
            <w:tcBorders>
              <w:top w:val="nil"/>
              <w:left w:val="nil"/>
              <w:bottom w:val="single" w:sz="4" w:space="0" w:color="auto"/>
              <w:right w:val="nil"/>
            </w:tcBorders>
            <w:noWrap/>
            <w:vAlign w:val="center"/>
            <w:hideMark/>
          </w:tcPr>
          <w:p w14:paraId="6331734F" w14:textId="77777777" w:rsidR="00E31E47" w:rsidRPr="00997051" w:rsidRDefault="00E31E47" w:rsidP="00EA05FC">
            <w:pPr>
              <w:spacing w:line="240" w:lineRule="auto"/>
              <w:rPr>
                <w:rFonts w:cs="Times New Roman"/>
                <w:szCs w:val="24"/>
              </w:rPr>
            </w:pPr>
          </w:p>
        </w:tc>
        <w:tc>
          <w:tcPr>
            <w:tcW w:w="1170" w:type="dxa"/>
            <w:tcBorders>
              <w:top w:val="nil"/>
              <w:left w:val="nil"/>
              <w:bottom w:val="single" w:sz="4" w:space="0" w:color="auto"/>
              <w:right w:val="nil"/>
            </w:tcBorders>
            <w:noWrap/>
            <w:vAlign w:val="bottom"/>
            <w:hideMark/>
          </w:tcPr>
          <w:p w14:paraId="7B219A4D" w14:textId="77777777" w:rsidR="00E31E47" w:rsidRPr="00997051" w:rsidRDefault="00E31E47" w:rsidP="00EA05FC">
            <w:pPr>
              <w:spacing w:line="240" w:lineRule="auto"/>
              <w:rPr>
                <w:rFonts w:eastAsia="Times New Roman" w:cs="Times New Roman"/>
                <w:color w:val="000000"/>
                <w:szCs w:val="24"/>
              </w:rPr>
            </w:pPr>
            <w:r w:rsidRPr="00997051">
              <w:rPr>
                <w:rFonts w:eastAsia="Times New Roman" w:cs="Times New Roman"/>
                <w:color w:val="000000"/>
                <w:szCs w:val="24"/>
              </w:rPr>
              <w:t>59586</w:t>
            </w:r>
          </w:p>
        </w:tc>
        <w:tc>
          <w:tcPr>
            <w:tcW w:w="1170" w:type="dxa"/>
            <w:tcBorders>
              <w:top w:val="nil"/>
              <w:left w:val="nil"/>
              <w:bottom w:val="single" w:sz="4" w:space="0" w:color="auto"/>
              <w:right w:val="nil"/>
            </w:tcBorders>
            <w:vAlign w:val="bottom"/>
            <w:hideMark/>
          </w:tcPr>
          <w:p w14:paraId="53297ECC" w14:textId="77777777" w:rsidR="00E31E47" w:rsidRPr="00997051" w:rsidRDefault="00E31E47" w:rsidP="00EA05FC">
            <w:pPr>
              <w:spacing w:line="240" w:lineRule="auto"/>
              <w:rPr>
                <w:rFonts w:eastAsia="Times New Roman" w:cs="Times New Roman"/>
                <w:color w:val="000000"/>
                <w:szCs w:val="24"/>
              </w:rPr>
            </w:pPr>
            <w:r w:rsidRPr="00997051">
              <w:rPr>
                <w:rFonts w:eastAsia="Times New Roman" w:cs="Times New Roman"/>
                <w:color w:val="000000"/>
                <w:szCs w:val="24"/>
              </w:rPr>
              <w:t>0.14054</w:t>
            </w:r>
          </w:p>
        </w:tc>
      </w:tr>
      <w:tr w:rsidR="00E31E47" w:rsidRPr="00997051" w14:paraId="46AAC2D8" w14:textId="77777777" w:rsidTr="001A42D2">
        <w:trPr>
          <w:trHeight w:val="320"/>
        </w:trPr>
        <w:tc>
          <w:tcPr>
            <w:tcW w:w="1890" w:type="dxa"/>
            <w:vMerge w:val="restart"/>
            <w:tcBorders>
              <w:top w:val="single" w:sz="8" w:space="0" w:color="auto"/>
              <w:left w:val="nil"/>
              <w:bottom w:val="single" w:sz="4" w:space="0" w:color="auto"/>
              <w:right w:val="nil"/>
            </w:tcBorders>
            <w:vAlign w:val="center"/>
            <w:hideMark/>
          </w:tcPr>
          <w:p w14:paraId="5C4D7F1E" w14:textId="77777777" w:rsidR="00E31E47" w:rsidRDefault="00E31E47" w:rsidP="00EA05FC">
            <w:pPr>
              <w:spacing w:line="240" w:lineRule="auto"/>
              <w:ind w:right="-285"/>
              <w:rPr>
                <w:rFonts w:eastAsia="Times New Roman" w:cs="Times New Roman"/>
                <w:bCs/>
                <w:color w:val="000000"/>
                <w:szCs w:val="24"/>
              </w:rPr>
            </w:pPr>
            <w:r w:rsidRPr="00997051">
              <w:rPr>
                <w:rFonts w:eastAsia="Times New Roman" w:cs="Times New Roman"/>
                <w:bCs/>
                <w:color w:val="000000"/>
                <w:szCs w:val="24"/>
              </w:rPr>
              <w:t xml:space="preserve">Duration (min) </w:t>
            </w:r>
          </w:p>
          <w:p w14:paraId="24129B82" w14:textId="77777777" w:rsidR="00E31E47" w:rsidRDefault="00E31E47" w:rsidP="00EA05FC">
            <w:pPr>
              <w:spacing w:line="240" w:lineRule="auto"/>
              <w:ind w:right="-285"/>
              <w:rPr>
                <w:rFonts w:eastAsia="Times New Roman" w:cs="Times New Roman"/>
                <w:bCs/>
                <w:color w:val="000000"/>
                <w:szCs w:val="24"/>
              </w:rPr>
            </w:pPr>
            <w:r w:rsidRPr="00997051">
              <w:rPr>
                <w:rFonts w:eastAsia="Times New Roman" w:cs="Times New Roman"/>
                <w:bCs/>
                <w:color w:val="000000"/>
                <w:szCs w:val="24"/>
              </w:rPr>
              <w:t xml:space="preserve">of NREM </w:t>
            </w:r>
          </w:p>
          <w:p w14:paraId="78E49C7F" w14:textId="77777777" w:rsidR="00E31E47" w:rsidRPr="00997051" w:rsidRDefault="00E31E47" w:rsidP="00EA05FC">
            <w:pPr>
              <w:spacing w:line="240" w:lineRule="auto"/>
              <w:ind w:right="-285"/>
              <w:rPr>
                <w:rFonts w:eastAsia="Times New Roman" w:cs="Times New Roman"/>
                <w:bCs/>
                <w:color w:val="000000"/>
                <w:szCs w:val="24"/>
              </w:rPr>
            </w:pPr>
            <w:r w:rsidRPr="00997051">
              <w:rPr>
                <w:rFonts w:eastAsia="Times New Roman" w:cs="Times New Roman"/>
                <w:bCs/>
                <w:color w:val="000000"/>
                <w:szCs w:val="24"/>
              </w:rPr>
              <w:t xml:space="preserve">Episodes </w:t>
            </w:r>
          </w:p>
          <w:p w14:paraId="75549EE8" w14:textId="77777777" w:rsidR="00E31E47" w:rsidRPr="00997051" w:rsidRDefault="00E31E47" w:rsidP="00EA05FC">
            <w:pPr>
              <w:spacing w:line="240" w:lineRule="auto"/>
              <w:ind w:right="-285"/>
              <w:rPr>
                <w:rFonts w:eastAsia="Times New Roman" w:cs="Times New Roman"/>
                <w:bCs/>
                <w:color w:val="000000"/>
                <w:szCs w:val="24"/>
              </w:rPr>
            </w:pPr>
            <w:r w:rsidRPr="00997051">
              <w:rPr>
                <w:rFonts w:eastAsia="Times New Roman" w:cs="Times New Roman"/>
                <w:bCs/>
                <w:color w:val="000000"/>
                <w:szCs w:val="24"/>
              </w:rPr>
              <w:t>(Fig. 2.2H)</w:t>
            </w:r>
          </w:p>
        </w:tc>
        <w:tc>
          <w:tcPr>
            <w:tcW w:w="2250" w:type="dxa"/>
            <w:tcBorders>
              <w:top w:val="single" w:sz="8" w:space="0" w:color="auto"/>
              <w:left w:val="nil"/>
              <w:bottom w:val="single" w:sz="4" w:space="0" w:color="auto"/>
              <w:right w:val="nil"/>
            </w:tcBorders>
            <w:noWrap/>
            <w:vAlign w:val="center"/>
            <w:hideMark/>
          </w:tcPr>
          <w:p w14:paraId="4A612457" w14:textId="77777777" w:rsidR="00E31E47" w:rsidRPr="00997051" w:rsidRDefault="00E31E47" w:rsidP="00EA05FC">
            <w:pPr>
              <w:spacing w:line="240" w:lineRule="auto"/>
              <w:rPr>
                <w:rFonts w:eastAsia="Times New Roman" w:cs="Times New Roman"/>
                <w:color w:val="000000"/>
                <w:szCs w:val="24"/>
              </w:rPr>
            </w:pPr>
            <w:r w:rsidRPr="00997051">
              <w:rPr>
                <w:rFonts w:eastAsia="Times New Roman" w:cs="Times New Roman"/>
                <w:color w:val="000000"/>
                <w:szCs w:val="24"/>
              </w:rPr>
              <w:t>Treatment main effect</w:t>
            </w:r>
          </w:p>
        </w:tc>
        <w:tc>
          <w:tcPr>
            <w:tcW w:w="1530" w:type="dxa"/>
            <w:tcBorders>
              <w:top w:val="single" w:sz="8" w:space="0" w:color="auto"/>
              <w:left w:val="nil"/>
              <w:bottom w:val="single" w:sz="4" w:space="0" w:color="auto"/>
              <w:right w:val="nil"/>
            </w:tcBorders>
            <w:noWrap/>
            <w:vAlign w:val="center"/>
            <w:hideMark/>
          </w:tcPr>
          <w:p w14:paraId="0BBBF367" w14:textId="77777777" w:rsidR="00E31E47" w:rsidRPr="00997051" w:rsidRDefault="00E31E47" w:rsidP="00EA05FC">
            <w:pPr>
              <w:spacing w:line="240" w:lineRule="auto"/>
              <w:rPr>
                <w:rFonts w:eastAsia="Times New Roman" w:cs="Times New Roman"/>
                <w:color w:val="000000"/>
                <w:szCs w:val="24"/>
              </w:rPr>
            </w:pPr>
            <w:r w:rsidRPr="00997051">
              <w:rPr>
                <w:rFonts w:eastAsia="Times New Roman" w:cs="Times New Roman"/>
                <w:color w:val="000000"/>
                <w:szCs w:val="24"/>
              </w:rPr>
              <w:t>F</w:t>
            </w:r>
            <w:r w:rsidRPr="00997051">
              <w:rPr>
                <w:rFonts w:eastAsia="Times New Roman" w:cs="Times New Roman"/>
                <w:color w:val="000000"/>
                <w:szCs w:val="24"/>
                <w:vertAlign w:val="subscript"/>
              </w:rPr>
              <w:t>3, 27</w:t>
            </w:r>
            <w:r w:rsidRPr="00997051">
              <w:rPr>
                <w:rFonts w:eastAsia="Times New Roman" w:cs="Times New Roman"/>
                <w:color w:val="000000"/>
                <w:szCs w:val="24"/>
              </w:rPr>
              <w:t xml:space="preserve"> = 26.65</w:t>
            </w:r>
          </w:p>
        </w:tc>
        <w:tc>
          <w:tcPr>
            <w:tcW w:w="1170" w:type="dxa"/>
            <w:tcBorders>
              <w:top w:val="single" w:sz="8" w:space="0" w:color="auto"/>
              <w:left w:val="nil"/>
              <w:bottom w:val="single" w:sz="4" w:space="0" w:color="auto"/>
              <w:right w:val="nil"/>
            </w:tcBorders>
            <w:noWrap/>
            <w:vAlign w:val="center"/>
            <w:hideMark/>
          </w:tcPr>
          <w:p w14:paraId="44756912" w14:textId="77777777" w:rsidR="00E31E47" w:rsidRPr="00997051" w:rsidRDefault="00E31E47" w:rsidP="00EA05FC">
            <w:pPr>
              <w:spacing w:line="240" w:lineRule="auto"/>
              <w:rPr>
                <w:rFonts w:eastAsia="Times New Roman" w:cs="Times New Roman"/>
                <w:color w:val="000000"/>
                <w:szCs w:val="24"/>
              </w:rPr>
            </w:pPr>
            <w:r w:rsidRPr="00997051">
              <w:rPr>
                <w:rFonts w:eastAsia="Times New Roman" w:cs="Times New Roman"/>
                <w:color w:val="000000"/>
                <w:szCs w:val="24"/>
              </w:rPr>
              <w:t>&lt; 0.0001</w:t>
            </w:r>
          </w:p>
        </w:tc>
        <w:tc>
          <w:tcPr>
            <w:tcW w:w="1170" w:type="dxa"/>
            <w:tcBorders>
              <w:top w:val="single" w:sz="8" w:space="0" w:color="auto"/>
              <w:left w:val="nil"/>
              <w:bottom w:val="single" w:sz="4" w:space="0" w:color="auto"/>
              <w:right w:val="nil"/>
            </w:tcBorders>
            <w:noWrap/>
            <w:vAlign w:val="bottom"/>
            <w:hideMark/>
          </w:tcPr>
          <w:p w14:paraId="674CA949" w14:textId="77777777" w:rsidR="00E31E47" w:rsidRPr="00997051" w:rsidRDefault="00E31E47" w:rsidP="00EA05FC">
            <w:pPr>
              <w:spacing w:line="240" w:lineRule="auto"/>
              <w:rPr>
                <w:rFonts w:eastAsia="Times New Roman" w:cs="Times New Roman"/>
                <w:color w:val="000000"/>
                <w:szCs w:val="24"/>
              </w:rPr>
            </w:pPr>
            <w:r w:rsidRPr="00997051">
              <w:rPr>
                <w:rFonts w:eastAsia="Times New Roman" w:cs="Times New Roman"/>
                <w:color w:val="000000"/>
                <w:szCs w:val="24"/>
              </w:rPr>
              <w:t>97.11</w:t>
            </w:r>
          </w:p>
        </w:tc>
        <w:tc>
          <w:tcPr>
            <w:tcW w:w="1170" w:type="dxa"/>
            <w:tcBorders>
              <w:top w:val="single" w:sz="8" w:space="0" w:color="auto"/>
              <w:left w:val="nil"/>
              <w:bottom w:val="single" w:sz="4" w:space="0" w:color="auto"/>
              <w:right w:val="nil"/>
            </w:tcBorders>
            <w:vAlign w:val="bottom"/>
            <w:hideMark/>
          </w:tcPr>
          <w:p w14:paraId="030735E2" w14:textId="77777777" w:rsidR="00E31E47" w:rsidRPr="00997051" w:rsidRDefault="00E31E47" w:rsidP="00EA05FC">
            <w:pPr>
              <w:spacing w:line="240" w:lineRule="auto"/>
              <w:rPr>
                <w:rFonts w:eastAsia="Times New Roman" w:cs="Times New Roman"/>
                <w:color w:val="000000"/>
                <w:szCs w:val="24"/>
              </w:rPr>
            </w:pPr>
            <w:r w:rsidRPr="00997051">
              <w:rPr>
                <w:rFonts w:eastAsia="Times New Roman" w:cs="Times New Roman"/>
                <w:color w:val="000000"/>
                <w:szCs w:val="24"/>
              </w:rPr>
              <w:t>0.67344</w:t>
            </w:r>
          </w:p>
        </w:tc>
      </w:tr>
      <w:tr w:rsidR="00E31E47" w:rsidRPr="00997051" w14:paraId="0C483C12" w14:textId="77777777" w:rsidTr="001A42D2">
        <w:trPr>
          <w:trHeight w:val="320"/>
        </w:trPr>
        <w:tc>
          <w:tcPr>
            <w:tcW w:w="1890" w:type="dxa"/>
            <w:vMerge/>
            <w:tcBorders>
              <w:top w:val="single" w:sz="8" w:space="0" w:color="auto"/>
              <w:left w:val="nil"/>
              <w:bottom w:val="single" w:sz="4" w:space="0" w:color="auto"/>
              <w:right w:val="nil"/>
            </w:tcBorders>
            <w:vAlign w:val="center"/>
            <w:hideMark/>
          </w:tcPr>
          <w:p w14:paraId="2001A49A" w14:textId="77777777" w:rsidR="00E31E47" w:rsidRPr="00997051" w:rsidRDefault="00E31E47" w:rsidP="00EA05FC">
            <w:pPr>
              <w:spacing w:line="240" w:lineRule="auto"/>
              <w:rPr>
                <w:rFonts w:eastAsia="Times New Roman" w:cs="Times New Roman"/>
                <w:bCs/>
                <w:color w:val="000000"/>
                <w:szCs w:val="24"/>
              </w:rPr>
            </w:pPr>
          </w:p>
        </w:tc>
        <w:tc>
          <w:tcPr>
            <w:tcW w:w="2250" w:type="dxa"/>
            <w:tcBorders>
              <w:top w:val="single" w:sz="4" w:space="0" w:color="auto"/>
              <w:left w:val="nil"/>
              <w:bottom w:val="single" w:sz="4" w:space="0" w:color="auto"/>
              <w:right w:val="nil"/>
            </w:tcBorders>
            <w:noWrap/>
            <w:vAlign w:val="center"/>
            <w:hideMark/>
          </w:tcPr>
          <w:p w14:paraId="7A14610A" w14:textId="77777777" w:rsidR="00E31E47" w:rsidRPr="00997051" w:rsidRDefault="00E31E47" w:rsidP="00EA05FC">
            <w:pPr>
              <w:spacing w:line="240" w:lineRule="auto"/>
              <w:rPr>
                <w:rFonts w:eastAsia="Times New Roman" w:cs="Times New Roman"/>
                <w:color w:val="000000"/>
                <w:szCs w:val="24"/>
              </w:rPr>
            </w:pPr>
            <w:r w:rsidRPr="00997051">
              <w:rPr>
                <w:rFonts w:eastAsia="Times New Roman" w:cs="Times New Roman"/>
                <w:color w:val="000000"/>
                <w:szCs w:val="24"/>
              </w:rPr>
              <w:t>Mouse main effect</w:t>
            </w:r>
          </w:p>
        </w:tc>
        <w:tc>
          <w:tcPr>
            <w:tcW w:w="1530" w:type="dxa"/>
            <w:tcBorders>
              <w:top w:val="single" w:sz="4" w:space="0" w:color="auto"/>
              <w:left w:val="nil"/>
              <w:bottom w:val="single" w:sz="4" w:space="0" w:color="auto"/>
              <w:right w:val="nil"/>
            </w:tcBorders>
            <w:noWrap/>
            <w:vAlign w:val="center"/>
            <w:hideMark/>
          </w:tcPr>
          <w:p w14:paraId="7ADBA634" w14:textId="77777777" w:rsidR="00E31E47" w:rsidRPr="00997051" w:rsidRDefault="00E31E47" w:rsidP="00EA05FC">
            <w:pPr>
              <w:spacing w:line="240" w:lineRule="auto"/>
              <w:rPr>
                <w:rFonts w:eastAsia="Times New Roman" w:cs="Times New Roman"/>
                <w:color w:val="000000"/>
                <w:szCs w:val="24"/>
              </w:rPr>
            </w:pPr>
            <w:r w:rsidRPr="00997051">
              <w:rPr>
                <w:rFonts w:eastAsia="Times New Roman" w:cs="Times New Roman"/>
                <w:color w:val="000000"/>
                <w:szCs w:val="24"/>
              </w:rPr>
              <w:t>F</w:t>
            </w:r>
            <w:r w:rsidRPr="00997051">
              <w:rPr>
                <w:rFonts w:eastAsia="Times New Roman" w:cs="Times New Roman"/>
                <w:color w:val="000000"/>
                <w:szCs w:val="24"/>
                <w:vertAlign w:val="subscript"/>
              </w:rPr>
              <w:t>9, 27</w:t>
            </w:r>
            <w:r w:rsidRPr="00997051">
              <w:rPr>
                <w:rFonts w:eastAsia="Times New Roman" w:cs="Times New Roman"/>
                <w:color w:val="000000"/>
                <w:szCs w:val="24"/>
              </w:rPr>
              <w:t xml:space="preserve"> = 1.311</w:t>
            </w:r>
          </w:p>
        </w:tc>
        <w:tc>
          <w:tcPr>
            <w:tcW w:w="1170" w:type="dxa"/>
            <w:tcBorders>
              <w:top w:val="single" w:sz="4" w:space="0" w:color="auto"/>
              <w:left w:val="nil"/>
              <w:bottom w:val="single" w:sz="4" w:space="0" w:color="auto"/>
              <w:right w:val="nil"/>
            </w:tcBorders>
            <w:noWrap/>
            <w:vAlign w:val="center"/>
            <w:hideMark/>
          </w:tcPr>
          <w:p w14:paraId="5784168B" w14:textId="77777777" w:rsidR="00E31E47" w:rsidRPr="00997051" w:rsidRDefault="00E31E47" w:rsidP="00EA05FC">
            <w:pPr>
              <w:spacing w:line="240" w:lineRule="auto"/>
              <w:rPr>
                <w:rFonts w:eastAsia="Times New Roman" w:cs="Times New Roman"/>
                <w:color w:val="000000"/>
                <w:szCs w:val="24"/>
              </w:rPr>
            </w:pPr>
            <w:r w:rsidRPr="00997051">
              <w:rPr>
                <w:rFonts w:eastAsia="Times New Roman" w:cs="Times New Roman"/>
                <w:color w:val="000000"/>
                <w:szCs w:val="24"/>
              </w:rPr>
              <w:t>= 0.2772</w:t>
            </w:r>
          </w:p>
        </w:tc>
        <w:tc>
          <w:tcPr>
            <w:tcW w:w="1170" w:type="dxa"/>
            <w:tcBorders>
              <w:top w:val="single" w:sz="4" w:space="0" w:color="auto"/>
              <w:left w:val="nil"/>
              <w:bottom w:val="single" w:sz="4" w:space="0" w:color="auto"/>
              <w:right w:val="nil"/>
            </w:tcBorders>
            <w:noWrap/>
            <w:vAlign w:val="bottom"/>
            <w:hideMark/>
          </w:tcPr>
          <w:p w14:paraId="0161C3DE" w14:textId="77777777" w:rsidR="00E31E47" w:rsidRPr="00997051" w:rsidRDefault="00E31E47" w:rsidP="00EA05FC">
            <w:pPr>
              <w:spacing w:line="240" w:lineRule="auto"/>
              <w:rPr>
                <w:rFonts w:eastAsia="Times New Roman" w:cs="Times New Roman"/>
                <w:color w:val="000000"/>
                <w:szCs w:val="24"/>
              </w:rPr>
            </w:pPr>
            <w:r w:rsidRPr="00997051">
              <w:rPr>
                <w:rFonts w:eastAsia="Times New Roman" w:cs="Times New Roman"/>
                <w:color w:val="000000"/>
                <w:szCs w:val="24"/>
              </w:rPr>
              <w:t>14.32</w:t>
            </w:r>
          </w:p>
        </w:tc>
        <w:tc>
          <w:tcPr>
            <w:tcW w:w="1170" w:type="dxa"/>
            <w:tcBorders>
              <w:top w:val="single" w:sz="4" w:space="0" w:color="auto"/>
              <w:left w:val="nil"/>
              <w:bottom w:val="single" w:sz="4" w:space="0" w:color="auto"/>
              <w:right w:val="nil"/>
            </w:tcBorders>
            <w:vAlign w:val="bottom"/>
            <w:hideMark/>
          </w:tcPr>
          <w:p w14:paraId="1EA3C84F" w14:textId="77777777" w:rsidR="00E31E47" w:rsidRPr="00997051" w:rsidRDefault="00E31E47" w:rsidP="00EA05FC">
            <w:pPr>
              <w:spacing w:line="240" w:lineRule="auto"/>
              <w:rPr>
                <w:rFonts w:eastAsia="Times New Roman" w:cs="Times New Roman"/>
                <w:color w:val="000000"/>
                <w:szCs w:val="24"/>
              </w:rPr>
            </w:pPr>
            <w:r w:rsidRPr="00997051">
              <w:rPr>
                <w:rFonts w:eastAsia="Times New Roman" w:cs="Times New Roman"/>
                <w:color w:val="000000"/>
                <w:szCs w:val="24"/>
              </w:rPr>
              <w:t>0.09931</w:t>
            </w:r>
          </w:p>
        </w:tc>
      </w:tr>
      <w:tr w:rsidR="00E31E47" w:rsidRPr="00997051" w14:paraId="79CD5B7C" w14:textId="77777777" w:rsidTr="001A42D2">
        <w:trPr>
          <w:trHeight w:val="320"/>
        </w:trPr>
        <w:tc>
          <w:tcPr>
            <w:tcW w:w="1890" w:type="dxa"/>
            <w:vMerge/>
            <w:tcBorders>
              <w:top w:val="single" w:sz="8" w:space="0" w:color="auto"/>
              <w:left w:val="nil"/>
              <w:bottom w:val="single" w:sz="4" w:space="0" w:color="auto"/>
              <w:right w:val="nil"/>
            </w:tcBorders>
            <w:vAlign w:val="center"/>
            <w:hideMark/>
          </w:tcPr>
          <w:p w14:paraId="4A353473" w14:textId="77777777" w:rsidR="00E31E47" w:rsidRPr="00997051" w:rsidRDefault="00E31E47" w:rsidP="00EA05FC">
            <w:pPr>
              <w:spacing w:line="240" w:lineRule="auto"/>
              <w:rPr>
                <w:rFonts w:eastAsia="Times New Roman" w:cs="Times New Roman"/>
                <w:bCs/>
                <w:color w:val="000000"/>
                <w:szCs w:val="24"/>
              </w:rPr>
            </w:pPr>
          </w:p>
        </w:tc>
        <w:tc>
          <w:tcPr>
            <w:tcW w:w="2250" w:type="dxa"/>
            <w:tcBorders>
              <w:top w:val="nil"/>
              <w:left w:val="nil"/>
              <w:bottom w:val="single" w:sz="4" w:space="0" w:color="auto"/>
              <w:right w:val="nil"/>
            </w:tcBorders>
            <w:noWrap/>
            <w:vAlign w:val="center"/>
            <w:hideMark/>
          </w:tcPr>
          <w:p w14:paraId="762A00EB" w14:textId="77777777" w:rsidR="00E31E47" w:rsidRPr="00997051" w:rsidRDefault="00E31E47" w:rsidP="00EA05FC">
            <w:pPr>
              <w:spacing w:line="240" w:lineRule="auto"/>
              <w:rPr>
                <w:rFonts w:eastAsia="Times New Roman" w:cs="Times New Roman"/>
                <w:color w:val="000000"/>
                <w:szCs w:val="24"/>
              </w:rPr>
            </w:pPr>
            <w:r w:rsidRPr="00997051">
              <w:rPr>
                <w:rFonts w:eastAsia="Times New Roman" w:cs="Times New Roman"/>
                <w:color w:val="000000"/>
                <w:szCs w:val="24"/>
              </w:rPr>
              <w:t>Residual</w:t>
            </w:r>
          </w:p>
        </w:tc>
        <w:tc>
          <w:tcPr>
            <w:tcW w:w="1530" w:type="dxa"/>
            <w:tcBorders>
              <w:top w:val="nil"/>
              <w:left w:val="nil"/>
              <w:bottom w:val="single" w:sz="4" w:space="0" w:color="auto"/>
              <w:right w:val="nil"/>
            </w:tcBorders>
            <w:noWrap/>
            <w:vAlign w:val="center"/>
            <w:hideMark/>
          </w:tcPr>
          <w:p w14:paraId="44723780" w14:textId="77777777" w:rsidR="00E31E47" w:rsidRPr="00997051" w:rsidRDefault="00E31E47" w:rsidP="00EA05FC">
            <w:pPr>
              <w:spacing w:line="240" w:lineRule="auto"/>
              <w:rPr>
                <w:rFonts w:eastAsia="Times New Roman" w:cs="Times New Roman"/>
                <w:color w:val="000000"/>
                <w:szCs w:val="24"/>
              </w:rPr>
            </w:pPr>
          </w:p>
        </w:tc>
        <w:tc>
          <w:tcPr>
            <w:tcW w:w="1170" w:type="dxa"/>
            <w:tcBorders>
              <w:top w:val="nil"/>
              <w:left w:val="nil"/>
              <w:bottom w:val="single" w:sz="4" w:space="0" w:color="auto"/>
              <w:right w:val="nil"/>
            </w:tcBorders>
            <w:noWrap/>
            <w:vAlign w:val="center"/>
            <w:hideMark/>
          </w:tcPr>
          <w:p w14:paraId="6CC7F45A" w14:textId="77777777" w:rsidR="00E31E47" w:rsidRPr="00997051" w:rsidRDefault="00E31E47" w:rsidP="00EA05FC">
            <w:pPr>
              <w:spacing w:line="240" w:lineRule="auto"/>
              <w:rPr>
                <w:rFonts w:cs="Times New Roman"/>
                <w:szCs w:val="24"/>
              </w:rPr>
            </w:pPr>
          </w:p>
        </w:tc>
        <w:tc>
          <w:tcPr>
            <w:tcW w:w="1170" w:type="dxa"/>
            <w:tcBorders>
              <w:top w:val="nil"/>
              <w:left w:val="nil"/>
              <w:bottom w:val="single" w:sz="4" w:space="0" w:color="auto"/>
              <w:right w:val="nil"/>
            </w:tcBorders>
            <w:noWrap/>
            <w:vAlign w:val="bottom"/>
            <w:hideMark/>
          </w:tcPr>
          <w:p w14:paraId="4DF60C24" w14:textId="77777777" w:rsidR="00E31E47" w:rsidRPr="00997051" w:rsidRDefault="00E31E47" w:rsidP="00EA05FC">
            <w:pPr>
              <w:spacing w:line="240" w:lineRule="auto"/>
              <w:rPr>
                <w:rFonts w:eastAsia="Times New Roman" w:cs="Times New Roman"/>
                <w:color w:val="000000"/>
                <w:szCs w:val="24"/>
              </w:rPr>
            </w:pPr>
            <w:r w:rsidRPr="00997051">
              <w:rPr>
                <w:rFonts w:eastAsia="Times New Roman" w:cs="Times New Roman"/>
                <w:color w:val="000000"/>
                <w:szCs w:val="24"/>
              </w:rPr>
              <w:t>32.79</w:t>
            </w:r>
          </w:p>
        </w:tc>
        <w:tc>
          <w:tcPr>
            <w:tcW w:w="1170" w:type="dxa"/>
            <w:tcBorders>
              <w:top w:val="nil"/>
              <w:left w:val="nil"/>
              <w:bottom w:val="single" w:sz="4" w:space="0" w:color="auto"/>
              <w:right w:val="nil"/>
            </w:tcBorders>
            <w:vAlign w:val="bottom"/>
            <w:hideMark/>
          </w:tcPr>
          <w:p w14:paraId="733CAD32" w14:textId="77777777" w:rsidR="00E31E47" w:rsidRPr="00997051" w:rsidRDefault="00E31E47" w:rsidP="00EA05FC">
            <w:pPr>
              <w:spacing w:line="240" w:lineRule="auto"/>
              <w:rPr>
                <w:rFonts w:eastAsia="Times New Roman" w:cs="Times New Roman"/>
                <w:color w:val="000000"/>
                <w:szCs w:val="24"/>
              </w:rPr>
            </w:pPr>
            <w:r w:rsidRPr="00997051">
              <w:rPr>
                <w:rFonts w:eastAsia="Times New Roman" w:cs="Times New Roman"/>
                <w:color w:val="000000"/>
                <w:szCs w:val="24"/>
              </w:rPr>
              <w:t>0.22739</w:t>
            </w:r>
          </w:p>
        </w:tc>
      </w:tr>
    </w:tbl>
    <w:p w14:paraId="614897CB" w14:textId="77777777" w:rsidR="000748A5" w:rsidRDefault="000748A5"/>
    <w:p w14:paraId="08D7E910" w14:textId="755CE15F" w:rsidR="000748A5" w:rsidRPr="000748A5" w:rsidRDefault="000748A5">
      <w:pPr>
        <w:rPr>
          <w:b/>
          <w:bCs/>
        </w:rPr>
      </w:pPr>
      <w:r w:rsidRPr="000748A5">
        <w:rPr>
          <w:b/>
          <w:bCs/>
        </w:rPr>
        <w:lastRenderedPageBreak/>
        <w:t xml:space="preserve">Supplemental Table S 2.2 </w:t>
      </w:r>
      <w:r w:rsidRPr="000A0AB6">
        <w:t>Continued</w:t>
      </w:r>
    </w:p>
    <w:tbl>
      <w:tblPr>
        <w:tblW w:w="9180" w:type="dxa"/>
        <w:tblLook w:val="04A0" w:firstRow="1" w:lastRow="0" w:firstColumn="1" w:lastColumn="0" w:noHBand="0" w:noVBand="1"/>
      </w:tblPr>
      <w:tblGrid>
        <w:gridCol w:w="1560"/>
        <w:gridCol w:w="1560"/>
        <w:gridCol w:w="1560"/>
        <w:gridCol w:w="1560"/>
        <w:gridCol w:w="1560"/>
        <w:gridCol w:w="1560"/>
      </w:tblGrid>
      <w:tr w:rsidR="000748A5" w:rsidRPr="00997051" w14:paraId="55688F22" w14:textId="77777777" w:rsidTr="00B01DDE">
        <w:trPr>
          <w:trHeight w:val="320"/>
        </w:trPr>
        <w:tc>
          <w:tcPr>
            <w:tcW w:w="1890" w:type="dxa"/>
            <w:tcBorders>
              <w:top w:val="single" w:sz="4" w:space="0" w:color="auto"/>
              <w:left w:val="nil"/>
              <w:bottom w:val="single" w:sz="4" w:space="0" w:color="auto"/>
              <w:right w:val="nil"/>
            </w:tcBorders>
          </w:tcPr>
          <w:tbl>
            <w:tblPr>
              <w:tblW w:w="9180" w:type="dxa"/>
              <w:tblLook w:val="04A0" w:firstRow="1" w:lastRow="0" w:firstColumn="1" w:lastColumn="0" w:noHBand="0" w:noVBand="1"/>
            </w:tblPr>
            <w:tblGrid>
              <w:gridCol w:w="1890"/>
              <w:gridCol w:w="2250"/>
              <w:gridCol w:w="1530"/>
              <w:gridCol w:w="1170"/>
              <w:gridCol w:w="1170"/>
              <w:gridCol w:w="1170"/>
            </w:tblGrid>
            <w:tr w:rsidR="000748A5" w:rsidRPr="00A14584" w14:paraId="06F326C1" w14:textId="77777777" w:rsidTr="0009614E">
              <w:trPr>
                <w:trHeight w:val="576"/>
                <w:tblHeader/>
              </w:trPr>
              <w:tc>
                <w:tcPr>
                  <w:tcW w:w="1890" w:type="dxa"/>
                  <w:tcBorders>
                    <w:top w:val="single" w:sz="4" w:space="0" w:color="auto"/>
                    <w:left w:val="nil"/>
                    <w:bottom w:val="single" w:sz="4" w:space="0" w:color="auto"/>
                    <w:right w:val="nil"/>
                  </w:tcBorders>
                  <w:vAlign w:val="center"/>
                  <w:hideMark/>
                </w:tcPr>
                <w:p w14:paraId="1701DE08" w14:textId="77777777" w:rsidR="000748A5" w:rsidRPr="00A14584" w:rsidRDefault="000748A5" w:rsidP="000748A5">
                  <w:pPr>
                    <w:spacing w:line="240" w:lineRule="auto"/>
                    <w:ind w:right="-285"/>
                    <w:rPr>
                      <w:rFonts w:eastAsia="Times New Roman" w:cs="Times New Roman"/>
                      <w:b/>
                      <w:bCs/>
                      <w:color w:val="000000"/>
                      <w:szCs w:val="24"/>
                    </w:rPr>
                  </w:pPr>
                  <w:r w:rsidRPr="00A14584">
                    <w:rPr>
                      <w:rFonts w:eastAsia="Times New Roman" w:cs="Times New Roman"/>
                      <w:b/>
                      <w:bCs/>
                      <w:color w:val="000000"/>
                      <w:szCs w:val="24"/>
                    </w:rPr>
                    <w:t>Dependent Measure</w:t>
                  </w:r>
                </w:p>
                <w:p w14:paraId="3DAF9663" w14:textId="77777777" w:rsidR="000748A5" w:rsidRPr="00A14584" w:rsidRDefault="000748A5" w:rsidP="000748A5">
                  <w:pPr>
                    <w:spacing w:line="240" w:lineRule="auto"/>
                    <w:rPr>
                      <w:rFonts w:eastAsia="Times New Roman" w:cs="Times New Roman"/>
                      <w:b/>
                      <w:bCs/>
                      <w:color w:val="000000"/>
                      <w:szCs w:val="24"/>
                    </w:rPr>
                  </w:pPr>
                  <w:r w:rsidRPr="00A14584">
                    <w:rPr>
                      <w:rFonts w:eastAsia="Times New Roman" w:cs="Times New Roman"/>
                      <w:b/>
                      <w:bCs/>
                      <w:color w:val="000000"/>
                      <w:szCs w:val="24"/>
                    </w:rPr>
                    <w:t>(corresponding fig.)</w:t>
                  </w:r>
                </w:p>
              </w:tc>
              <w:tc>
                <w:tcPr>
                  <w:tcW w:w="2250" w:type="dxa"/>
                  <w:tcBorders>
                    <w:top w:val="single" w:sz="4" w:space="0" w:color="auto"/>
                    <w:left w:val="nil"/>
                    <w:bottom w:val="single" w:sz="4" w:space="0" w:color="auto"/>
                    <w:right w:val="nil"/>
                  </w:tcBorders>
                  <w:noWrap/>
                  <w:vAlign w:val="center"/>
                  <w:hideMark/>
                </w:tcPr>
                <w:p w14:paraId="14291C03" w14:textId="77777777" w:rsidR="000748A5" w:rsidRPr="00A14584" w:rsidRDefault="000748A5" w:rsidP="000748A5">
                  <w:pPr>
                    <w:spacing w:line="240" w:lineRule="auto"/>
                    <w:rPr>
                      <w:rFonts w:eastAsia="Times New Roman" w:cs="Times New Roman"/>
                      <w:b/>
                      <w:bCs/>
                      <w:color w:val="000000"/>
                      <w:szCs w:val="24"/>
                    </w:rPr>
                  </w:pPr>
                  <w:r w:rsidRPr="00A14584">
                    <w:rPr>
                      <w:rFonts w:eastAsia="Times New Roman" w:cs="Times New Roman"/>
                      <w:b/>
                      <w:bCs/>
                      <w:color w:val="000000"/>
                      <w:szCs w:val="24"/>
                    </w:rPr>
                    <w:t>ANOVA Table</w:t>
                  </w:r>
                </w:p>
              </w:tc>
              <w:tc>
                <w:tcPr>
                  <w:tcW w:w="1530" w:type="dxa"/>
                  <w:tcBorders>
                    <w:top w:val="single" w:sz="4" w:space="0" w:color="auto"/>
                    <w:left w:val="nil"/>
                    <w:bottom w:val="single" w:sz="4" w:space="0" w:color="auto"/>
                    <w:right w:val="nil"/>
                  </w:tcBorders>
                  <w:noWrap/>
                  <w:vAlign w:val="center"/>
                  <w:hideMark/>
                </w:tcPr>
                <w:p w14:paraId="08245830" w14:textId="77777777" w:rsidR="000748A5" w:rsidRPr="00A14584" w:rsidRDefault="000748A5" w:rsidP="000748A5">
                  <w:pPr>
                    <w:spacing w:line="240" w:lineRule="auto"/>
                    <w:rPr>
                      <w:rFonts w:eastAsia="Times New Roman" w:cs="Times New Roman"/>
                      <w:b/>
                      <w:bCs/>
                      <w:color w:val="000000"/>
                      <w:szCs w:val="24"/>
                    </w:rPr>
                  </w:pPr>
                  <w:proofErr w:type="spellStart"/>
                  <w:r w:rsidRPr="00A14584">
                    <w:rPr>
                      <w:rFonts w:eastAsia="Times New Roman" w:cs="Times New Roman"/>
                      <w:b/>
                      <w:bCs/>
                      <w:color w:val="000000"/>
                      <w:szCs w:val="24"/>
                    </w:rPr>
                    <w:t>F</w:t>
                  </w:r>
                  <w:r w:rsidRPr="00A14584">
                    <w:rPr>
                      <w:rFonts w:eastAsia="Times New Roman" w:cs="Times New Roman"/>
                      <w:b/>
                      <w:bCs/>
                      <w:color w:val="000000"/>
                      <w:szCs w:val="24"/>
                      <w:vertAlign w:val="subscript"/>
                    </w:rPr>
                    <w:t>DFn</w:t>
                  </w:r>
                  <w:proofErr w:type="spellEnd"/>
                  <w:r w:rsidRPr="00A14584">
                    <w:rPr>
                      <w:rFonts w:eastAsia="Times New Roman" w:cs="Times New Roman"/>
                      <w:b/>
                      <w:bCs/>
                      <w:color w:val="000000"/>
                      <w:szCs w:val="24"/>
                      <w:vertAlign w:val="subscript"/>
                    </w:rPr>
                    <w:t xml:space="preserve">, </w:t>
                  </w:r>
                  <w:proofErr w:type="spellStart"/>
                  <w:r w:rsidRPr="00A14584">
                    <w:rPr>
                      <w:rFonts w:eastAsia="Times New Roman" w:cs="Times New Roman"/>
                      <w:b/>
                      <w:bCs/>
                      <w:color w:val="000000"/>
                      <w:szCs w:val="24"/>
                      <w:vertAlign w:val="subscript"/>
                    </w:rPr>
                    <w:t>DFd</w:t>
                  </w:r>
                  <w:proofErr w:type="spellEnd"/>
                </w:p>
              </w:tc>
              <w:tc>
                <w:tcPr>
                  <w:tcW w:w="1170" w:type="dxa"/>
                  <w:tcBorders>
                    <w:top w:val="single" w:sz="4" w:space="0" w:color="auto"/>
                    <w:left w:val="nil"/>
                    <w:bottom w:val="single" w:sz="4" w:space="0" w:color="auto"/>
                    <w:right w:val="nil"/>
                  </w:tcBorders>
                  <w:noWrap/>
                  <w:vAlign w:val="center"/>
                  <w:hideMark/>
                </w:tcPr>
                <w:p w14:paraId="7557ECA5" w14:textId="77777777" w:rsidR="000748A5" w:rsidRPr="00A14584" w:rsidRDefault="000748A5" w:rsidP="000748A5">
                  <w:pPr>
                    <w:spacing w:line="240" w:lineRule="auto"/>
                    <w:rPr>
                      <w:rFonts w:eastAsia="Times New Roman" w:cs="Times New Roman"/>
                      <w:b/>
                      <w:bCs/>
                      <w:i/>
                      <w:iCs/>
                      <w:color w:val="000000"/>
                      <w:szCs w:val="24"/>
                    </w:rPr>
                  </w:pPr>
                  <w:r w:rsidRPr="00A14584">
                    <w:rPr>
                      <w:rFonts w:eastAsia="Times New Roman" w:cs="Times New Roman"/>
                      <w:b/>
                      <w:bCs/>
                      <w:i/>
                      <w:iCs/>
                      <w:color w:val="000000"/>
                      <w:szCs w:val="24"/>
                    </w:rPr>
                    <w:t>P</w:t>
                  </w:r>
                </w:p>
              </w:tc>
              <w:tc>
                <w:tcPr>
                  <w:tcW w:w="1170" w:type="dxa"/>
                  <w:tcBorders>
                    <w:top w:val="single" w:sz="4" w:space="0" w:color="auto"/>
                    <w:left w:val="nil"/>
                    <w:bottom w:val="single" w:sz="4" w:space="0" w:color="auto"/>
                    <w:right w:val="nil"/>
                  </w:tcBorders>
                  <w:noWrap/>
                  <w:vAlign w:val="center"/>
                  <w:hideMark/>
                </w:tcPr>
                <w:p w14:paraId="491E7385" w14:textId="77777777" w:rsidR="000748A5" w:rsidRPr="00A14584" w:rsidRDefault="000748A5" w:rsidP="000748A5">
                  <w:pPr>
                    <w:spacing w:line="240" w:lineRule="auto"/>
                    <w:rPr>
                      <w:rFonts w:eastAsia="Times New Roman" w:cs="Times New Roman"/>
                      <w:b/>
                      <w:bCs/>
                      <w:color w:val="000000"/>
                      <w:szCs w:val="24"/>
                    </w:rPr>
                  </w:pPr>
                  <w:r w:rsidRPr="00A14584">
                    <w:rPr>
                      <w:rFonts w:eastAsia="Times New Roman" w:cs="Times New Roman"/>
                      <w:b/>
                      <w:bCs/>
                      <w:color w:val="000000"/>
                      <w:szCs w:val="24"/>
                    </w:rPr>
                    <w:t>Sum of Squares</w:t>
                  </w:r>
                </w:p>
              </w:tc>
              <w:tc>
                <w:tcPr>
                  <w:tcW w:w="1170" w:type="dxa"/>
                  <w:tcBorders>
                    <w:top w:val="single" w:sz="4" w:space="0" w:color="auto"/>
                    <w:left w:val="nil"/>
                    <w:bottom w:val="single" w:sz="4" w:space="0" w:color="auto"/>
                    <w:right w:val="nil"/>
                  </w:tcBorders>
                  <w:vAlign w:val="center"/>
                  <w:hideMark/>
                </w:tcPr>
                <w:p w14:paraId="30429FA4" w14:textId="77777777" w:rsidR="000748A5" w:rsidRPr="00A14584" w:rsidRDefault="000748A5" w:rsidP="000748A5">
                  <w:pPr>
                    <w:spacing w:line="240" w:lineRule="auto"/>
                    <w:jc w:val="center"/>
                    <w:rPr>
                      <w:rFonts w:eastAsia="Times New Roman" w:cs="Times New Roman"/>
                      <w:b/>
                      <w:bCs/>
                      <w:color w:val="000000"/>
                      <w:szCs w:val="24"/>
                    </w:rPr>
                  </w:pPr>
                  <w:r w:rsidRPr="00A14584">
                    <w:rPr>
                      <w:rFonts w:eastAsia="Times New Roman" w:cs="Times New Roman"/>
                      <w:b/>
                      <w:bCs/>
                      <w:color w:val="000000"/>
                      <w:szCs w:val="24"/>
                    </w:rPr>
                    <w:t>Eta Squared</w:t>
                  </w:r>
                </w:p>
              </w:tc>
            </w:tr>
          </w:tbl>
          <w:p w14:paraId="00FD4D4B" w14:textId="77777777" w:rsidR="000748A5" w:rsidRPr="00997051" w:rsidRDefault="000748A5" w:rsidP="000748A5">
            <w:pPr>
              <w:spacing w:line="240" w:lineRule="auto"/>
              <w:ind w:right="-288"/>
              <w:rPr>
                <w:rFonts w:eastAsia="Times New Roman" w:cs="Times New Roman"/>
                <w:bCs/>
                <w:color w:val="000000"/>
                <w:szCs w:val="24"/>
              </w:rPr>
            </w:pPr>
          </w:p>
        </w:tc>
        <w:tc>
          <w:tcPr>
            <w:tcW w:w="2250" w:type="dxa"/>
            <w:tcBorders>
              <w:top w:val="single" w:sz="4" w:space="0" w:color="auto"/>
              <w:left w:val="nil"/>
              <w:bottom w:val="single" w:sz="4" w:space="0" w:color="auto"/>
              <w:right w:val="nil"/>
            </w:tcBorders>
            <w:noWrap/>
          </w:tcPr>
          <w:tbl>
            <w:tblPr>
              <w:tblW w:w="9180" w:type="dxa"/>
              <w:tblLook w:val="04A0" w:firstRow="1" w:lastRow="0" w:firstColumn="1" w:lastColumn="0" w:noHBand="0" w:noVBand="1"/>
            </w:tblPr>
            <w:tblGrid>
              <w:gridCol w:w="1890"/>
              <w:gridCol w:w="2250"/>
              <w:gridCol w:w="1530"/>
              <w:gridCol w:w="1170"/>
              <w:gridCol w:w="1170"/>
              <w:gridCol w:w="1170"/>
            </w:tblGrid>
            <w:tr w:rsidR="000748A5" w:rsidRPr="00A14584" w14:paraId="07DD6B0A" w14:textId="77777777" w:rsidTr="0009614E">
              <w:trPr>
                <w:trHeight w:val="576"/>
                <w:tblHeader/>
              </w:trPr>
              <w:tc>
                <w:tcPr>
                  <w:tcW w:w="1890" w:type="dxa"/>
                  <w:tcBorders>
                    <w:top w:val="single" w:sz="4" w:space="0" w:color="auto"/>
                    <w:left w:val="nil"/>
                    <w:bottom w:val="single" w:sz="4" w:space="0" w:color="auto"/>
                    <w:right w:val="nil"/>
                  </w:tcBorders>
                  <w:vAlign w:val="center"/>
                  <w:hideMark/>
                </w:tcPr>
                <w:p w14:paraId="39227B3A" w14:textId="77777777" w:rsidR="000748A5" w:rsidRPr="00A14584" w:rsidRDefault="000748A5" w:rsidP="000748A5">
                  <w:pPr>
                    <w:spacing w:line="240" w:lineRule="auto"/>
                    <w:ind w:right="-285"/>
                    <w:rPr>
                      <w:rFonts w:eastAsia="Times New Roman" w:cs="Times New Roman"/>
                      <w:b/>
                      <w:bCs/>
                      <w:color w:val="000000"/>
                      <w:szCs w:val="24"/>
                    </w:rPr>
                  </w:pPr>
                  <w:r w:rsidRPr="00A14584">
                    <w:rPr>
                      <w:rFonts w:eastAsia="Times New Roman" w:cs="Times New Roman"/>
                      <w:b/>
                      <w:bCs/>
                      <w:color w:val="000000"/>
                      <w:szCs w:val="24"/>
                    </w:rPr>
                    <w:t>Dependent Measure</w:t>
                  </w:r>
                </w:p>
                <w:p w14:paraId="7ADE33FD" w14:textId="77777777" w:rsidR="000748A5" w:rsidRPr="00A14584" w:rsidRDefault="000748A5" w:rsidP="000748A5">
                  <w:pPr>
                    <w:spacing w:line="240" w:lineRule="auto"/>
                    <w:rPr>
                      <w:rFonts w:eastAsia="Times New Roman" w:cs="Times New Roman"/>
                      <w:b/>
                      <w:bCs/>
                      <w:color w:val="000000"/>
                      <w:szCs w:val="24"/>
                    </w:rPr>
                  </w:pPr>
                  <w:r w:rsidRPr="00A14584">
                    <w:rPr>
                      <w:rFonts w:eastAsia="Times New Roman" w:cs="Times New Roman"/>
                      <w:b/>
                      <w:bCs/>
                      <w:color w:val="000000"/>
                      <w:szCs w:val="24"/>
                    </w:rPr>
                    <w:t>(corresponding fig.)</w:t>
                  </w:r>
                </w:p>
              </w:tc>
              <w:tc>
                <w:tcPr>
                  <w:tcW w:w="2250" w:type="dxa"/>
                  <w:tcBorders>
                    <w:top w:val="single" w:sz="4" w:space="0" w:color="auto"/>
                    <w:left w:val="nil"/>
                    <w:bottom w:val="single" w:sz="4" w:space="0" w:color="auto"/>
                    <w:right w:val="nil"/>
                  </w:tcBorders>
                  <w:noWrap/>
                  <w:vAlign w:val="center"/>
                  <w:hideMark/>
                </w:tcPr>
                <w:p w14:paraId="397D5B89" w14:textId="77777777" w:rsidR="000748A5" w:rsidRPr="00A14584" w:rsidRDefault="000748A5" w:rsidP="000748A5">
                  <w:pPr>
                    <w:spacing w:line="240" w:lineRule="auto"/>
                    <w:rPr>
                      <w:rFonts w:eastAsia="Times New Roman" w:cs="Times New Roman"/>
                      <w:b/>
                      <w:bCs/>
                      <w:color w:val="000000"/>
                      <w:szCs w:val="24"/>
                    </w:rPr>
                  </w:pPr>
                  <w:r w:rsidRPr="00A14584">
                    <w:rPr>
                      <w:rFonts w:eastAsia="Times New Roman" w:cs="Times New Roman"/>
                      <w:b/>
                      <w:bCs/>
                      <w:color w:val="000000"/>
                      <w:szCs w:val="24"/>
                    </w:rPr>
                    <w:t>ANOVA Table</w:t>
                  </w:r>
                </w:p>
              </w:tc>
              <w:tc>
                <w:tcPr>
                  <w:tcW w:w="1530" w:type="dxa"/>
                  <w:tcBorders>
                    <w:top w:val="single" w:sz="4" w:space="0" w:color="auto"/>
                    <w:left w:val="nil"/>
                    <w:bottom w:val="single" w:sz="4" w:space="0" w:color="auto"/>
                    <w:right w:val="nil"/>
                  </w:tcBorders>
                  <w:noWrap/>
                  <w:vAlign w:val="center"/>
                  <w:hideMark/>
                </w:tcPr>
                <w:p w14:paraId="192D5C88" w14:textId="77777777" w:rsidR="000748A5" w:rsidRPr="00A14584" w:rsidRDefault="000748A5" w:rsidP="000748A5">
                  <w:pPr>
                    <w:spacing w:line="240" w:lineRule="auto"/>
                    <w:rPr>
                      <w:rFonts w:eastAsia="Times New Roman" w:cs="Times New Roman"/>
                      <w:b/>
                      <w:bCs/>
                      <w:color w:val="000000"/>
                      <w:szCs w:val="24"/>
                    </w:rPr>
                  </w:pPr>
                  <w:proofErr w:type="spellStart"/>
                  <w:r w:rsidRPr="00A14584">
                    <w:rPr>
                      <w:rFonts w:eastAsia="Times New Roman" w:cs="Times New Roman"/>
                      <w:b/>
                      <w:bCs/>
                      <w:color w:val="000000"/>
                      <w:szCs w:val="24"/>
                    </w:rPr>
                    <w:t>F</w:t>
                  </w:r>
                  <w:r w:rsidRPr="00A14584">
                    <w:rPr>
                      <w:rFonts w:eastAsia="Times New Roman" w:cs="Times New Roman"/>
                      <w:b/>
                      <w:bCs/>
                      <w:color w:val="000000"/>
                      <w:szCs w:val="24"/>
                      <w:vertAlign w:val="subscript"/>
                    </w:rPr>
                    <w:t>DFn</w:t>
                  </w:r>
                  <w:proofErr w:type="spellEnd"/>
                  <w:r w:rsidRPr="00A14584">
                    <w:rPr>
                      <w:rFonts w:eastAsia="Times New Roman" w:cs="Times New Roman"/>
                      <w:b/>
                      <w:bCs/>
                      <w:color w:val="000000"/>
                      <w:szCs w:val="24"/>
                      <w:vertAlign w:val="subscript"/>
                    </w:rPr>
                    <w:t xml:space="preserve">, </w:t>
                  </w:r>
                  <w:proofErr w:type="spellStart"/>
                  <w:r w:rsidRPr="00A14584">
                    <w:rPr>
                      <w:rFonts w:eastAsia="Times New Roman" w:cs="Times New Roman"/>
                      <w:b/>
                      <w:bCs/>
                      <w:color w:val="000000"/>
                      <w:szCs w:val="24"/>
                      <w:vertAlign w:val="subscript"/>
                    </w:rPr>
                    <w:t>DFd</w:t>
                  </w:r>
                  <w:proofErr w:type="spellEnd"/>
                </w:p>
              </w:tc>
              <w:tc>
                <w:tcPr>
                  <w:tcW w:w="1170" w:type="dxa"/>
                  <w:tcBorders>
                    <w:top w:val="single" w:sz="4" w:space="0" w:color="auto"/>
                    <w:left w:val="nil"/>
                    <w:bottom w:val="single" w:sz="4" w:space="0" w:color="auto"/>
                    <w:right w:val="nil"/>
                  </w:tcBorders>
                  <w:noWrap/>
                  <w:vAlign w:val="center"/>
                  <w:hideMark/>
                </w:tcPr>
                <w:p w14:paraId="7C438500" w14:textId="77777777" w:rsidR="000748A5" w:rsidRPr="00A14584" w:rsidRDefault="000748A5" w:rsidP="000748A5">
                  <w:pPr>
                    <w:spacing w:line="240" w:lineRule="auto"/>
                    <w:rPr>
                      <w:rFonts w:eastAsia="Times New Roman" w:cs="Times New Roman"/>
                      <w:b/>
                      <w:bCs/>
                      <w:i/>
                      <w:iCs/>
                      <w:color w:val="000000"/>
                      <w:szCs w:val="24"/>
                    </w:rPr>
                  </w:pPr>
                  <w:r w:rsidRPr="00A14584">
                    <w:rPr>
                      <w:rFonts w:eastAsia="Times New Roman" w:cs="Times New Roman"/>
                      <w:b/>
                      <w:bCs/>
                      <w:i/>
                      <w:iCs/>
                      <w:color w:val="000000"/>
                      <w:szCs w:val="24"/>
                    </w:rPr>
                    <w:t>P</w:t>
                  </w:r>
                </w:p>
              </w:tc>
              <w:tc>
                <w:tcPr>
                  <w:tcW w:w="1170" w:type="dxa"/>
                  <w:tcBorders>
                    <w:top w:val="single" w:sz="4" w:space="0" w:color="auto"/>
                    <w:left w:val="nil"/>
                    <w:bottom w:val="single" w:sz="4" w:space="0" w:color="auto"/>
                    <w:right w:val="nil"/>
                  </w:tcBorders>
                  <w:noWrap/>
                  <w:vAlign w:val="center"/>
                  <w:hideMark/>
                </w:tcPr>
                <w:p w14:paraId="455248A9" w14:textId="77777777" w:rsidR="000748A5" w:rsidRPr="00A14584" w:rsidRDefault="000748A5" w:rsidP="000748A5">
                  <w:pPr>
                    <w:spacing w:line="240" w:lineRule="auto"/>
                    <w:rPr>
                      <w:rFonts w:eastAsia="Times New Roman" w:cs="Times New Roman"/>
                      <w:b/>
                      <w:bCs/>
                      <w:color w:val="000000"/>
                      <w:szCs w:val="24"/>
                    </w:rPr>
                  </w:pPr>
                  <w:r w:rsidRPr="00A14584">
                    <w:rPr>
                      <w:rFonts w:eastAsia="Times New Roman" w:cs="Times New Roman"/>
                      <w:b/>
                      <w:bCs/>
                      <w:color w:val="000000"/>
                      <w:szCs w:val="24"/>
                    </w:rPr>
                    <w:t>Sum of Squares</w:t>
                  </w:r>
                </w:p>
              </w:tc>
              <w:tc>
                <w:tcPr>
                  <w:tcW w:w="1170" w:type="dxa"/>
                  <w:tcBorders>
                    <w:top w:val="single" w:sz="4" w:space="0" w:color="auto"/>
                    <w:left w:val="nil"/>
                    <w:bottom w:val="single" w:sz="4" w:space="0" w:color="auto"/>
                    <w:right w:val="nil"/>
                  </w:tcBorders>
                  <w:vAlign w:val="center"/>
                  <w:hideMark/>
                </w:tcPr>
                <w:p w14:paraId="00BA5862" w14:textId="77777777" w:rsidR="000748A5" w:rsidRPr="00A14584" w:rsidRDefault="000748A5" w:rsidP="000748A5">
                  <w:pPr>
                    <w:spacing w:line="240" w:lineRule="auto"/>
                    <w:jc w:val="center"/>
                    <w:rPr>
                      <w:rFonts w:eastAsia="Times New Roman" w:cs="Times New Roman"/>
                      <w:b/>
                      <w:bCs/>
                      <w:color w:val="000000"/>
                      <w:szCs w:val="24"/>
                    </w:rPr>
                  </w:pPr>
                  <w:r w:rsidRPr="00A14584">
                    <w:rPr>
                      <w:rFonts w:eastAsia="Times New Roman" w:cs="Times New Roman"/>
                      <w:b/>
                      <w:bCs/>
                      <w:color w:val="000000"/>
                      <w:szCs w:val="24"/>
                    </w:rPr>
                    <w:t>Eta Squared</w:t>
                  </w:r>
                </w:p>
              </w:tc>
            </w:tr>
          </w:tbl>
          <w:p w14:paraId="108AE049" w14:textId="77777777" w:rsidR="000748A5" w:rsidRPr="00997051" w:rsidRDefault="000748A5" w:rsidP="000748A5">
            <w:pPr>
              <w:keepNext/>
              <w:keepLines/>
              <w:spacing w:line="240" w:lineRule="auto"/>
              <w:rPr>
                <w:rFonts w:eastAsia="Times New Roman" w:cs="Times New Roman"/>
                <w:color w:val="000000"/>
                <w:szCs w:val="24"/>
              </w:rPr>
            </w:pPr>
          </w:p>
        </w:tc>
        <w:tc>
          <w:tcPr>
            <w:tcW w:w="1530" w:type="dxa"/>
            <w:tcBorders>
              <w:top w:val="single" w:sz="4" w:space="0" w:color="auto"/>
              <w:left w:val="nil"/>
              <w:bottom w:val="single" w:sz="4" w:space="0" w:color="auto"/>
              <w:right w:val="nil"/>
            </w:tcBorders>
            <w:noWrap/>
          </w:tcPr>
          <w:tbl>
            <w:tblPr>
              <w:tblW w:w="9180" w:type="dxa"/>
              <w:tblLook w:val="04A0" w:firstRow="1" w:lastRow="0" w:firstColumn="1" w:lastColumn="0" w:noHBand="0" w:noVBand="1"/>
            </w:tblPr>
            <w:tblGrid>
              <w:gridCol w:w="1890"/>
              <w:gridCol w:w="2250"/>
              <w:gridCol w:w="1530"/>
              <w:gridCol w:w="1170"/>
              <w:gridCol w:w="1170"/>
              <w:gridCol w:w="1170"/>
            </w:tblGrid>
            <w:tr w:rsidR="000748A5" w:rsidRPr="00A14584" w14:paraId="291A1511" w14:textId="77777777" w:rsidTr="0009614E">
              <w:trPr>
                <w:trHeight w:val="576"/>
                <w:tblHeader/>
              </w:trPr>
              <w:tc>
                <w:tcPr>
                  <w:tcW w:w="1890" w:type="dxa"/>
                  <w:tcBorders>
                    <w:top w:val="single" w:sz="4" w:space="0" w:color="auto"/>
                    <w:left w:val="nil"/>
                    <w:bottom w:val="single" w:sz="4" w:space="0" w:color="auto"/>
                    <w:right w:val="nil"/>
                  </w:tcBorders>
                  <w:vAlign w:val="center"/>
                  <w:hideMark/>
                </w:tcPr>
                <w:p w14:paraId="54602464" w14:textId="77777777" w:rsidR="000748A5" w:rsidRPr="00A14584" w:rsidRDefault="000748A5" w:rsidP="000748A5">
                  <w:pPr>
                    <w:spacing w:line="240" w:lineRule="auto"/>
                    <w:ind w:right="-285"/>
                    <w:rPr>
                      <w:rFonts w:eastAsia="Times New Roman" w:cs="Times New Roman"/>
                      <w:b/>
                      <w:bCs/>
                      <w:color w:val="000000"/>
                      <w:szCs w:val="24"/>
                    </w:rPr>
                  </w:pPr>
                  <w:r w:rsidRPr="00A14584">
                    <w:rPr>
                      <w:rFonts w:eastAsia="Times New Roman" w:cs="Times New Roman"/>
                      <w:b/>
                      <w:bCs/>
                      <w:color w:val="000000"/>
                      <w:szCs w:val="24"/>
                    </w:rPr>
                    <w:t>Dependent Measure</w:t>
                  </w:r>
                </w:p>
                <w:p w14:paraId="0760F9CB" w14:textId="77777777" w:rsidR="000748A5" w:rsidRPr="00A14584" w:rsidRDefault="000748A5" w:rsidP="000748A5">
                  <w:pPr>
                    <w:spacing w:line="240" w:lineRule="auto"/>
                    <w:rPr>
                      <w:rFonts w:eastAsia="Times New Roman" w:cs="Times New Roman"/>
                      <w:b/>
                      <w:bCs/>
                      <w:color w:val="000000"/>
                      <w:szCs w:val="24"/>
                    </w:rPr>
                  </w:pPr>
                  <w:r w:rsidRPr="00A14584">
                    <w:rPr>
                      <w:rFonts w:eastAsia="Times New Roman" w:cs="Times New Roman"/>
                      <w:b/>
                      <w:bCs/>
                      <w:color w:val="000000"/>
                      <w:szCs w:val="24"/>
                    </w:rPr>
                    <w:t>(corresponding fig.)</w:t>
                  </w:r>
                </w:p>
              </w:tc>
              <w:tc>
                <w:tcPr>
                  <w:tcW w:w="2250" w:type="dxa"/>
                  <w:tcBorders>
                    <w:top w:val="single" w:sz="4" w:space="0" w:color="auto"/>
                    <w:left w:val="nil"/>
                    <w:bottom w:val="single" w:sz="4" w:space="0" w:color="auto"/>
                    <w:right w:val="nil"/>
                  </w:tcBorders>
                  <w:noWrap/>
                  <w:vAlign w:val="center"/>
                  <w:hideMark/>
                </w:tcPr>
                <w:p w14:paraId="2E5B9A4B" w14:textId="77777777" w:rsidR="000748A5" w:rsidRPr="00A14584" w:rsidRDefault="000748A5" w:rsidP="000748A5">
                  <w:pPr>
                    <w:spacing w:line="240" w:lineRule="auto"/>
                    <w:rPr>
                      <w:rFonts w:eastAsia="Times New Roman" w:cs="Times New Roman"/>
                      <w:b/>
                      <w:bCs/>
                      <w:color w:val="000000"/>
                      <w:szCs w:val="24"/>
                    </w:rPr>
                  </w:pPr>
                  <w:r w:rsidRPr="00A14584">
                    <w:rPr>
                      <w:rFonts w:eastAsia="Times New Roman" w:cs="Times New Roman"/>
                      <w:b/>
                      <w:bCs/>
                      <w:color w:val="000000"/>
                      <w:szCs w:val="24"/>
                    </w:rPr>
                    <w:t>ANOVA Table</w:t>
                  </w:r>
                </w:p>
              </w:tc>
              <w:tc>
                <w:tcPr>
                  <w:tcW w:w="1530" w:type="dxa"/>
                  <w:tcBorders>
                    <w:top w:val="single" w:sz="4" w:space="0" w:color="auto"/>
                    <w:left w:val="nil"/>
                    <w:bottom w:val="single" w:sz="4" w:space="0" w:color="auto"/>
                    <w:right w:val="nil"/>
                  </w:tcBorders>
                  <w:noWrap/>
                  <w:vAlign w:val="center"/>
                  <w:hideMark/>
                </w:tcPr>
                <w:p w14:paraId="0B3AF5E8" w14:textId="77777777" w:rsidR="000748A5" w:rsidRPr="00A14584" w:rsidRDefault="000748A5" w:rsidP="000748A5">
                  <w:pPr>
                    <w:spacing w:line="240" w:lineRule="auto"/>
                    <w:rPr>
                      <w:rFonts w:eastAsia="Times New Roman" w:cs="Times New Roman"/>
                      <w:b/>
                      <w:bCs/>
                      <w:color w:val="000000"/>
                      <w:szCs w:val="24"/>
                    </w:rPr>
                  </w:pPr>
                  <w:proofErr w:type="spellStart"/>
                  <w:r w:rsidRPr="00A14584">
                    <w:rPr>
                      <w:rFonts w:eastAsia="Times New Roman" w:cs="Times New Roman"/>
                      <w:b/>
                      <w:bCs/>
                      <w:color w:val="000000"/>
                      <w:szCs w:val="24"/>
                    </w:rPr>
                    <w:t>F</w:t>
                  </w:r>
                  <w:r w:rsidRPr="00A14584">
                    <w:rPr>
                      <w:rFonts w:eastAsia="Times New Roman" w:cs="Times New Roman"/>
                      <w:b/>
                      <w:bCs/>
                      <w:color w:val="000000"/>
                      <w:szCs w:val="24"/>
                      <w:vertAlign w:val="subscript"/>
                    </w:rPr>
                    <w:t>DFn</w:t>
                  </w:r>
                  <w:proofErr w:type="spellEnd"/>
                  <w:r w:rsidRPr="00A14584">
                    <w:rPr>
                      <w:rFonts w:eastAsia="Times New Roman" w:cs="Times New Roman"/>
                      <w:b/>
                      <w:bCs/>
                      <w:color w:val="000000"/>
                      <w:szCs w:val="24"/>
                      <w:vertAlign w:val="subscript"/>
                    </w:rPr>
                    <w:t xml:space="preserve">, </w:t>
                  </w:r>
                  <w:proofErr w:type="spellStart"/>
                  <w:r w:rsidRPr="00A14584">
                    <w:rPr>
                      <w:rFonts w:eastAsia="Times New Roman" w:cs="Times New Roman"/>
                      <w:b/>
                      <w:bCs/>
                      <w:color w:val="000000"/>
                      <w:szCs w:val="24"/>
                      <w:vertAlign w:val="subscript"/>
                    </w:rPr>
                    <w:t>DFd</w:t>
                  </w:r>
                  <w:proofErr w:type="spellEnd"/>
                </w:p>
              </w:tc>
              <w:tc>
                <w:tcPr>
                  <w:tcW w:w="1170" w:type="dxa"/>
                  <w:tcBorders>
                    <w:top w:val="single" w:sz="4" w:space="0" w:color="auto"/>
                    <w:left w:val="nil"/>
                    <w:bottom w:val="single" w:sz="4" w:space="0" w:color="auto"/>
                    <w:right w:val="nil"/>
                  </w:tcBorders>
                  <w:noWrap/>
                  <w:vAlign w:val="center"/>
                  <w:hideMark/>
                </w:tcPr>
                <w:p w14:paraId="6FF883C5" w14:textId="77777777" w:rsidR="000748A5" w:rsidRPr="00A14584" w:rsidRDefault="000748A5" w:rsidP="000748A5">
                  <w:pPr>
                    <w:spacing w:line="240" w:lineRule="auto"/>
                    <w:rPr>
                      <w:rFonts w:eastAsia="Times New Roman" w:cs="Times New Roman"/>
                      <w:b/>
                      <w:bCs/>
                      <w:i/>
                      <w:iCs/>
                      <w:color w:val="000000"/>
                      <w:szCs w:val="24"/>
                    </w:rPr>
                  </w:pPr>
                  <w:r w:rsidRPr="00A14584">
                    <w:rPr>
                      <w:rFonts w:eastAsia="Times New Roman" w:cs="Times New Roman"/>
                      <w:b/>
                      <w:bCs/>
                      <w:i/>
                      <w:iCs/>
                      <w:color w:val="000000"/>
                      <w:szCs w:val="24"/>
                    </w:rPr>
                    <w:t>P</w:t>
                  </w:r>
                </w:p>
              </w:tc>
              <w:tc>
                <w:tcPr>
                  <w:tcW w:w="1170" w:type="dxa"/>
                  <w:tcBorders>
                    <w:top w:val="single" w:sz="4" w:space="0" w:color="auto"/>
                    <w:left w:val="nil"/>
                    <w:bottom w:val="single" w:sz="4" w:space="0" w:color="auto"/>
                    <w:right w:val="nil"/>
                  </w:tcBorders>
                  <w:noWrap/>
                  <w:vAlign w:val="center"/>
                  <w:hideMark/>
                </w:tcPr>
                <w:p w14:paraId="2BE40924" w14:textId="77777777" w:rsidR="000748A5" w:rsidRPr="00A14584" w:rsidRDefault="000748A5" w:rsidP="000748A5">
                  <w:pPr>
                    <w:spacing w:line="240" w:lineRule="auto"/>
                    <w:rPr>
                      <w:rFonts w:eastAsia="Times New Roman" w:cs="Times New Roman"/>
                      <w:b/>
                      <w:bCs/>
                      <w:color w:val="000000"/>
                      <w:szCs w:val="24"/>
                    </w:rPr>
                  </w:pPr>
                  <w:r w:rsidRPr="00A14584">
                    <w:rPr>
                      <w:rFonts w:eastAsia="Times New Roman" w:cs="Times New Roman"/>
                      <w:b/>
                      <w:bCs/>
                      <w:color w:val="000000"/>
                      <w:szCs w:val="24"/>
                    </w:rPr>
                    <w:t>Sum of Squares</w:t>
                  </w:r>
                </w:p>
              </w:tc>
              <w:tc>
                <w:tcPr>
                  <w:tcW w:w="1170" w:type="dxa"/>
                  <w:tcBorders>
                    <w:top w:val="single" w:sz="4" w:space="0" w:color="auto"/>
                    <w:left w:val="nil"/>
                    <w:bottom w:val="single" w:sz="4" w:space="0" w:color="auto"/>
                    <w:right w:val="nil"/>
                  </w:tcBorders>
                  <w:vAlign w:val="center"/>
                  <w:hideMark/>
                </w:tcPr>
                <w:p w14:paraId="663F6532" w14:textId="77777777" w:rsidR="000748A5" w:rsidRPr="00A14584" w:rsidRDefault="000748A5" w:rsidP="000748A5">
                  <w:pPr>
                    <w:spacing w:line="240" w:lineRule="auto"/>
                    <w:jc w:val="center"/>
                    <w:rPr>
                      <w:rFonts w:eastAsia="Times New Roman" w:cs="Times New Roman"/>
                      <w:b/>
                      <w:bCs/>
                      <w:color w:val="000000"/>
                      <w:szCs w:val="24"/>
                    </w:rPr>
                  </w:pPr>
                  <w:r w:rsidRPr="00A14584">
                    <w:rPr>
                      <w:rFonts w:eastAsia="Times New Roman" w:cs="Times New Roman"/>
                      <w:b/>
                      <w:bCs/>
                      <w:color w:val="000000"/>
                      <w:szCs w:val="24"/>
                    </w:rPr>
                    <w:t>Eta Squared</w:t>
                  </w:r>
                </w:p>
              </w:tc>
            </w:tr>
          </w:tbl>
          <w:p w14:paraId="3ACB002D" w14:textId="77777777" w:rsidR="000748A5" w:rsidRPr="00997051" w:rsidRDefault="000748A5" w:rsidP="000748A5">
            <w:pPr>
              <w:keepNext/>
              <w:keepLines/>
              <w:spacing w:line="240" w:lineRule="auto"/>
              <w:rPr>
                <w:rFonts w:eastAsia="Times New Roman" w:cs="Times New Roman"/>
                <w:color w:val="000000"/>
                <w:szCs w:val="24"/>
              </w:rPr>
            </w:pPr>
          </w:p>
        </w:tc>
        <w:tc>
          <w:tcPr>
            <w:tcW w:w="1170" w:type="dxa"/>
            <w:tcBorders>
              <w:top w:val="single" w:sz="4" w:space="0" w:color="auto"/>
              <w:left w:val="nil"/>
              <w:bottom w:val="single" w:sz="4" w:space="0" w:color="auto"/>
              <w:right w:val="nil"/>
            </w:tcBorders>
            <w:noWrap/>
          </w:tcPr>
          <w:tbl>
            <w:tblPr>
              <w:tblW w:w="9180" w:type="dxa"/>
              <w:tblLook w:val="04A0" w:firstRow="1" w:lastRow="0" w:firstColumn="1" w:lastColumn="0" w:noHBand="0" w:noVBand="1"/>
            </w:tblPr>
            <w:tblGrid>
              <w:gridCol w:w="1890"/>
              <w:gridCol w:w="2250"/>
              <w:gridCol w:w="1530"/>
              <w:gridCol w:w="1170"/>
              <w:gridCol w:w="1170"/>
              <w:gridCol w:w="1170"/>
            </w:tblGrid>
            <w:tr w:rsidR="000748A5" w:rsidRPr="00A14584" w14:paraId="586C82BE" w14:textId="77777777" w:rsidTr="0009614E">
              <w:trPr>
                <w:trHeight w:val="576"/>
                <w:tblHeader/>
              </w:trPr>
              <w:tc>
                <w:tcPr>
                  <w:tcW w:w="1890" w:type="dxa"/>
                  <w:tcBorders>
                    <w:top w:val="single" w:sz="4" w:space="0" w:color="auto"/>
                    <w:left w:val="nil"/>
                    <w:bottom w:val="single" w:sz="4" w:space="0" w:color="auto"/>
                    <w:right w:val="nil"/>
                  </w:tcBorders>
                  <w:vAlign w:val="center"/>
                  <w:hideMark/>
                </w:tcPr>
                <w:p w14:paraId="68A70836" w14:textId="77777777" w:rsidR="000748A5" w:rsidRPr="00A14584" w:rsidRDefault="000748A5" w:rsidP="000748A5">
                  <w:pPr>
                    <w:spacing w:line="240" w:lineRule="auto"/>
                    <w:ind w:right="-285"/>
                    <w:rPr>
                      <w:rFonts w:eastAsia="Times New Roman" w:cs="Times New Roman"/>
                      <w:b/>
                      <w:bCs/>
                      <w:color w:val="000000"/>
                      <w:szCs w:val="24"/>
                    </w:rPr>
                  </w:pPr>
                  <w:r w:rsidRPr="00A14584">
                    <w:rPr>
                      <w:rFonts w:eastAsia="Times New Roman" w:cs="Times New Roman"/>
                      <w:b/>
                      <w:bCs/>
                      <w:color w:val="000000"/>
                      <w:szCs w:val="24"/>
                    </w:rPr>
                    <w:t>Dependent Measure</w:t>
                  </w:r>
                </w:p>
                <w:p w14:paraId="6AF2F40E" w14:textId="77777777" w:rsidR="000748A5" w:rsidRPr="00A14584" w:rsidRDefault="000748A5" w:rsidP="000748A5">
                  <w:pPr>
                    <w:spacing w:line="240" w:lineRule="auto"/>
                    <w:rPr>
                      <w:rFonts w:eastAsia="Times New Roman" w:cs="Times New Roman"/>
                      <w:b/>
                      <w:bCs/>
                      <w:color w:val="000000"/>
                      <w:szCs w:val="24"/>
                    </w:rPr>
                  </w:pPr>
                  <w:r w:rsidRPr="00A14584">
                    <w:rPr>
                      <w:rFonts w:eastAsia="Times New Roman" w:cs="Times New Roman"/>
                      <w:b/>
                      <w:bCs/>
                      <w:color w:val="000000"/>
                      <w:szCs w:val="24"/>
                    </w:rPr>
                    <w:t>(corresponding fig.)</w:t>
                  </w:r>
                </w:p>
              </w:tc>
              <w:tc>
                <w:tcPr>
                  <w:tcW w:w="2250" w:type="dxa"/>
                  <w:tcBorders>
                    <w:top w:val="single" w:sz="4" w:space="0" w:color="auto"/>
                    <w:left w:val="nil"/>
                    <w:bottom w:val="single" w:sz="4" w:space="0" w:color="auto"/>
                    <w:right w:val="nil"/>
                  </w:tcBorders>
                  <w:noWrap/>
                  <w:vAlign w:val="center"/>
                  <w:hideMark/>
                </w:tcPr>
                <w:p w14:paraId="0589A145" w14:textId="77777777" w:rsidR="000748A5" w:rsidRPr="00A14584" w:rsidRDefault="000748A5" w:rsidP="000748A5">
                  <w:pPr>
                    <w:spacing w:line="240" w:lineRule="auto"/>
                    <w:rPr>
                      <w:rFonts w:eastAsia="Times New Roman" w:cs="Times New Roman"/>
                      <w:b/>
                      <w:bCs/>
                      <w:color w:val="000000"/>
                      <w:szCs w:val="24"/>
                    </w:rPr>
                  </w:pPr>
                  <w:r w:rsidRPr="00A14584">
                    <w:rPr>
                      <w:rFonts w:eastAsia="Times New Roman" w:cs="Times New Roman"/>
                      <w:b/>
                      <w:bCs/>
                      <w:color w:val="000000"/>
                      <w:szCs w:val="24"/>
                    </w:rPr>
                    <w:t>ANOVA Table</w:t>
                  </w:r>
                </w:p>
              </w:tc>
              <w:tc>
                <w:tcPr>
                  <w:tcW w:w="1530" w:type="dxa"/>
                  <w:tcBorders>
                    <w:top w:val="single" w:sz="4" w:space="0" w:color="auto"/>
                    <w:left w:val="nil"/>
                    <w:bottom w:val="single" w:sz="4" w:space="0" w:color="auto"/>
                    <w:right w:val="nil"/>
                  </w:tcBorders>
                  <w:noWrap/>
                  <w:vAlign w:val="center"/>
                  <w:hideMark/>
                </w:tcPr>
                <w:p w14:paraId="0BFC8200" w14:textId="77777777" w:rsidR="000748A5" w:rsidRPr="00A14584" w:rsidRDefault="000748A5" w:rsidP="000748A5">
                  <w:pPr>
                    <w:spacing w:line="240" w:lineRule="auto"/>
                    <w:rPr>
                      <w:rFonts w:eastAsia="Times New Roman" w:cs="Times New Roman"/>
                      <w:b/>
                      <w:bCs/>
                      <w:color w:val="000000"/>
                      <w:szCs w:val="24"/>
                    </w:rPr>
                  </w:pPr>
                  <w:proofErr w:type="spellStart"/>
                  <w:r w:rsidRPr="00A14584">
                    <w:rPr>
                      <w:rFonts w:eastAsia="Times New Roman" w:cs="Times New Roman"/>
                      <w:b/>
                      <w:bCs/>
                      <w:color w:val="000000"/>
                      <w:szCs w:val="24"/>
                    </w:rPr>
                    <w:t>F</w:t>
                  </w:r>
                  <w:r w:rsidRPr="00A14584">
                    <w:rPr>
                      <w:rFonts w:eastAsia="Times New Roman" w:cs="Times New Roman"/>
                      <w:b/>
                      <w:bCs/>
                      <w:color w:val="000000"/>
                      <w:szCs w:val="24"/>
                      <w:vertAlign w:val="subscript"/>
                    </w:rPr>
                    <w:t>DFn</w:t>
                  </w:r>
                  <w:proofErr w:type="spellEnd"/>
                  <w:r w:rsidRPr="00A14584">
                    <w:rPr>
                      <w:rFonts w:eastAsia="Times New Roman" w:cs="Times New Roman"/>
                      <w:b/>
                      <w:bCs/>
                      <w:color w:val="000000"/>
                      <w:szCs w:val="24"/>
                      <w:vertAlign w:val="subscript"/>
                    </w:rPr>
                    <w:t xml:space="preserve">, </w:t>
                  </w:r>
                  <w:proofErr w:type="spellStart"/>
                  <w:r w:rsidRPr="00A14584">
                    <w:rPr>
                      <w:rFonts w:eastAsia="Times New Roman" w:cs="Times New Roman"/>
                      <w:b/>
                      <w:bCs/>
                      <w:color w:val="000000"/>
                      <w:szCs w:val="24"/>
                      <w:vertAlign w:val="subscript"/>
                    </w:rPr>
                    <w:t>DFd</w:t>
                  </w:r>
                  <w:proofErr w:type="spellEnd"/>
                </w:p>
              </w:tc>
              <w:tc>
                <w:tcPr>
                  <w:tcW w:w="1170" w:type="dxa"/>
                  <w:tcBorders>
                    <w:top w:val="single" w:sz="4" w:space="0" w:color="auto"/>
                    <w:left w:val="nil"/>
                    <w:bottom w:val="single" w:sz="4" w:space="0" w:color="auto"/>
                    <w:right w:val="nil"/>
                  </w:tcBorders>
                  <w:noWrap/>
                  <w:vAlign w:val="center"/>
                  <w:hideMark/>
                </w:tcPr>
                <w:p w14:paraId="7113FABC" w14:textId="77777777" w:rsidR="000748A5" w:rsidRPr="00A14584" w:rsidRDefault="000748A5" w:rsidP="000748A5">
                  <w:pPr>
                    <w:spacing w:line="240" w:lineRule="auto"/>
                    <w:rPr>
                      <w:rFonts w:eastAsia="Times New Roman" w:cs="Times New Roman"/>
                      <w:b/>
                      <w:bCs/>
                      <w:i/>
                      <w:iCs/>
                      <w:color w:val="000000"/>
                      <w:szCs w:val="24"/>
                    </w:rPr>
                  </w:pPr>
                  <w:r w:rsidRPr="00A14584">
                    <w:rPr>
                      <w:rFonts w:eastAsia="Times New Roman" w:cs="Times New Roman"/>
                      <w:b/>
                      <w:bCs/>
                      <w:i/>
                      <w:iCs/>
                      <w:color w:val="000000"/>
                      <w:szCs w:val="24"/>
                    </w:rPr>
                    <w:t>P</w:t>
                  </w:r>
                </w:p>
              </w:tc>
              <w:tc>
                <w:tcPr>
                  <w:tcW w:w="1170" w:type="dxa"/>
                  <w:tcBorders>
                    <w:top w:val="single" w:sz="4" w:space="0" w:color="auto"/>
                    <w:left w:val="nil"/>
                    <w:bottom w:val="single" w:sz="4" w:space="0" w:color="auto"/>
                    <w:right w:val="nil"/>
                  </w:tcBorders>
                  <w:noWrap/>
                  <w:vAlign w:val="center"/>
                  <w:hideMark/>
                </w:tcPr>
                <w:p w14:paraId="2686FC1A" w14:textId="77777777" w:rsidR="000748A5" w:rsidRPr="00A14584" w:rsidRDefault="000748A5" w:rsidP="000748A5">
                  <w:pPr>
                    <w:spacing w:line="240" w:lineRule="auto"/>
                    <w:rPr>
                      <w:rFonts w:eastAsia="Times New Roman" w:cs="Times New Roman"/>
                      <w:b/>
                      <w:bCs/>
                      <w:color w:val="000000"/>
                      <w:szCs w:val="24"/>
                    </w:rPr>
                  </w:pPr>
                  <w:r w:rsidRPr="00A14584">
                    <w:rPr>
                      <w:rFonts w:eastAsia="Times New Roman" w:cs="Times New Roman"/>
                      <w:b/>
                      <w:bCs/>
                      <w:color w:val="000000"/>
                      <w:szCs w:val="24"/>
                    </w:rPr>
                    <w:t>Sum of Squares</w:t>
                  </w:r>
                </w:p>
              </w:tc>
              <w:tc>
                <w:tcPr>
                  <w:tcW w:w="1170" w:type="dxa"/>
                  <w:tcBorders>
                    <w:top w:val="single" w:sz="4" w:space="0" w:color="auto"/>
                    <w:left w:val="nil"/>
                    <w:bottom w:val="single" w:sz="4" w:space="0" w:color="auto"/>
                    <w:right w:val="nil"/>
                  </w:tcBorders>
                  <w:vAlign w:val="center"/>
                  <w:hideMark/>
                </w:tcPr>
                <w:p w14:paraId="23824A63" w14:textId="77777777" w:rsidR="000748A5" w:rsidRPr="00A14584" w:rsidRDefault="000748A5" w:rsidP="000748A5">
                  <w:pPr>
                    <w:spacing w:line="240" w:lineRule="auto"/>
                    <w:jc w:val="center"/>
                    <w:rPr>
                      <w:rFonts w:eastAsia="Times New Roman" w:cs="Times New Roman"/>
                      <w:b/>
                      <w:bCs/>
                      <w:color w:val="000000"/>
                      <w:szCs w:val="24"/>
                    </w:rPr>
                  </w:pPr>
                  <w:r w:rsidRPr="00A14584">
                    <w:rPr>
                      <w:rFonts w:eastAsia="Times New Roman" w:cs="Times New Roman"/>
                      <w:b/>
                      <w:bCs/>
                      <w:color w:val="000000"/>
                      <w:szCs w:val="24"/>
                    </w:rPr>
                    <w:t>Eta Squared</w:t>
                  </w:r>
                </w:p>
              </w:tc>
            </w:tr>
          </w:tbl>
          <w:p w14:paraId="18D29169" w14:textId="77777777" w:rsidR="000748A5" w:rsidRPr="00997051" w:rsidRDefault="000748A5" w:rsidP="000748A5">
            <w:pPr>
              <w:keepNext/>
              <w:keepLines/>
              <w:spacing w:line="240" w:lineRule="auto"/>
              <w:rPr>
                <w:rFonts w:eastAsia="Times New Roman" w:cs="Times New Roman"/>
                <w:color w:val="000000"/>
                <w:szCs w:val="24"/>
              </w:rPr>
            </w:pPr>
          </w:p>
        </w:tc>
        <w:tc>
          <w:tcPr>
            <w:tcW w:w="1170" w:type="dxa"/>
            <w:tcBorders>
              <w:top w:val="single" w:sz="4" w:space="0" w:color="auto"/>
              <w:left w:val="nil"/>
              <w:bottom w:val="single" w:sz="4" w:space="0" w:color="auto"/>
              <w:right w:val="nil"/>
            </w:tcBorders>
            <w:noWrap/>
          </w:tcPr>
          <w:tbl>
            <w:tblPr>
              <w:tblW w:w="9180" w:type="dxa"/>
              <w:tblLook w:val="04A0" w:firstRow="1" w:lastRow="0" w:firstColumn="1" w:lastColumn="0" w:noHBand="0" w:noVBand="1"/>
            </w:tblPr>
            <w:tblGrid>
              <w:gridCol w:w="1890"/>
              <w:gridCol w:w="2250"/>
              <w:gridCol w:w="1530"/>
              <w:gridCol w:w="1170"/>
              <w:gridCol w:w="1170"/>
              <w:gridCol w:w="1170"/>
            </w:tblGrid>
            <w:tr w:rsidR="000748A5" w:rsidRPr="00A14584" w14:paraId="2705D99E" w14:textId="77777777" w:rsidTr="0009614E">
              <w:trPr>
                <w:trHeight w:val="576"/>
                <w:tblHeader/>
              </w:trPr>
              <w:tc>
                <w:tcPr>
                  <w:tcW w:w="1890" w:type="dxa"/>
                  <w:tcBorders>
                    <w:top w:val="single" w:sz="4" w:space="0" w:color="auto"/>
                    <w:left w:val="nil"/>
                    <w:bottom w:val="single" w:sz="4" w:space="0" w:color="auto"/>
                    <w:right w:val="nil"/>
                  </w:tcBorders>
                  <w:vAlign w:val="center"/>
                  <w:hideMark/>
                </w:tcPr>
                <w:p w14:paraId="55E09780" w14:textId="77777777" w:rsidR="000748A5" w:rsidRPr="00A14584" w:rsidRDefault="000748A5" w:rsidP="000748A5">
                  <w:pPr>
                    <w:spacing w:line="240" w:lineRule="auto"/>
                    <w:ind w:right="-285"/>
                    <w:rPr>
                      <w:rFonts w:eastAsia="Times New Roman" w:cs="Times New Roman"/>
                      <w:b/>
                      <w:bCs/>
                      <w:color w:val="000000"/>
                      <w:szCs w:val="24"/>
                    </w:rPr>
                  </w:pPr>
                  <w:r w:rsidRPr="00A14584">
                    <w:rPr>
                      <w:rFonts w:eastAsia="Times New Roman" w:cs="Times New Roman"/>
                      <w:b/>
                      <w:bCs/>
                      <w:color w:val="000000"/>
                      <w:szCs w:val="24"/>
                    </w:rPr>
                    <w:t>Dependent Measure</w:t>
                  </w:r>
                </w:p>
                <w:p w14:paraId="2420F998" w14:textId="77777777" w:rsidR="000748A5" w:rsidRPr="00A14584" w:rsidRDefault="000748A5" w:rsidP="000748A5">
                  <w:pPr>
                    <w:spacing w:line="240" w:lineRule="auto"/>
                    <w:rPr>
                      <w:rFonts w:eastAsia="Times New Roman" w:cs="Times New Roman"/>
                      <w:b/>
                      <w:bCs/>
                      <w:color w:val="000000"/>
                      <w:szCs w:val="24"/>
                    </w:rPr>
                  </w:pPr>
                  <w:r w:rsidRPr="00A14584">
                    <w:rPr>
                      <w:rFonts w:eastAsia="Times New Roman" w:cs="Times New Roman"/>
                      <w:b/>
                      <w:bCs/>
                      <w:color w:val="000000"/>
                      <w:szCs w:val="24"/>
                    </w:rPr>
                    <w:t>(corresponding fig.)</w:t>
                  </w:r>
                </w:p>
              </w:tc>
              <w:tc>
                <w:tcPr>
                  <w:tcW w:w="2250" w:type="dxa"/>
                  <w:tcBorders>
                    <w:top w:val="single" w:sz="4" w:space="0" w:color="auto"/>
                    <w:left w:val="nil"/>
                    <w:bottom w:val="single" w:sz="4" w:space="0" w:color="auto"/>
                    <w:right w:val="nil"/>
                  </w:tcBorders>
                  <w:noWrap/>
                  <w:vAlign w:val="center"/>
                  <w:hideMark/>
                </w:tcPr>
                <w:p w14:paraId="20140BDF" w14:textId="77777777" w:rsidR="000748A5" w:rsidRPr="00A14584" w:rsidRDefault="000748A5" w:rsidP="000748A5">
                  <w:pPr>
                    <w:spacing w:line="240" w:lineRule="auto"/>
                    <w:rPr>
                      <w:rFonts w:eastAsia="Times New Roman" w:cs="Times New Roman"/>
                      <w:b/>
                      <w:bCs/>
                      <w:color w:val="000000"/>
                      <w:szCs w:val="24"/>
                    </w:rPr>
                  </w:pPr>
                  <w:r w:rsidRPr="00A14584">
                    <w:rPr>
                      <w:rFonts w:eastAsia="Times New Roman" w:cs="Times New Roman"/>
                      <w:b/>
                      <w:bCs/>
                      <w:color w:val="000000"/>
                      <w:szCs w:val="24"/>
                    </w:rPr>
                    <w:t>ANOVA Table</w:t>
                  </w:r>
                </w:p>
              </w:tc>
              <w:tc>
                <w:tcPr>
                  <w:tcW w:w="1530" w:type="dxa"/>
                  <w:tcBorders>
                    <w:top w:val="single" w:sz="4" w:space="0" w:color="auto"/>
                    <w:left w:val="nil"/>
                    <w:bottom w:val="single" w:sz="4" w:space="0" w:color="auto"/>
                    <w:right w:val="nil"/>
                  </w:tcBorders>
                  <w:noWrap/>
                  <w:vAlign w:val="center"/>
                  <w:hideMark/>
                </w:tcPr>
                <w:p w14:paraId="3C1820B6" w14:textId="77777777" w:rsidR="000748A5" w:rsidRPr="00A14584" w:rsidRDefault="000748A5" w:rsidP="000748A5">
                  <w:pPr>
                    <w:spacing w:line="240" w:lineRule="auto"/>
                    <w:rPr>
                      <w:rFonts w:eastAsia="Times New Roman" w:cs="Times New Roman"/>
                      <w:b/>
                      <w:bCs/>
                      <w:color w:val="000000"/>
                      <w:szCs w:val="24"/>
                    </w:rPr>
                  </w:pPr>
                  <w:proofErr w:type="spellStart"/>
                  <w:r w:rsidRPr="00A14584">
                    <w:rPr>
                      <w:rFonts w:eastAsia="Times New Roman" w:cs="Times New Roman"/>
                      <w:b/>
                      <w:bCs/>
                      <w:color w:val="000000"/>
                      <w:szCs w:val="24"/>
                    </w:rPr>
                    <w:t>F</w:t>
                  </w:r>
                  <w:r w:rsidRPr="00A14584">
                    <w:rPr>
                      <w:rFonts w:eastAsia="Times New Roman" w:cs="Times New Roman"/>
                      <w:b/>
                      <w:bCs/>
                      <w:color w:val="000000"/>
                      <w:szCs w:val="24"/>
                      <w:vertAlign w:val="subscript"/>
                    </w:rPr>
                    <w:t>DFn</w:t>
                  </w:r>
                  <w:proofErr w:type="spellEnd"/>
                  <w:r w:rsidRPr="00A14584">
                    <w:rPr>
                      <w:rFonts w:eastAsia="Times New Roman" w:cs="Times New Roman"/>
                      <w:b/>
                      <w:bCs/>
                      <w:color w:val="000000"/>
                      <w:szCs w:val="24"/>
                      <w:vertAlign w:val="subscript"/>
                    </w:rPr>
                    <w:t xml:space="preserve">, </w:t>
                  </w:r>
                  <w:proofErr w:type="spellStart"/>
                  <w:r w:rsidRPr="00A14584">
                    <w:rPr>
                      <w:rFonts w:eastAsia="Times New Roman" w:cs="Times New Roman"/>
                      <w:b/>
                      <w:bCs/>
                      <w:color w:val="000000"/>
                      <w:szCs w:val="24"/>
                      <w:vertAlign w:val="subscript"/>
                    </w:rPr>
                    <w:t>DFd</w:t>
                  </w:r>
                  <w:proofErr w:type="spellEnd"/>
                </w:p>
              </w:tc>
              <w:tc>
                <w:tcPr>
                  <w:tcW w:w="1170" w:type="dxa"/>
                  <w:tcBorders>
                    <w:top w:val="single" w:sz="4" w:space="0" w:color="auto"/>
                    <w:left w:val="nil"/>
                    <w:bottom w:val="single" w:sz="4" w:space="0" w:color="auto"/>
                    <w:right w:val="nil"/>
                  </w:tcBorders>
                  <w:noWrap/>
                  <w:vAlign w:val="center"/>
                  <w:hideMark/>
                </w:tcPr>
                <w:p w14:paraId="04ABB086" w14:textId="77777777" w:rsidR="000748A5" w:rsidRPr="00A14584" w:rsidRDefault="000748A5" w:rsidP="000748A5">
                  <w:pPr>
                    <w:spacing w:line="240" w:lineRule="auto"/>
                    <w:rPr>
                      <w:rFonts w:eastAsia="Times New Roman" w:cs="Times New Roman"/>
                      <w:b/>
                      <w:bCs/>
                      <w:i/>
                      <w:iCs/>
                      <w:color w:val="000000"/>
                      <w:szCs w:val="24"/>
                    </w:rPr>
                  </w:pPr>
                  <w:r w:rsidRPr="00A14584">
                    <w:rPr>
                      <w:rFonts w:eastAsia="Times New Roman" w:cs="Times New Roman"/>
                      <w:b/>
                      <w:bCs/>
                      <w:i/>
                      <w:iCs/>
                      <w:color w:val="000000"/>
                      <w:szCs w:val="24"/>
                    </w:rPr>
                    <w:t>P</w:t>
                  </w:r>
                </w:p>
              </w:tc>
              <w:tc>
                <w:tcPr>
                  <w:tcW w:w="1170" w:type="dxa"/>
                  <w:tcBorders>
                    <w:top w:val="single" w:sz="4" w:space="0" w:color="auto"/>
                    <w:left w:val="nil"/>
                    <w:bottom w:val="single" w:sz="4" w:space="0" w:color="auto"/>
                    <w:right w:val="nil"/>
                  </w:tcBorders>
                  <w:noWrap/>
                  <w:vAlign w:val="center"/>
                  <w:hideMark/>
                </w:tcPr>
                <w:p w14:paraId="499FC651" w14:textId="77777777" w:rsidR="000748A5" w:rsidRPr="00A14584" w:rsidRDefault="000748A5" w:rsidP="000748A5">
                  <w:pPr>
                    <w:spacing w:line="240" w:lineRule="auto"/>
                    <w:rPr>
                      <w:rFonts w:eastAsia="Times New Roman" w:cs="Times New Roman"/>
                      <w:b/>
                      <w:bCs/>
                      <w:color w:val="000000"/>
                      <w:szCs w:val="24"/>
                    </w:rPr>
                  </w:pPr>
                  <w:r w:rsidRPr="00A14584">
                    <w:rPr>
                      <w:rFonts w:eastAsia="Times New Roman" w:cs="Times New Roman"/>
                      <w:b/>
                      <w:bCs/>
                      <w:color w:val="000000"/>
                      <w:szCs w:val="24"/>
                    </w:rPr>
                    <w:t>Sum of Squares</w:t>
                  </w:r>
                </w:p>
              </w:tc>
              <w:tc>
                <w:tcPr>
                  <w:tcW w:w="1170" w:type="dxa"/>
                  <w:tcBorders>
                    <w:top w:val="single" w:sz="4" w:space="0" w:color="auto"/>
                    <w:left w:val="nil"/>
                    <w:bottom w:val="single" w:sz="4" w:space="0" w:color="auto"/>
                    <w:right w:val="nil"/>
                  </w:tcBorders>
                  <w:vAlign w:val="center"/>
                  <w:hideMark/>
                </w:tcPr>
                <w:p w14:paraId="1187EFC3" w14:textId="77777777" w:rsidR="000748A5" w:rsidRPr="00A14584" w:rsidRDefault="000748A5" w:rsidP="000748A5">
                  <w:pPr>
                    <w:spacing w:line="240" w:lineRule="auto"/>
                    <w:jc w:val="center"/>
                    <w:rPr>
                      <w:rFonts w:eastAsia="Times New Roman" w:cs="Times New Roman"/>
                      <w:b/>
                      <w:bCs/>
                      <w:color w:val="000000"/>
                      <w:szCs w:val="24"/>
                    </w:rPr>
                  </w:pPr>
                  <w:r w:rsidRPr="00A14584">
                    <w:rPr>
                      <w:rFonts w:eastAsia="Times New Roman" w:cs="Times New Roman"/>
                      <w:b/>
                      <w:bCs/>
                      <w:color w:val="000000"/>
                      <w:szCs w:val="24"/>
                    </w:rPr>
                    <w:t>Eta Squared</w:t>
                  </w:r>
                </w:p>
              </w:tc>
            </w:tr>
          </w:tbl>
          <w:p w14:paraId="612116D9" w14:textId="77777777" w:rsidR="000748A5" w:rsidRPr="00997051" w:rsidRDefault="000748A5" w:rsidP="000748A5">
            <w:pPr>
              <w:keepNext/>
              <w:keepLines/>
              <w:spacing w:line="240" w:lineRule="auto"/>
              <w:rPr>
                <w:rFonts w:eastAsia="Times New Roman" w:cs="Times New Roman"/>
                <w:color w:val="000000"/>
                <w:szCs w:val="24"/>
              </w:rPr>
            </w:pPr>
          </w:p>
        </w:tc>
        <w:tc>
          <w:tcPr>
            <w:tcW w:w="1170" w:type="dxa"/>
            <w:tcBorders>
              <w:top w:val="single" w:sz="4" w:space="0" w:color="auto"/>
              <w:left w:val="nil"/>
              <w:bottom w:val="single" w:sz="4" w:space="0" w:color="auto"/>
              <w:right w:val="nil"/>
            </w:tcBorders>
          </w:tcPr>
          <w:tbl>
            <w:tblPr>
              <w:tblW w:w="9180" w:type="dxa"/>
              <w:tblLook w:val="04A0" w:firstRow="1" w:lastRow="0" w:firstColumn="1" w:lastColumn="0" w:noHBand="0" w:noVBand="1"/>
            </w:tblPr>
            <w:tblGrid>
              <w:gridCol w:w="1890"/>
              <w:gridCol w:w="2250"/>
              <w:gridCol w:w="1530"/>
              <w:gridCol w:w="1170"/>
              <w:gridCol w:w="1170"/>
              <w:gridCol w:w="1170"/>
            </w:tblGrid>
            <w:tr w:rsidR="000748A5" w:rsidRPr="00A14584" w14:paraId="0B9C8168" w14:textId="77777777" w:rsidTr="0009614E">
              <w:trPr>
                <w:trHeight w:val="576"/>
                <w:tblHeader/>
              </w:trPr>
              <w:tc>
                <w:tcPr>
                  <w:tcW w:w="1890" w:type="dxa"/>
                  <w:tcBorders>
                    <w:top w:val="single" w:sz="4" w:space="0" w:color="auto"/>
                    <w:left w:val="nil"/>
                    <w:bottom w:val="single" w:sz="4" w:space="0" w:color="auto"/>
                    <w:right w:val="nil"/>
                  </w:tcBorders>
                  <w:vAlign w:val="center"/>
                  <w:hideMark/>
                </w:tcPr>
                <w:p w14:paraId="267A4AB5" w14:textId="77777777" w:rsidR="000748A5" w:rsidRPr="00A14584" w:rsidRDefault="000748A5" w:rsidP="000748A5">
                  <w:pPr>
                    <w:spacing w:line="240" w:lineRule="auto"/>
                    <w:ind w:right="-285"/>
                    <w:rPr>
                      <w:rFonts w:eastAsia="Times New Roman" w:cs="Times New Roman"/>
                      <w:b/>
                      <w:bCs/>
                      <w:color w:val="000000"/>
                      <w:szCs w:val="24"/>
                    </w:rPr>
                  </w:pPr>
                  <w:r w:rsidRPr="00A14584">
                    <w:rPr>
                      <w:rFonts w:eastAsia="Times New Roman" w:cs="Times New Roman"/>
                      <w:b/>
                      <w:bCs/>
                      <w:color w:val="000000"/>
                      <w:szCs w:val="24"/>
                    </w:rPr>
                    <w:t>Dependent Measure</w:t>
                  </w:r>
                </w:p>
                <w:p w14:paraId="3C90C018" w14:textId="77777777" w:rsidR="000748A5" w:rsidRPr="00A14584" w:rsidRDefault="000748A5" w:rsidP="000748A5">
                  <w:pPr>
                    <w:spacing w:line="240" w:lineRule="auto"/>
                    <w:rPr>
                      <w:rFonts w:eastAsia="Times New Roman" w:cs="Times New Roman"/>
                      <w:b/>
                      <w:bCs/>
                      <w:color w:val="000000"/>
                      <w:szCs w:val="24"/>
                    </w:rPr>
                  </w:pPr>
                  <w:r w:rsidRPr="00A14584">
                    <w:rPr>
                      <w:rFonts w:eastAsia="Times New Roman" w:cs="Times New Roman"/>
                      <w:b/>
                      <w:bCs/>
                      <w:color w:val="000000"/>
                      <w:szCs w:val="24"/>
                    </w:rPr>
                    <w:t>(corresponding fig.)</w:t>
                  </w:r>
                </w:p>
              </w:tc>
              <w:tc>
                <w:tcPr>
                  <w:tcW w:w="2250" w:type="dxa"/>
                  <w:tcBorders>
                    <w:top w:val="single" w:sz="4" w:space="0" w:color="auto"/>
                    <w:left w:val="nil"/>
                    <w:bottom w:val="single" w:sz="4" w:space="0" w:color="auto"/>
                    <w:right w:val="nil"/>
                  </w:tcBorders>
                  <w:noWrap/>
                  <w:vAlign w:val="center"/>
                  <w:hideMark/>
                </w:tcPr>
                <w:p w14:paraId="1826375B" w14:textId="77777777" w:rsidR="000748A5" w:rsidRPr="00A14584" w:rsidRDefault="000748A5" w:rsidP="000748A5">
                  <w:pPr>
                    <w:spacing w:line="240" w:lineRule="auto"/>
                    <w:rPr>
                      <w:rFonts w:eastAsia="Times New Roman" w:cs="Times New Roman"/>
                      <w:b/>
                      <w:bCs/>
                      <w:color w:val="000000"/>
                      <w:szCs w:val="24"/>
                    </w:rPr>
                  </w:pPr>
                  <w:r w:rsidRPr="00A14584">
                    <w:rPr>
                      <w:rFonts w:eastAsia="Times New Roman" w:cs="Times New Roman"/>
                      <w:b/>
                      <w:bCs/>
                      <w:color w:val="000000"/>
                      <w:szCs w:val="24"/>
                    </w:rPr>
                    <w:t>ANOVA Table</w:t>
                  </w:r>
                </w:p>
              </w:tc>
              <w:tc>
                <w:tcPr>
                  <w:tcW w:w="1530" w:type="dxa"/>
                  <w:tcBorders>
                    <w:top w:val="single" w:sz="4" w:space="0" w:color="auto"/>
                    <w:left w:val="nil"/>
                    <w:bottom w:val="single" w:sz="4" w:space="0" w:color="auto"/>
                    <w:right w:val="nil"/>
                  </w:tcBorders>
                  <w:noWrap/>
                  <w:vAlign w:val="center"/>
                  <w:hideMark/>
                </w:tcPr>
                <w:p w14:paraId="0D266159" w14:textId="77777777" w:rsidR="000748A5" w:rsidRPr="00A14584" w:rsidRDefault="000748A5" w:rsidP="000748A5">
                  <w:pPr>
                    <w:spacing w:line="240" w:lineRule="auto"/>
                    <w:rPr>
                      <w:rFonts w:eastAsia="Times New Roman" w:cs="Times New Roman"/>
                      <w:b/>
                      <w:bCs/>
                      <w:color w:val="000000"/>
                      <w:szCs w:val="24"/>
                    </w:rPr>
                  </w:pPr>
                  <w:proofErr w:type="spellStart"/>
                  <w:r w:rsidRPr="00A14584">
                    <w:rPr>
                      <w:rFonts w:eastAsia="Times New Roman" w:cs="Times New Roman"/>
                      <w:b/>
                      <w:bCs/>
                      <w:color w:val="000000"/>
                      <w:szCs w:val="24"/>
                    </w:rPr>
                    <w:t>F</w:t>
                  </w:r>
                  <w:r w:rsidRPr="00A14584">
                    <w:rPr>
                      <w:rFonts w:eastAsia="Times New Roman" w:cs="Times New Roman"/>
                      <w:b/>
                      <w:bCs/>
                      <w:color w:val="000000"/>
                      <w:szCs w:val="24"/>
                      <w:vertAlign w:val="subscript"/>
                    </w:rPr>
                    <w:t>DFn</w:t>
                  </w:r>
                  <w:proofErr w:type="spellEnd"/>
                  <w:r w:rsidRPr="00A14584">
                    <w:rPr>
                      <w:rFonts w:eastAsia="Times New Roman" w:cs="Times New Roman"/>
                      <w:b/>
                      <w:bCs/>
                      <w:color w:val="000000"/>
                      <w:szCs w:val="24"/>
                      <w:vertAlign w:val="subscript"/>
                    </w:rPr>
                    <w:t xml:space="preserve">, </w:t>
                  </w:r>
                  <w:proofErr w:type="spellStart"/>
                  <w:r w:rsidRPr="00A14584">
                    <w:rPr>
                      <w:rFonts w:eastAsia="Times New Roman" w:cs="Times New Roman"/>
                      <w:b/>
                      <w:bCs/>
                      <w:color w:val="000000"/>
                      <w:szCs w:val="24"/>
                      <w:vertAlign w:val="subscript"/>
                    </w:rPr>
                    <w:t>DFd</w:t>
                  </w:r>
                  <w:proofErr w:type="spellEnd"/>
                </w:p>
              </w:tc>
              <w:tc>
                <w:tcPr>
                  <w:tcW w:w="1170" w:type="dxa"/>
                  <w:tcBorders>
                    <w:top w:val="single" w:sz="4" w:space="0" w:color="auto"/>
                    <w:left w:val="nil"/>
                    <w:bottom w:val="single" w:sz="4" w:space="0" w:color="auto"/>
                    <w:right w:val="nil"/>
                  </w:tcBorders>
                  <w:noWrap/>
                  <w:vAlign w:val="center"/>
                  <w:hideMark/>
                </w:tcPr>
                <w:p w14:paraId="14714B28" w14:textId="77777777" w:rsidR="000748A5" w:rsidRPr="00A14584" w:rsidRDefault="000748A5" w:rsidP="000748A5">
                  <w:pPr>
                    <w:spacing w:line="240" w:lineRule="auto"/>
                    <w:rPr>
                      <w:rFonts w:eastAsia="Times New Roman" w:cs="Times New Roman"/>
                      <w:b/>
                      <w:bCs/>
                      <w:i/>
                      <w:iCs/>
                      <w:color w:val="000000"/>
                      <w:szCs w:val="24"/>
                    </w:rPr>
                  </w:pPr>
                  <w:r w:rsidRPr="00A14584">
                    <w:rPr>
                      <w:rFonts w:eastAsia="Times New Roman" w:cs="Times New Roman"/>
                      <w:b/>
                      <w:bCs/>
                      <w:i/>
                      <w:iCs/>
                      <w:color w:val="000000"/>
                      <w:szCs w:val="24"/>
                    </w:rPr>
                    <w:t>P</w:t>
                  </w:r>
                </w:p>
              </w:tc>
              <w:tc>
                <w:tcPr>
                  <w:tcW w:w="1170" w:type="dxa"/>
                  <w:tcBorders>
                    <w:top w:val="single" w:sz="4" w:space="0" w:color="auto"/>
                    <w:left w:val="nil"/>
                    <w:bottom w:val="single" w:sz="4" w:space="0" w:color="auto"/>
                    <w:right w:val="nil"/>
                  </w:tcBorders>
                  <w:noWrap/>
                  <w:vAlign w:val="center"/>
                  <w:hideMark/>
                </w:tcPr>
                <w:p w14:paraId="595CFD5E" w14:textId="77777777" w:rsidR="000748A5" w:rsidRPr="00A14584" w:rsidRDefault="000748A5" w:rsidP="000748A5">
                  <w:pPr>
                    <w:spacing w:line="240" w:lineRule="auto"/>
                    <w:rPr>
                      <w:rFonts w:eastAsia="Times New Roman" w:cs="Times New Roman"/>
                      <w:b/>
                      <w:bCs/>
                      <w:color w:val="000000"/>
                      <w:szCs w:val="24"/>
                    </w:rPr>
                  </w:pPr>
                  <w:r w:rsidRPr="00A14584">
                    <w:rPr>
                      <w:rFonts w:eastAsia="Times New Roman" w:cs="Times New Roman"/>
                      <w:b/>
                      <w:bCs/>
                      <w:color w:val="000000"/>
                      <w:szCs w:val="24"/>
                    </w:rPr>
                    <w:t>Sum of Squares</w:t>
                  </w:r>
                </w:p>
              </w:tc>
              <w:tc>
                <w:tcPr>
                  <w:tcW w:w="1170" w:type="dxa"/>
                  <w:tcBorders>
                    <w:top w:val="single" w:sz="4" w:space="0" w:color="auto"/>
                    <w:left w:val="nil"/>
                    <w:bottom w:val="single" w:sz="4" w:space="0" w:color="auto"/>
                    <w:right w:val="nil"/>
                  </w:tcBorders>
                  <w:vAlign w:val="center"/>
                  <w:hideMark/>
                </w:tcPr>
                <w:p w14:paraId="5F70F60F" w14:textId="77777777" w:rsidR="000748A5" w:rsidRPr="00A14584" w:rsidRDefault="000748A5" w:rsidP="000748A5">
                  <w:pPr>
                    <w:spacing w:line="240" w:lineRule="auto"/>
                    <w:jc w:val="center"/>
                    <w:rPr>
                      <w:rFonts w:eastAsia="Times New Roman" w:cs="Times New Roman"/>
                      <w:b/>
                      <w:bCs/>
                      <w:color w:val="000000"/>
                      <w:szCs w:val="24"/>
                    </w:rPr>
                  </w:pPr>
                  <w:r w:rsidRPr="00A14584">
                    <w:rPr>
                      <w:rFonts w:eastAsia="Times New Roman" w:cs="Times New Roman"/>
                      <w:b/>
                      <w:bCs/>
                      <w:color w:val="000000"/>
                      <w:szCs w:val="24"/>
                    </w:rPr>
                    <w:t>Eta Squared</w:t>
                  </w:r>
                </w:p>
              </w:tc>
            </w:tr>
          </w:tbl>
          <w:p w14:paraId="4D767B64" w14:textId="77777777" w:rsidR="000748A5" w:rsidRPr="00997051" w:rsidRDefault="000748A5" w:rsidP="000748A5">
            <w:pPr>
              <w:keepNext/>
              <w:keepLines/>
              <w:spacing w:line="240" w:lineRule="auto"/>
              <w:rPr>
                <w:rFonts w:eastAsia="Times New Roman" w:cs="Times New Roman"/>
                <w:color w:val="000000"/>
                <w:szCs w:val="24"/>
              </w:rPr>
            </w:pPr>
          </w:p>
        </w:tc>
      </w:tr>
      <w:tr w:rsidR="00E31E47" w:rsidRPr="00997051" w14:paraId="19B6F87B" w14:textId="77777777" w:rsidTr="001A42D2">
        <w:trPr>
          <w:trHeight w:val="320"/>
        </w:trPr>
        <w:tc>
          <w:tcPr>
            <w:tcW w:w="1890" w:type="dxa"/>
            <w:vMerge w:val="restart"/>
            <w:tcBorders>
              <w:top w:val="single" w:sz="4" w:space="0" w:color="auto"/>
              <w:left w:val="nil"/>
              <w:bottom w:val="single" w:sz="4" w:space="0" w:color="auto"/>
              <w:right w:val="nil"/>
            </w:tcBorders>
            <w:vAlign w:val="center"/>
            <w:hideMark/>
          </w:tcPr>
          <w:p w14:paraId="563B9BDB" w14:textId="77777777" w:rsidR="00E31E47" w:rsidRDefault="00E31E47" w:rsidP="00EA05FC">
            <w:pPr>
              <w:spacing w:line="240" w:lineRule="auto"/>
              <w:ind w:right="-288"/>
              <w:rPr>
                <w:rFonts w:eastAsia="Times New Roman" w:cs="Times New Roman"/>
                <w:bCs/>
                <w:color w:val="000000"/>
                <w:szCs w:val="24"/>
              </w:rPr>
            </w:pPr>
            <w:r w:rsidRPr="00997051">
              <w:rPr>
                <w:rFonts w:eastAsia="Times New Roman" w:cs="Times New Roman"/>
                <w:bCs/>
                <w:color w:val="000000"/>
                <w:szCs w:val="24"/>
              </w:rPr>
              <w:t xml:space="preserve">Duration (min) </w:t>
            </w:r>
          </w:p>
          <w:p w14:paraId="47D70B7B" w14:textId="77777777" w:rsidR="00E31E47" w:rsidRDefault="00E31E47" w:rsidP="00EA05FC">
            <w:pPr>
              <w:spacing w:line="240" w:lineRule="auto"/>
              <w:ind w:right="-288"/>
              <w:rPr>
                <w:rFonts w:eastAsia="Times New Roman" w:cs="Times New Roman"/>
                <w:bCs/>
                <w:color w:val="000000"/>
                <w:szCs w:val="24"/>
              </w:rPr>
            </w:pPr>
            <w:r>
              <w:rPr>
                <w:rFonts w:eastAsia="Times New Roman" w:cs="Times New Roman"/>
                <w:bCs/>
                <w:color w:val="000000"/>
                <w:szCs w:val="24"/>
              </w:rPr>
              <w:t>o</w:t>
            </w:r>
            <w:r w:rsidRPr="00997051">
              <w:rPr>
                <w:rFonts w:eastAsia="Times New Roman" w:cs="Times New Roman"/>
                <w:bCs/>
                <w:color w:val="000000"/>
                <w:szCs w:val="24"/>
              </w:rPr>
              <w:t>f</w:t>
            </w:r>
            <w:r>
              <w:rPr>
                <w:rFonts w:eastAsia="Times New Roman" w:cs="Times New Roman"/>
                <w:bCs/>
                <w:color w:val="000000"/>
                <w:szCs w:val="24"/>
              </w:rPr>
              <w:t xml:space="preserve"> </w:t>
            </w:r>
            <w:r w:rsidRPr="00997051">
              <w:rPr>
                <w:rFonts w:eastAsia="Times New Roman" w:cs="Times New Roman"/>
                <w:bCs/>
                <w:color w:val="000000"/>
                <w:szCs w:val="24"/>
              </w:rPr>
              <w:t xml:space="preserve">REM </w:t>
            </w:r>
          </w:p>
          <w:p w14:paraId="1FE04F3E" w14:textId="77777777" w:rsidR="00E31E47" w:rsidRPr="00997051" w:rsidRDefault="00E31E47" w:rsidP="00EA05FC">
            <w:pPr>
              <w:spacing w:line="240" w:lineRule="auto"/>
              <w:ind w:right="-288"/>
              <w:rPr>
                <w:rFonts w:eastAsia="Times New Roman" w:cs="Times New Roman"/>
                <w:bCs/>
                <w:color w:val="000000"/>
                <w:szCs w:val="24"/>
              </w:rPr>
            </w:pPr>
            <w:r w:rsidRPr="00997051">
              <w:rPr>
                <w:rFonts w:eastAsia="Times New Roman" w:cs="Times New Roman"/>
                <w:bCs/>
                <w:color w:val="000000"/>
                <w:szCs w:val="24"/>
              </w:rPr>
              <w:t>Episodes</w:t>
            </w:r>
          </w:p>
          <w:p w14:paraId="7B4CC407" w14:textId="77777777" w:rsidR="00E31E47" w:rsidRPr="00997051" w:rsidRDefault="00E31E47" w:rsidP="00EA05FC">
            <w:pPr>
              <w:spacing w:line="240" w:lineRule="auto"/>
              <w:ind w:right="-288"/>
              <w:rPr>
                <w:rFonts w:eastAsia="Times New Roman" w:cs="Times New Roman"/>
                <w:bCs/>
                <w:color w:val="000000"/>
                <w:szCs w:val="24"/>
              </w:rPr>
            </w:pPr>
            <w:r w:rsidRPr="00997051">
              <w:rPr>
                <w:rFonts w:eastAsia="Times New Roman" w:cs="Times New Roman"/>
                <w:bCs/>
                <w:color w:val="000000"/>
                <w:szCs w:val="24"/>
              </w:rPr>
              <w:t>(Fig. 2.2I)</w:t>
            </w:r>
          </w:p>
        </w:tc>
        <w:tc>
          <w:tcPr>
            <w:tcW w:w="2250" w:type="dxa"/>
            <w:tcBorders>
              <w:top w:val="single" w:sz="4" w:space="0" w:color="auto"/>
              <w:left w:val="nil"/>
              <w:bottom w:val="single" w:sz="4" w:space="0" w:color="auto"/>
              <w:right w:val="nil"/>
            </w:tcBorders>
            <w:noWrap/>
            <w:vAlign w:val="center"/>
            <w:hideMark/>
          </w:tcPr>
          <w:p w14:paraId="4B093DD3" w14:textId="77777777" w:rsidR="00E31E47" w:rsidRPr="00997051" w:rsidRDefault="00E31E47" w:rsidP="00EA05FC">
            <w:pPr>
              <w:keepNext/>
              <w:keepLines/>
              <w:spacing w:line="240" w:lineRule="auto"/>
              <w:rPr>
                <w:rFonts w:eastAsia="Times New Roman" w:cs="Times New Roman"/>
                <w:color w:val="000000"/>
                <w:szCs w:val="24"/>
              </w:rPr>
            </w:pPr>
            <w:r w:rsidRPr="00997051">
              <w:rPr>
                <w:rFonts w:eastAsia="Times New Roman" w:cs="Times New Roman"/>
                <w:color w:val="000000"/>
                <w:szCs w:val="24"/>
              </w:rPr>
              <w:t>Treatment main effect</w:t>
            </w:r>
          </w:p>
        </w:tc>
        <w:tc>
          <w:tcPr>
            <w:tcW w:w="1530" w:type="dxa"/>
            <w:tcBorders>
              <w:top w:val="single" w:sz="4" w:space="0" w:color="auto"/>
              <w:left w:val="nil"/>
              <w:bottom w:val="single" w:sz="4" w:space="0" w:color="auto"/>
              <w:right w:val="nil"/>
            </w:tcBorders>
            <w:noWrap/>
            <w:vAlign w:val="center"/>
            <w:hideMark/>
          </w:tcPr>
          <w:p w14:paraId="3C95961A" w14:textId="77777777" w:rsidR="00E31E47" w:rsidRPr="00997051" w:rsidRDefault="00E31E47" w:rsidP="00EA05FC">
            <w:pPr>
              <w:keepNext/>
              <w:keepLines/>
              <w:spacing w:line="240" w:lineRule="auto"/>
              <w:rPr>
                <w:rFonts w:eastAsia="Times New Roman" w:cs="Times New Roman"/>
                <w:color w:val="000000"/>
                <w:szCs w:val="24"/>
              </w:rPr>
            </w:pPr>
            <w:r w:rsidRPr="00997051">
              <w:rPr>
                <w:rFonts w:eastAsia="Times New Roman" w:cs="Times New Roman"/>
                <w:color w:val="000000"/>
                <w:szCs w:val="24"/>
              </w:rPr>
              <w:t>F</w:t>
            </w:r>
            <w:r w:rsidRPr="00997051">
              <w:rPr>
                <w:rFonts w:eastAsia="Times New Roman" w:cs="Times New Roman"/>
                <w:color w:val="000000"/>
                <w:szCs w:val="24"/>
                <w:vertAlign w:val="subscript"/>
              </w:rPr>
              <w:t>3, 27</w:t>
            </w:r>
            <w:r w:rsidRPr="00997051">
              <w:rPr>
                <w:rFonts w:eastAsia="Times New Roman" w:cs="Times New Roman"/>
                <w:color w:val="000000"/>
                <w:szCs w:val="24"/>
              </w:rPr>
              <w:t xml:space="preserve"> = 34.67</w:t>
            </w:r>
          </w:p>
        </w:tc>
        <w:tc>
          <w:tcPr>
            <w:tcW w:w="1170" w:type="dxa"/>
            <w:tcBorders>
              <w:top w:val="single" w:sz="4" w:space="0" w:color="auto"/>
              <w:left w:val="nil"/>
              <w:bottom w:val="single" w:sz="4" w:space="0" w:color="auto"/>
              <w:right w:val="nil"/>
            </w:tcBorders>
            <w:noWrap/>
            <w:vAlign w:val="center"/>
            <w:hideMark/>
          </w:tcPr>
          <w:p w14:paraId="51AC441A" w14:textId="77777777" w:rsidR="00E31E47" w:rsidRPr="00997051" w:rsidRDefault="00E31E47" w:rsidP="00EA05FC">
            <w:pPr>
              <w:keepNext/>
              <w:keepLines/>
              <w:spacing w:line="240" w:lineRule="auto"/>
              <w:rPr>
                <w:rFonts w:eastAsia="Times New Roman" w:cs="Times New Roman"/>
                <w:color w:val="000000"/>
                <w:szCs w:val="24"/>
              </w:rPr>
            </w:pPr>
            <w:r w:rsidRPr="00997051">
              <w:rPr>
                <w:rFonts w:eastAsia="Times New Roman" w:cs="Times New Roman"/>
                <w:color w:val="000000"/>
                <w:szCs w:val="24"/>
              </w:rPr>
              <w:t>&lt; 0.0001</w:t>
            </w:r>
          </w:p>
        </w:tc>
        <w:tc>
          <w:tcPr>
            <w:tcW w:w="1170" w:type="dxa"/>
            <w:tcBorders>
              <w:top w:val="single" w:sz="4" w:space="0" w:color="auto"/>
              <w:left w:val="nil"/>
              <w:bottom w:val="single" w:sz="4" w:space="0" w:color="auto"/>
              <w:right w:val="nil"/>
            </w:tcBorders>
            <w:noWrap/>
            <w:vAlign w:val="bottom"/>
            <w:hideMark/>
          </w:tcPr>
          <w:p w14:paraId="58BD7F6C" w14:textId="77777777" w:rsidR="00E31E47" w:rsidRPr="00997051" w:rsidRDefault="00E31E47" w:rsidP="00EA05FC">
            <w:pPr>
              <w:keepNext/>
              <w:keepLines/>
              <w:spacing w:line="240" w:lineRule="auto"/>
              <w:rPr>
                <w:rFonts w:eastAsia="Times New Roman" w:cs="Times New Roman"/>
                <w:color w:val="000000"/>
                <w:szCs w:val="24"/>
              </w:rPr>
            </w:pPr>
            <w:r w:rsidRPr="00997051">
              <w:rPr>
                <w:rFonts w:eastAsia="Times New Roman" w:cs="Times New Roman"/>
                <w:color w:val="000000"/>
                <w:szCs w:val="24"/>
              </w:rPr>
              <w:t>11.27</w:t>
            </w:r>
          </w:p>
        </w:tc>
        <w:tc>
          <w:tcPr>
            <w:tcW w:w="1170" w:type="dxa"/>
            <w:tcBorders>
              <w:top w:val="single" w:sz="4" w:space="0" w:color="auto"/>
              <w:left w:val="nil"/>
              <w:bottom w:val="single" w:sz="4" w:space="0" w:color="auto"/>
              <w:right w:val="nil"/>
            </w:tcBorders>
            <w:vAlign w:val="bottom"/>
            <w:hideMark/>
          </w:tcPr>
          <w:p w14:paraId="78CE343D" w14:textId="77777777" w:rsidR="00E31E47" w:rsidRPr="00997051" w:rsidRDefault="00E31E47" w:rsidP="00EA05FC">
            <w:pPr>
              <w:keepNext/>
              <w:keepLines/>
              <w:spacing w:line="240" w:lineRule="auto"/>
              <w:rPr>
                <w:rFonts w:eastAsia="Times New Roman" w:cs="Times New Roman"/>
                <w:color w:val="000000"/>
                <w:szCs w:val="24"/>
              </w:rPr>
            </w:pPr>
            <w:r w:rsidRPr="00997051">
              <w:rPr>
                <w:rFonts w:eastAsia="Times New Roman" w:cs="Times New Roman"/>
                <w:color w:val="000000"/>
                <w:szCs w:val="24"/>
              </w:rPr>
              <w:t>0.76667</w:t>
            </w:r>
          </w:p>
        </w:tc>
      </w:tr>
      <w:tr w:rsidR="00E31E47" w:rsidRPr="00997051" w14:paraId="57221CA4" w14:textId="77777777" w:rsidTr="001A42D2">
        <w:trPr>
          <w:trHeight w:val="320"/>
        </w:trPr>
        <w:tc>
          <w:tcPr>
            <w:tcW w:w="1890" w:type="dxa"/>
            <w:vMerge/>
            <w:tcBorders>
              <w:top w:val="single" w:sz="4" w:space="0" w:color="auto"/>
              <w:left w:val="nil"/>
              <w:bottom w:val="single" w:sz="4" w:space="0" w:color="auto"/>
              <w:right w:val="nil"/>
            </w:tcBorders>
            <w:vAlign w:val="center"/>
            <w:hideMark/>
          </w:tcPr>
          <w:p w14:paraId="1B6744F4" w14:textId="77777777" w:rsidR="00E31E47" w:rsidRPr="00997051" w:rsidRDefault="00E31E47" w:rsidP="00EA05FC">
            <w:pPr>
              <w:spacing w:line="240" w:lineRule="auto"/>
              <w:rPr>
                <w:rFonts w:eastAsia="Times New Roman" w:cs="Times New Roman"/>
                <w:bCs/>
                <w:color w:val="000000"/>
                <w:szCs w:val="24"/>
              </w:rPr>
            </w:pPr>
          </w:p>
        </w:tc>
        <w:tc>
          <w:tcPr>
            <w:tcW w:w="2250" w:type="dxa"/>
            <w:tcBorders>
              <w:top w:val="single" w:sz="4" w:space="0" w:color="auto"/>
              <w:left w:val="nil"/>
              <w:bottom w:val="single" w:sz="4" w:space="0" w:color="auto"/>
              <w:right w:val="nil"/>
            </w:tcBorders>
            <w:noWrap/>
            <w:vAlign w:val="center"/>
            <w:hideMark/>
          </w:tcPr>
          <w:p w14:paraId="63CCF5F1" w14:textId="77777777" w:rsidR="00E31E47" w:rsidRPr="00997051" w:rsidRDefault="00E31E47" w:rsidP="00EA05FC">
            <w:pPr>
              <w:keepNext/>
              <w:keepLines/>
              <w:spacing w:line="240" w:lineRule="auto"/>
              <w:rPr>
                <w:rFonts w:eastAsia="Times New Roman" w:cs="Times New Roman"/>
                <w:color w:val="000000"/>
                <w:szCs w:val="24"/>
              </w:rPr>
            </w:pPr>
            <w:r w:rsidRPr="00997051">
              <w:rPr>
                <w:rFonts w:eastAsia="Times New Roman" w:cs="Times New Roman"/>
                <w:color w:val="000000"/>
                <w:szCs w:val="24"/>
              </w:rPr>
              <w:t>Mouse main effect</w:t>
            </w:r>
          </w:p>
        </w:tc>
        <w:tc>
          <w:tcPr>
            <w:tcW w:w="1530" w:type="dxa"/>
            <w:tcBorders>
              <w:top w:val="single" w:sz="4" w:space="0" w:color="auto"/>
              <w:left w:val="nil"/>
              <w:bottom w:val="single" w:sz="4" w:space="0" w:color="auto"/>
              <w:right w:val="nil"/>
            </w:tcBorders>
            <w:noWrap/>
            <w:vAlign w:val="center"/>
            <w:hideMark/>
          </w:tcPr>
          <w:p w14:paraId="49040C52" w14:textId="77777777" w:rsidR="00E31E47" w:rsidRPr="00997051" w:rsidRDefault="00E31E47" w:rsidP="00EA05FC">
            <w:pPr>
              <w:keepNext/>
              <w:keepLines/>
              <w:spacing w:line="240" w:lineRule="auto"/>
              <w:rPr>
                <w:rFonts w:eastAsia="Times New Roman" w:cs="Times New Roman"/>
                <w:color w:val="000000"/>
                <w:szCs w:val="24"/>
              </w:rPr>
            </w:pPr>
            <w:r w:rsidRPr="00997051">
              <w:rPr>
                <w:rFonts w:eastAsia="Times New Roman" w:cs="Times New Roman"/>
                <w:color w:val="000000"/>
                <w:szCs w:val="24"/>
              </w:rPr>
              <w:t>F</w:t>
            </w:r>
            <w:r w:rsidRPr="00997051">
              <w:rPr>
                <w:rFonts w:eastAsia="Times New Roman" w:cs="Times New Roman"/>
                <w:color w:val="000000"/>
                <w:szCs w:val="24"/>
                <w:vertAlign w:val="subscript"/>
              </w:rPr>
              <w:t>9, 27</w:t>
            </w:r>
            <w:r w:rsidRPr="00997051">
              <w:rPr>
                <w:rFonts w:eastAsia="Times New Roman" w:cs="Times New Roman"/>
                <w:color w:val="000000"/>
                <w:szCs w:val="24"/>
              </w:rPr>
              <w:t xml:space="preserve"> = 0.521</w:t>
            </w:r>
          </w:p>
        </w:tc>
        <w:tc>
          <w:tcPr>
            <w:tcW w:w="1170" w:type="dxa"/>
            <w:tcBorders>
              <w:top w:val="single" w:sz="4" w:space="0" w:color="auto"/>
              <w:left w:val="nil"/>
              <w:bottom w:val="single" w:sz="4" w:space="0" w:color="auto"/>
              <w:right w:val="nil"/>
            </w:tcBorders>
            <w:noWrap/>
            <w:vAlign w:val="center"/>
            <w:hideMark/>
          </w:tcPr>
          <w:p w14:paraId="3B59839A" w14:textId="77777777" w:rsidR="00E31E47" w:rsidRPr="00997051" w:rsidRDefault="00E31E47" w:rsidP="00EA05FC">
            <w:pPr>
              <w:keepNext/>
              <w:keepLines/>
              <w:spacing w:line="240" w:lineRule="auto"/>
              <w:rPr>
                <w:rFonts w:eastAsia="Times New Roman" w:cs="Times New Roman"/>
                <w:color w:val="000000"/>
                <w:szCs w:val="24"/>
              </w:rPr>
            </w:pPr>
            <w:r w:rsidRPr="00997051">
              <w:rPr>
                <w:rFonts w:eastAsia="Times New Roman" w:cs="Times New Roman"/>
                <w:color w:val="000000"/>
                <w:szCs w:val="24"/>
              </w:rPr>
              <w:t>= 0.8461</w:t>
            </w:r>
          </w:p>
        </w:tc>
        <w:tc>
          <w:tcPr>
            <w:tcW w:w="1170" w:type="dxa"/>
            <w:tcBorders>
              <w:top w:val="single" w:sz="4" w:space="0" w:color="auto"/>
              <w:left w:val="nil"/>
              <w:bottom w:val="single" w:sz="4" w:space="0" w:color="auto"/>
              <w:right w:val="nil"/>
            </w:tcBorders>
            <w:noWrap/>
            <w:vAlign w:val="bottom"/>
            <w:hideMark/>
          </w:tcPr>
          <w:p w14:paraId="741A6E4E" w14:textId="77777777" w:rsidR="00E31E47" w:rsidRPr="00997051" w:rsidRDefault="00E31E47" w:rsidP="00EA05FC">
            <w:pPr>
              <w:keepNext/>
              <w:keepLines/>
              <w:spacing w:line="240" w:lineRule="auto"/>
              <w:rPr>
                <w:rFonts w:eastAsia="Times New Roman" w:cs="Times New Roman"/>
                <w:color w:val="000000"/>
                <w:szCs w:val="24"/>
              </w:rPr>
            </w:pPr>
            <w:r w:rsidRPr="00997051">
              <w:rPr>
                <w:rFonts w:eastAsia="Times New Roman" w:cs="Times New Roman"/>
                <w:color w:val="000000"/>
                <w:szCs w:val="24"/>
              </w:rPr>
              <w:t>0.5082</w:t>
            </w:r>
          </w:p>
        </w:tc>
        <w:tc>
          <w:tcPr>
            <w:tcW w:w="1170" w:type="dxa"/>
            <w:tcBorders>
              <w:top w:val="single" w:sz="4" w:space="0" w:color="auto"/>
              <w:left w:val="nil"/>
              <w:bottom w:val="single" w:sz="4" w:space="0" w:color="auto"/>
              <w:right w:val="nil"/>
            </w:tcBorders>
            <w:vAlign w:val="bottom"/>
            <w:hideMark/>
          </w:tcPr>
          <w:p w14:paraId="35068B7D" w14:textId="77777777" w:rsidR="00E31E47" w:rsidRPr="00997051" w:rsidRDefault="00E31E47" w:rsidP="00EA05FC">
            <w:pPr>
              <w:keepNext/>
              <w:keepLines/>
              <w:spacing w:line="240" w:lineRule="auto"/>
              <w:rPr>
                <w:rFonts w:eastAsia="Times New Roman" w:cs="Times New Roman"/>
                <w:color w:val="000000"/>
                <w:szCs w:val="24"/>
              </w:rPr>
            </w:pPr>
            <w:r w:rsidRPr="00997051">
              <w:rPr>
                <w:rFonts w:eastAsia="Times New Roman" w:cs="Times New Roman"/>
                <w:color w:val="000000"/>
                <w:szCs w:val="24"/>
              </w:rPr>
              <w:t>0.03457</w:t>
            </w:r>
          </w:p>
        </w:tc>
      </w:tr>
      <w:tr w:rsidR="00E31E47" w:rsidRPr="00997051" w14:paraId="79483A79" w14:textId="77777777" w:rsidTr="001A42D2">
        <w:trPr>
          <w:trHeight w:val="320"/>
        </w:trPr>
        <w:tc>
          <w:tcPr>
            <w:tcW w:w="1890" w:type="dxa"/>
            <w:vMerge/>
            <w:tcBorders>
              <w:top w:val="single" w:sz="4" w:space="0" w:color="auto"/>
              <w:left w:val="nil"/>
              <w:bottom w:val="single" w:sz="4" w:space="0" w:color="auto"/>
              <w:right w:val="nil"/>
            </w:tcBorders>
            <w:vAlign w:val="center"/>
            <w:hideMark/>
          </w:tcPr>
          <w:p w14:paraId="52B19E70" w14:textId="77777777" w:rsidR="00E31E47" w:rsidRPr="00997051" w:rsidRDefault="00E31E47" w:rsidP="00EA05FC">
            <w:pPr>
              <w:spacing w:line="240" w:lineRule="auto"/>
              <w:rPr>
                <w:rFonts w:eastAsia="Times New Roman" w:cs="Times New Roman"/>
                <w:bCs/>
                <w:color w:val="000000"/>
                <w:szCs w:val="24"/>
              </w:rPr>
            </w:pPr>
          </w:p>
        </w:tc>
        <w:tc>
          <w:tcPr>
            <w:tcW w:w="2250" w:type="dxa"/>
            <w:tcBorders>
              <w:top w:val="nil"/>
              <w:left w:val="nil"/>
              <w:bottom w:val="single" w:sz="4" w:space="0" w:color="auto"/>
              <w:right w:val="nil"/>
            </w:tcBorders>
            <w:noWrap/>
            <w:vAlign w:val="center"/>
            <w:hideMark/>
          </w:tcPr>
          <w:p w14:paraId="031806E2" w14:textId="77777777" w:rsidR="00E31E47" w:rsidRPr="00997051" w:rsidRDefault="00E31E47" w:rsidP="00EA05FC">
            <w:pPr>
              <w:keepNext/>
              <w:keepLines/>
              <w:spacing w:line="240" w:lineRule="auto"/>
              <w:rPr>
                <w:rFonts w:eastAsia="Times New Roman" w:cs="Times New Roman"/>
                <w:color w:val="000000"/>
                <w:szCs w:val="24"/>
              </w:rPr>
            </w:pPr>
            <w:r w:rsidRPr="00997051">
              <w:rPr>
                <w:rFonts w:eastAsia="Times New Roman" w:cs="Times New Roman"/>
                <w:color w:val="000000"/>
                <w:szCs w:val="24"/>
              </w:rPr>
              <w:t>Residual</w:t>
            </w:r>
          </w:p>
        </w:tc>
        <w:tc>
          <w:tcPr>
            <w:tcW w:w="1530" w:type="dxa"/>
            <w:tcBorders>
              <w:top w:val="nil"/>
              <w:left w:val="nil"/>
              <w:bottom w:val="single" w:sz="4" w:space="0" w:color="auto"/>
              <w:right w:val="nil"/>
            </w:tcBorders>
            <w:noWrap/>
            <w:vAlign w:val="center"/>
            <w:hideMark/>
          </w:tcPr>
          <w:p w14:paraId="4BCCB78F" w14:textId="77777777" w:rsidR="00E31E47" w:rsidRPr="00997051" w:rsidRDefault="00E31E47" w:rsidP="00EA05FC">
            <w:pPr>
              <w:spacing w:line="240" w:lineRule="auto"/>
              <w:rPr>
                <w:rFonts w:eastAsia="Times New Roman" w:cs="Times New Roman"/>
                <w:color w:val="000000"/>
                <w:szCs w:val="24"/>
              </w:rPr>
            </w:pPr>
          </w:p>
        </w:tc>
        <w:tc>
          <w:tcPr>
            <w:tcW w:w="1170" w:type="dxa"/>
            <w:tcBorders>
              <w:top w:val="nil"/>
              <w:left w:val="nil"/>
              <w:bottom w:val="single" w:sz="4" w:space="0" w:color="auto"/>
              <w:right w:val="nil"/>
            </w:tcBorders>
            <w:noWrap/>
            <w:vAlign w:val="center"/>
            <w:hideMark/>
          </w:tcPr>
          <w:p w14:paraId="07AAD048" w14:textId="77777777" w:rsidR="00E31E47" w:rsidRPr="00997051" w:rsidRDefault="00E31E47" w:rsidP="00EA05FC">
            <w:pPr>
              <w:spacing w:line="240" w:lineRule="auto"/>
              <w:rPr>
                <w:rFonts w:cs="Times New Roman"/>
                <w:szCs w:val="24"/>
              </w:rPr>
            </w:pPr>
          </w:p>
        </w:tc>
        <w:tc>
          <w:tcPr>
            <w:tcW w:w="1170" w:type="dxa"/>
            <w:tcBorders>
              <w:top w:val="nil"/>
              <w:left w:val="nil"/>
              <w:bottom w:val="single" w:sz="4" w:space="0" w:color="auto"/>
              <w:right w:val="nil"/>
            </w:tcBorders>
            <w:noWrap/>
            <w:vAlign w:val="bottom"/>
            <w:hideMark/>
          </w:tcPr>
          <w:p w14:paraId="3F0510C8" w14:textId="77777777" w:rsidR="00E31E47" w:rsidRPr="00997051" w:rsidRDefault="00E31E47" w:rsidP="00EA05FC">
            <w:pPr>
              <w:keepNext/>
              <w:keepLines/>
              <w:spacing w:line="240" w:lineRule="auto"/>
              <w:rPr>
                <w:rFonts w:eastAsia="Times New Roman" w:cs="Times New Roman"/>
                <w:color w:val="000000"/>
                <w:szCs w:val="24"/>
              </w:rPr>
            </w:pPr>
            <w:r w:rsidRPr="00997051">
              <w:rPr>
                <w:rFonts w:eastAsia="Times New Roman" w:cs="Times New Roman"/>
                <w:color w:val="000000"/>
                <w:szCs w:val="24"/>
              </w:rPr>
              <w:t>2.924</w:t>
            </w:r>
          </w:p>
        </w:tc>
        <w:tc>
          <w:tcPr>
            <w:tcW w:w="1170" w:type="dxa"/>
            <w:tcBorders>
              <w:top w:val="nil"/>
              <w:left w:val="nil"/>
              <w:bottom w:val="single" w:sz="4" w:space="0" w:color="auto"/>
              <w:right w:val="nil"/>
            </w:tcBorders>
            <w:vAlign w:val="bottom"/>
            <w:hideMark/>
          </w:tcPr>
          <w:p w14:paraId="40618C18" w14:textId="77777777" w:rsidR="00E31E47" w:rsidRPr="00997051" w:rsidRDefault="00E31E47" w:rsidP="00EA05FC">
            <w:pPr>
              <w:keepNext/>
              <w:keepLines/>
              <w:spacing w:line="240" w:lineRule="auto"/>
              <w:rPr>
                <w:rFonts w:eastAsia="Times New Roman" w:cs="Times New Roman"/>
                <w:color w:val="000000"/>
                <w:szCs w:val="24"/>
              </w:rPr>
            </w:pPr>
            <w:r w:rsidRPr="00997051">
              <w:rPr>
                <w:rFonts w:eastAsia="Times New Roman" w:cs="Times New Roman"/>
                <w:color w:val="000000"/>
                <w:szCs w:val="24"/>
              </w:rPr>
              <w:t>0.19891</w:t>
            </w:r>
          </w:p>
        </w:tc>
      </w:tr>
    </w:tbl>
    <w:p w14:paraId="62F83847" w14:textId="77777777" w:rsidR="00E31E47" w:rsidRPr="00997051" w:rsidRDefault="00E31E47" w:rsidP="0065431D">
      <w:pPr>
        <w:pStyle w:val="BodyText"/>
        <w:ind w:left="0"/>
        <w:rPr>
          <w:rFonts w:cs="Times New Roman"/>
        </w:rPr>
      </w:pPr>
    </w:p>
    <w:p w14:paraId="6793F39A" w14:textId="77777777" w:rsidR="00E31E47" w:rsidRPr="00997051" w:rsidRDefault="00E31E47" w:rsidP="0065431D">
      <w:pPr>
        <w:pStyle w:val="NormalWeb"/>
      </w:pPr>
    </w:p>
    <w:p w14:paraId="31F545CB" w14:textId="77777777" w:rsidR="00E31E47" w:rsidRPr="00997051" w:rsidRDefault="00E31E47" w:rsidP="00FA7A5D">
      <w:pPr>
        <w:pStyle w:val="Caption"/>
        <w:spacing w:after="0" w:line="240" w:lineRule="auto"/>
        <w:rPr>
          <w:rFonts w:cs="Times New Roman"/>
          <w:i w:val="0"/>
          <w:iCs w:val="0"/>
          <w:color w:val="auto"/>
          <w:sz w:val="24"/>
          <w:szCs w:val="24"/>
        </w:rPr>
      </w:pPr>
      <w:r w:rsidRPr="00997051">
        <w:rPr>
          <w:rFonts w:cs="Times New Roman"/>
          <w:sz w:val="24"/>
          <w:szCs w:val="24"/>
        </w:rPr>
        <w:br w:type="page"/>
      </w:r>
      <w:bookmarkStart w:id="69" w:name="_Toc182312894"/>
      <w:bookmarkStart w:id="70" w:name="_Toc187064096"/>
      <w:bookmarkStart w:id="71" w:name="_Toc187232198"/>
      <w:r w:rsidRPr="00FA7A5D">
        <w:rPr>
          <w:rStyle w:val="TablesChar"/>
          <w:b/>
          <w:bCs/>
          <w:i w:val="0"/>
          <w:iCs w:val="0"/>
          <w:color w:val="auto"/>
        </w:rPr>
        <w:lastRenderedPageBreak/>
        <w:t xml:space="preserve">Supplemental Table S </w:t>
      </w:r>
      <w:r w:rsidRPr="00FA7A5D">
        <w:rPr>
          <w:rStyle w:val="TablesChar"/>
          <w:b/>
          <w:bCs/>
          <w:i w:val="0"/>
          <w:iCs w:val="0"/>
          <w:color w:val="auto"/>
        </w:rPr>
        <w:fldChar w:fldCharType="begin"/>
      </w:r>
      <w:r w:rsidRPr="00FA7A5D">
        <w:rPr>
          <w:rStyle w:val="TablesChar"/>
          <w:b/>
          <w:bCs/>
          <w:i w:val="0"/>
          <w:iCs w:val="0"/>
          <w:color w:val="auto"/>
        </w:rPr>
        <w:instrText xml:space="preserve"> STYLEREF 1 \s </w:instrText>
      </w:r>
      <w:r w:rsidRPr="00FA7A5D">
        <w:rPr>
          <w:rStyle w:val="TablesChar"/>
          <w:b/>
          <w:bCs/>
          <w:i w:val="0"/>
          <w:iCs w:val="0"/>
          <w:color w:val="auto"/>
        </w:rPr>
        <w:fldChar w:fldCharType="separate"/>
      </w:r>
      <w:r w:rsidRPr="00FA7A5D">
        <w:rPr>
          <w:rStyle w:val="TablesChar"/>
          <w:b/>
          <w:bCs/>
          <w:i w:val="0"/>
          <w:iCs w:val="0"/>
          <w:noProof/>
          <w:color w:val="auto"/>
        </w:rPr>
        <w:t>2</w:t>
      </w:r>
      <w:r w:rsidRPr="00FA7A5D">
        <w:rPr>
          <w:rStyle w:val="TablesChar"/>
          <w:b/>
          <w:bCs/>
          <w:i w:val="0"/>
          <w:iCs w:val="0"/>
          <w:color w:val="auto"/>
        </w:rPr>
        <w:fldChar w:fldCharType="end"/>
      </w:r>
      <w:r w:rsidRPr="00FA7A5D">
        <w:rPr>
          <w:rStyle w:val="TablesChar"/>
          <w:b/>
          <w:bCs/>
          <w:i w:val="0"/>
          <w:iCs w:val="0"/>
          <w:color w:val="auto"/>
        </w:rPr>
        <w:t>.</w:t>
      </w:r>
      <w:r w:rsidRPr="00FA7A5D">
        <w:rPr>
          <w:rStyle w:val="TablesChar"/>
          <w:b/>
          <w:bCs/>
          <w:i w:val="0"/>
          <w:iCs w:val="0"/>
          <w:color w:val="auto"/>
        </w:rPr>
        <w:fldChar w:fldCharType="begin"/>
      </w:r>
      <w:r w:rsidRPr="00FA7A5D">
        <w:rPr>
          <w:rStyle w:val="TablesChar"/>
          <w:b/>
          <w:bCs/>
          <w:i w:val="0"/>
          <w:iCs w:val="0"/>
          <w:color w:val="auto"/>
        </w:rPr>
        <w:instrText xml:space="preserve"> SEQ Supplemental_Table_S \* ARABIC \s 1 </w:instrText>
      </w:r>
      <w:r w:rsidRPr="00FA7A5D">
        <w:rPr>
          <w:rStyle w:val="TablesChar"/>
          <w:b/>
          <w:bCs/>
          <w:i w:val="0"/>
          <w:iCs w:val="0"/>
          <w:color w:val="auto"/>
        </w:rPr>
        <w:fldChar w:fldCharType="separate"/>
      </w:r>
      <w:r w:rsidRPr="00FA7A5D">
        <w:rPr>
          <w:rStyle w:val="TablesChar"/>
          <w:b/>
          <w:bCs/>
          <w:i w:val="0"/>
          <w:iCs w:val="0"/>
          <w:noProof/>
          <w:color w:val="auto"/>
        </w:rPr>
        <w:t>3</w:t>
      </w:r>
      <w:r w:rsidRPr="00FA7A5D">
        <w:rPr>
          <w:rStyle w:val="TablesChar"/>
          <w:b/>
          <w:bCs/>
          <w:i w:val="0"/>
          <w:iCs w:val="0"/>
          <w:color w:val="auto"/>
        </w:rPr>
        <w:fldChar w:fldCharType="end"/>
      </w:r>
      <w:r w:rsidRPr="00FA7A5D">
        <w:rPr>
          <w:rStyle w:val="TablesChar"/>
          <w:b/>
          <w:bCs/>
          <w:i w:val="0"/>
          <w:iCs w:val="0"/>
          <w:color w:val="auto"/>
        </w:rPr>
        <w:t>.</w:t>
      </w:r>
      <w:r w:rsidRPr="00997051">
        <w:rPr>
          <w:rFonts w:cs="Times New Roman"/>
          <w:i w:val="0"/>
          <w:iCs w:val="0"/>
          <w:color w:val="auto"/>
          <w:sz w:val="24"/>
          <w:szCs w:val="24"/>
        </w:rPr>
        <w:t xml:space="preserve">  Descriptive statistics for Fig. 2.4.</w:t>
      </w:r>
      <w:bookmarkEnd w:id="69"/>
      <w:bookmarkEnd w:id="70"/>
      <w:bookmarkEnd w:id="71"/>
      <w:r w:rsidRPr="00997051">
        <w:rPr>
          <w:rFonts w:cs="Times New Roman"/>
          <w:i w:val="0"/>
          <w:iCs w:val="0"/>
          <w:color w:val="auto"/>
          <w:sz w:val="24"/>
          <w:szCs w:val="24"/>
        </w:rPr>
        <w:t xml:space="preserve">  </w:t>
      </w:r>
    </w:p>
    <w:p w14:paraId="29835756" w14:textId="77777777" w:rsidR="00E31E47" w:rsidRDefault="00E31E47" w:rsidP="00FA7A5D">
      <w:pPr>
        <w:pStyle w:val="Caption"/>
        <w:spacing w:after="0" w:line="240" w:lineRule="auto"/>
        <w:rPr>
          <w:rFonts w:cs="Times New Roman"/>
          <w:i w:val="0"/>
          <w:iCs w:val="0"/>
          <w:color w:val="auto"/>
          <w:sz w:val="24"/>
          <w:szCs w:val="24"/>
        </w:rPr>
      </w:pPr>
      <w:r w:rsidRPr="00997051">
        <w:rPr>
          <w:rFonts w:cs="Times New Roman"/>
          <w:i w:val="0"/>
          <w:iCs w:val="0"/>
          <w:color w:val="auto"/>
          <w:sz w:val="24"/>
          <w:szCs w:val="24"/>
        </w:rPr>
        <w:t>Table values describe effects of treatment (saline, fentanyl, morphine, and buprenorphine) across one light/dark cycle (n = 6 mice).</w:t>
      </w:r>
    </w:p>
    <w:p w14:paraId="2EBA48DF" w14:textId="77777777" w:rsidR="00E31E47" w:rsidRPr="00FA7A5D" w:rsidRDefault="00E31E47" w:rsidP="00FA7A5D"/>
    <w:tbl>
      <w:tblPr>
        <w:tblStyle w:val="TableGrid"/>
        <w:tblW w:w="0" w:type="auto"/>
        <w:jc w:val="center"/>
        <w:tblBorders>
          <w:top w:val="none" w:sz="0" w:space="0" w:color="auto"/>
          <w:left w:val="none" w:sz="0" w:space="0" w:color="auto"/>
          <w:bottom w:val="none" w:sz="0" w:space="0" w:color="auto"/>
          <w:right w:val="none" w:sz="0" w:space="0" w:color="auto"/>
          <w:insideV w:val="none" w:sz="0" w:space="0" w:color="auto"/>
        </w:tblBorders>
        <w:tblLayout w:type="fixed"/>
        <w:tblCellMar>
          <w:left w:w="72" w:type="dxa"/>
          <w:right w:w="72" w:type="dxa"/>
        </w:tblCellMar>
        <w:tblLook w:val="06A0" w:firstRow="1" w:lastRow="0" w:firstColumn="1" w:lastColumn="0" w:noHBand="1" w:noVBand="1"/>
      </w:tblPr>
      <w:tblGrid>
        <w:gridCol w:w="2515"/>
        <w:gridCol w:w="1620"/>
        <w:gridCol w:w="720"/>
        <w:gridCol w:w="900"/>
        <w:gridCol w:w="630"/>
        <w:gridCol w:w="810"/>
        <w:gridCol w:w="720"/>
        <w:gridCol w:w="990"/>
      </w:tblGrid>
      <w:tr w:rsidR="00E31E47" w:rsidRPr="00997051" w14:paraId="037BE2F1" w14:textId="77777777" w:rsidTr="00A47B2A">
        <w:trPr>
          <w:cantSplit/>
          <w:tblHeader/>
          <w:jc w:val="center"/>
        </w:trPr>
        <w:tc>
          <w:tcPr>
            <w:tcW w:w="2515" w:type="dxa"/>
            <w:tcBorders>
              <w:top w:val="single" w:sz="4" w:space="0" w:color="auto"/>
              <w:left w:val="single" w:sz="4" w:space="0" w:color="auto"/>
              <w:bottom w:val="single" w:sz="4" w:space="0" w:color="auto"/>
              <w:right w:val="single" w:sz="4" w:space="0" w:color="auto"/>
            </w:tcBorders>
            <w:tcMar>
              <w:top w:w="0" w:type="dxa"/>
              <w:left w:w="14" w:type="dxa"/>
              <w:bottom w:w="0" w:type="dxa"/>
              <w:right w:w="14" w:type="dxa"/>
            </w:tcMar>
            <w:vAlign w:val="center"/>
          </w:tcPr>
          <w:p w14:paraId="3B8A698E" w14:textId="77777777" w:rsidR="00E31E47" w:rsidRPr="00997051" w:rsidRDefault="00E31E47" w:rsidP="00E812BD">
            <w:pPr>
              <w:spacing w:line="240" w:lineRule="auto"/>
              <w:jc w:val="center"/>
              <w:rPr>
                <w:rFonts w:eastAsiaTheme="minorHAnsi" w:cs="Times New Roman"/>
                <w:b/>
                <w:bCs/>
                <w:szCs w:val="24"/>
              </w:rPr>
            </w:pPr>
          </w:p>
        </w:tc>
        <w:tc>
          <w:tcPr>
            <w:tcW w:w="1620" w:type="dxa"/>
            <w:tcBorders>
              <w:top w:val="single" w:sz="4" w:space="0" w:color="auto"/>
              <w:left w:val="single" w:sz="4" w:space="0" w:color="auto"/>
              <w:bottom w:val="single" w:sz="4" w:space="0" w:color="auto"/>
              <w:right w:val="single" w:sz="4" w:space="0" w:color="auto"/>
            </w:tcBorders>
            <w:tcMar>
              <w:top w:w="0" w:type="dxa"/>
              <w:left w:w="14" w:type="dxa"/>
              <w:bottom w:w="0" w:type="dxa"/>
              <w:right w:w="14" w:type="dxa"/>
            </w:tcMar>
            <w:vAlign w:val="center"/>
          </w:tcPr>
          <w:p w14:paraId="48003E8F" w14:textId="77777777" w:rsidR="00E31E47" w:rsidRPr="00997051" w:rsidRDefault="00E31E47" w:rsidP="00E812BD">
            <w:pPr>
              <w:spacing w:line="240" w:lineRule="auto"/>
              <w:rPr>
                <w:rFonts w:cs="Times New Roman"/>
                <w:b/>
                <w:bCs/>
                <w:szCs w:val="24"/>
              </w:rPr>
            </w:pPr>
          </w:p>
        </w:tc>
        <w:tc>
          <w:tcPr>
            <w:tcW w:w="4770" w:type="dxa"/>
            <w:gridSpan w:val="6"/>
            <w:tcBorders>
              <w:top w:val="single" w:sz="4" w:space="0" w:color="auto"/>
              <w:left w:val="single" w:sz="4" w:space="0" w:color="auto"/>
              <w:bottom w:val="single" w:sz="4" w:space="0" w:color="auto"/>
              <w:right w:val="single" w:sz="4" w:space="0" w:color="auto"/>
            </w:tcBorders>
            <w:tcMar>
              <w:top w:w="0" w:type="dxa"/>
              <w:left w:w="14" w:type="dxa"/>
              <w:bottom w:w="0" w:type="dxa"/>
              <w:right w:w="14" w:type="dxa"/>
            </w:tcMar>
            <w:vAlign w:val="center"/>
            <w:hideMark/>
          </w:tcPr>
          <w:p w14:paraId="4C6CC2D9" w14:textId="77777777" w:rsidR="00E31E47" w:rsidRPr="00997051" w:rsidRDefault="00E31E47" w:rsidP="00E812BD">
            <w:pPr>
              <w:spacing w:line="240" w:lineRule="auto"/>
              <w:jc w:val="center"/>
              <w:rPr>
                <w:rFonts w:cs="Times New Roman"/>
                <w:b/>
                <w:bCs/>
                <w:szCs w:val="24"/>
              </w:rPr>
            </w:pPr>
            <w:r w:rsidRPr="00997051">
              <w:rPr>
                <w:rFonts w:cs="Times New Roman"/>
                <w:b/>
                <w:bCs/>
                <w:szCs w:val="24"/>
              </w:rPr>
              <w:t>Light Phase</w:t>
            </w:r>
          </w:p>
        </w:tc>
      </w:tr>
      <w:tr w:rsidR="00E31E47" w:rsidRPr="00997051" w14:paraId="6DB50F39" w14:textId="77777777" w:rsidTr="00A47B2A">
        <w:trPr>
          <w:cantSplit/>
          <w:tblHeader/>
          <w:jc w:val="center"/>
        </w:trPr>
        <w:tc>
          <w:tcPr>
            <w:tcW w:w="2515" w:type="dxa"/>
            <w:tcBorders>
              <w:top w:val="single" w:sz="4" w:space="0" w:color="auto"/>
              <w:left w:val="single" w:sz="4" w:space="0" w:color="auto"/>
              <w:bottom w:val="single" w:sz="4" w:space="0" w:color="auto"/>
              <w:right w:val="single" w:sz="4" w:space="0" w:color="auto"/>
            </w:tcBorders>
            <w:tcMar>
              <w:top w:w="0" w:type="dxa"/>
              <w:left w:w="14" w:type="dxa"/>
              <w:bottom w:w="0" w:type="dxa"/>
              <w:right w:w="14" w:type="dxa"/>
            </w:tcMar>
            <w:vAlign w:val="center"/>
            <w:hideMark/>
          </w:tcPr>
          <w:p w14:paraId="42BDDE70" w14:textId="77777777" w:rsidR="00E31E47" w:rsidRPr="00997051" w:rsidRDefault="00E31E47" w:rsidP="00E812BD">
            <w:pPr>
              <w:spacing w:line="240" w:lineRule="auto"/>
              <w:jc w:val="center"/>
              <w:rPr>
                <w:rFonts w:cs="Times New Roman"/>
                <w:b/>
                <w:bCs/>
                <w:szCs w:val="24"/>
              </w:rPr>
            </w:pPr>
            <w:r w:rsidRPr="00997051">
              <w:rPr>
                <w:rFonts w:cs="Times New Roman"/>
                <w:b/>
                <w:bCs/>
                <w:szCs w:val="24"/>
              </w:rPr>
              <w:t>Dependent Measure</w:t>
            </w:r>
          </w:p>
          <w:p w14:paraId="090B52F2" w14:textId="77777777" w:rsidR="00E31E47" w:rsidRPr="00997051" w:rsidRDefault="00E31E47" w:rsidP="00E812BD">
            <w:pPr>
              <w:spacing w:line="240" w:lineRule="auto"/>
              <w:jc w:val="center"/>
              <w:rPr>
                <w:rFonts w:cs="Times New Roman"/>
                <w:b/>
                <w:bCs/>
                <w:szCs w:val="24"/>
              </w:rPr>
            </w:pPr>
            <w:r w:rsidRPr="00997051">
              <w:rPr>
                <w:rFonts w:cs="Times New Roman"/>
                <w:b/>
                <w:bCs/>
                <w:szCs w:val="24"/>
              </w:rPr>
              <w:t>(corresponding figure)</w:t>
            </w:r>
          </w:p>
        </w:tc>
        <w:tc>
          <w:tcPr>
            <w:tcW w:w="1620" w:type="dxa"/>
            <w:tcBorders>
              <w:top w:val="single" w:sz="4" w:space="0" w:color="auto"/>
              <w:left w:val="single" w:sz="4" w:space="0" w:color="auto"/>
              <w:bottom w:val="single" w:sz="4" w:space="0" w:color="auto"/>
              <w:right w:val="single" w:sz="4" w:space="0" w:color="auto"/>
            </w:tcBorders>
            <w:tcMar>
              <w:top w:w="0" w:type="dxa"/>
              <w:left w:w="14" w:type="dxa"/>
              <w:bottom w:w="0" w:type="dxa"/>
              <w:right w:w="14" w:type="dxa"/>
            </w:tcMar>
            <w:vAlign w:val="center"/>
            <w:hideMark/>
          </w:tcPr>
          <w:p w14:paraId="1279C2BE" w14:textId="77777777" w:rsidR="00E31E47" w:rsidRPr="00997051" w:rsidRDefault="00E31E47" w:rsidP="00E812BD">
            <w:pPr>
              <w:spacing w:line="240" w:lineRule="auto"/>
              <w:rPr>
                <w:rFonts w:cs="Times New Roman"/>
                <w:b/>
                <w:bCs/>
                <w:szCs w:val="24"/>
              </w:rPr>
            </w:pPr>
            <w:r w:rsidRPr="00997051">
              <w:rPr>
                <w:rFonts w:cs="Times New Roman"/>
                <w:b/>
                <w:bCs/>
                <w:szCs w:val="24"/>
              </w:rPr>
              <w:t>Treatment</w:t>
            </w:r>
          </w:p>
        </w:tc>
        <w:tc>
          <w:tcPr>
            <w:tcW w:w="720" w:type="dxa"/>
            <w:tcBorders>
              <w:top w:val="single" w:sz="4" w:space="0" w:color="auto"/>
              <w:left w:val="single" w:sz="4" w:space="0" w:color="auto"/>
              <w:bottom w:val="single" w:sz="4" w:space="0" w:color="auto"/>
              <w:right w:val="nil"/>
            </w:tcBorders>
            <w:tcMar>
              <w:top w:w="0" w:type="dxa"/>
              <w:left w:w="14" w:type="dxa"/>
              <w:bottom w:w="0" w:type="dxa"/>
              <w:right w:w="14" w:type="dxa"/>
            </w:tcMar>
            <w:vAlign w:val="center"/>
            <w:hideMark/>
          </w:tcPr>
          <w:p w14:paraId="6430A8AC" w14:textId="77777777" w:rsidR="00E31E47" w:rsidRPr="00997051" w:rsidRDefault="00E31E47" w:rsidP="00E812BD">
            <w:pPr>
              <w:spacing w:line="240" w:lineRule="auto"/>
              <w:rPr>
                <w:rFonts w:cs="Times New Roman"/>
                <w:b/>
                <w:bCs/>
                <w:szCs w:val="24"/>
              </w:rPr>
            </w:pPr>
            <w:r w:rsidRPr="00997051">
              <w:rPr>
                <w:rFonts w:cs="Times New Roman"/>
                <w:b/>
                <w:bCs/>
                <w:szCs w:val="24"/>
              </w:rPr>
              <w:t>Mean</w:t>
            </w:r>
          </w:p>
        </w:tc>
        <w:tc>
          <w:tcPr>
            <w:tcW w:w="900" w:type="dxa"/>
            <w:tcBorders>
              <w:top w:val="single" w:sz="4" w:space="0" w:color="auto"/>
              <w:left w:val="nil"/>
              <w:bottom w:val="single" w:sz="4" w:space="0" w:color="auto"/>
              <w:right w:val="nil"/>
            </w:tcBorders>
            <w:tcMar>
              <w:top w:w="0" w:type="dxa"/>
              <w:left w:w="14" w:type="dxa"/>
              <w:bottom w:w="0" w:type="dxa"/>
              <w:right w:w="14" w:type="dxa"/>
            </w:tcMar>
            <w:vAlign w:val="center"/>
            <w:hideMark/>
          </w:tcPr>
          <w:p w14:paraId="39C3AA6C" w14:textId="77777777" w:rsidR="00E31E47" w:rsidRPr="00997051" w:rsidRDefault="00E31E47" w:rsidP="00E812BD">
            <w:pPr>
              <w:spacing w:line="240" w:lineRule="auto"/>
              <w:rPr>
                <w:rFonts w:cs="Times New Roman"/>
                <w:b/>
                <w:bCs/>
                <w:szCs w:val="24"/>
              </w:rPr>
            </w:pPr>
            <w:r w:rsidRPr="00997051">
              <w:rPr>
                <w:rFonts w:cs="Times New Roman"/>
                <w:b/>
                <w:bCs/>
                <w:szCs w:val="24"/>
              </w:rPr>
              <w:t>Median</w:t>
            </w:r>
          </w:p>
        </w:tc>
        <w:tc>
          <w:tcPr>
            <w:tcW w:w="630" w:type="dxa"/>
            <w:tcBorders>
              <w:top w:val="single" w:sz="4" w:space="0" w:color="auto"/>
              <w:left w:val="nil"/>
              <w:bottom w:val="single" w:sz="4" w:space="0" w:color="auto"/>
              <w:right w:val="nil"/>
            </w:tcBorders>
            <w:tcMar>
              <w:top w:w="0" w:type="dxa"/>
              <w:left w:w="14" w:type="dxa"/>
              <w:bottom w:w="0" w:type="dxa"/>
              <w:right w:w="14" w:type="dxa"/>
            </w:tcMar>
            <w:vAlign w:val="center"/>
            <w:hideMark/>
          </w:tcPr>
          <w:p w14:paraId="226DC635" w14:textId="77777777" w:rsidR="00E31E47" w:rsidRPr="00997051" w:rsidRDefault="00E31E47" w:rsidP="00E812BD">
            <w:pPr>
              <w:spacing w:line="240" w:lineRule="auto"/>
              <w:rPr>
                <w:rFonts w:cs="Times New Roman"/>
                <w:b/>
                <w:bCs/>
                <w:szCs w:val="24"/>
              </w:rPr>
            </w:pPr>
            <w:r w:rsidRPr="00997051">
              <w:rPr>
                <w:rFonts w:cs="Times New Roman"/>
                <w:b/>
                <w:bCs/>
                <w:szCs w:val="24"/>
              </w:rPr>
              <w:t>Min</w:t>
            </w:r>
          </w:p>
        </w:tc>
        <w:tc>
          <w:tcPr>
            <w:tcW w:w="810" w:type="dxa"/>
            <w:tcBorders>
              <w:top w:val="single" w:sz="4" w:space="0" w:color="auto"/>
              <w:left w:val="nil"/>
              <w:bottom w:val="single" w:sz="4" w:space="0" w:color="auto"/>
              <w:right w:val="nil"/>
            </w:tcBorders>
            <w:tcMar>
              <w:top w:w="0" w:type="dxa"/>
              <w:left w:w="14" w:type="dxa"/>
              <w:bottom w:w="0" w:type="dxa"/>
              <w:right w:w="14" w:type="dxa"/>
            </w:tcMar>
            <w:vAlign w:val="center"/>
            <w:hideMark/>
          </w:tcPr>
          <w:p w14:paraId="685991FA" w14:textId="77777777" w:rsidR="00E31E47" w:rsidRPr="00997051" w:rsidRDefault="00E31E47" w:rsidP="00E812BD">
            <w:pPr>
              <w:spacing w:line="240" w:lineRule="auto"/>
              <w:rPr>
                <w:rFonts w:cs="Times New Roman"/>
                <w:b/>
                <w:bCs/>
                <w:szCs w:val="24"/>
              </w:rPr>
            </w:pPr>
            <w:r w:rsidRPr="00997051">
              <w:rPr>
                <w:rFonts w:cs="Times New Roman"/>
                <w:b/>
                <w:bCs/>
                <w:szCs w:val="24"/>
              </w:rPr>
              <w:t>Max</w:t>
            </w:r>
          </w:p>
        </w:tc>
        <w:tc>
          <w:tcPr>
            <w:tcW w:w="720" w:type="dxa"/>
            <w:tcBorders>
              <w:top w:val="single" w:sz="4" w:space="0" w:color="auto"/>
              <w:left w:val="nil"/>
              <w:bottom w:val="single" w:sz="4" w:space="0" w:color="auto"/>
              <w:right w:val="nil"/>
            </w:tcBorders>
            <w:tcMar>
              <w:top w:w="0" w:type="dxa"/>
              <w:left w:w="14" w:type="dxa"/>
              <w:bottom w:w="0" w:type="dxa"/>
              <w:right w:w="14" w:type="dxa"/>
            </w:tcMar>
            <w:vAlign w:val="center"/>
            <w:hideMark/>
          </w:tcPr>
          <w:p w14:paraId="4F4222E6" w14:textId="77777777" w:rsidR="00E31E47" w:rsidRPr="00997051" w:rsidRDefault="00E31E47" w:rsidP="00E812BD">
            <w:pPr>
              <w:spacing w:line="240" w:lineRule="auto"/>
              <w:rPr>
                <w:rFonts w:cs="Times New Roman"/>
                <w:b/>
                <w:bCs/>
                <w:szCs w:val="24"/>
              </w:rPr>
            </w:pPr>
            <w:r w:rsidRPr="00997051">
              <w:rPr>
                <w:rFonts w:cs="Times New Roman"/>
                <w:b/>
                <w:bCs/>
                <w:szCs w:val="24"/>
              </w:rPr>
              <w:t>SD</w:t>
            </w:r>
          </w:p>
        </w:tc>
        <w:tc>
          <w:tcPr>
            <w:tcW w:w="990" w:type="dxa"/>
            <w:tcBorders>
              <w:top w:val="single" w:sz="4" w:space="0" w:color="auto"/>
              <w:left w:val="nil"/>
              <w:bottom w:val="single" w:sz="4" w:space="0" w:color="auto"/>
              <w:right w:val="single" w:sz="4" w:space="0" w:color="auto"/>
            </w:tcBorders>
            <w:tcMar>
              <w:top w:w="0" w:type="dxa"/>
              <w:left w:w="14" w:type="dxa"/>
              <w:bottom w:w="0" w:type="dxa"/>
              <w:right w:w="14" w:type="dxa"/>
            </w:tcMar>
            <w:vAlign w:val="center"/>
            <w:hideMark/>
          </w:tcPr>
          <w:p w14:paraId="3741ADCB" w14:textId="77777777" w:rsidR="00E31E47" w:rsidRPr="00997051" w:rsidRDefault="00E31E47" w:rsidP="00E812BD">
            <w:pPr>
              <w:spacing w:line="240" w:lineRule="auto"/>
              <w:rPr>
                <w:rFonts w:cs="Times New Roman"/>
                <w:b/>
                <w:bCs/>
                <w:szCs w:val="24"/>
              </w:rPr>
            </w:pPr>
            <w:r w:rsidRPr="00997051">
              <w:rPr>
                <w:rFonts w:cs="Times New Roman"/>
                <w:b/>
                <w:bCs/>
                <w:szCs w:val="24"/>
              </w:rPr>
              <w:t>%CV</w:t>
            </w:r>
          </w:p>
        </w:tc>
      </w:tr>
      <w:tr w:rsidR="00E31E47" w:rsidRPr="00997051" w14:paraId="5F43D7E6" w14:textId="77777777" w:rsidTr="00A47B2A">
        <w:trPr>
          <w:cantSplit/>
          <w:jc w:val="center"/>
        </w:trPr>
        <w:tc>
          <w:tcPr>
            <w:tcW w:w="2515" w:type="dxa"/>
            <w:vMerge w:val="restart"/>
            <w:tcBorders>
              <w:top w:val="single" w:sz="4" w:space="0" w:color="auto"/>
              <w:left w:val="single" w:sz="4" w:space="0" w:color="auto"/>
              <w:bottom w:val="single" w:sz="4" w:space="0" w:color="auto"/>
              <w:right w:val="single" w:sz="4" w:space="0" w:color="auto"/>
            </w:tcBorders>
            <w:vAlign w:val="center"/>
            <w:hideMark/>
          </w:tcPr>
          <w:p w14:paraId="5615ECAD" w14:textId="77777777" w:rsidR="00E31E47" w:rsidRPr="00997051" w:rsidRDefault="00E31E47" w:rsidP="00E812BD">
            <w:pPr>
              <w:spacing w:line="240" w:lineRule="auto"/>
              <w:jc w:val="center"/>
              <w:rPr>
                <w:rFonts w:cs="Times New Roman"/>
                <w:szCs w:val="24"/>
              </w:rPr>
            </w:pPr>
            <w:r w:rsidRPr="00997051">
              <w:rPr>
                <w:rFonts w:cs="Times New Roman"/>
                <w:szCs w:val="24"/>
              </w:rPr>
              <w:t>%Wake</w:t>
            </w:r>
          </w:p>
          <w:p w14:paraId="22258323" w14:textId="77777777" w:rsidR="00E31E47" w:rsidRPr="00997051" w:rsidRDefault="00E31E47" w:rsidP="00E812BD">
            <w:pPr>
              <w:spacing w:line="240" w:lineRule="auto"/>
              <w:jc w:val="center"/>
              <w:rPr>
                <w:rFonts w:cs="Times New Roman"/>
                <w:szCs w:val="24"/>
              </w:rPr>
            </w:pPr>
            <w:r w:rsidRPr="00997051">
              <w:rPr>
                <w:rFonts w:cs="Times New Roman"/>
                <w:szCs w:val="24"/>
              </w:rPr>
              <w:t>(Fig. 2.4A)</w:t>
            </w:r>
          </w:p>
        </w:tc>
        <w:tc>
          <w:tcPr>
            <w:tcW w:w="1620" w:type="dxa"/>
            <w:tcBorders>
              <w:top w:val="single" w:sz="4" w:space="0" w:color="auto"/>
              <w:left w:val="single" w:sz="4" w:space="0" w:color="auto"/>
              <w:bottom w:val="single" w:sz="4" w:space="0" w:color="auto"/>
              <w:right w:val="single" w:sz="4" w:space="0" w:color="auto"/>
            </w:tcBorders>
            <w:vAlign w:val="center"/>
            <w:hideMark/>
          </w:tcPr>
          <w:p w14:paraId="1424AAD6" w14:textId="77777777" w:rsidR="00E31E47" w:rsidRPr="00997051" w:rsidRDefault="00E31E47" w:rsidP="00E812BD">
            <w:pPr>
              <w:spacing w:line="240" w:lineRule="auto"/>
              <w:rPr>
                <w:rFonts w:cs="Times New Roman"/>
                <w:szCs w:val="24"/>
              </w:rPr>
            </w:pPr>
            <w:r w:rsidRPr="00997051">
              <w:rPr>
                <w:rFonts w:eastAsia="Times New Roman" w:cs="Times New Roman"/>
                <w:color w:val="000000"/>
                <w:szCs w:val="24"/>
              </w:rPr>
              <w:t>Saline</w:t>
            </w:r>
          </w:p>
        </w:tc>
        <w:tc>
          <w:tcPr>
            <w:tcW w:w="720" w:type="dxa"/>
            <w:tcBorders>
              <w:top w:val="single" w:sz="4" w:space="0" w:color="auto"/>
              <w:left w:val="single" w:sz="4" w:space="0" w:color="auto"/>
              <w:bottom w:val="single" w:sz="4" w:space="0" w:color="auto"/>
              <w:right w:val="nil"/>
            </w:tcBorders>
            <w:vAlign w:val="center"/>
            <w:hideMark/>
          </w:tcPr>
          <w:p w14:paraId="5DBA9467" w14:textId="77777777" w:rsidR="00E31E47" w:rsidRPr="00997051" w:rsidRDefault="00E31E47" w:rsidP="00E812BD">
            <w:pPr>
              <w:spacing w:line="240" w:lineRule="auto"/>
              <w:rPr>
                <w:rFonts w:cs="Times New Roman"/>
                <w:szCs w:val="24"/>
              </w:rPr>
            </w:pPr>
            <w:r w:rsidRPr="00997051">
              <w:rPr>
                <w:rFonts w:eastAsia="Times New Roman" w:cs="Times New Roman"/>
                <w:color w:val="000000"/>
                <w:szCs w:val="24"/>
              </w:rPr>
              <w:t>34.5</w:t>
            </w:r>
          </w:p>
        </w:tc>
        <w:tc>
          <w:tcPr>
            <w:tcW w:w="900" w:type="dxa"/>
            <w:tcBorders>
              <w:top w:val="single" w:sz="4" w:space="0" w:color="auto"/>
              <w:left w:val="nil"/>
              <w:bottom w:val="single" w:sz="4" w:space="0" w:color="auto"/>
              <w:right w:val="nil"/>
            </w:tcBorders>
            <w:vAlign w:val="center"/>
            <w:hideMark/>
          </w:tcPr>
          <w:p w14:paraId="59DC2A41" w14:textId="77777777" w:rsidR="00E31E47" w:rsidRPr="00997051" w:rsidRDefault="00E31E47" w:rsidP="00E812BD">
            <w:pPr>
              <w:spacing w:line="240" w:lineRule="auto"/>
              <w:rPr>
                <w:rFonts w:cs="Times New Roman"/>
                <w:szCs w:val="24"/>
              </w:rPr>
            </w:pPr>
            <w:r w:rsidRPr="00997051">
              <w:rPr>
                <w:rFonts w:eastAsia="Times New Roman" w:cs="Times New Roman"/>
                <w:color w:val="000000"/>
                <w:szCs w:val="24"/>
              </w:rPr>
              <w:t>34.1</w:t>
            </w:r>
          </w:p>
        </w:tc>
        <w:tc>
          <w:tcPr>
            <w:tcW w:w="630" w:type="dxa"/>
            <w:tcBorders>
              <w:top w:val="single" w:sz="4" w:space="0" w:color="auto"/>
              <w:left w:val="nil"/>
              <w:bottom w:val="single" w:sz="4" w:space="0" w:color="auto"/>
              <w:right w:val="nil"/>
            </w:tcBorders>
            <w:vAlign w:val="center"/>
            <w:hideMark/>
          </w:tcPr>
          <w:p w14:paraId="6E4DDC99" w14:textId="77777777" w:rsidR="00E31E47" w:rsidRPr="00997051" w:rsidRDefault="00E31E47" w:rsidP="00E812BD">
            <w:pPr>
              <w:spacing w:line="240" w:lineRule="auto"/>
              <w:rPr>
                <w:rFonts w:cs="Times New Roman"/>
                <w:szCs w:val="24"/>
              </w:rPr>
            </w:pPr>
            <w:r w:rsidRPr="00997051">
              <w:rPr>
                <w:rFonts w:eastAsia="Times New Roman" w:cs="Times New Roman"/>
                <w:color w:val="000000"/>
                <w:szCs w:val="24"/>
              </w:rPr>
              <w:t>31.8</w:t>
            </w:r>
          </w:p>
        </w:tc>
        <w:tc>
          <w:tcPr>
            <w:tcW w:w="810" w:type="dxa"/>
            <w:tcBorders>
              <w:top w:val="single" w:sz="4" w:space="0" w:color="auto"/>
              <w:left w:val="nil"/>
              <w:bottom w:val="single" w:sz="4" w:space="0" w:color="auto"/>
              <w:right w:val="nil"/>
            </w:tcBorders>
            <w:vAlign w:val="center"/>
            <w:hideMark/>
          </w:tcPr>
          <w:p w14:paraId="3C14C362" w14:textId="77777777" w:rsidR="00E31E47" w:rsidRPr="00997051" w:rsidRDefault="00E31E47" w:rsidP="00E812BD">
            <w:pPr>
              <w:spacing w:line="240" w:lineRule="auto"/>
              <w:rPr>
                <w:rFonts w:cs="Times New Roman"/>
                <w:szCs w:val="24"/>
              </w:rPr>
            </w:pPr>
            <w:r w:rsidRPr="00997051">
              <w:rPr>
                <w:rFonts w:eastAsia="Times New Roman" w:cs="Times New Roman"/>
                <w:color w:val="000000"/>
                <w:szCs w:val="24"/>
              </w:rPr>
              <w:t>37.1</w:t>
            </w:r>
          </w:p>
        </w:tc>
        <w:tc>
          <w:tcPr>
            <w:tcW w:w="720" w:type="dxa"/>
            <w:tcBorders>
              <w:top w:val="single" w:sz="4" w:space="0" w:color="auto"/>
              <w:left w:val="nil"/>
              <w:bottom w:val="single" w:sz="4" w:space="0" w:color="auto"/>
              <w:right w:val="nil"/>
            </w:tcBorders>
            <w:vAlign w:val="center"/>
            <w:hideMark/>
          </w:tcPr>
          <w:p w14:paraId="03984C5D" w14:textId="77777777" w:rsidR="00E31E47" w:rsidRPr="00997051" w:rsidRDefault="00E31E47" w:rsidP="00E812BD">
            <w:pPr>
              <w:spacing w:line="240" w:lineRule="auto"/>
              <w:rPr>
                <w:rFonts w:cs="Times New Roman"/>
                <w:szCs w:val="24"/>
              </w:rPr>
            </w:pPr>
            <w:r w:rsidRPr="00997051">
              <w:rPr>
                <w:rFonts w:eastAsia="Times New Roman" w:cs="Times New Roman"/>
                <w:color w:val="000000"/>
                <w:szCs w:val="24"/>
              </w:rPr>
              <w:t>1.9</w:t>
            </w:r>
          </w:p>
        </w:tc>
        <w:tc>
          <w:tcPr>
            <w:tcW w:w="990" w:type="dxa"/>
            <w:tcBorders>
              <w:top w:val="single" w:sz="4" w:space="0" w:color="auto"/>
              <w:left w:val="nil"/>
              <w:bottom w:val="single" w:sz="4" w:space="0" w:color="auto"/>
              <w:right w:val="single" w:sz="4" w:space="0" w:color="auto"/>
            </w:tcBorders>
            <w:vAlign w:val="center"/>
            <w:hideMark/>
          </w:tcPr>
          <w:p w14:paraId="04B64363" w14:textId="77777777" w:rsidR="00E31E47" w:rsidRPr="00997051" w:rsidRDefault="00E31E47" w:rsidP="00E812BD">
            <w:pPr>
              <w:spacing w:line="240" w:lineRule="auto"/>
              <w:rPr>
                <w:rFonts w:cs="Times New Roman"/>
                <w:szCs w:val="24"/>
              </w:rPr>
            </w:pPr>
            <w:r w:rsidRPr="00997051">
              <w:rPr>
                <w:rFonts w:eastAsia="Times New Roman" w:cs="Times New Roman"/>
                <w:color w:val="000000"/>
                <w:szCs w:val="24"/>
              </w:rPr>
              <w:t>5.6</w:t>
            </w:r>
          </w:p>
        </w:tc>
      </w:tr>
      <w:tr w:rsidR="00E31E47" w:rsidRPr="00997051" w14:paraId="2A45B566" w14:textId="77777777" w:rsidTr="00A47B2A">
        <w:trPr>
          <w:cantSplit/>
          <w:jc w:val="center"/>
        </w:trPr>
        <w:tc>
          <w:tcPr>
            <w:tcW w:w="2515" w:type="dxa"/>
            <w:vMerge/>
            <w:tcBorders>
              <w:top w:val="single" w:sz="4" w:space="0" w:color="auto"/>
              <w:left w:val="single" w:sz="4" w:space="0" w:color="auto"/>
              <w:bottom w:val="single" w:sz="4" w:space="0" w:color="auto"/>
              <w:right w:val="single" w:sz="4" w:space="0" w:color="auto"/>
            </w:tcBorders>
            <w:vAlign w:val="center"/>
            <w:hideMark/>
          </w:tcPr>
          <w:p w14:paraId="48BE6F77" w14:textId="77777777" w:rsidR="00E31E47" w:rsidRPr="00997051" w:rsidRDefault="00E31E47" w:rsidP="00E812BD">
            <w:pPr>
              <w:spacing w:line="240" w:lineRule="auto"/>
              <w:jc w:val="center"/>
              <w:rPr>
                <w:rFonts w:cs="Times New Roman"/>
                <w:szCs w:val="24"/>
              </w:rPr>
            </w:pPr>
          </w:p>
        </w:tc>
        <w:tc>
          <w:tcPr>
            <w:tcW w:w="1620" w:type="dxa"/>
            <w:tcBorders>
              <w:top w:val="single" w:sz="4" w:space="0" w:color="auto"/>
              <w:left w:val="single" w:sz="4" w:space="0" w:color="auto"/>
              <w:bottom w:val="single" w:sz="4" w:space="0" w:color="auto"/>
              <w:right w:val="single" w:sz="4" w:space="0" w:color="auto"/>
            </w:tcBorders>
            <w:vAlign w:val="center"/>
            <w:hideMark/>
          </w:tcPr>
          <w:p w14:paraId="4CC70B0F" w14:textId="77777777" w:rsidR="00E31E47" w:rsidRPr="00997051" w:rsidRDefault="00E31E47" w:rsidP="00E812BD">
            <w:pPr>
              <w:spacing w:line="240" w:lineRule="auto"/>
              <w:rPr>
                <w:rFonts w:cs="Times New Roman"/>
                <w:szCs w:val="24"/>
              </w:rPr>
            </w:pPr>
            <w:r w:rsidRPr="00997051">
              <w:rPr>
                <w:rFonts w:eastAsia="Times New Roman" w:cs="Times New Roman"/>
                <w:color w:val="000000"/>
                <w:szCs w:val="24"/>
              </w:rPr>
              <w:t>Fentanyl</w:t>
            </w:r>
          </w:p>
        </w:tc>
        <w:tc>
          <w:tcPr>
            <w:tcW w:w="720" w:type="dxa"/>
            <w:tcBorders>
              <w:top w:val="single" w:sz="4" w:space="0" w:color="auto"/>
              <w:left w:val="single" w:sz="4" w:space="0" w:color="auto"/>
              <w:bottom w:val="single" w:sz="4" w:space="0" w:color="auto"/>
              <w:right w:val="nil"/>
            </w:tcBorders>
            <w:vAlign w:val="center"/>
            <w:hideMark/>
          </w:tcPr>
          <w:p w14:paraId="0B002EB2" w14:textId="77777777" w:rsidR="00E31E47" w:rsidRPr="00997051" w:rsidRDefault="00E31E47" w:rsidP="00E812BD">
            <w:pPr>
              <w:spacing w:line="240" w:lineRule="auto"/>
              <w:rPr>
                <w:rFonts w:cs="Times New Roman"/>
                <w:szCs w:val="24"/>
              </w:rPr>
            </w:pPr>
            <w:r w:rsidRPr="00997051">
              <w:rPr>
                <w:rFonts w:eastAsia="Times New Roman" w:cs="Times New Roman"/>
                <w:color w:val="000000"/>
                <w:szCs w:val="24"/>
              </w:rPr>
              <w:t>58.7</w:t>
            </w:r>
          </w:p>
        </w:tc>
        <w:tc>
          <w:tcPr>
            <w:tcW w:w="900" w:type="dxa"/>
            <w:tcBorders>
              <w:top w:val="single" w:sz="4" w:space="0" w:color="auto"/>
              <w:left w:val="nil"/>
              <w:bottom w:val="single" w:sz="4" w:space="0" w:color="auto"/>
              <w:right w:val="nil"/>
            </w:tcBorders>
            <w:vAlign w:val="center"/>
            <w:hideMark/>
          </w:tcPr>
          <w:p w14:paraId="210C19E3" w14:textId="77777777" w:rsidR="00E31E47" w:rsidRPr="00997051" w:rsidRDefault="00E31E47" w:rsidP="00E812BD">
            <w:pPr>
              <w:spacing w:line="240" w:lineRule="auto"/>
              <w:rPr>
                <w:rFonts w:cs="Times New Roman"/>
                <w:szCs w:val="24"/>
              </w:rPr>
            </w:pPr>
            <w:r w:rsidRPr="00997051">
              <w:rPr>
                <w:rFonts w:eastAsia="Times New Roman" w:cs="Times New Roman"/>
                <w:color w:val="000000"/>
                <w:szCs w:val="24"/>
              </w:rPr>
              <w:t>60.3</w:t>
            </w:r>
          </w:p>
        </w:tc>
        <w:tc>
          <w:tcPr>
            <w:tcW w:w="630" w:type="dxa"/>
            <w:tcBorders>
              <w:top w:val="single" w:sz="4" w:space="0" w:color="auto"/>
              <w:left w:val="nil"/>
              <w:bottom w:val="single" w:sz="4" w:space="0" w:color="auto"/>
              <w:right w:val="nil"/>
            </w:tcBorders>
            <w:vAlign w:val="center"/>
            <w:hideMark/>
          </w:tcPr>
          <w:p w14:paraId="6849EE48" w14:textId="77777777" w:rsidR="00E31E47" w:rsidRPr="00997051" w:rsidRDefault="00E31E47" w:rsidP="00E812BD">
            <w:pPr>
              <w:spacing w:line="240" w:lineRule="auto"/>
              <w:rPr>
                <w:rFonts w:cs="Times New Roman"/>
                <w:szCs w:val="24"/>
              </w:rPr>
            </w:pPr>
            <w:r w:rsidRPr="00997051">
              <w:rPr>
                <w:rFonts w:eastAsia="Times New Roman" w:cs="Times New Roman"/>
                <w:color w:val="000000"/>
                <w:szCs w:val="24"/>
              </w:rPr>
              <w:t>42.8</w:t>
            </w:r>
          </w:p>
        </w:tc>
        <w:tc>
          <w:tcPr>
            <w:tcW w:w="810" w:type="dxa"/>
            <w:tcBorders>
              <w:top w:val="single" w:sz="4" w:space="0" w:color="auto"/>
              <w:left w:val="nil"/>
              <w:bottom w:val="single" w:sz="4" w:space="0" w:color="auto"/>
              <w:right w:val="nil"/>
            </w:tcBorders>
            <w:vAlign w:val="center"/>
            <w:hideMark/>
          </w:tcPr>
          <w:p w14:paraId="774731AB" w14:textId="77777777" w:rsidR="00E31E47" w:rsidRPr="00997051" w:rsidRDefault="00E31E47" w:rsidP="00E812BD">
            <w:pPr>
              <w:spacing w:line="240" w:lineRule="auto"/>
              <w:rPr>
                <w:rFonts w:cs="Times New Roman"/>
                <w:szCs w:val="24"/>
              </w:rPr>
            </w:pPr>
            <w:r w:rsidRPr="00997051">
              <w:rPr>
                <w:rFonts w:eastAsia="Times New Roman" w:cs="Times New Roman"/>
                <w:color w:val="000000"/>
                <w:szCs w:val="24"/>
              </w:rPr>
              <w:t>68.1</w:t>
            </w:r>
          </w:p>
        </w:tc>
        <w:tc>
          <w:tcPr>
            <w:tcW w:w="720" w:type="dxa"/>
            <w:tcBorders>
              <w:top w:val="single" w:sz="4" w:space="0" w:color="auto"/>
              <w:left w:val="nil"/>
              <w:bottom w:val="single" w:sz="4" w:space="0" w:color="auto"/>
              <w:right w:val="nil"/>
            </w:tcBorders>
            <w:vAlign w:val="center"/>
            <w:hideMark/>
          </w:tcPr>
          <w:p w14:paraId="01497472" w14:textId="77777777" w:rsidR="00E31E47" w:rsidRPr="00997051" w:rsidRDefault="00E31E47" w:rsidP="00E812BD">
            <w:pPr>
              <w:spacing w:line="240" w:lineRule="auto"/>
              <w:rPr>
                <w:rFonts w:cs="Times New Roman"/>
                <w:szCs w:val="24"/>
              </w:rPr>
            </w:pPr>
            <w:r w:rsidRPr="00997051">
              <w:rPr>
                <w:rFonts w:eastAsia="Times New Roman" w:cs="Times New Roman"/>
                <w:color w:val="000000"/>
                <w:szCs w:val="24"/>
              </w:rPr>
              <w:t>9.5</w:t>
            </w:r>
          </w:p>
        </w:tc>
        <w:tc>
          <w:tcPr>
            <w:tcW w:w="990" w:type="dxa"/>
            <w:tcBorders>
              <w:top w:val="single" w:sz="4" w:space="0" w:color="auto"/>
              <w:left w:val="nil"/>
              <w:bottom w:val="single" w:sz="4" w:space="0" w:color="auto"/>
              <w:right w:val="single" w:sz="4" w:space="0" w:color="auto"/>
            </w:tcBorders>
            <w:vAlign w:val="center"/>
            <w:hideMark/>
          </w:tcPr>
          <w:p w14:paraId="7A04EEAF" w14:textId="77777777" w:rsidR="00E31E47" w:rsidRPr="00997051" w:rsidRDefault="00E31E47" w:rsidP="00E812BD">
            <w:pPr>
              <w:spacing w:line="240" w:lineRule="auto"/>
              <w:rPr>
                <w:rFonts w:cs="Times New Roman"/>
                <w:szCs w:val="24"/>
              </w:rPr>
            </w:pPr>
            <w:r w:rsidRPr="00997051">
              <w:rPr>
                <w:rFonts w:eastAsia="Times New Roman" w:cs="Times New Roman"/>
                <w:color w:val="000000"/>
                <w:szCs w:val="24"/>
              </w:rPr>
              <w:t>16.2</w:t>
            </w:r>
          </w:p>
        </w:tc>
      </w:tr>
      <w:tr w:rsidR="00E31E47" w:rsidRPr="00997051" w14:paraId="0D9A553D" w14:textId="77777777" w:rsidTr="00A47B2A">
        <w:trPr>
          <w:cantSplit/>
          <w:jc w:val="center"/>
        </w:trPr>
        <w:tc>
          <w:tcPr>
            <w:tcW w:w="2515" w:type="dxa"/>
            <w:vMerge/>
            <w:tcBorders>
              <w:top w:val="single" w:sz="4" w:space="0" w:color="auto"/>
              <w:left w:val="single" w:sz="4" w:space="0" w:color="auto"/>
              <w:bottom w:val="single" w:sz="4" w:space="0" w:color="auto"/>
              <w:right w:val="single" w:sz="4" w:space="0" w:color="auto"/>
            </w:tcBorders>
            <w:vAlign w:val="center"/>
            <w:hideMark/>
          </w:tcPr>
          <w:p w14:paraId="4F4CD8CE" w14:textId="77777777" w:rsidR="00E31E47" w:rsidRPr="00997051" w:rsidRDefault="00E31E47" w:rsidP="00E812BD">
            <w:pPr>
              <w:spacing w:line="240" w:lineRule="auto"/>
              <w:jc w:val="center"/>
              <w:rPr>
                <w:rFonts w:cs="Times New Roman"/>
                <w:szCs w:val="24"/>
              </w:rPr>
            </w:pPr>
          </w:p>
        </w:tc>
        <w:tc>
          <w:tcPr>
            <w:tcW w:w="1620" w:type="dxa"/>
            <w:tcBorders>
              <w:top w:val="single" w:sz="4" w:space="0" w:color="auto"/>
              <w:left w:val="single" w:sz="4" w:space="0" w:color="auto"/>
              <w:bottom w:val="single" w:sz="4" w:space="0" w:color="auto"/>
              <w:right w:val="single" w:sz="4" w:space="0" w:color="auto"/>
            </w:tcBorders>
            <w:vAlign w:val="center"/>
            <w:hideMark/>
          </w:tcPr>
          <w:p w14:paraId="52262D01" w14:textId="77777777" w:rsidR="00E31E47" w:rsidRPr="00997051" w:rsidRDefault="00E31E47" w:rsidP="00E812BD">
            <w:pPr>
              <w:spacing w:line="240" w:lineRule="auto"/>
              <w:rPr>
                <w:rFonts w:cs="Times New Roman"/>
                <w:szCs w:val="24"/>
              </w:rPr>
            </w:pPr>
            <w:r w:rsidRPr="00997051">
              <w:rPr>
                <w:rFonts w:eastAsia="Times New Roman" w:cs="Times New Roman"/>
                <w:color w:val="000000"/>
                <w:szCs w:val="24"/>
              </w:rPr>
              <w:t>Morphine</w:t>
            </w:r>
          </w:p>
        </w:tc>
        <w:tc>
          <w:tcPr>
            <w:tcW w:w="720" w:type="dxa"/>
            <w:tcBorders>
              <w:top w:val="single" w:sz="4" w:space="0" w:color="auto"/>
              <w:left w:val="single" w:sz="4" w:space="0" w:color="auto"/>
              <w:bottom w:val="single" w:sz="4" w:space="0" w:color="auto"/>
              <w:right w:val="nil"/>
            </w:tcBorders>
            <w:vAlign w:val="center"/>
            <w:hideMark/>
          </w:tcPr>
          <w:p w14:paraId="1D9954DC" w14:textId="77777777" w:rsidR="00E31E47" w:rsidRPr="00997051" w:rsidRDefault="00E31E47" w:rsidP="00E812BD">
            <w:pPr>
              <w:spacing w:line="240" w:lineRule="auto"/>
              <w:rPr>
                <w:rFonts w:cs="Times New Roman"/>
                <w:szCs w:val="24"/>
              </w:rPr>
            </w:pPr>
            <w:r w:rsidRPr="00997051">
              <w:rPr>
                <w:rFonts w:eastAsia="Times New Roman" w:cs="Times New Roman"/>
                <w:color w:val="000000"/>
                <w:szCs w:val="24"/>
              </w:rPr>
              <w:t>49.5</w:t>
            </w:r>
          </w:p>
        </w:tc>
        <w:tc>
          <w:tcPr>
            <w:tcW w:w="900" w:type="dxa"/>
            <w:tcBorders>
              <w:top w:val="single" w:sz="4" w:space="0" w:color="auto"/>
              <w:left w:val="nil"/>
              <w:bottom w:val="single" w:sz="4" w:space="0" w:color="auto"/>
              <w:right w:val="nil"/>
            </w:tcBorders>
            <w:vAlign w:val="center"/>
            <w:hideMark/>
          </w:tcPr>
          <w:p w14:paraId="1E593911" w14:textId="77777777" w:rsidR="00E31E47" w:rsidRPr="00997051" w:rsidRDefault="00E31E47" w:rsidP="00E812BD">
            <w:pPr>
              <w:spacing w:line="240" w:lineRule="auto"/>
              <w:rPr>
                <w:rFonts w:cs="Times New Roman"/>
                <w:szCs w:val="24"/>
              </w:rPr>
            </w:pPr>
            <w:r w:rsidRPr="00997051">
              <w:rPr>
                <w:rFonts w:eastAsia="Times New Roman" w:cs="Times New Roman"/>
                <w:color w:val="000000"/>
                <w:szCs w:val="24"/>
              </w:rPr>
              <w:t>52.3</w:t>
            </w:r>
          </w:p>
        </w:tc>
        <w:tc>
          <w:tcPr>
            <w:tcW w:w="630" w:type="dxa"/>
            <w:tcBorders>
              <w:top w:val="single" w:sz="4" w:space="0" w:color="auto"/>
              <w:left w:val="nil"/>
              <w:bottom w:val="single" w:sz="4" w:space="0" w:color="auto"/>
              <w:right w:val="nil"/>
            </w:tcBorders>
            <w:vAlign w:val="center"/>
            <w:hideMark/>
          </w:tcPr>
          <w:p w14:paraId="5FEEFD0B" w14:textId="77777777" w:rsidR="00E31E47" w:rsidRPr="00997051" w:rsidRDefault="00E31E47" w:rsidP="00E812BD">
            <w:pPr>
              <w:spacing w:line="240" w:lineRule="auto"/>
              <w:rPr>
                <w:rFonts w:cs="Times New Roman"/>
                <w:szCs w:val="24"/>
              </w:rPr>
            </w:pPr>
            <w:r w:rsidRPr="00997051">
              <w:rPr>
                <w:rFonts w:eastAsia="Times New Roman" w:cs="Times New Roman"/>
                <w:color w:val="000000"/>
                <w:szCs w:val="24"/>
              </w:rPr>
              <w:t>40.3</w:t>
            </w:r>
          </w:p>
        </w:tc>
        <w:tc>
          <w:tcPr>
            <w:tcW w:w="810" w:type="dxa"/>
            <w:tcBorders>
              <w:top w:val="single" w:sz="4" w:space="0" w:color="auto"/>
              <w:left w:val="nil"/>
              <w:bottom w:val="single" w:sz="4" w:space="0" w:color="auto"/>
              <w:right w:val="nil"/>
            </w:tcBorders>
            <w:vAlign w:val="center"/>
            <w:hideMark/>
          </w:tcPr>
          <w:p w14:paraId="6E6E6DDA" w14:textId="77777777" w:rsidR="00E31E47" w:rsidRPr="00997051" w:rsidRDefault="00E31E47" w:rsidP="00E812BD">
            <w:pPr>
              <w:spacing w:line="240" w:lineRule="auto"/>
              <w:rPr>
                <w:rFonts w:cs="Times New Roman"/>
                <w:szCs w:val="24"/>
              </w:rPr>
            </w:pPr>
            <w:r w:rsidRPr="00997051">
              <w:rPr>
                <w:rFonts w:eastAsia="Times New Roman" w:cs="Times New Roman"/>
                <w:color w:val="000000"/>
                <w:szCs w:val="24"/>
              </w:rPr>
              <w:t>54.8</w:t>
            </w:r>
          </w:p>
        </w:tc>
        <w:tc>
          <w:tcPr>
            <w:tcW w:w="720" w:type="dxa"/>
            <w:tcBorders>
              <w:top w:val="single" w:sz="4" w:space="0" w:color="auto"/>
              <w:left w:val="nil"/>
              <w:bottom w:val="single" w:sz="4" w:space="0" w:color="auto"/>
              <w:right w:val="nil"/>
            </w:tcBorders>
            <w:vAlign w:val="center"/>
            <w:hideMark/>
          </w:tcPr>
          <w:p w14:paraId="1D7942C0" w14:textId="77777777" w:rsidR="00E31E47" w:rsidRPr="00997051" w:rsidRDefault="00E31E47" w:rsidP="00E812BD">
            <w:pPr>
              <w:spacing w:line="240" w:lineRule="auto"/>
              <w:rPr>
                <w:rFonts w:cs="Times New Roman"/>
                <w:szCs w:val="24"/>
              </w:rPr>
            </w:pPr>
            <w:r w:rsidRPr="00997051">
              <w:rPr>
                <w:rFonts w:eastAsia="Times New Roman" w:cs="Times New Roman"/>
                <w:color w:val="000000"/>
                <w:szCs w:val="24"/>
              </w:rPr>
              <w:t>6.0</w:t>
            </w:r>
          </w:p>
        </w:tc>
        <w:tc>
          <w:tcPr>
            <w:tcW w:w="990" w:type="dxa"/>
            <w:tcBorders>
              <w:top w:val="single" w:sz="4" w:space="0" w:color="auto"/>
              <w:left w:val="nil"/>
              <w:bottom w:val="single" w:sz="4" w:space="0" w:color="auto"/>
              <w:right w:val="single" w:sz="4" w:space="0" w:color="auto"/>
            </w:tcBorders>
            <w:vAlign w:val="center"/>
            <w:hideMark/>
          </w:tcPr>
          <w:p w14:paraId="500291A5" w14:textId="77777777" w:rsidR="00E31E47" w:rsidRPr="00997051" w:rsidRDefault="00E31E47" w:rsidP="00E812BD">
            <w:pPr>
              <w:spacing w:line="240" w:lineRule="auto"/>
              <w:rPr>
                <w:rFonts w:cs="Times New Roman"/>
                <w:szCs w:val="24"/>
              </w:rPr>
            </w:pPr>
            <w:r w:rsidRPr="00997051">
              <w:rPr>
                <w:rFonts w:eastAsia="Times New Roman" w:cs="Times New Roman"/>
                <w:color w:val="000000"/>
                <w:szCs w:val="24"/>
              </w:rPr>
              <w:t>12.1</w:t>
            </w:r>
          </w:p>
        </w:tc>
      </w:tr>
      <w:tr w:rsidR="00E31E47" w:rsidRPr="00997051" w14:paraId="030D446F" w14:textId="77777777" w:rsidTr="00A47B2A">
        <w:trPr>
          <w:cantSplit/>
          <w:jc w:val="center"/>
        </w:trPr>
        <w:tc>
          <w:tcPr>
            <w:tcW w:w="2515" w:type="dxa"/>
            <w:vMerge/>
            <w:tcBorders>
              <w:top w:val="single" w:sz="4" w:space="0" w:color="auto"/>
              <w:left w:val="single" w:sz="4" w:space="0" w:color="auto"/>
              <w:bottom w:val="single" w:sz="4" w:space="0" w:color="auto"/>
              <w:right w:val="single" w:sz="4" w:space="0" w:color="auto"/>
            </w:tcBorders>
            <w:vAlign w:val="center"/>
            <w:hideMark/>
          </w:tcPr>
          <w:p w14:paraId="74C4C705" w14:textId="77777777" w:rsidR="00E31E47" w:rsidRPr="00997051" w:rsidRDefault="00E31E47" w:rsidP="00E812BD">
            <w:pPr>
              <w:spacing w:line="240" w:lineRule="auto"/>
              <w:jc w:val="center"/>
              <w:rPr>
                <w:rFonts w:cs="Times New Roman"/>
                <w:szCs w:val="24"/>
              </w:rPr>
            </w:pPr>
          </w:p>
        </w:tc>
        <w:tc>
          <w:tcPr>
            <w:tcW w:w="1620" w:type="dxa"/>
            <w:tcBorders>
              <w:top w:val="single" w:sz="4" w:space="0" w:color="auto"/>
              <w:left w:val="single" w:sz="4" w:space="0" w:color="auto"/>
              <w:bottom w:val="single" w:sz="4" w:space="0" w:color="auto"/>
              <w:right w:val="single" w:sz="4" w:space="0" w:color="auto"/>
            </w:tcBorders>
            <w:vAlign w:val="center"/>
            <w:hideMark/>
          </w:tcPr>
          <w:p w14:paraId="3C13FE0F" w14:textId="77777777" w:rsidR="00E31E47" w:rsidRPr="00997051" w:rsidRDefault="00E31E47" w:rsidP="00E812BD">
            <w:pPr>
              <w:spacing w:line="240" w:lineRule="auto"/>
              <w:rPr>
                <w:rFonts w:cs="Times New Roman"/>
                <w:szCs w:val="24"/>
              </w:rPr>
            </w:pPr>
            <w:r w:rsidRPr="00997051">
              <w:rPr>
                <w:rFonts w:eastAsia="Times New Roman" w:cs="Times New Roman"/>
                <w:color w:val="000000"/>
                <w:szCs w:val="24"/>
              </w:rPr>
              <w:t>Buprenorphine</w:t>
            </w:r>
          </w:p>
        </w:tc>
        <w:tc>
          <w:tcPr>
            <w:tcW w:w="720" w:type="dxa"/>
            <w:tcBorders>
              <w:top w:val="single" w:sz="4" w:space="0" w:color="auto"/>
              <w:left w:val="single" w:sz="4" w:space="0" w:color="auto"/>
              <w:bottom w:val="single" w:sz="4" w:space="0" w:color="auto"/>
              <w:right w:val="nil"/>
            </w:tcBorders>
            <w:vAlign w:val="center"/>
            <w:hideMark/>
          </w:tcPr>
          <w:p w14:paraId="66064702" w14:textId="77777777" w:rsidR="00E31E47" w:rsidRPr="00997051" w:rsidRDefault="00E31E47" w:rsidP="00E812BD">
            <w:pPr>
              <w:spacing w:line="240" w:lineRule="auto"/>
              <w:rPr>
                <w:rFonts w:cs="Times New Roman"/>
                <w:szCs w:val="24"/>
              </w:rPr>
            </w:pPr>
            <w:r w:rsidRPr="00997051">
              <w:rPr>
                <w:rFonts w:eastAsia="Times New Roman" w:cs="Times New Roman"/>
                <w:color w:val="000000"/>
                <w:szCs w:val="24"/>
              </w:rPr>
              <w:t>49.5</w:t>
            </w:r>
          </w:p>
        </w:tc>
        <w:tc>
          <w:tcPr>
            <w:tcW w:w="900" w:type="dxa"/>
            <w:tcBorders>
              <w:top w:val="single" w:sz="4" w:space="0" w:color="auto"/>
              <w:left w:val="nil"/>
              <w:bottom w:val="single" w:sz="4" w:space="0" w:color="auto"/>
              <w:right w:val="nil"/>
            </w:tcBorders>
            <w:vAlign w:val="center"/>
            <w:hideMark/>
          </w:tcPr>
          <w:p w14:paraId="19DF1575" w14:textId="77777777" w:rsidR="00E31E47" w:rsidRPr="00997051" w:rsidRDefault="00E31E47" w:rsidP="00E812BD">
            <w:pPr>
              <w:spacing w:line="240" w:lineRule="auto"/>
              <w:rPr>
                <w:rFonts w:cs="Times New Roman"/>
                <w:szCs w:val="24"/>
              </w:rPr>
            </w:pPr>
            <w:r w:rsidRPr="00997051">
              <w:rPr>
                <w:rFonts w:eastAsia="Times New Roman" w:cs="Times New Roman"/>
                <w:color w:val="000000"/>
                <w:szCs w:val="24"/>
              </w:rPr>
              <w:t>52.3</w:t>
            </w:r>
          </w:p>
        </w:tc>
        <w:tc>
          <w:tcPr>
            <w:tcW w:w="630" w:type="dxa"/>
            <w:tcBorders>
              <w:top w:val="single" w:sz="4" w:space="0" w:color="auto"/>
              <w:left w:val="nil"/>
              <w:bottom w:val="single" w:sz="4" w:space="0" w:color="auto"/>
              <w:right w:val="nil"/>
            </w:tcBorders>
            <w:vAlign w:val="center"/>
            <w:hideMark/>
          </w:tcPr>
          <w:p w14:paraId="1E46FB67" w14:textId="77777777" w:rsidR="00E31E47" w:rsidRPr="00997051" w:rsidRDefault="00E31E47" w:rsidP="00E812BD">
            <w:pPr>
              <w:spacing w:line="240" w:lineRule="auto"/>
              <w:rPr>
                <w:rFonts w:cs="Times New Roman"/>
                <w:szCs w:val="24"/>
              </w:rPr>
            </w:pPr>
            <w:r w:rsidRPr="00997051">
              <w:rPr>
                <w:rFonts w:eastAsia="Times New Roman" w:cs="Times New Roman"/>
                <w:color w:val="000000"/>
                <w:szCs w:val="24"/>
              </w:rPr>
              <w:t>40.3</w:t>
            </w:r>
          </w:p>
        </w:tc>
        <w:tc>
          <w:tcPr>
            <w:tcW w:w="810" w:type="dxa"/>
            <w:tcBorders>
              <w:top w:val="single" w:sz="4" w:space="0" w:color="auto"/>
              <w:left w:val="nil"/>
              <w:bottom w:val="single" w:sz="4" w:space="0" w:color="auto"/>
              <w:right w:val="nil"/>
            </w:tcBorders>
            <w:vAlign w:val="center"/>
            <w:hideMark/>
          </w:tcPr>
          <w:p w14:paraId="2427665A" w14:textId="77777777" w:rsidR="00E31E47" w:rsidRPr="00997051" w:rsidRDefault="00E31E47" w:rsidP="00E812BD">
            <w:pPr>
              <w:spacing w:line="240" w:lineRule="auto"/>
              <w:rPr>
                <w:rFonts w:cs="Times New Roman"/>
                <w:szCs w:val="24"/>
              </w:rPr>
            </w:pPr>
            <w:r w:rsidRPr="00997051">
              <w:rPr>
                <w:rFonts w:eastAsia="Times New Roman" w:cs="Times New Roman"/>
                <w:color w:val="000000"/>
                <w:szCs w:val="24"/>
              </w:rPr>
              <w:t>54.8</w:t>
            </w:r>
          </w:p>
        </w:tc>
        <w:tc>
          <w:tcPr>
            <w:tcW w:w="720" w:type="dxa"/>
            <w:tcBorders>
              <w:top w:val="single" w:sz="4" w:space="0" w:color="auto"/>
              <w:left w:val="nil"/>
              <w:bottom w:val="single" w:sz="4" w:space="0" w:color="auto"/>
              <w:right w:val="nil"/>
            </w:tcBorders>
            <w:vAlign w:val="center"/>
            <w:hideMark/>
          </w:tcPr>
          <w:p w14:paraId="168E4C8F" w14:textId="77777777" w:rsidR="00E31E47" w:rsidRPr="00997051" w:rsidRDefault="00E31E47" w:rsidP="00E812BD">
            <w:pPr>
              <w:spacing w:line="240" w:lineRule="auto"/>
              <w:rPr>
                <w:rFonts w:cs="Times New Roman"/>
                <w:szCs w:val="24"/>
              </w:rPr>
            </w:pPr>
            <w:r w:rsidRPr="00997051">
              <w:rPr>
                <w:rFonts w:eastAsia="Times New Roman" w:cs="Times New Roman"/>
                <w:color w:val="000000"/>
                <w:szCs w:val="24"/>
              </w:rPr>
              <w:t>6.0</w:t>
            </w:r>
          </w:p>
        </w:tc>
        <w:tc>
          <w:tcPr>
            <w:tcW w:w="990" w:type="dxa"/>
            <w:tcBorders>
              <w:top w:val="single" w:sz="4" w:space="0" w:color="auto"/>
              <w:left w:val="nil"/>
              <w:bottom w:val="single" w:sz="4" w:space="0" w:color="auto"/>
              <w:right w:val="single" w:sz="4" w:space="0" w:color="auto"/>
            </w:tcBorders>
            <w:vAlign w:val="center"/>
            <w:hideMark/>
          </w:tcPr>
          <w:p w14:paraId="6C1BD6D3" w14:textId="77777777" w:rsidR="00E31E47" w:rsidRPr="00997051" w:rsidRDefault="00E31E47" w:rsidP="00E812BD">
            <w:pPr>
              <w:spacing w:line="240" w:lineRule="auto"/>
              <w:rPr>
                <w:rFonts w:cs="Times New Roman"/>
                <w:szCs w:val="24"/>
              </w:rPr>
            </w:pPr>
            <w:r w:rsidRPr="00997051">
              <w:rPr>
                <w:rFonts w:eastAsia="Times New Roman" w:cs="Times New Roman"/>
                <w:color w:val="000000"/>
                <w:szCs w:val="24"/>
              </w:rPr>
              <w:t>12.1</w:t>
            </w:r>
          </w:p>
        </w:tc>
      </w:tr>
      <w:tr w:rsidR="00E31E47" w:rsidRPr="00997051" w14:paraId="378F1587" w14:textId="77777777" w:rsidTr="00A47B2A">
        <w:trPr>
          <w:cantSplit/>
          <w:jc w:val="center"/>
        </w:trPr>
        <w:tc>
          <w:tcPr>
            <w:tcW w:w="2515" w:type="dxa"/>
            <w:vMerge w:val="restart"/>
            <w:tcBorders>
              <w:top w:val="single" w:sz="4" w:space="0" w:color="auto"/>
              <w:left w:val="single" w:sz="4" w:space="0" w:color="auto"/>
              <w:bottom w:val="single" w:sz="4" w:space="0" w:color="auto"/>
              <w:right w:val="single" w:sz="4" w:space="0" w:color="auto"/>
            </w:tcBorders>
            <w:vAlign w:val="center"/>
            <w:hideMark/>
          </w:tcPr>
          <w:p w14:paraId="2F06F978" w14:textId="77777777" w:rsidR="00E31E47" w:rsidRPr="00997051" w:rsidRDefault="00E31E47" w:rsidP="00E812BD">
            <w:pPr>
              <w:spacing w:line="240" w:lineRule="auto"/>
              <w:jc w:val="center"/>
              <w:rPr>
                <w:rFonts w:cs="Times New Roman"/>
                <w:szCs w:val="24"/>
              </w:rPr>
            </w:pPr>
            <w:r w:rsidRPr="00997051">
              <w:rPr>
                <w:rFonts w:cs="Times New Roman"/>
                <w:szCs w:val="24"/>
              </w:rPr>
              <w:t>%NREM</w:t>
            </w:r>
          </w:p>
          <w:p w14:paraId="399D2B57" w14:textId="77777777" w:rsidR="00E31E47" w:rsidRPr="00997051" w:rsidRDefault="00E31E47" w:rsidP="00E812BD">
            <w:pPr>
              <w:spacing w:line="240" w:lineRule="auto"/>
              <w:jc w:val="center"/>
              <w:rPr>
                <w:rFonts w:cs="Times New Roman"/>
                <w:szCs w:val="24"/>
              </w:rPr>
            </w:pPr>
            <w:r w:rsidRPr="00997051">
              <w:rPr>
                <w:rFonts w:cs="Times New Roman"/>
                <w:szCs w:val="24"/>
              </w:rPr>
              <w:t>(Fig. 2.4B)</w:t>
            </w:r>
          </w:p>
        </w:tc>
        <w:tc>
          <w:tcPr>
            <w:tcW w:w="1620" w:type="dxa"/>
            <w:tcBorders>
              <w:top w:val="single" w:sz="4" w:space="0" w:color="auto"/>
              <w:left w:val="single" w:sz="4" w:space="0" w:color="auto"/>
              <w:bottom w:val="single" w:sz="4" w:space="0" w:color="auto"/>
              <w:right w:val="single" w:sz="4" w:space="0" w:color="auto"/>
            </w:tcBorders>
            <w:vAlign w:val="center"/>
            <w:hideMark/>
          </w:tcPr>
          <w:p w14:paraId="5D9482AB" w14:textId="77777777" w:rsidR="00E31E47" w:rsidRPr="00997051" w:rsidRDefault="00E31E47" w:rsidP="00E812BD">
            <w:pPr>
              <w:spacing w:line="240" w:lineRule="auto"/>
              <w:rPr>
                <w:rFonts w:cs="Times New Roman"/>
                <w:szCs w:val="24"/>
              </w:rPr>
            </w:pPr>
            <w:r w:rsidRPr="00997051">
              <w:rPr>
                <w:rFonts w:eastAsia="Times New Roman" w:cs="Times New Roman"/>
                <w:color w:val="000000"/>
                <w:szCs w:val="24"/>
              </w:rPr>
              <w:t>Saline</w:t>
            </w:r>
          </w:p>
        </w:tc>
        <w:tc>
          <w:tcPr>
            <w:tcW w:w="720" w:type="dxa"/>
            <w:tcBorders>
              <w:top w:val="single" w:sz="4" w:space="0" w:color="auto"/>
              <w:left w:val="single" w:sz="4" w:space="0" w:color="auto"/>
              <w:bottom w:val="single" w:sz="4" w:space="0" w:color="auto"/>
              <w:right w:val="nil"/>
            </w:tcBorders>
            <w:vAlign w:val="center"/>
            <w:hideMark/>
          </w:tcPr>
          <w:p w14:paraId="2565C0B3" w14:textId="77777777" w:rsidR="00E31E47" w:rsidRPr="00997051" w:rsidRDefault="00E31E47" w:rsidP="00E812BD">
            <w:pPr>
              <w:spacing w:line="240" w:lineRule="auto"/>
              <w:rPr>
                <w:rFonts w:cs="Times New Roman"/>
                <w:szCs w:val="24"/>
              </w:rPr>
            </w:pPr>
            <w:r w:rsidRPr="00997051">
              <w:rPr>
                <w:rFonts w:eastAsia="Times New Roman" w:cs="Times New Roman"/>
                <w:color w:val="000000"/>
                <w:szCs w:val="24"/>
              </w:rPr>
              <w:t>59.3</w:t>
            </w:r>
          </w:p>
        </w:tc>
        <w:tc>
          <w:tcPr>
            <w:tcW w:w="900" w:type="dxa"/>
            <w:tcBorders>
              <w:top w:val="single" w:sz="4" w:space="0" w:color="auto"/>
              <w:left w:val="nil"/>
              <w:bottom w:val="single" w:sz="4" w:space="0" w:color="auto"/>
              <w:right w:val="nil"/>
            </w:tcBorders>
            <w:vAlign w:val="center"/>
            <w:hideMark/>
          </w:tcPr>
          <w:p w14:paraId="4B9E600E" w14:textId="77777777" w:rsidR="00E31E47" w:rsidRPr="00997051" w:rsidRDefault="00E31E47" w:rsidP="00E812BD">
            <w:pPr>
              <w:spacing w:line="240" w:lineRule="auto"/>
              <w:rPr>
                <w:rFonts w:cs="Times New Roman"/>
                <w:szCs w:val="24"/>
              </w:rPr>
            </w:pPr>
            <w:r w:rsidRPr="00997051">
              <w:rPr>
                <w:rFonts w:eastAsia="Times New Roman" w:cs="Times New Roman"/>
                <w:color w:val="000000"/>
                <w:szCs w:val="24"/>
              </w:rPr>
              <w:t>59.3</w:t>
            </w:r>
          </w:p>
        </w:tc>
        <w:tc>
          <w:tcPr>
            <w:tcW w:w="630" w:type="dxa"/>
            <w:tcBorders>
              <w:top w:val="single" w:sz="4" w:space="0" w:color="auto"/>
              <w:left w:val="nil"/>
              <w:bottom w:val="single" w:sz="4" w:space="0" w:color="auto"/>
              <w:right w:val="nil"/>
            </w:tcBorders>
            <w:vAlign w:val="center"/>
            <w:hideMark/>
          </w:tcPr>
          <w:p w14:paraId="15D7C870" w14:textId="77777777" w:rsidR="00E31E47" w:rsidRPr="00997051" w:rsidRDefault="00E31E47" w:rsidP="00E812BD">
            <w:pPr>
              <w:spacing w:line="240" w:lineRule="auto"/>
              <w:rPr>
                <w:rFonts w:cs="Times New Roman"/>
                <w:szCs w:val="24"/>
              </w:rPr>
            </w:pPr>
            <w:r w:rsidRPr="00997051">
              <w:rPr>
                <w:rFonts w:eastAsia="Times New Roman" w:cs="Times New Roman"/>
                <w:color w:val="000000"/>
                <w:szCs w:val="24"/>
              </w:rPr>
              <w:t>56.6</w:t>
            </w:r>
          </w:p>
        </w:tc>
        <w:tc>
          <w:tcPr>
            <w:tcW w:w="810" w:type="dxa"/>
            <w:tcBorders>
              <w:top w:val="single" w:sz="4" w:space="0" w:color="auto"/>
              <w:left w:val="nil"/>
              <w:bottom w:val="single" w:sz="4" w:space="0" w:color="auto"/>
              <w:right w:val="nil"/>
            </w:tcBorders>
            <w:vAlign w:val="center"/>
            <w:hideMark/>
          </w:tcPr>
          <w:p w14:paraId="123131E1" w14:textId="77777777" w:rsidR="00E31E47" w:rsidRPr="00997051" w:rsidRDefault="00E31E47" w:rsidP="00E812BD">
            <w:pPr>
              <w:spacing w:line="240" w:lineRule="auto"/>
              <w:rPr>
                <w:rFonts w:cs="Times New Roman"/>
                <w:szCs w:val="24"/>
              </w:rPr>
            </w:pPr>
            <w:r w:rsidRPr="00997051">
              <w:rPr>
                <w:rFonts w:eastAsia="Times New Roman" w:cs="Times New Roman"/>
                <w:color w:val="000000"/>
                <w:szCs w:val="24"/>
              </w:rPr>
              <w:t>61.2</w:t>
            </w:r>
          </w:p>
        </w:tc>
        <w:tc>
          <w:tcPr>
            <w:tcW w:w="720" w:type="dxa"/>
            <w:tcBorders>
              <w:top w:val="single" w:sz="4" w:space="0" w:color="auto"/>
              <w:left w:val="nil"/>
              <w:bottom w:val="single" w:sz="4" w:space="0" w:color="auto"/>
              <w:right w:val="nil"/>
            </w:tcBorders>
            <w:vAlign w:val="center"/>
            <w:hideMark/>
          </w:tcPr>
          <w:p w14:paraId="04533944" w14:textId="77777777" w:rsidR="00E31E47" w:rsidRPr="00997051" w:rsidRDefault="00E31E47" w:rsidP="00E812BD">
            <w:pPr>
              <w:spacing w:line="240" w:lineRule="auto"/>
              <w:rPr>
                <w:rFonts w:cs="Times New Roman"/>
                <w:szCs w:val="24"/>
              </w:rPr>
            </w:pPr>
            <w:r w:rsidRPr="00997051">
              <w:rPr>
                <w:rFonts w:eastAsia="Times New Roman" w:cs="Times New Roman"/>
                <w:color w:val="000000"/>
                <w:szCs w:val="24"/>
              </w:rPr>
              <w:t>1.7</w:t>
            </w:r>
          </w:p>
        </w:tc>
        <w:tc>
          <w:tcPr>
            <w:tcW w:w="990" w:type="dxa"/>
            <w:tcBorders>
              <w:top w:val="single" w:sz="4" w:space="0" w:color="auto"/>
              <w:left w:val="nil"/>
              <w:bottom w:val="single" w:sz="4" w:space="0" w:color="auto"/>
              <w:right w:val="single" w:sz="4" w:space="0" w:color="auto"/>
            </w:tcBorders>
            <w:vAlign w:val="center"/>
            <w:hideMark/>
          </w:tcPr>
          <w:p w14:paraId="07C8A5D8" w14:textId="77777777" w:rsidR="00E31E47" w:rsidRPr="00997051" w:rsidRDefault="00E31E47" w:rsidP="00E812BD">
            <w:pPr>
              <w:spacing w:line="240" w:lineRule="auto"/>
              <w:rPr>
                <w:rFonts w:cs="Times New Roman"/>
                <w:szCs w:val="24"/>
              </w:rPr>
            </w:pPr>
            <w:r w:rsidRPr="00997051">
              <w:rPr>
                <w:rFonts w:eastAsia="Times New Roman" w:cs="Times New Roman"/>
                <w:color w:val="000000"/>
                <w:szCs w:val="24"/>
              </w:rPr>
              <w:t>2.8</w:t>
            </w:r>
          </w:p>
        </w:tc>
      </w:tr>
      <w:tr w:rsidR="00E31E47" w:rsidRPr="00997051" w14:paraId="341F2B39" w14:textId="77777777" w:rsidTr="00A47B2A">
        <w:trPr>
          <w:cantSplit/>
          <w:jc w:val="center"/>
        </w:trPr>
        <w:tc>
          <w:tcPr>
            <w:tcW w:w="2515" w:type="dxa"/>
            <w:vMerge/>
            <w:tcBorders>
              <w:top w:val="single" w:sz="4" w:space="0" w:color="auto"/>
              <w:left w:val="single" w:sz="4" w:space="0" w:color="auto"/>
              <w:bottom w:val="single" w:sz="4" w:space="0" w:color="auto"/>
              <w:right w:val="single" w:sz="4" w:space="0" w:color="auto"/>
            </w:tcBorders>
            <w:vAlign w:val="center"/>
            <w:hideMark/>
          </w:tcPr>
          <w:p w14:paraId="0739AF84" w14:textId="77777777" w:rsidR="00E31E47" w:rsidRPr="00997051" w:rsidRDefault="00E31E47" w:rsidP="00E812BD">
            <w:pPr>
              <w:spacing w:line="240" w:lineRule="auto"/>
              <w:jc w:val="center"/>
              <w:rPr>
                <w:rFonts w:cs="Times New Roman"/>
                <w:szCs w:val="24"/>
              </w:rPr>
            </w:pPr>
          </w:p>
        </w:tc>
        <w:tc>
          <w:tcPr>
            <w:tcW w:w="1620" w:type="dxa"/>
            <w:tcBorders>
              <w:top w:val="single" w:sz="4" w:space="0" w:color="auto"/>
              <w:left w:val="single" w:sz="4" w:space="0" w:color="auto"/>
              <w:bottom w:val="single" w:sz="4" w:space="0" w:color="auto"/>
              <w:right w:val="single" w:sz="4" w:space="0" w:color="auto"/>
            </w:tcBorders>
            <w:vAlign w:val="center"/>
            <w:hideMark/>
          </w:tcPr>
          <w:p w14:paraId="4B0F1BC4" w14:textId="77777777" w:rsidR="00E31E47" w:rsidRPr="00997051" w:rsidRDefault="00E31E47" w:rsidP="00E812BD">
            <w:pPr>
              <w:spacing w:line="240" w:lineRule="auto"/>
              <w:rPr>
                <w:rFonts w:cs="Times New Roman"/>
                <w:szCs w:val="24"/>
              </w:rPr>
            </w:pPr>
            <w:r w:rsidRPr="00997051">
              <w:rPr>
                <w:rFonts w:eastAsia="Times New Roman" w:cs="Times New Roman"/>
                <w:color w:val="000000"/>
                <w:szCs w:val="24"/>
              </w:rPr>
              <w:t>Fentanyl</w:t>
            </w:r>
          </w:p>
        </w:tc>
        <w:tc>
          <w:tcPr>
            <w:tcW w:w="720" w:type="dxa"/>
            <w:tcBorders>
              <w:top w:val="single" w:sz="4" w:space="0" w:color="auto"/>
              <w:left w:val="single" w:sz="4" w:space="0" w:color="auto"/>
              <w:bottom w:val="single" w:sz="4" w:space="0" w:color="auto"/>
              <w:right w:val="nil"/>
            </w:tcBorders>
            <w:vAlign w:val="center"/>
            <w:hideMark/>
          </w:tcPr>
          <w:p w14:paraId="1DA90C9D" w14:textId="77777777" w:rsidR="00E31E47" w:rsidRPr="00997051" w:rsidRDefault="00E31E47" w:rsidP="00E812BD">
            <w:pPr>
              <w:spacing w:line="240" w:lineRule="auto"/>
              <w:rPr>
                <w:rFonts w:cs="Times New Roman"/>
                <w:szCs w:val="24"/>
              </w:rPr>
            </w:pPr>
            <w:r w:rsidRPr="00997051">
              <w:rPr>
                <w:rFonts w:eastAsia="Times New Roman" w:cs="Times New Roman"/>
                <w:color w:val="000000"/>
                <w:szCs w:val="24"/>
              </w:rPr>
              <w:t>38.0</w:t>
            </w:r>
          </w:p>
        </w:tc>
        <w:tc>
          <w:tcPr>
            <w:tcW w:w="900" w:type="dxa"/>
            <w:tcBorders>
              <w:top w:val="single" w:sz="4" w:space="0" w:color="auto"/>
              <w:left w:val="nil"/>
              <w:bottom w:val="single" w:sz="4" w:space="0" w:color="auto"/>
              <w:right w:val="nil"/>
            </w:tcBorders>
            <w:vAlign w:val="center"/>
            <w:hideMark/>
          </w:tcPr>
          <w:p w14:paraId="7955B7C7" w14:textId="77777777" w:rsidR="00E31E47" w:rsidRPr="00997051" w:rsidRDefault="00E31E47" w:rsidP="00E812BD">
            <w:pPr>
              <w:spacing w:line="240" w:lineRule="auto"/>
              <w:rPr>
                <w:rFonts w:cs="Times New Roman"/>
                <w:szCs w:val="24"/>
              </w:rPr>
            </w:pPr>
            <w:r w:rsidRPr="00997051">
              <w:rPr>
                <w:rFonts w:eastAsia="Times New Roman" w:cs="Times New Roman"/>
                <w:color w:val="000000"/>
                <w:szCs w:val="24"/>
              </w:rPr>
              <w:t>36.3</w:t>
            </w:r>
          </w:p>
        </w:tc>
        <w:tc>
          <w:tcPr>
            <w:tcW w:w="630" w:type="dxa"/>
            <w:tcBorders>
              <w:top w:val="single" w:sz="4" w:space="0" w:color="auto"/>
              <w:left w:val="nil"/>
              <w:bottom w:val="single" w:sz="4" w:space="0" w:color="auto"/>
              <w:right w:val="nil"/>
            </w:tcBorders>
            <w:vAlign w:val="center"/>
            <w:hideMark/>
          </w:tcPr>
          <w:p w14:paraId="687837D7" w14:textId="77777777" w:rsidR="00E31E47" w:rsidRPr="00997051" w:rsidRDefault="00E31E47" w:rsidP="00E812BD">
            <w:pPr>
              <w:spacing w:line="240" w:lineRule="auto"/>
              <w:rPr>
                <w:rFonts w:cs="Times New Roman"/>
                <w:szCs w:val="24"/>
              </w:rPr>
            </w:pPr>
            <w:r w:rsidRPr="00997051">
              <w:rPr>
                <w:rFonts w:eastAsia="Times New Roman" w:cs="Times New Roman"/>
                <w:color w:val="000000"/>
                <w:szCs w:val="24"/>
              </w:rPr>
              <w:t>28.9</w:t>
            </w:r>
          </w:p>
        </w:tc>
        <w:tc>
          <w:tcPr>
            <w:tcW w:w="810" w:type="dxa"/>
            <w:tcBorders>
              <w:top w:val="single" w:sz="4" w:space="0" w:color="auto"/>
              <w:left w:val="nil"/>
              <w:bottom w:val="single" w:sz="4" w:space="0" w:color="auto"/>
              <w:right w:val="nil"/>
            </w:tcBorders>
            <w:vAlign w:val="center"/>
            <w:hideMark/>
          </w:tcPr>
          <w:p w14:paraId="67031855" w14:textId="77777777" w:rsidR="00E31E47" w:rsidRPr="00997051" w:rsidRDefault="00E31E47" w:rsidP="00E812BD">
            <w:pPr>
              <w:spacing w:line="240" w:lineRule="auto"/>
              <w:rPr>
                <w:rFonts w:cs="Times New Roman"/>
                <w:szCs w:val="24"/>
              </w:rPr>
            </w:pPr>
            <w:r w:rsidRPr="00997051">
              <w:rPr>
                <w:rFonts w:eastAsia="Times New Roman" w:cs="Times New Roman"/>
                <w:color w:val="000000"/>
                <w:szCs w:val="24"/>
              </w:rPr>
              <w:t>53.2</w:t>
            </w:r>
          </w:p>
        </w:tc>
        <w:tc>
          <w:tcPr>
            <w:tcW w:w="720" w:type="dxa"/>
            <w:tcBorders>
              <w:top w:val="single" w:sz="4" w:space="0" w:color="auto"/>
              <w:left w:val="nil"/>
              <w:bottom w:val="single" w:sz="4" w:space="0" w:color="auto"/>
              <w:right w:val="nil"/>
            </w:tcBorders>
            <w:vAlign w:val="center"/>
            <w:hideMark/>
          </w:tcPr>
          <w:p w14:paraId="7CC95DED" w14:textId="77777777" w:rsidR="00E31E47" w:rsidRPr="00997051" w:rsidRDefault="00E31E47" w:rsidP="00E812BD">
            <w:pPr>
              <w:spacing w:line="240" w:lineRule="auto"/>
              <w:rPr>
                <w:rFonts w:cs="Times New Roman"/>
                <w:szCs w:val="24"/>
              </w:rPr>
            </w:pPr>
            <w:r w:rsidRPr="00997051">
              <w:rPr>
                <w:rFonts w:eastAsia="Times New Roman" w:cs="Times New Roman"/>
                <w:color w:val="000000"/>
                <w:szCs w:val="24"/>
              </w:rPr>
              <w:t>9.0</w:t>
            </w:r>
          </w:p>
        </w:tc>
        <w:tc>
          <w:tcPr>
            <w:tcW w:w="990" w:type="dxa"/>
            <w:tcBorders>
              <w:top w:val="single" w:sz="4" w:space="0" w:color="auto"/>
              <w:left w:val="nil"/>
              <w:bottom w:val="single" w:sz="4" w:space="0" w:color="auto"/>
              <w:right w:val="single" w:sz="4" w:space="0" w:color="auto"/>
            </w:tcBorders>
            <w:vAlign w:val="center"/>
            <w:hideMark/>
          </w:tcPr>
          <w:p w14:paraId="54254043" w14:textId="77777777" w:rsidR="00E31E47" w:rsidRPr="00997051" w:rsidRDefault="00E31E47" w:rsidP="00E812BD">
            <w:pPr>
              <w:spacing w:line="240" w:lineRule="auto"/>
              <w:rPr>
                <w:rFonts w:cs="Times New Roman"/>
                <w:szCs w:val="24"/>
              </w:rPr>
            </w:pPr>
            <w:r w:rsidRPr="00997051">
              <w:rPr>
                <w:rFonts w:eastAsia="Times New Roman" w:cs="Times New Roman"/>
                <w:color w:val="000000"/>
                <w:szCs w:val="24"/>
              </w:rPr>
              <w:t>23.7</w:t>
            </w:r>
          </w:p>
        </w:tc>
      </w:tr>
      <w:tr w:rsidR="00E31E47" w:rsidRPr="00997051" w14:paraId="37FD63D3" w14:textId="77777777" w:rsidTr="00A47B2A">
        <w:trPr>
          <w:cantSplit/>
          <w:jc w:val="center"/>
        </w:trPr>
        <w:tc>
          <w:tcPr>
            <w:tcW w:w="2515" w:type="dxa"/>
            <w:vMerge/>
            <w:tcBorders>
              <w:top w:val="single" w:sz="4" w:space="0" w:color="auto"/>
              <w:left w:val="single" w:sz="4" w:space="0" w:color="auto"/>
              <w:bottom w:val="single" w:sz="4" w:space="0" w:color="auto"/>
              <w:right w:val="single" w:sz="4" w:space="0" w:color="auto"/>
            </w:tcBorders>
            <w:vAlign w:val="center"/>
            <w:hideMark/>
          </w:tcPr>
          <w:p w14:paraId="2AC9FE3A" w14:textId="77777777" w:rsidR="00E31E47" w:rsidRPr="00997051" w:rsidRDefault="00E31E47" w:rsidP="00E812BD">
            <w:pPr>
              <w:spacing w:line="240" w:lineRule="auto"/>
              <w:jc w:val="center"/>
              <w:rPr>
                <w:rFonts w:cs="Times New Roman"/>
                <w:szCs w:val="24"/>
              </w:rPr>
            </w:pPr>
          </w:p>
        </w:tc>
        <w:tc>
          <w:tcPr>
            <w:tcW w:w="1620" w:type="dxa"/>
            <w:tcBorders>
              <w:top w:val="single" w:sz="4" w:space="0" w:color="auto"/>
              <w:left w:val="single" w:sz="4" w:space="0" w:color="auto"/>
              <w:bottom w:val="single" w:sz="4" w:space="0" w:color="auto"/>
              <w:right w:val="single" w:sz="4" w:space="0" w:color="auto"/>
            </w:tcBorders>
            <w:vAlign w:val="center"/>
            <w:hideMark/>
          </w:tcPr>
          <w:p w14:paraId="222ACCB7" w14:textId="77777777" w:rsidR="00E31E47" w:rsidRPr="00997051" w:rsidRDefault="00E31E47" w:rsidP="00E812BD">
            <w:pPr>
              <w:spacing w:line="240" w:lineRule="auto"/>
              <w:rPr>
                <w:rFonts w:cs="Times New Roman"/>
                <w:szCs w:val="24"/>
              </w:rPr>
            </w:pPr>
            <w:r w:rsidRPr="00997051">
              <w:rPr>
                <w:rFonts w:eastAsia="Times New Roman" w:cs="Times New Roman"/>
                <w:color w:val="000000"/>
                <w:szCs w:val="24"/>
              </w:rPr>
              <w:t>Morphine</w:t>
            </w:r>
          </w:p>
        </w:tc>
        <w:tc>
          <w:tcPr>
            <w:tcW w:w="720" w:type="dxa"/>
            <w:tcBorders>
              <w:top w:val="single" w:sz="4" w:space="0" w:color="auto"/>
              <w:left w:val="single" w:sz="4" w:space="0" w:color="auto"/>
              <w:bottom w:val="single" w:sz="4" w:space="0" w:color="auto"/>
              <w:right w:val="nil"/>
            </w:tcBorders>
            <w:vAlign w:val="center"/>
            <w:hideMark/>
          </w:tcPr>
          <w:p w14:paraId="5EFC538F" w14:textId="77777777" w:rsidR="00E31E47" w:rsidRPr="00997051" w:rsidRDefault="00E31E47" w:rsidP="00E812BD">
            <w:pPr>
              <w:spacing w:line="240" w:lineRule="auto"/>
              <w:rPr>
                <w:rFonts w:cs="Times New Roman"/>
                <w:szCs w:val="24"/>
              </w:rPr>
            </w:pPr>
            <w:r w:rsidRPr="00997051">
              <w:rPr>
                <w:rFonts w:eastAsia="Times New Roman" w:cs="Times New Roman"/>
                <w:color w:val="000000"/>
                <w:szCs w:val="24"/>
              </w:rPr>
              <w:t>45.8</w:t>
            </w:r>
          </w:p>
        </w:tc>
        <w:tc>
          <w:tcPr>
            <w:tcW w:w="900" w:type="dxa"/>
            <w:tcBorders>
              <w:top w:val="single" w:sz="4" w:space="0" w:color="auto"/>
              <w:left w:val="nil"/>
              <w:bottom w:val="single" w:sz="4" w:space="0" w:color="auto"/>
              <w:right w:val="nil"/>
            </w:tcBorders>
            <w:vAlign w:val="center"/>
            <w:hideMark/>
          </w:tcPr>
          <w:p w14:paraId="111E6EF1" w14:textId="77777777" w:rsidR="00E31E47" w:rsidRPr="00997051" w:rsidRDefault="00E31E47" w:rsidP="00E812BD">
            <w:pPr>
              <w:spacing w:line="240" w:lineRule="auto"/>
              <w:rPr>
                <w:rFonts w:cs="Times New Roman"/>
                <w:szCs w:val="24"/>
              </w:rPr>
            </w:pPr>
            <w:r w:rsidRPr="00997051">
              <w:rPr>
                <w:rFonts w:eastAsia="Times New Roman" w:cs="Times New Roman"/>
                <w:color w:val="000000"/>
                <w:szCs w:val="24"/>
              </w:rPr>
              <w:t>44.1</w:t>
            </w:r>
          </w:p>
        </w:tc>
        <w:tc>
          <w:tcPr>
            <w:tcW w:w="630" w:type="dxa"/>
            <w:tcBorders>
              <w:top w:val="single" w:sz="4" w:space="0" w:color="auto"/>
              <w:left w:val="nil"/>
              <w:bottom w:val="single" w:sz="4" w:space="0" w:color="auto"/>
              <w:right w:val="nil"/>
            </w:tcBorders>
            <w:vAlign w:val="center"/>
            <w:hideMark/>
          </w:tcPr>
          <w:p w14:paraId="5792CCCB" w14:textId="77777777" w:rsidR="00E31E47" w:rsidRPr="00997051" w:rsidRDefault="00E31E47" w:rsidP="00E812BD">
            <w:pPr>
              <w:spacing w:line="240" w:lineRule="auto"/>
              <w:rPr>
                <w:rFonts w:cs="Times New Roman"/>
                <w:szCs w:val="24"/>
              </w:rPr>
            </w:pPr>
            <w:r w:rsidRPr="00997051">
              <w:rPr>
                <w:rFonts w:eastAsia="Times New Roman" w:cs="Times New Roman"/>
                <w:color w:val="000000"/>
                <w:szCs w:val="24"/>
              </w:rPr>
              <w:t>40.1</w:t>
            </w:r>
          </w:p>
        </w:tc>
        <w:tc>
          <w:tcPr>
            <w:tcW w:w="810" w:type="dxa"/>
            <w:tcBorders>
              <w:top w:val="single" w:sz="4" w:space="0" w:color="auto"/>
              <w:left w:val="nil"/>
              <w:bottom w:val="single" w:sz="4" w:space="0" w:color="auto"/>
              <w:right w:val="nil"/>
            </w:tcBorders>
            <w:vAlign w:val="center"/>
            <w:hideMark/>
          </w:tcPr>
          <w:p w14:paraId="35C77F42" w14:textId="77777777" w:rsidR="00E31E47" w:rsidRPr="00997051" w:rsidRDefault="00E31E47" w:rsidP="00E812BD">
            <w:pPr>
              <w:spacing w:line="240" w:lineRule="auto"/>
              <w:rPr>
                <w:rFonts w:cs="Times New Roman"/>
                <w:szCs w:val="24"/>
              </w:rPr>
            </w:pPr>
            <w:r w:rsidRPr="00997051">
              <w:rPr>
                <w:rFonts w:eastAsia="Times New Roman" w:cs="Times New Roman"/>
                <w:color w:val="000000"/>
                <w:szCs w:val="24"/>
              </w:rPr>
              <w:t>54.2</w:t>
            </w:r>
          </w:p>
        </w:tc>
        <w:tc>
          <w:tcPr>
            <w:tcW w:w="720" w:type="dxa"/>
            <w:tcBorders>
              <w:top w:val="single" w:sz="4" w:space="0" w:color="auto"/>
              <w:left w:val="nil"/>
              <w:bottom w:val="single" w:sz="4" w:space="0" w:color="auto"/>
              <w:right w:val="nil"/>
            </w:tcBorders>
            <w:vAlign w:val="center"/>
            <w:hideMark/>
          </w:tcPr>
          <w:p w14:paraId="4169D5F4" w14:textId="77777777" w:rsidR="00E31E47" w:rsidRPr="00997051" w:rsidRDefault="00E31E47" w:rsidP="00E812BD">
            <w:pPr>
              <w:spacing w:line="240" w:lineRule="auto"/>
              <w:rPr>
                <w:rFonts w:cs="Times New Roman"/>
                <w:szCs w:val="24"/>
              </w:rPr>
            </w:pPr>
            <w:r w:rsidRPr="00997051">
              <w:rPr>
                <w:rFonts w:eastAsia="Times New Roman" w:cs="Times New Roman"/>
                <w:color w:val="000000"/>
                <w:szCs w:val="24"/>
              </w:rPr>
              <w:t>5.3</w:t>
            </w:r>
          </w:p>
        </w:tc>
        <w:tc>
          <w:tcPr>
            <w:tcW w:w="990" w:type="dxa"/>
            <w:tcBorders>
              <w:top w:val="single" w:sz="4" w:space="0" w:color="auto"/>
              <w:left w:val="nil"/>
              <w:bottom w:val="single" w:sz="4" w:space="0" w:color="auto"/>
              <w:right w:val="single" w:sz="4" w:space="0" w:color="auto"/>
            </w:tcBorders>
            <w:vAlign w:val="center"/>
            <w:hideMark/>
          </w:tcPr>
          <w:p w14:paraId="1441B65A" w14:textId="77777777" w:rsidR="00E31E47" w:rsidRPr="00997051" w:rsidRDefault="00E31E47" w:rsidP="00E812BD">
            <w:pPr>
              <w:spacing w:line="240" w:lineRule="auto"/>
              <w:rPr>
                <w:rFonts w:cs="Times New Roman"/>
                <w:szCs w:val="24"/>
              </w:rPr>
            </w:pPr>
            <w:r w:rsidRPr="00997051">
              <w:rPr>
                <w:rFonts w:eastAsia="Times New Roman" w:cs="Times New Roman"/>
                <w:color w:val="000000"/>
                <w:szCs w:val="24"/>
              </w:rPr>
              <w:t>11.6</w:t>
            </w:r>
          </w:p>
        </w:tc>
      </w:tr>
      <w:tr w:rsidR="00E31E47" w:rsidRPr="00997051" w14:paraId="77A3C412" w14:textId="77777777" w:rsidTr="00A47B2A">
        <w:trPr>
          <w:cantSplit/>
          <w:jc w:val="center"/>
        </w:trPr>
        <w:tc>
          <w:tcPr>
            <w:tcW w:w="2515" w:type="dxa"/>
            <w:vMerge/>
            <w:tcBorders>
              <w:top w:val="single" w:sz="4" w:space="0" w:color="auto"/>
              <w:left w:val="single" w:sz="4" w:space="0" w:color="auto"/>
              <w:bottom w:val="single" w:sz="4" w:space="0" w:color="auto"/>
              <w:right w:val="single" w:sz="4" w:space="0" w:color="auto"/>
            </w:tcBorders>
            <w:vAlign w:val="center"/>
            <w:hideMark/>
          </w:tcPr>
          <w:p w14:paraId="0EEB7A49" w14:textId="77777777" w:rsidR="00E31E47" w:rsidRPr="00997051" w:rsidRDefault="00E31E47" w:rsidP="00E812BD">
            <w:pPr>
              <w:spacing w:line="240" w:lineRule="auto"/>
              <w:jc w:val="center"/>
              <w:rPr>
                <w:rFonts w:cs="Times New Roman"/>
                <w:szCs w:val="24"/>
              </w:rPr>
            </w:pPr>
          </w:p>
        </w:tc>
        <w:tc>
          <w:tcPr>
            <w:tcW w:w="1620" w:type="dxa"/>
            <w:tcBorders>
              <w:top w:val="single" w:sz="4" w:space="0" w:color="auto"/>
              <w:left w:val="single" w:sz="4" w:space="0" w:color="auto"/>
              <w:bottom w:val="single" w:sz="4" w:space="0" w:color="auto"/>
              <w:right w:val="single" w:sz="4" w:space="0" w:color="auto"/>
            </w:tcBorders>
            <w:vAlign w:val="center"/>
            <w:hideMark/>
          </w:tcPr>
          <w:p w14:paraId="7ABEF3D2" w14:textId="77777777" w:rsidR="00E31E47" w:rsidRPr="00997051" w:rsidRDefault="00E31E47" w:rsidP="00E812BD">
            <w:pPr>
              <w:spacing w:line="240" w:lineRule="auto"/>
              <w:rPr>
                <w:rFonts w:cs="Times New Roman"/>
                <w:szCs w:val="24"/>
              </w:rPr>
            </w:pPr>
            <w:r w:rsidRPr="00997051">
              <w:rPr>
                <w:rFonts w:eastAsia="Times New Roman" w:cs="Times New Roman"/>
                <w:color w:val="000000"/>
                <w:szCs w:val="24"/>
              </w:rPr>
              <w:t>Buprenorphine</w:t>
            </w:r>
          </w:p>
        </w:tc>
        <w:tc>
          <w:tcPr>
            <w:tcW w:w="720" w:type="dxa"/>
            <w:tcBorders>
              <w:top w:val="single" w:sz="4" w:space="0" w:color="auto"/>
              <w:left w:val="single" w:sz="4" w:space="0" w:color="auto"/>
              <w:bottom w:val="single" w:sz="4" w:space="0" w:color="auto"/>
              <w:right w:val="nil"/>
            </w:tcBorders>
            <w:vAlign w:val="center"/>
            <w:hideMark/>
          </w:tcPr>
          <w:p w14:paraId="0A9CAD10" w14:textId="77777777" w:rsidR="00E31E47" w:rsidRPr="00997051" w:rsidRDefault="00E31E47" w:rsidP="00E812BD">
            <w:pPr>
              <w:spacing w:line="240" w:lineRule="auto"/>
              <w:rPr>
                <w:rFonts w:cs="Times New Roman"/>
                <w:szCs w:val="24"/>
              </w:rPr>
            </w:pPr>
            <w:r w:rsidRPr="00997051">
              <w:rPr>
                <w:rFonts w:eastAsia="Times New Roman" w:cs="Times New Roman"/>
                <w:color w:val="000000"/>
                <w:szCs w:val="24"/>
              </w:rPr>
              <w:t>7.2</w:t>
            </w:r>
          </w:p>
        </w:tc>
        <w:tc>
          <w:tcPr>
            <w:tcW w:w="900" w:type="dxa"/>
            <w:tcBorders>
              <w:top w:val="single" w:sz="4" w:space="0" w:color="auto"/>
              <w:left w:val="nil"/>
              <w:bottom w:val="single" w:sz="4" w:space="0" w:color="auto"/>
              <w:right w:val="nil"/>
            </w:tcBorders>
            <w:vAlign w:val="center"/>
            <w:hideMark/>
          </w:tcPr>
          <w:p w14:paraId="37A7F656" w14:textId="77777777" w:rsidR="00E31E47" w:rsidRPr="00997051" w:rsidRDefault="00E31E47" w:rsidP="00E812BD">
            <w:pPr>
              <w:spacing w:line="240" w:lineRule="auto"/>
              <w:rPr>
                <w:rFonts w:cs="Times New Roman"/>
                <w:szCs w:val="24"/>
              </w:rPr>
            </w:pPr>
            <w:r w:rsidRPr="00997051">
              <w:rPr>
                <w:rFonts w:eastAsia="Times New Roman" w:cs="Times New Roman"/>
                <w:color w:val="000000"/>
                <w:szCs w:val="24"/>
              </w:rPr>
              <w:t>5.9</w:t>
            </w:r>
          </w:p>
        </w:tc>
        <w:tc>
          <w:tcPr>
            <w:tcW w:w="630" w:type="dxa"/>
            <w:tcBorders>
              <w:top w:val="single" w:sz="4" w:space="0" w:color="auto"/>
              <w:left w:val="nil"/>
              <w:bottom w:val="single" w:sz="4" w:space="0" w:color="auto"/>
              <w:right w:val="nil"/>
            </w:tcBorders>
            <w:vAlign w:val="center"/>
            <w:hideMark/>
          </w:tcPr>
          <w:p w14:paraId="41A20B92" w14:textId="77777777" w:rsidR="00E31E47" w:rsidRPr="00997051" w:rsidRDefault="00E31E47" w:rsidP="00E812BD">
            <w:pPr>
              <w:spacing w:line="240" w:lineRule="auto"/>
              <w:rPr>
                <w:rFonts w:cs="Times New Roman"/>
                <w:szCs w:val="24"/>
              </w:rPr>
            </w:pPr>
            <w:r w:rsidRPr="00997051">
              <w:rPr>
                <w:rFonts w:eastAsia="Times New Roman" w:cs="Times New Roman"/>
                <w:color w:val="000000"/>
                <w:szCs w:val="24"/>
              </w:rPr>
              <w:t>0.6</w:t>
            </w:r>
          </w:p>
        </w:tc>
        <w:tc>
          <w:tcPr>
            <w:tcW w:w="810" w:type="dxa"/>
            <w:tcBorders>
              <w:top w:val="single" w:sz="4" w:space="0" w:color="auto"/>
              <w:left w:val="nil"/>
              <w:bottom w:val="single" w:sz="4" w:space="0" w:color="auto"/>
              <w:right w:val="nil"/>
            </w:tcBorders>
            <w:vAlign w:val="center"/>
            <w:hideMark/>
          </w:tcPr>
          <w:p w14:paraId="00A2C113" w14:textId="77777777" w:rsidR="00E31E47" w:rsidRPr="00997051" w:rsidRDefault="00E31E47" w:rsidP="00E812BD">
            <w:pPr>
              <w:spacing w:line="240" w:lineRule="auto"/>
              <w:rPr>
                <w:rFonts w:cs="Times New Roman"/>
                <w:szCs w:val="24"/>
              </w:rPr>
            </w:pPr>
            <w:r w:rsidRPr="00997051">
              <w:rPr>
                <w:rFonts w:eastAsia="Times New Roman" w:cs="Times New Roman"/>
                <w:color w:val="000000"/>
                <w:szCs w:val="24"/>
              </w:rPr>
              <w:t>19.2</w:t>
            </w:r>
          </w:p>
        </w:tc>
        <w:tc>
          <w:tcPr>
            <w:tcW w:w="720" w:type="dxa"/>
            <w:tcBorders>
              <w:top w:val="single" w:sz="4" w:space="0" w:color="auto"/>
              <w:left w:val="nil"/>
              <w:bottom w:val="single" w:sz="4" w:space="0" w:color="auto"/>
              <w:right w:val="nil"/>
            </w:tcBorders>
            <w:vAlign w:val="center"/>
            <w:hideMark/>
          </w:tcPr>
          <w:p w14:paraId="7ED5B1FE" w14:textId="77777777" w:rsidR="00E31E47" w:rsidRPr="00997051" w:rsidRDefault="00E31E47" w:rsidP="00E812BD">
            <w:pPr>
              <w:spacing w:line="240" w:lineRule="auto"/>
              <w:rPr>
                <w:rFonts w:cs="Times New Roman"/>
                <w:szCs w:val="24"/>
              </w:rPr>
            </w:pPr>
            <w:r w:rsidRPr="00997051">
              <w:rPr>
                <w:rFonts w:eastAsia="Times New Roman" w:cs="Times New Roman"/>
                <w:color w:val="000000"/>
                <w:szCs w:val="24"/>
              </w:rPr>
              <w:t>6.7</w:t>
            </w:r>
          </w:p>
        </w:tc>
        <w:tc>
          <w:tcPr>
            <w:tcW w:w="990" w:type="dxa"/>
            <w:tcBorders>
              <w:top w:val="single" w:sz="4" w:space="0" w:color="auto"/>
              <w:left w:val="nil"/>
              <w:bottom w:val="single" w:sz="4" w:space="0" w:color="auto"/>
              <w:right w:val="single" w:sz="4" w:space="0" w:color="auto"/>
            </w:tcBorders>
            <w:vAlign w:val="center"/>
            <w:hideMark/>
          </w:tcPr>
          <w:p w14:paraId="671A5109" w14:textId="77777777" w:rsidR="00E31E47" w:rsidRPr="00997051" w:rsidRDefault="00E31E47" w:rsidP="00E812BD">
            <w:pPr>
              <w:spacing w:line="240" w:lineRule="auto"/>
              <w:rPr>
                <w:rFonts w:cs="Times New Roman"/>
                <w:szCs w:val="24"/>
              </w:rPr>
            </w:pPr>
            <w:r w:rsidRPr="00997051">
              <w:rPr>
                <w:rFonts w:eastAsia="Times New Roman" w:cs="Times New Roman"/>
                <w:color w:val="000000"/>
                <w:szCs w:val="24"/>
              </w:rPr>
              <w:t>92.9</w:t>
            </w:r>
          </w:p>
        </w:tc>
      </w:tr>
      <w:tr w:rsidR="00E31E47" w:rsidRPr="00997051" w14:paraId="4DC73B96" w14:textId="77777777" w:rsidTr="00A47B2A">
        <w:trPr>
          <w:cantSplit/>
          <w:jc w:val="center"/>
        </w:trPr>
        <w:tc>
          <w:tcPr>
            <w:tcW w:w="2515" w:type="dxa"/>
            <w:vMerge w:val="restart"/>
            <w:tcBorders>
              <w:top w:val="single" w:sz="4" w:space="0" w:color="auto"/>
              <w:left w:val="single" w:sz="4" w:space="0" w:color="auto"/>
              <w:bottom w:val="single" w:sz="4" w:space="0" w:color="auto"/>
              <w:right w:val="single" w:sz="4" w:space="0" w:color="auto"/>
            </w:tcBorders>
            <w:vAlign w:val="center"/>
            <w:hideMark/>
          </w:tcPr>
          <w:p w14:paraId="60A5E5C4" w14:textId="77777777" w:rsidR="00E31E47" w:rsidRPr="00997051" w:rsidRDefault="00E31E47" w:rsidP="00E812BD">
            <w:pPr>
              <w:spacing w:line="240" w:lineRule="auto"/>
              <w:jc w:val="center"/>
              <w:rPr>
                <w:rFonts w:cs="Times New Roman"/>
                <w:szCs w:val="24"/>
              </w:rPr>
            </w:pPr>
            <w:r w:rsidRPr="00997051">
              <w:rPr>
                <w:rFonts w:cs="Times New Roman"/>
                <w:szCs w:val="24"/>
              </w:rPr>
              <w:t>%REM</w:t>
            </w:r>
          </w:p>
          <w:p w14:paraId="576C7A86" w14:textId="77777777" w:rsidR="00E31E47" w:rsidRPr="00997051" w:rsidRDefault="00E31E47" w:rsidP="00E812BD">
            <w:pPr>
              <w:spacing w:line="240" w:lineRule="auto"/>
              <w:jc w:val="center"/>
              <w:rPr>
                <w:rFonts w:cs="Times New Roman"/>
                <w:szCs w:val="24"/>
              </w:rPr>
            </w:pPr>
            <w:r w:rsidRPr="00997051">
              <w:rPr>
                <w:rFonts w:cs="Times New Roman"/>
                <w:szCs w:val="24"/>
              </w:rPr>
              <w:t>(Fig. 2.4C)</w:t>
            </w:r>
          </w:p>
        </w:tc>
        <w:tc>
          <w:tcPr>
            <w:tcW w:w="1620" w:type="dxa"/>
            <w:tcBorders>
              <w:top w:val="single" w:sz="4" w:space="0" w:color="auto"/>
              <w:left w:val="single" w:sz="4" w:space="0" w:color="auto"/>
              <w:bottom w:val="single" w:sz="4" w:space="0" w:color="auto"/>
              <w:right w:val="single" w:sz="4" w:space="0" w:color="auto"/>
            </w:tcBorders>
            <w:vAlign w:val="center"/>
            <w:hideMark/>
          </w:tcPr>
          <w:p w14:paraId="77A55D37" w14:textId="77777777" w:rsidR="00E31E47" w:rsidRPr="00997051" w:rsidRDefault="00E31E47" w:rsidP="00E812BD">
            <w:pPr>
              <w:spacing w:line="240" w:lineRule="auto"/>
              <w:rPr>
                <w:rFonts w:cs="Times New Roman"/>
                <w:szCs w:val="24"/>
              </w:rPr>
            </w:pPr>
            <w:r w:rsidRPr="00997051">
              <w:rPr>
                <w:rFonts w:eastAsia="Times New Roman" w:cs="Times New Roman"/>
                <w:color w:val="000000"/>
                <w:szCs w:val="24"/>
              </w:rPr>
              <w:t>Saline</w:t>
            </w:r>
          </w:p>
        </w:tc>
        <w:tc>
          <w:tcPr>
            <w:tcW w:w="720" w:type="dxa"/>
            <w:tcBorders>
              <w:top w:val="single" w:sz="4" w:space="0" w:color="auto"/>
              <w:left w:val="single" w:sz="4" w:space="0" w:color="auto"/>
              <w:bottom w:val="single" w:sz="4" w:space="0" w:color="auto"/>
              <w:right w:val="nil"/>
            </w:tcBorders>
            <w:vAlign w:val="center"/>
            <w:hideMark/>
          </w:tcPr>
          <w:p w14:paraId="1DF5EE75" w14:textId="77777777" w:rsidR="00E31E47" w:rsidRPr="00997051" w:rsidRDefault="00E31E47" w:rsidP="00E812BD">
            <w:pPr>
              <w:spacing w:line="240" w:lineRule="auto"/>
              <w:rPr>
                <w:rFonts w:cs="Times New Roman"/>
                <w:szCs w:val="24"/>
              </w:rPr>
            </w:pPr>
            <w:r w:rsidRPr="00997051">
              <w:rPr>
                <w:rFonts w:eastAsia="Times New Roman" w:cs="Times New Roman"/>
                <w:color w:val="000000"/>
                <w:szCs w:val="24"/>
              </w:rPr>
              <w:t>6.2</w:t>
            </w:r>
          </w:p>
        </w:tc>
        <w:tc>
          <w:tcPr>
            <w:tcW w:w="900" w:type="dxa"/>
            <w:tcBorders>
              <w:top w:val="single" w:sz="4" w:space="0" w:color="auto"/>
              <w:left w:val="nil"/>
              <w:bottom w:val="single" w:sz="4" w:space="0" w:color="auto"/>
              <w:right w:val="nil"/>
            </w:tcBorders>
            <w:vAlign w:val="center"/>
            <w:hideMark/>
          </w:tcPr>
          <w:p w14:paraId="7EC9D27F" w14:textId="77777777" w:rsidR="00E31E47" w:rsidRPr="00997051" w:rsidRDefault="00E31E47" w:rsidP="00E812BD">
            <w:pPr>
              <w:spacing w:line="240" w:lineRule="auto"/>
              <w:rPr>
                <w:rFonts w:cs="Times New Roman"/>
                <w:szCs w:val="24"/>
              </w:rPr>
            </w:pPr>
            <w:r w:rsidRPr="00997051">
              <w:rPr>
                <w:rFonts w:eastAsia="Times New Roman" w:cs="Times New Roman"/>
                <w:color w:val="000000"/>
                <w:szCs w:val="24"/>
              </w:rPr>
              <w:t>6.4</w:t>
            </w:r>
          </w:p>
        </w:tc>
        <w:tc>
          <w:tcPr>
            <w:tcW w:w="630" w:type="dxa"/>
            <w:tcBorders>
              <w:top w:val="single" w:sz="4" w:space="0" w:color="auto"/>
              <w:left w:val="nil"/>
              <w:bottom w:val="single" w:sz="4" w:space="0" w:color="auto"/>
              <w:right w:val="nil"/>
            </w:tcBorders>
            <w:vAlign w:val="center"/>
            <w:hideMark/>
          </w:tcPr>
          <w:p w14:paraId="1F9D43BB" w14:textId="77777777" w:rsidR="00E31E47" w:rsidRPr="00997051" w:rsidRDefault="00E31E47" w:rsidP="00E812BD">
            <w:pPr>
              <w:spacing w:line="240" w:lineRule="auto"/>
              <w:rPr>
                <w:rFonts w:cs="Times New Roman"/>
                <w:szCs w:val="24"/>
              </w:rPr>
            </w:pPr>
            <w:r w:rsidRPr="00997051">
              <w:rPr>
                <w:rFonts w:eastAsia="Times New Roman" w:cs="Times New Roman"/>
                <w:color w:val="000000"/>
                <w:szCs w:val="24"/>
              </w:rPr>
              <w:t>4.5</w:t>
            </w:r>
          </w:p>
        </w:tc>
        <w:tc>
          <w:tcPr>
            <w:tcW w:w="810" w:type="dxa"/>
            <w:tcBorders>
              <w:top w:val="single" w:sz="4" w:space="0" w:color="auto"/>
              <w:left w:val="nil"/>
              <w:bottom w:val="single" w:sz="4" w:space="0" w:color="auto"/>
              <w:right w:val="nil"/>
            </w:tcBorders>
            <w:vAlign w:val="center"/>
            <w:hideMark/>
          </w:tcPr>
          <w:p w14:paraId="6F3C1E7E" w14:textId="77777777" w:rsidR="00E31E47" w:rsidRPr="00997051" w:rsidRDefault="00E31E47" w:rsidP="00E812BD">
            <w:pPr>
              <w:spacing w:line="240" w:lineRule="auto"/>
              <w:rPr>
                <w:rFonts w:cs="Times New Roman"/>
                <w:szCs w:val="24"/>
              </w:rPr>
            </w:pPr>
            <w:r w:rsidRPr="00997051">
              <w:rPr>
                <w:rFonts w:eastAsia="Times New Roman" w:cs="Times New Roman"/>
                <w:color w:val="000000"/>
                <w:szCs w:val="24"/>
              </w:rPr>
              <w:t>7.1</w:t>
            </w:r>
          </w:p>
        </w:tc>
        <w:tc>
          <w:tcPr>
            <w:tcW w:w="720" w:type="dxa"/>
            <w:tcBorders>
              <w:top w:val="single" w:sz="4" w:space="0" w:color="auto"/>
              <w:left w:val="nil"/>
              <w:bottom w:val="single" w:sz="4" w:space="0" w:color="auto"/>
              <w:right w:val="nil"/>
            </w:tcBorders>
            <w:vAlign w:val="center"/>
            <w:hideMark/>
          </w:tcPr>
          <w:p w14:paraId="706AC580" w14:textId="77777777" w:rsidR="00E31E47" w:rsidRPr="00997051" w:rsidRDefault="00E31E47" w:rsidP="00E812BD">
            <w:pPr>
              <w:spacing w:line="240" w:lineRule="auto"/>
              <w:rPr>
                <w:rFonts w:cs="Times New Roman"/>
                <w:szCs w:val="24"/>
              </w:rPr>
            </w:pPr>
            <w:r w:rsidRPr="00997051">
              <w:rPr>
                <w:rFonts w:eastAsia="Times New Roman" w:cs="Times New Roman"/>
                <w:color w:val="000000"/>
                <w:szCs w:val="24"/>
              </w:rPr>
              <w:t>0.9</w:t>
            </w:r>
          </w:p>
        </w:tc>
        <w:tc>
          <w:tcPr>
            <w:tcW w:w="990" w:type="dxa"/>
            <w:tcBorders>
              <w:top w:val="single" w:sz="4" w:space="0" w:color="auto"/>
              <w:left w:val="nil"/>
              <w:bottom w:val="single" w:sz="4" w:space="0" w:color="auto"/>
              <w:right w:val="single" w:sz="4" w:space="0" w:color="auto"/>
            </w:tcBorders>
            <w:vAlign w:val="center"/>
            <w:hideMark/>
          </w:tcPr>
          <w:p w14:paraId="4B27B7E9" w14:textId="77777777" w:rsidR="00E31E47" w:rsidRPr="00997051" w:rsidRDefault="00E31E47" w:rsidP="00E812BD">
            <w:pPr>
              <w:spacing w:line="240" w:lineRule="auto"/>
              <w:rPr>
                <w:rFonts w:cs="Times New Roman"/>
                <w:szCs w:val="24"/>
              </w:rPr>
            </w:pPr>
            <w:r w:rsidRPr="00997051">
              <w:rPr>
                <w:rFonts w:eastAsia="Times New Roman" w:cs="Times New Roman"/>
                <w:color w:val="000000"/>
                <w:szCs w:val="24"/>
              </w:rPr>
              <w:t>15.3</w:t>
            </w:r>
          </w:p>
        </w:tc>
      </w:tr>
      <w:tr w:rsidR="00E31E47" w:rsidRPr="00997051" w14:paraId="1BE00B87" w14:textId="77777777" w:rsidTr="00A47B2A">
        <w:trPr>
          <w:cantSplit/>
          <w:jc w:val="center"/>
        </w:trPr>
        <w:tc>
          <w:tcPr>
            <w:tcW w:w="2515" w:type="dxa"/>
            <w:vMerge/>
            <w:tcBorders>
              <w:top w:val="single" w:sz="4" w:space="0" w:color="auto"/>
              <w:left w:val="single" w:sz="4" w:space="0" w:color="auto"/>
              <w:bottom w:val="single" w:sz="4" w:space="0" w:color="auto"/>
              <w:right w:val="single" w:sz="4" w:space="0" w:color="auto"/>
            </w:tcBorders>
            <w:vAlign w:val="center"/>
            <w:hideMark/>
          </w:tcPr>
          <w:p w14:paraId="6F45D071" w14:textId="77777777" w:rsidR="00E31E47" w:rsidRPr="00997051" w:rsidRDefault="00E31E47" w:rsidP="00E812BD">
            <w:pPr>
              <w:spacing w:line="240" w:lineRule="auto"/>
              <w:jc w:val="center"/>
              <w:rPr>
                <w:rFonts w:cs="Times New Roman"/>
                <w:szCs w:val="24"/>
              </w:rPr>
            </w:pPr>
          </w:p>
        </w:tc>
        <w:tc>
          <w:tcPr>
            <w:tcW w:w="1620" w:type="dxa"/>
            <w:tcBorders>
              <w:top w:val="single" w:sz="4" w:space="0" w:color="auto"/>
              <w:left w:val="single" w:sz="4" w:space="0" w:color="auto"/>
              <w:bottom w:val="single" w:sz="4" w:space="0" w:color="auto"/>
              <w:right w:val="single" w:sz="4" w:space="0" w:color="auto"/>
            </w:tcBorders>
            <w:vAlign w:val="center"/>
            <w:hideMark/>
          </w:tcPr>
          <w:p w14:paraId="645A6EEB" w14:textId="77777777" w:rsidR="00E31E47" w:rsidRPr="00997051" w:rsidRDefault="00E31E47" w:rsidP="00E812BD">
            <w:pPr>
              <w:spacing w:line="240" w:lineRule="auto"/>
              <w:rPr>
                <w:rFonts w:cs="Times New Roman"/>
                <w:szCs w:val="24"/>
              </w:rPr>
            </w:pPr>
            <w:r w:rsidRPr="00997051">
              <w:rPr>
                <w:rFonts w:eastAsia="Times New Roman" w:cs="Times New Roman"/>
                <w:color w:val="000000"/>
                <w:szCs w:val="24"/>
              </w:rPr>
              <w:t>Fentanyl</w:t>
            </w:r>
          </w:p>
        </w:tc>
        <w:tc>
          <w:tcPr>
            <w:tcW w:w="720" w:type="dxa"/>
            <w:tcBorders>
              <w:top w:val="single" w:sz="4" w:space="0" w:color="auto"/>
              <w:left w:val="single" w:sz="4" w:space="0" w:color="auto"/>
              <w:bottom w:val="single" w:sz="4" w:space="0" w:color="auto"/>
              <w:right w:val="nil"/>
            </w:tcBorders>
            <w:vAlign w:val="center"/>
            <w:hideMark/>
          </w:tcPr>
          <w:p w14:paraId="7C5E0E8D" w14:textId="77777777" w:rsidR="00E31E47" w:rsidRPr="00997051" w:rsidRDefault="00E31E47" w:rsidP="00E812BD">
            <w:pPr>
              <w:spacing w:line="240" w:lineRule="auto"/>
              <w:rPr>
                <w:rFonts w:cs="Times New Roman"/>
                <w:szCs w:val="24"/>
              </w:rPr>
            </w:pPr>
            <w:r w:rsidRPr="00997051">
              <w:rPr>
                <w:rFonts w:eastAsia="Times New Roman" w:cs="Times New Roman"/>
                <w:color w:val="000000"/>
                <w:szCs w:val="24"/>
              </w:rPr>
              <w:t>3.1</w:t>
            </w:r>
          </w:p>
        </w:tc>
        <w:tc>
          <w:tcPr>
            <w:tcW w:w="900" w:type="dxa"/>
            <w:tcBorders>
              <w:top w:val="single" w:sz="4" w:space="0" w:color="auto"/>
              <w:left w:val="nil"/>
              <w:bottom w:val="single" w:sz="4" w:space="0" w:color="auto"/>
              <w:right w:val="nil"/>
            </w:tcBorders>
            <w:vAlign w:val="center"/>
            <w:hideMark/>
          </w:tcPr>
          <w:p w14:paraId="3F61279E" w14:textId="77777777" w:rsidR="00E31E47" w:rsidRPr="00997051" w:rsidRDefault="00E31E47" w:rsidP="00E812BD">
            <w:pPr>
              <w:spacing w:line="240" w:lineRule="auto"/>
              <w:rPr>
                <w:rFonts w:cs="Times New Roman"/>
                <w:szCs w:val="24"/>
              </w:rPr>
            </w:pPr>
            <w:r w:rsidRPr="00997051">
              <w:rPr>
                <w:rFonts w:eastAsia="Times New Roman" w:cs="Times New Roman"/>
                <w:color w:val="000000"/>
                <w:szCs w:val="24"/>
              </w:rPr>
              <w:t>3.3</w:t>
            </w:r>
          </w:p>
        </w:tc>
        <w:tc>
          <w:tcPr>
            <w:tcW w:w="630" w:type="dxa"/>
            <w:tcBorders>
              <w:top w:val="single" w:sz="4" w:space="0" w:color="auto"/>
              <w:left w:val="nil"/>
              <w:bottom w:val="single" w:sz="4" w:space="0" w:color="auto"/>
              <w:right w:val="nil"/>
            </w:tcBorders>
            <w:vAlign w:val="center"/>
            <w:hideMark/>
          </w:tcPr>
          <w:p w14:paraId="0D399D90" w14:textId="77777777" w:rsidR="00E31E47" w:rsidRPr="00997051" w:rsidRDefault="00E31E47" w:rsidP="00E812BD">
            <w:pPr>
              <w:spacing w:line="240" w:lineRule="auto"/>
              <w:rPr>
                <w:rFonts w:cs="Times New Roman"/>
                <w:szCs w:val="24"/>
              </w:rPr>
            </w:pPr>
            <w:r w:rsidRPr="00997051">
              <w:rPr>
                <w:rFonts w:eastAsia="Times New Roman" w:cs="Times New Roman"/>
                <w:color w:val="000000"/>
                <w:szCs w:val="24"/>
              </w:rPr>
              <w:t>2.1</w:t>
            </w:r>
          </w:p>
        </w:tc>
        <w:tc>
          <w:tcPr>
            <w:tcW w:w="810" w:type="dxa"/>
            <w:tcBorders>
              <w:top w:val="single" w:sz="4" w:space="0" w:color="auto"/>
              <w:left w:val="nil"/>
              <w:bottom w:val="single" w:sz="4" w:space="0" w:color="auto"/>
              <w:right w:val="nil"/>
            </w:tcBorders>
            <w:vAlign w:val="center"/>
            <w:hideMark/>
          </w:tcPr>
          <w:p w14:paraId="765E4386" w14:textId="77777777" w:rsidR="00E31E47" w:rsidRPr="00997051" w:rsidRDefault="00E31E47" w:rsidP="00E812BD">
            <w:pPr>
              <w:spacing w:line="240" w:lineRule="auto"/>
              <w:rPr>
                <w:rFonts w:cs="Times New Roman"/>
                <w:szCs w:val="24"/>
              </w:rPr>
            </w:pPr>
            <w:r w:rsidRPr="00997051">
              <w:rPr>
                <w:rFonts w:eastAsia="Times New Roman" w:cs="Times New Roman"/>
                <w:color w:val="000000"/>
                <w:szCs w:val="24"/>
              </w:rPr>
              <w:t>3.9</w:t>
            </w:r>
          </w:p>
        </w:tc>
        <w:tc>
          <w:tcPr>
            <w:tcW w:w="720" w:type="dxa"/>
            <w:tcBorders>
              <w:top w:val="single" w:sz="4" w:space="0" w:color="auto"/>
              <w:left w:val="nil"/>
              <w:bottom w:val="single" w:sz="4" w:space="0" w:color="auto"/>
              <w:right w:val="nil"/>
            </w:tcBorders>
            <w:vAlign w:val="center"/>
            <w:hideMark/>
          </w:tcPr>
          <w:p w14:paraId="19515DF3" w14:textId="77777777" w:rsidR="00E31E47" w:rsidRPr="00997051" w:rsidRDefault="00E31E47" w:rsidP="00E812BD">
            <w:pPr>
              <w:spacing w:line="240" w:lineRule="auto"/>
              <w:rPr>
                <w:rFonts w:cs="Times New Roman"/>
                <w:szCs w:val="24"/>
              </w:rPr>
            </w:pPr>
            <w:r w:rsidRPr="00997051">
              <w:rPr>
                <w:rFonts w:eastAsia="Times New Roman" w:cs="Times New Roman"/>
                <w:color w:val="000000"/>
                <w:szCs w:val="24"/>
              </w:rPr>
              <w:t>0.7</w:t>
            </w:r>
          </w:p>
        </w:tc>
        <w:tc>
          <w:tcPr>
            <w:tcW w:w="990" w:type="dxa"/>
            <w:tcBorders>
              <w:top w:val="single" w:sz="4" w:space="0" w:color="auto"/>
              <w:left w:val="nil"/>
              <w:bottom w:val="single" w:sz="4" w:space="0" w:color="auto"/>
              <w:right w:val="single" w:sz="4" w:space="0" w:color="auto"/>
            </w:tcBorders>
            <w:vAlign w:val="center"/>
            <w:hideMark/>
          </w:tcPr>
          <w:p w14:paraId="618DE6E7" w14:textId="77777777" w:rsidR="00E31E47" w:rsidRPr="00997051" w:rsidRDefault="00E31E47" w:rsidP="00E812BD">
            <w:pPr>
              <w:spacing w:line="240" w:lineRule="auto"/>
              <w:rPr>
                <w:rFonts w:cs="Times New Roman"/>
                <w:szCs w:val="24"/>
              </w:rPr>
            </w:pPr>
            <w:r w:rsidRPr="00997051">
              <w:rPr>
                <w:rFonts w:eastAsia="Times New Roman" w:cs="Times New Roman"/>
                <w:color w:val="000000"/>
                <w:szCs w:val="24"/>
              </w:rPr>
              <w:t>24.1</w:t>
            </w:r>
          </w:p>
        </w:tc>
      </w:tr>
      <w:tr w:rsidR="00E31E47" w:rsidRPr="00997051" w14:paraId="50085551" w14:textId="77777777" w:rsidTr="00A47B2A">
        <w:trPr>
          <w:cantSplit/>
          <w:jc w:val="center"/>
        </w:trPr>
        <w:tc>
          <w:tcPr>
            <w:tcW w:w="2515" w:type="dxa"/>
            <w:vMerge/>
            <w:tcBorders>
              <w:top w:val="single" w:sz="4" w:space="0" w:color="auto"/>
              <w:left w:val="single" w:sz="4" w:space="0" w:color="auto"/>
              <w:bottom w:val="single" w:sz="4" w:space="0" w:color="auto"/>
              <w:right w:val="single" w:sz="4" w:space="0" w:color="auto"/>
            </w:tcBorders>
            <w:vAlign w:val="center"/>
            <w:hideMark/>
          </w:tcPr>
          <w:p w14:paraId="7D270B30" w14:textId="77777777" w:rsidR="00E31E47" w:rsidRPr="00997051" w:rsidRDefault="00E31E47" w:rsidP="00E812BD">
            <w:pPr>
              <w:spacing w:line="240" w:lineRule="auto"/>
              <w:jc w:val="center"/>
              <w:rPr>
                <w:rFonts w:cs="Times New Roman"/>
                <w:szCs w:val="24"/>
              </w:rPr>
            </w:pPr>
          </w:p>
        </w:tc>
        <w:tc>
          <w:tcPr>
            <w:tcW w:w="1620" w:type="dxa"/>
            <w:tcBorders>
              <w:top w:val="single" w:sz="4" w:space="0" w:color="auto"/>
              <w:left w:val="single" w:sz="4" w:space="0" w:color="auto"/>
              <w:bottom w:val="single" w:sz="4" w:space="0" w:color="auto"/>
              <w:right w:val="single" w:sz="4" w:space="0" w:color="auto"/>
            </w:tcBorders>
            <w:vAlign w:val="center"/>
            <w:hideMark/>
          </w:tcPr>
          <w:p w14:paraId="5DE525C6" w14:textId="77777777" w:rsidR="00E31E47" w:rsidRPr="00997051" w:rsidRDefault="00E31E47" w:rsidP="00E812BD">
            <w:pPr>
              <w:spacing w:line="240" w:lineRule="auto"/>
              <w:rPr>
                <w:rFonts w:cs="Times New Roman"/>
                <w:szCs w:val="24"/>
              </w:rPr>
            </w:pPr>
            <w:r w:rsidRPr="00997051">
              <w:rPr>
                <w:rFonts w:eastAsia="Times New Roman" w:cs="Times New Roman"/>
                <w:color w:val="000000"/>
                <w:szCs w:val="24"/>
              </w:rPr>
              <w:t>Morphine</w:t>
            </w:r>
          </w:p>
        </w:tc>
        <w:tc>
          <w:tcPr>
            <w:tcW w:w="720" w:type="dxa"/>
            <w:tcBorders>
              <w:top w:val="single" w:sz="4" w:space="0" w:color="auto"/>
              <w:left w:val="single" w:sz="4" w:space="0" w:color="auto"/>
              <w:bottom w:val="single" w:sz="4" w:space="0" w:color="auto"/>
              <w:right w:val="nil"/>
            </w:tcBorders>
            <w:vAlign w:val="center"/>
            <w:hideMark/>
          </w:tcPr>
          <w:p w14:paraId="3AE70827" w14:textId="77777777" w:rsidR="00E31E47" w:rsidRPr="00997051" w:rsidRDefault="00E31E47" w:rsidP="00E812BD">
            <w:pPr>
              <w:spacing w:line="240" w:lineRule="auto"/>
              <w:rPr>
                <w:rFonts w:cs="Times New Roman"/>
                <w:szCs w:val="24"/>
              </w:rPr>
            </w:pPr>
            <w:r w:rsidRPr="00997051">
              <w:rPr>
                <w:rFonts w:eastAsia="Times New Roman" w:cs="Times New Roman"/>
                <w:color w:val="000000"/>
                <w:szCs w:val="24"/>
              </w:rPr>
              <w:t>4.7</w:t>
            </w:r>
          </w:p>
        </w:tc>
        <w:tc>
          <w:tcPr>
            <w:tcW w:w="900" w:type="dxa"/>
            <w:tcBorders>
              <w:top w:val="single" w:sz="4" w:space="0" w:color="auto"/>
              <w:left w:val="nil"/>
              <w:bottom w:val="single" w:sz="4" w:space="0" w:color="auto"/>
              <w:right w:val="nil"/>
            </w:tcBorders>
            <w:vAlign w:val="center"/>
            <w:hideMark/>
          </w:tcPr>
          <w:p w14:paraId="4C30973C" w14:textId="77777777" w:rsidR="00E31E47" w:rsidRPr="00997051" w:rsidRDefault="00E31E47" w:rsidP="00E812BD">
            <w:pPr>
              <w:spacing w:line="240" w:lineRule="auto"/>
              <w:rPr>
                <w:rFonts w:cs="Times New Roman"/>
                <w:szCs w:val="24"/>
              </w:rPr>
            </w:pPr>
            <w:r w:rsidRPr="00997051">
              <w:rPr>
                <w:rFonts w:eastAsia="Times New Roman" w:cs="Times New Roman"/>
                <w:color w:val="000000"/>
                <w:szCs w:val="24"/>
              </w:rPr>
              <w:t>4.7</w:t>
            </w:r>
          </w:p>
        </w:tc>
        <w:tc>
          <w:tcPr>
            <w:tcW w:w="630" w:type="dxa"/>
            <w:tcBorders>
              <w:top w:val="single" w:sz="4" w:space="0" w:color="auto"/>
              <w:left w:val="nil"/>
              <w:bottom w:val="single" w:sz="4" w:space="0" w:color="auto"/>
              <w:right w:val="nil"/>
            </w:tcBorders>
            <w:vAlign w:val="center"/>
            <w:hideMark/>
          </w:tcPr>
          <w:p w14:paraId="7F26B52E" w14:textId="77777777" w:rsidR="00E31E47" w:rsidRPr="00997051" w:rsidRDefault="00E31E47" w:rsidP="00E812BD">
            <w:pPr>
              <w:spacing w:line="240" w:lineRule="auto"/>
              <w:rPr>
                <w:rFonts w:cs="Times New Roman"/>
                <w:szCs w:val="24"/>
              </w:rPr>
            </w:pPr>
            <w:r w:rsidRPr="00997051">
              <w:rPr>
                <w:rFonts w:eastAsia="Times New Roman" w:cs="Times New Roman"/>
                <w:color w:val="000000"/>
                <w:szCs w:val="24"/>
              </w:rPr>
              <w:t>3.0</w:t>
            </w:r>
          </w:p>
        </w:tc>
        <w:tc>
          <w:tcPr>
            <w:tcW w:w="810" w:type="dxa"/>
            <w:tcBorders>
              <w:top w:val="single" w:sz="4" w:space="0" w:color="auto"/>
              <w:left w:val="nil"/>
              <w:bottom w:val="single" w:sz="4" w:space="0" w:color="auto"/>
              <w:right w:val="nil"/>
            </w:tcBorders>
            <w:vAlign w:val="center"/>
            <w:hideMark/>
          </w:tcPr>
          <w:p w14:paraId="0B01A47E" w14:textId="77777777" w:rsidR="00E31E47" w:rsidRPr="00997051" w:rsidRDefault="00E31E47" w:rsidP="00E812BD">
            <w:pPr>
              <w:spacing w:line="240" w:lineRule="auto"/>
              <w:rPr>
                <w:rFonts w:cs="Times New Roman"/>
                <w:szCs w:val="24"/>
              </w:rPr>
            </w:pPr>
            <w:r w:rsidRPr="00997051">
              <w:rPr>
                <w:rFonts w:eastAsia="Times New Roman" w:cs="Times New Roman"/>
                <w:color w:val="000000"/>
                <w:szCs w:val="24"/>
              </w:rPr>
              <w:t>6.3</w:t>
            </w:r>
          </w:p>
        </w:tc>
        <w:tc>
          <w:tcPr>
            <w:tcW w:w="720" w:type="dxa"/>
            <w:tcBorders>
              <w:top w:val="single" w:sz="4" w:space="0" w:color="auto"/>
              <w:left w:val="nil"/>
              <w:bottom w:val="single" w:sz="4" w:space="0" w:color="auto"/>
              <w:right w:val="nil"/>
            </w:tcBorders>
            <w:vAlign w:val="center"/>
            <w:hideMark/>
          </w:tcPr>
          <w:p w14:paraId="59103623" w14:textId="77777777" w:rsidR="00E31E47" w:rsidRPr="00997051" w:rsidRDefault="00E31E47" w:rsidP="00E812BD">
            <w:pPr>
              <w:spacing w:line="240" w:lineRule="auto"/>
              <w:rPr>
                <w:rFonts w:cs="Times New Roman"/>
                <w:szCs w:val="24"/>
              </w:rPr>
            </w:pPr>
            <w:r w:rsidRPr="00997051">
              <w:rPr>
                <w:rFonts w:eastAsia="Times New Roman" w:cs="Times New Roman"/>
                <w:color w:val="000000"/>
                <w:szCs w:val="24"/>
              </w:rPr>
              <w:t>1.2</w:t>
            </w:r>
          </w:p>
        </w:tc>
        <w:tc>
          <w:tcPr>
            <w:tcW w:w="990" w:type="dxa"/>
            <w:tcBorders>
              <w:top w:val="single" w:sz="4" w:space="0" w:color="auto"/>
              <w:left w:val="nil"/>
              <w:bottom w:val="single" w:sz="4" w:space="0" w:color="auto"/>
              <w:right w:val="single" w:sz="4" w:space="0" w:color="auto"/>
            </w:tcBorders>
            <w:vAlign w:val="center"/>
            <w:hideMark/>
          </w:tcPr>
          <w:p w14:paraId="5DF9B7AD" w14:textId="77777777" w:rsidR="00E31E47" w:rsidRPr="00997051" w:rsidRDefault="00E31E47" w:rsidP="00E812BD">
            <w:pPr>
              <w:spacing w:line="240" w:lineRule="auto"/>
              <w:rPr>
                <w:rFonts w:cs="Times New Roman"/>
                <w:szCs w:val="24"/>
              </w:rPr>
            </w:pPr>
            <w:r w:rsidRPr="00997051">
              <w:rPr>
                <w:rFonts w:eastAsia="Times New Roman" w:cs="Times New Roman"/>
                <w:color w:val="000000"/>
                <w:szCs w:val="24"/>
              </w:rPr>
              <w:t>24.7</w:t>
            </w:r>
          </w:p>
        </w:tc>
      </w:tr>
      <w:tr w:rsidR="00E31E47" w:rsidRPr="00997051" w14:paraId="10F09611" w14:textId="77777777" w:rsidTr="00A47B2A">
        <w:trPr>
          <w:cantSplit/>
          <w:jc w:val="center"/>
        </w:trPr>
        <w:tc>
          <w:tcPr>
            <w:tcW w:w="2515" w:type="dxa"/>
            <w:vMerge/>
            <w:tcBorders>
              <w:top w:val="single" w:sz="4" w:space="0" w:color="auto"/>
              <w:left w:val="single" w:sz="4" w:space="0" w:color="auto"/>
              <w:bottom w:val="single" w:sz="4" w:space="0" w:color="auto"/>
              <w:right w:val="single" w:sz="4" w:space="0" w:color="auto"/>
            </w:tcBorders>
            <w:vAlign w:val="center"/>
            <w:hideMark/>
          </w:tcPr>
          <w:p w14:paraId="6ABDECB9" w14:textId="77777777" w:rsidR="00E31E47" w:rsidRPr="00997051" w:rsidRDefault="00E31E47" w:rsidP="00E812BD">
            <w:pPr>
              <w:spacing w:line="240" w:lineRule="auto"/>
              <w:jc w:val="center"/>
              <w:rPr>
                <w:rFonts w:cs="Times New Roman"/>
                <w:szCs w:val="24"/>
              </w:rPr>
            </w:pPr>
          </w:p>
        </w:tc>
        <w:tc>
          <w:tcPr>
            <w:tcW w:w="1620" w:type="dxa"/>
            <w:tcBorders>
              <w:top w:val="single" w:sz="4" w:space="0" w:color="auto"/>
              <w:left w:val="single" w:sz="4" w:space="0" w:color="auto"/>
              <w:bottom w:val="single" w:sz="4" w:space="0" w:color="auto"/>
              <w:right w:val="single" w:sz="4" w:space="0" w:color="auto"/>
            </w:tcBorders>
            <w:vAlign w:val="center"/>
            <w:hideMark/>
          </w:tcPr>
          <w:p w14:paraId="132F6F6B" w14:textId="77777777" w:rsidR="00E31E47" w:rsidRPr="00997051" w:rsidRDefault="00E31E47" w:rsidP="00E812BD">
            <w:pPr>
              <w:spacing w:line="240" w:lineRule="auto"/>
              <w:rPr>
                <w:rFonts w:cs="Times New Roman"/>
                <w:szCs w:val="24"/>
              </w:rPr>
            </w:pPr>
            <w:r w:rsidRPr="00997051">
              <w:rPr>
                <w:rFonts w:eastAsia="Times New Roman" w:cs="Times New Roman"/>
                <w:color w:val="000000"/>
                <w:szCs w:val="24"/>
              </w:rPr>
              <w:t>Buprenorphine</w:t>
            </w:r>
          </w:p>
        </w:tc>
        <w:tc>
          <w:tcPr>
            <w:tcW w:w="720" w:type="dxa"/>
            <w:tcBorders>
              <w:top w:val="single" w:sz="4" w:space="0" w:color="auto"/>
              <w:left w:val="single" w:sz="4" w:space="0" w:color="auto"/>
              <w:bottom w:val="single" w:sz="4" w:space="0" w:color="auto"/>
              <w:right w:val="nil"/>
            </w:tcBorders>
            <w:vAlign w:val="center"/>
            <w:hideMark/>
          </w:tcPr>
          <w:p w14:paraId="1DD2192A" w14:textId="77777777" w:rsidR="00E31E47" w:rsidRPr="00997051" w:rsidRDefault="00E31E47" w:rsidP="00E812BD">
            <w:pPr>
              <w:spacing w:line="240" w:lineRule="auto"/>
              <w:rPr>
                <w:rFonts w:cs="Times New Roman"/>
                <w:szCs w:val="24"/>
              </w:rPr>
            </w:pPr>
            <w:r w:rsidRPr="00997051">
              <w:rPr>
                <w:rFonts w:eastAsia="Times New Roman" w:cs="Times New Roman"/>
                <w:color w:val="000000"/>
                <w:szCs w:val="24"/>
              </w:rPr>
              <w:t>0.1</w:t>
            </w:r>
          </w:p>
        </w:tc>
        <w:tc>
          <w:tcPr>
            <w:tcW w:w="900" w:type="dxa"/>
            <w:tcBorders>
              <w:top w:val="single" w:sz="4" w:space="0" w:color="auto"/>
              <w:left w:val="nil"/>
              <w:bottom w:val="single" w:sz="4" w:space="0" w:color="auto"/>
              <w:right w:val="nil"/>
            </w:tcBorders>
            <w:vAlign w:val="center"/>
            <w:hideMark/>
          </w:tcPr>
          <w:p w14:paraId="201C2A11" w14:textId="77777777" w:rsidR="00E31E47" w:rsidRPr="00997051" w:rsidRDefault="00E31E47" w:rsidP="00E812BD">
            <w:pPr>
              <w:spacing w:line="240" w:lineRule="auto"/>
              <w:rPr>
                <w:rFonts w:cs="Times New Roman"/>
                <w:szCs w:val="24"/>
              </w:rPr>
            </w:pPr>
            <w:r w:rsidRPr="00997051">
              <w:rPr>
                <w:rFonts w:eastAsia="Times New Roman" w:cs="Times New Roman"/>
                <w:color w:val="000000"/>
                <w:szCs w:val="24"/>
              </w:rPr>
              <w:t>0.0</w:t>
            </w:r>
          </w:p>
        </w:tc>
        <w:tc>
          <w:tcPr>
            <w:tcW w:w="630" w:type="dxa"/>
            <w:tcBorders>
              <w:top w:val="single" w:sz="4" w:space="0" w:color="auto"/>
              <w:left w:val="nil"/>
              <w:bottom w:val="single" w:sz="4" w:space="0" w:color="auto"/>
              <w:right w:val="nil"/>
            </w:tcBorders>
            <w:vAlign w:val="center"/>
            <w:hideMark/>
          </w:tcPr>
          <w:p w14:paraId="73867E6D" w14:textId="77777777" w:rsidR="00E31E47" w:rsidRPr="00997051" w:rsidRDefault="00E31E47" w:rsidP="00E812BD">
            <w:pPr>
              <w:spacing w:line="240" w:lineRule="auto"/>
              <w:rPr>
                <w:rFonts w:cs="Times New Roman"/>
                <w:szCs w:val="24"/>
              </w:rPr>
            </w:pPr>
            <w:r w:rsidRPr="00997051">
              <w:rPr>
                <w:rFonts w:eastAsia="Times New Roman" w:cs="Times New Roman"/>
                <w:color w:val="000000"/>
                <w:szCs w:val="24"/>
              </w:rPr>
              <w:t>0.0</w:t>
            </w:r>
          </w:p>
        </w:tc>
        <w:tc>
          <w:tcPr>
            <w:tcW w:w="810" w:type="dxa"/>
            <w:tcBorders>
              <w:top w:val="single" w:sz="4" w:space="0" w:color="auto"/>
              <w:left w:val="nil"/>
              <w:bottom w:val="single" w:sz="4" w:space="0" w:color="auto"/>
              <w:right w:val="nil"/>
            </w:tcBorders>
            <w:vAlign w:val="center"/>
            <w:hideMark/>
          </w:tcPr>
          <w:p w14:paraId="09AD1AE8" w14:textId="77777777" w:rsidR="00E31E47" w:rsidRPr="00997051" w:rsidRDefault="00E31E47" w:rsidP="00E812BD">
            <w:pPr>
              <w:spacing w:line="240" w:lineRule="auto"/>
              <w:rPr>
                <w:rFonts w:cs="Times New Roman"/>
                <w:szCs w:val="24"/>
              </w:rPr>
            </w:pPr>
            <w:r w:rsidRPr="00997051">
              <w:rPr>
                <w:rFonts w:eastAsia="Times New Roman" w:cs="Times New Roman"/>
                <w:color w:val="000000"/>
                <w:szCs w:val="24"/>
              </w:rPr>
              <w:t>0.3</w:t>
            </w:r>
          </w:p>
        </w:tc>
        <w:tc>
          <w:tcPr>
            <w:tcW w:w="720" w:type="dxa"/>
            <w:tcBorders>
              <w:top w:val="single" w:sz="4" w:space="0" w:color="auto"/>
              <w:left w:val="nil"/>
              <w:bottom w:val="single" w:sz="4" w:space="0" w:color="auto"/>
              <w:right w:val="nil"/>
            </w:tcBorders>
            <w:vAlign w:val="center"/>
            <w:hideMark/>
          </w:tcPr>
          <w:p w14:paraId="50EDDAC5" w14:textId="77777777" w:rsidR="00E31E47" w:rsidRPr="00997051" w:rsidRDefault="00E31E47" w:rsidP="00E812BD">
            <w:pPr>
              <w:spacing w:line="240" w:lineRule="auto"/>
              <w:rPr>
                <w:rFonts w:cs="Times New Roman"/>
                <w:szCs w:val="24"/>
              </w:rPr>
            </w:pPr>
            <w:r w:rsidRPr="00997051">
              <w:rPr>
                <w:rFonts w:eastAsia="Times New Roman" w:cs="Times New Roman"/>
                <w:color w:val="000000"/>
                <w:szCs w:val="24"/>
              </w:rPr>
              <w:t>0.1</w:t>
            </w:r>
          </w:p>
        </w:tc>
        <w:tc>
          <w:tcPr>
            <w:tcW w:w="990" w:type="dxa"/>
            <w:tcBorders>
              <w:top w:val="single" w:sz="4" w:space="0" w:color="auto"/>
              <w:left w:val="nil"/>
              <w:bottom w:val="single" w:sz="4" w:space="0" w:color="auto"/>
              <w:right w:val="single" w:sz="4" w:space="0" w:color="auto"/>
            </w:tcBorders>
            <w:vAlign w:val="center"/>
            <w:hideMark/>
          </w:tcPr>
          <w:p w14:paraId="4FEEA303" w14:textId="77777777" w:rsidR="00E31E47" w:rsidRPr="00997051" w:rsidRDefault="00E31E47" w:rsidP="00E812BD">
            <w:pPr>
              <w:spacing w:line="240" w:lineRule="auto"/>
              <w:rPr>
                <w:rFonts w:cs="Times New Roman"/>
                <w:szCs w:val="24"/>
              </w:rPr>
            </w:pPr>
            <w:r w:rsidRPr="00997051">
              <w:rPr>
                <w:rFonts w:eastAsia="Times New Roman" w:cs="Times New Roman"/>
                <w:color w:val="000000"/>
                <w:szCs w:val="24"/>
              </w:rPr>
              <w:t>244.9</w:t>
            </w:r>
          </w:p>
        </w:tc>
      </w:tr>
      <w:tr w:rsidR="00E31E47" w:rsidRPr="00997051" w14:paraId="6D6E21DC" w14:textId="77777777" w:rsidTr="00A47B2A">
        <w:trPr>
          <w:cantSplit/>
          <w:jc w:val="center"/>
        </w:trPr>
        <w:tc>
          <w:tcPr>
            <w:tcW w:w="2515" w:type="dxa"/>
            <w:vMerge w:val="restart"/>
            <w:tcBorders>
              <w:top w:val="single" w:sz="4" w:space="0" w:color="auto"/>
              <w:left w:val="single" w:sz="4" w:space="0" w:color="auto"/>
              <w:bottom w:val="single" w:sz="4" w:space="0" w:color="auto"/>
              <w:right w:val="single" w:sz="4" w:space="0" w:color="auto"/>
            </w:tcBorders>
            <w:vAlign w:val="center"/>
            <w:hideMark/>
          </w:tcPr>
          <w:p w14:paraId="78B9B3D5" w14:textId="77777777" w:rsidR="00E31E47" w:rsidRPr="00997051" w:rsidRDefault="00E31E47" w:rsidP="00E812BD">
            <w:pPr>
              <w:spacing w:line="240" w:lineRule="auto"/>
              <w:jc w:val="center"/>
              <w:rPr>
                <w:rFonts w:cs="Times New Roman"/>
                <w:szCs w:val="24"/>
              </w:rPr>
            </w:pPr>
            <w:r w:rsidRPr="00997051">
              <w:rPr>
                <w:rFonts w:cs="Times New Roman"/>
                <w:szCs w:val="24"/>
              </w:rPr>
              <w:t># Wake Episodes</w:t>
            </w:r>
          </w:p>
          <w:p w14:paraId="0734F249" w14:textId="77777777" w:rsidR="00E31E47" w:rsidRPr="00997051" w:rsidRDefault="00E31E47" w:rsidP="00E812BD">
            <w:pPr>
              <w:spacing w:line="240" w:lineRule="auto"/>
              <w:jc w:val="center"/>
              <w:rPr>
                <w:rFonts w:cs="Times New Roman"/>
                <w:szCs w:val="24"/>
              </w:rPr>
            </w:pPr>
            <w:r w:rsidRPr="00997051">
              <w:rPr>
                <w:rFonts w:cs="Times New Roman"/>
                <w:szCs w:val="24"/>
              </w:rPr>
              <w:t>(Fig. 2.4D)</w:t>
            </w:r>
          </w:p>
        </w:tc>
        <w:tc>
          <w:tcPr>
            <w:tcW w:w="1620" w:type="dxa"/>
            <w:tcBorders>
              <w:top w:val="single" w:sz="4" w:space="0" w:color="auto"/>
              <w:left w:val="single" w:sz="4" w:space="0" w:color="auto"/>
              <w:bottom w:val="single" w:sz="4" w:space="0" w:color="auto"/>
              <w:right w:val="single" w:sz="4" w:space="0" w:color="auto"/>
            </w:tcBorders>
            <w:vAlign w:val="center"/>
            <w:hideMark/>
          </w:tcPr>
          <w:p w14:paraId="153F9065" w14:textId="77777777" w:rsidR="00E31E47" w:rsidRPr="00997051" w:rsidRDefault="00E31E47" w:rsidP="00E812BD">
            <w:pPr>
              <w:spacing w:line="240" w:lineRule="auto"/>
              <w:rPr>
                <w:rFonts w:cs="Times New Roman"/>
                <w:szCs w:val="24"/>
              </w:rPr>
            </w:pPr>
            <w:r w:rsidRPr="00997051">
              <w:rPr>
                <w:rFonts w:eastAsia="Times New Roman" w:cs="Times New Roman"/>
                <w:color w:val="000000"/>
                <w:szCs w:val="24"/>
              </w:rPr>
              <w:t>Saline</w:t>
            </w:r>
          </w:p>
        </w:tc>
        <w:tc>
          <w:tcPr>
            <w:tcW w:w="720" w:type="dxa"/>
            <w:tcBorders>
              <w:top w:val="single" w:sz="4" w:space="0" w:color="auto"/>
              <w:left w:val="single" w:sz="4" w:space="0" w:color="auto"/>
              <w:bottom w:val="single" w:sz="4" w:space="0" w:color="auto"/>
              <w:right w:val="nil"/>
            </w:tcBorders>
            <w:vAlign w:val="center"/>
            <w:hideMark/>
          </w:tcPr>
          <w:p w14:paraId="42933D2C" w14:textId="77777777" w:rsidR="00E31E47" w:rsidRPr="00997051" w:rsidRDefault="00E31E47" w:rsidP="00E812BD">
            <w:pPr>
              <w:spacing w:line="240" w:lineRule="auto"/>
              <w:rPr>
                <w:rFonts w:cs="Times New Roman"/>
                <w:szCs w:val="24"/>
              </w:rPr>
            </w:pPr>
            <w:r w:rsidRPr="00997051">
              <w:rPr>
                <w:rFonts w:eastAsia="Times New Roman" w:cs="Times New Roman"/>
                <w:color w:val="000000"/>
                <w:szCs w:val="24"/>
              </w:rPr>
              <w:t>113.3</w:t>
            </w:r>
          </w:p>
        </w:tc>
        <w:tc>
          <w:tcPr>
            <w:tcW w:w="900" w:type="dxa"/>
            <w:tcBorders>
              <w:top w:val="single" w:sz="4" w:space="0" w:color="auto"/>
              <w:left w:val="nil"/>
              <w:bottom w:val="single" w:sz="4" w:space="0" w:color="auto"/>
              <w:right w:val="nil"/>
            </w:tcBorders>
            <w:vAlign w:val="center"/>
            <w:hideMark/>
          </w:tcPr>
          <w:p w14:paraId="259E8998" w14:textId="77777777" w:rsidR="00E31E47" w:rsidRPr="00997051" w:rsidRDefault="00E31E47" w:rsidP="00E812BD">
            <w:pPr>
              <w:spacing w:line="240" w:lineRule="auto"/>
              <w:rPr>
                <w:rFonts w:cs="Times New Roman"/>
                <w:szCs w:val="24"/>
              </w:rPr>
            </w:pPr>
            <w:r w:rsidRPr="00997051">
              <w:rPr>
                <w:rFonts w:eastAsia="Times New Roman" w:cs="Times New Roman"/>
                <w:color w:val="000000"/>
                <w:szCs w:val="24"/>
              </w:rPr>
              <w:t>115.0</w:t>
            </w:r>
          </w:p>
        </w:tc>
        <w:tc>
          <w:tcPr>
            <w:tcW w:w="630" w:type="dxa"/>
            <w:tcBorders>
              <w:top w:val="single" w:sz="4" w:space="0" w:color="auto"/>
              <w:left w:val="nil"/>
              <w:bottom w:val="single" w:sz="4" w:space="0" w:color="auto"/>
              <w:right w:val="nil"/>
            </w:tcBorders>
            <w:vAlign w:val="center"/>
            <w:hideMark/>
          </w:tcPr>
          <w:p w14:paraId="4E114012" w14:textId="77777777" w:rsidR="00E31E47" w:rsidRPr="00997051" w:rsidRDefault="00E31E47" w:rsidP="00E812BD">
            <w:pPr>
              <w:spacing w:line="240" w:lineRule="auto"/>
              <w:rPr>
                <w:rFonts w:cs="Times New Roman"/>
                <w:szCs w:val="24"/>
              </w:rPr>
            </w:pPr>
            <w:r w:rsidRPr="00997051">
              <w:rPr>
                <w:rFonts w:eastAsia="Times New Roman" w:cs="Times New Roman"/>
                <w:color w:val="000000"/>
                <w:szCs w:val="24"/>
              </w:rPr>
              <w:t>84.0</w:t>
            </w:r>
          </w:p>
        </w:tc>
        <w:tc>
          <w:tcPr>
            <w:tcW w:w="810" w:type="dxa"/>
            <w:tcBorders>
              <w:top w:val="single" w:sz="4" w:space="0" w:color="auto"/>
              <w:left w:val="nil"/>
              <w:bottom w:val="single" w:sz="4" w:space="0" w:color="auto"/>
              <w:right w:val="nil"/>
            </w:tcBorders>
            <w:vAlign w:val="center"/>
            <w:hideMark/>
          </w:tcPr>
          <w:p w14:paraId="06D3C0B1" w14:textId="77777777" w:rsidR="00E31E47" w:rsidRPr="00997051" w:rsidRDefault="00E31E47" w:rsidP="00E812BD">
            <w:pPr>
              <w:spacing w:line="240" w:lineRule="auto"/>
              <w:rPr>
                <w:rFonts w:cs="Times New Roman"/>
                <w:szCs w:val="24"/>
              </w:rPr>
            </w:pPr>
            <w:r w:rsidRPr="00997051">
              <w:rPr>
                <w:rFonts w:eastAsia="Times New Roman" w:cs="Times New Roman"/>
                <w:color w:val="000000"/>
                <w:szCs w:val="24"/>
              </w:rPr>
              <w:t>130.0</w:t>
            </w:r>
          </w:p>
        </w:tc>
        <w:tc>
          <w:tcPr>
            <w:tcW w:w="720" w:type="dxa"/>
            <w:tcBorders>
              <w:top w:val="single" w:sz="4" w:space="0" w:color="auto"/>
              <w:left w:val="nil"/>
              <w:bottom w:val="single" w:sz="4" w:space="0" w:color="auto"/>
              <w:right w:val="nil"/>
            </w:tcBorders>
            <w:vAlign w:val="center"/>
            <w:hideMark/>
          </w:tcPr>
          <w:p w14:paraId="04940B17" w14:textId="77777777" w:rsidR="00E31E47" w:rsidRPr="00997051" w:rsidRDefault="00E31E47" w:rsidP="00E812BD">
            <w:pPr>
              <w:spacing w:line="240" w:lineRule="auto"/>
              <w:rPr>
                <w:rFonts w:cs="Times New Roman"/>
                <w:szCs w:val="24"/>
              </w:rPr>
            </w:pPr>
            <w:r w:rsidRPr="00997051">
              <w:rPr>
                <w:rFonts w:eastAsia="Times New Roman" w:cs="Times New Roman"/>
                <w:color w:val="000000"/>
                <w:szCs w:val="24"/>
              </w:rPr>
              <w:t>16.3</w:t>
            </w:r>
          </w:p>
        </w:tc>
        <w:tc>
          <w:tcPr>
            <w:tcW w:w="990" w:type="dxa"/>
            <w:tcBorders>
              <w:top w:val="single" w:sz="4" w:space="0" w:color="auto"/>
              <w:left w:val="nil"/>
              <w:bottom w:val="single" w:sz="4" w:space="0" w:color="auto"/>
              <w:right w:val="single" w:sz="4" w:space="0" w:color="auto"/>
            </w:tcBorders>
            <w:vAlign w:val="center"/>
            <w:hideMark/>
          </w:tcPr>
          <w:p w14:paraId="3E7A1B17" w14:textId="77777777" w:rsidR="00E31E47" w:rsidRPr="00997051" w:rsidRDefault="00E31E47" w:rsidP="00E812BD">
            <w:pPr>
              <w:spacing w:line="240" w:lineRule="auto"/>
              <w:rPr>
                <w:rFonts w:cs="Times New Roman"/>
                <w:szCs w:val="24"/>
              </w:rPr>
            </w:pPr>
            <w:r w:rsidRPr="00997051">
              <w:rPr>
                <w:rFonts w:eastAsia="Times New Roman" w:cs="Times New Roman"/>
                <w:color w:val="000000"/>
                <w:szCs w:val="24"/>
              </w:rPr>
              <w:t>14.4</w:t>
            </w:r>
          </w:p>
        </w:tc>
      </w:tr>
      <w:tr w:rsidR="00E31E47" w:rsidRPr="00997051" w14:paraId="72270F52" w14:textId="77777777" w:rsidTr="00A47B2A">
        <w:trPr>
          <w:cantSplit/>
          <w:jc w:val="center"/>
        </w:trPr>
        <w:tc>
          <w:tcPr>
            <w:tcW w:w="2515" w:type="dxa"/>
            <w:vMerge/>
            <w:tcBorders>
              <w:top w:val="single" w:sz="4" w:space="0" w:color="auto"/>
              <w:left w:val="single" w:sz="4" w:space="0" w:color="auto"/>
              <w:bottom w:val="single" w:sz="4" w:space="0" w:color="auto"/>
              <w:right w:val="single" w:sz="4" w:space="0" w:color="auto"/>
            </w:tcBorders>
            <w:vAlign w:val="center"/>
            <w:hideMark/>
          </w:tcPr>
          <w:p w14:paraId="3515F354" w14:textId="77777777" w:rsidR="00E31E47" w:rsidRPr="00997051" w:rsidRDefault="00E31E47" w:rsidP="00E812BD">
            <w:pPr>
              <w:spacing w:line="240" w:lineRule="auto"/>
              <w:jc w:val="center"/>
              <w:rPr>
                <w:rFonts w:cs="Times New Roman"/>
                <w:szCs w:val="24"/>
              </w:rPr>
            </w:pPr>
          </w:p>
        </w:tc>
        <w:tc>
          <w:tcPr>
            <w:tcW w:w="1620" w:type="dxa"/>
            <w:tcBorders>
              <w:top w:val="single" w:sz="4" w:space="0" w:color="auto"/>
              <w:left w:val="single" w:sz="4" w:space="0" w:color="auto"/>
              <w:bottom w:val="single" w:sz="4" w:space="0" w:color="auto"/>
              <w:right w:val="single" w:sz="4" w:space="0" w:color="auto"/>
            </w:tcBorders>
            <w:vAlign w:val="center"/>
            <w:hideMark/>
          </w:tcPr>
          <w:p w14:paraId="2624A17A" w14:textId="77777777" w:rsidR="00E31E47" w:rsidRPr="00997051" w:rsidRDefault="00E31E47" w:rsidP="00E812BD">
            <w:pPr>
              <w:spacing w:line="240" w:lineRule="auto"/>
              <w:rPr>
                <w:rFonts w:cs="Times New Roman"/>
                <w:szCs w:val="24"/>
              </w:rPr>
            </w:pPr>
            <w:r w:rsidRPr="00997051">
              <w:rPr>
                <w:rFonts w:eastAsia="Times New Roman" w:cs="Times New Roman"/>
                <w:color w:val="000000"/>
                <w:szCs w:val="24"/>
              </w:rPr>
              <w:t>Fentanyl</w:t>
            </w:r>
          </w:p>
        </w:tc>
        <w:tc>
          <w:tcPr>
            <w:tcW w:w="720" w:type="dxa"/>
            <w:tcBorders>
              <w:top w:val="single" w:sz="4" w:space="0" w:color="auto"/>
              <w:left w:val="single" w:sz="4" w:space="0" w:color="auto"/>
              <w:bottom w:val="single" w:sz="4" w:space="0" w:color="auto"/>
              <w:right w:val="nil"/>
            </w:tcBorders>
            <w:vAlign w:val="center"/>
            <w:hideMark/>
          </w:tcPr>
          <w:p w14:paraId="6653957E" w14:textId="77777777" w:rsidR="00E31E47" w:rsidRPr="00997051" w:rsidRDefault="00E31E47" w:rsidP="00E812BD">
            <w:pPr>
              <w:spacing w:line="240" w:lineRule="auto"/>
              <w:rPr>
                <w:rFonts w:cs="Times New Roman"/>
                <w:szCs w:val="24"/>
              </w:rPr>
            </w:pPr>
            <w:r w:rsidRPr="00997051">
              <w:rPr>
                <w:rFonts w:eastAsia="Times New Roman" w:cs="Times New Roman"/>
                <w:color w:val="000000"/>
                <w:szCs w:val="24"/>
              </w:rPr>
              <w:t>55.2</w:t>
            </w:r>
          </w:p>
        </w:tc>
        <w:tc>
          <w:tcPr>
            <w:tcW w:w="900" w:type="dxa"/>
            <w:tcBorders>
              <w:top w:val="single" w:sz="4" w:space="0" w:color="auto"/>
              <w:left w:val="nil"/>
              <w:bottom w:val="single" w:sz="4" w:space="0" w:color="auto"/>
              <w:right w:val="nil"/>
            </w:tcBorders>
            <w:vAlign w:val="center"/>
            <w:hideMark/>
          </w:tcPr>
          <w:p w14:paraId="2F9AEA40" w14:textId="77777777" w:rsidR="00E31E47" w:rsidRPr="00997051" w:rsidRDefault="00E31E47" w:rsidP="00E812BD">
            <w:pPr>
              <w:spacing w:line="240" w:lineRule="auto"/>
              <w:rPr>
                <w:rFonts w:cs="Times New Roman"/>
                <w:szCs w:val="24"/>
              </w:rPr>
            </w:pPr>
            <w:r w:rsidRPr="00997051">
              <w:rPr>
                <w:rFonts w:eastAsia="Times New Roman" w:cs="Times New Roman"/>
                <w:color w:val="000000"/>
                <w:szCs w:val="24"/>
              </w:rPr>
              <w:t>54.5</w:t>
            </w:r>
          </w:p>
        </w:tc>
        <w:tc>
          <w:tcPr>
            <w:tcW w:w="630" w:type="dxa"/>
            <w:tcBorders>
              <w:top w:val="single" w:sz="4" w:space="0" w:color="auto"/>
              <w:left w:val="nil"/>
              <w:bottom w:val="single" w:sz="4" w:space="0" w:color="auto"/>
              <w:right w:val="nil"/>
            </w:tcBorders>
            <w:vAlign w:val="center"/>
            <w:hideMark/>
          </w:tcPr>
          <w:p w14:paraId="65196D2B" w14:textId="77777777" w:rsidR="00E31E47" w:rsidRPr="00997051" w:rsidRDefault="00E31E47" w:rsidP="00E812BD">
            <w:pPr>
              <w:spacing w:line="240" w:lineRule="auto"/>
              <w:rPr>
                <w:rFonts w:cs="Times New Roman"/>
                <w:szCs w:val="24"/>
              </w:rPr>
            </w:pPr>
            <w:r w:rsidRPr="00997051">
              <w:rPr>
                <w:rFonts w:eastAsia="Times New Roman" w:cs="Times New Roman"/>
                <w:color w:val="000000"/>
                <w:szCs w:val="24"/>
              </w:rPr>
              <w:t>38.0</w:t>
            </w:r>
          </w:p>
        </w:tc>
        <w:tc>
          <w:tcPr>
            <w:tcW w:w="810" w:type="dxa"/>
            <w:tcBorders>
              <w:top w:val="single" w:sz="4" w:space="0" w:color="auto"/>
              <w:left w:val="nil"/>
              <w:bottom w:val="single" w:sz="4" w:space="0" w:color="auto"/>
              <w:right w:val="nil"/>
            </w:tcBorders>
            <w:vAlign w:val="center"/>
            <w:hideMark/>
          </w:tcPr>
          <w:p w14:paraId="1B7DF53F" w14:textId="77777777" w:rsidR="00E31E47" w:rsidRPr="00997051" w:rsidRDefault="00E31E47" w:rsidP="00E812BD">
            <w:pPr>
              <w:spacing w:line="240" w:lineRule="auto"/>
              <w:rPr>
                <w:rFonts w:cs="Times New Roman"/>
                <w:szCs w:val="24"/>
              </w:rPr>
            </w:pPr>
            <w:r w:rsidRPr="00997051">
              <w:rPr>
                <w:rFonts w:eastAsia="Times New Roman" w:cs="Times New Roman"/>
                <w:color w:val="000000"/>
                <w:szCs w:val="24"/>
              </w:rPr>
              <w:t>68.0</w:t>
            </w:r>
          </w:p>
        </w:tc>
        <w:tc>
          <w:tcPr>
            <w:tcW w:w="720" w:type="dxa"/>
            <w:tcBorders>
              <w:top w:val="single" w:sz="4" w:space="0" w:color="auto"/>
              <w:left w:val="nil"/>
              <w:bottom w:val="single" w:sz="4" w:space="0" w:color="auto"/>
              <w:right w:val="nil"/>
            </w:tcBorders>
            <w:vAlign w:val="center"/>
            <w:hideMark/>
          </w:tcPr>
          <w:p w14:paraId="4A363792" w14:textId="77777777" w:rsidR="00E31E47" w:rsidRPr="00997051" w:rsidRDefault="00E31E47" w:rsidP="00E812BD">
            <w:pPr>
              <w:spacing w:line="240" w:lineRule="auto"/>
              <w:rPr>
                <w:rFonts w:cs="Times New Roman"/>
                <w:szCs w:val="24"/>
              </w:rPr>
            </w:pPr>
            <w:r w:rsidRPr="00997051">
              <w:rPr>
                <w:rFonts w:eastAsia="Times New Roman" w:cs="Times New Roman"/>
                <w:color w:val="000000"/>
                <w:szCs w:val="24"/>
              </w:rPr>
              <w:t>11.4</w:t>
            </w:r>
          </w:p>
        </w:tc>
        <w:tc>
          <w:tcPr>
            <w:tcW w:w="990" w:type="dxa"/>
            <w:tcBorders>
              <w:top w:val="single" w:sz="4" w:space="0" w:color="auto"/>
              <w:left w:val="nil"/>
              <w:bottom w:val="single" w:sz="4" w:space="0" w:color="auto"/>
              <w:right w:val="single" w:sz="4" w:space="0" w:color="auto"/>
            </w:tcBorders>
            <w:vAlign w:val="center"/>
            <w:hideMark/>
          </w:tcPr>
          <w:p w14:paraId="1CFEB309" w14:textId="77777777" w:rsidR="00E31E47" w:rsidRPr="00997051" w:rsidRDefault="00E31E47" w:rsidP="00E812BD">
            <w:pPr>
              <w:spacing w:line="240" w:lineRule="auto"/>
              <w:rPr>
                <w:rFonts w:cs="Times New Roman"/>
                <w:szCs w:val="24"/>
              </w:rPr>
            </w:pPr>
            <w:r w:rsidRPr="00997051">
              <w:rPr>
                <w:rFonts w:eastAsia="Times New Roman" w:cs="Times New Roman"/>
                <w:color w:val="000000"/>
                <w:szCs w:val="24"/>
              </w:rPr>
              <w:t>20.7</w:t>
            </w:r>
          </w:p>
        </w:tc>
      </w:tr>
      <w:tr w:rsidR="00E31E47" w:rsidRPr="00997051" w14:paraId="440F57B4" w14:textId="77777777" w:rsidTr="00A47B2A">
        <w:trPr>
          <w:cantSplit/>
          <w:jc w:val="center"/>
        </w:trPr>
        <w:tc>
          <w:tcPr>
            <w:tcW w:w="2515" w:type="dxa"/>
            <w:vMerge/>
            <w:tcBorders>
              <w:top w:val="single" w:sz="4" w:space="0" w:color="auto"/>
              <w:left w:val="single" w:sz="4" w:space="0" w:color="auto"/>
              <w:bottom w:val="single" w:sz="4" w:space="0" w:color="auto"/>
              <w:right w:val="single" w:sz="4" w:space="0" w:color="auto"/>
            </w:tcBorders>
            <w:vAlign w:val="center"/>
            <w:hideMark/>
          </w:tcPr>
          <w:p w14:paraId="5F83BFB0" w14:textId="77777777" w:rsidR="00E31E47" w:rsidRPr="00997051" w:rsidRDefault="00E31E47" w:rsidP="00E812BD">
            <w:pPr>
              <w:spacing w:line="240" w:lineRule="auto"/>
              <w:jc w:val="center"/>
              <w:rPr>
                <w:rFonts w:cs="Times New Roman"/>
                <w:szCs w:val="24"/>
              </w:rPr>
            </w:pPr>
          </w:p>
        </w:tc>
        <w:tc>
          <w:tcPr>
            <w:tcW w:w="1620" w:type="dxa"/>
            <w:tcBorders>
              <w:top w:val="single" w:sz="4" w:space="0" w:color="auto"/>
              <w:left w:val="single" w:sz="4" w:space="0" w:color="auto"/>
              <w:bottom w:val="single" w:sz="4" w:space="0" w:color="auto"/>
              <w:right w:val="single" w:sz="4" w:space="0" w:color="auto"/>
            </w:tcBorders>
            <w:vAlign w:val="center"/>
            <w:hideMark/>
          </w:tcPr>
          <w:p w14:paraId="5C5DA95D" w14:textId="77777777" w:rsidR="00E31E47" w:rsidRPr="00997051" w:rsidRDefault="00E31E47" w:rsidP="00E812BD">
            <w:pPr>
              <w:spacing w:line="240" w:lineRule="auto"/>
              <w:rPr>
                <w:rFonts w:cs="Times New Roman"/>
                <w:szCs w:val="24"/>
              </w:rPr>
            </w:pPr>
            <w:r w:rsidRPr="00997051">
              <w:rPr>
                <w:rFonts w:eastAsia="Times New Roman" w:cs="Times New Roman"/>
                <w:color w:val="000000"/>
                <w:szCs w:val="24"/>
              </w:rPr>
              <w:t>Morphine</w:t>
            </w:r>
          </w:p>
        </w:tc>
        <w:tc>
          <w:tcPr>
            <w:tcW w:w="720" w:type="dxa"/>
            <w:tcBorders>
              <w:top w:val="single" w:sz="4" w:space="0" w:color="auto"/>
              <w:left w:val="single" w:sz="4" w:space="0" w:color="auto"/>
              <w:bottom w:val="single" w:sz="4" w:space="0" w:color="auto"/>
              <w:right w:val="nil"/>
            </w:tcBorders>
            <w:vAlign w:val="center"/>
            <w:hideMark/>
          </w:tcPr>
          <w:p w14:paraId="10373A3E" w14:textId="77777777" w:rsidR="00E31E47" w:rsidRPr="00997051" w:rsidRDefault="00E31E47" w:rsidP="00E812BD">
            <w:pPr>
              <w:spacing w:line="240" w:lineRule="auto"/>
              <w:rPr>
                <w:rFonts w:cs="Times New Roman"/>
                <w:szCs w:val="24"/>
              </w:rPr>
            </w:pPr>
            <w:r w:rsidRPr="00997051">
              <w:rPr>
                <w:rFonts w:eastAsia="Times New Roman" w:cs="Times New Roman"/>
                <w:color w:val="000000"/>
                <w:szCs w:val="24"/>
              </w:rPr>
              <w:t>70.3</w:t>
            </w:r>
          </w:p>
        </w:tc>
        <w:tc>
          <w:tcPr>
            <w:tcW w:w="900" w:type="dxa"/>
            <w:tcBorders>
              <w:top w:val="single" w:sz="4" w:space="0" w:color="auto"/>
              <w:left w:val="nil"/>
              <w:bottom w:val="single" w:sz="4" w:space="0" w:color="auto"/>
              <w:right w:val="nil"/>
            </w:tcBorders>
            <w:vAlign w:val="center"/>
            <w:hideMark/>
          </w:tcPr>
          <w:p w14:paraId="31C20DC1" w14:textId="77777777" w:rsidR="00E31E47" w:rsidRPr="00997051" w:rsidRDefault="00E31E47" w:rsidP="00E812BD">
            <w:pPr>
              <w:spacing w:line="240" w:lineRule="auto"/>
              <w:rPr>
                <w:rFonts w:cs="Times New Roman"/>
                <w:szCs w:val="24"/>
              </w:rPr>
            </w:pPr>
            <w:r w:rsidRPr="00997051">
              <w:rPr>
                <w:rFonts w:eastAsia="Times New Roman" w:cs="Times New Roman"/>
                <w:color w:val="000000"/>
                <w:szCs w:val="24"/>
              </w:rPr>
              <w:t>60.5</w:t>
            </w:r>
          </w:p>
        </w:tc>
        <w:tc>
          <w:tcPr>
            <w:tcW w:w="630" w:type="dxa"/>
            <w:tcBorders>
              <w:top w:val="single" w:sz="4" w:space="0" w:color="auto"/>
              <w:left w:val="nil"/>
              <w:bottom w:val="single" w:sz="4" w:space="0" w:color="auto"/>
              <w:right w:val="nil"/>
            </w:tcBorders>
            <w:vAlign w:val="center"/>
            <w:hideMark/>
          </w:tcPr>
          <w:p w14:paraId="7C96658C" w14:textId="77777777" w:rsidR="00E31E47" w:rsidRPr="00997051" w:rsidRDefault="00E31E47" w:rsidP="00E812BD">
            <w:pPr>
              <w:spacing w:line="240" w:lineRule="auto"/>
              <w:rPr>
                <w:rFonts w:cs="Times New Roman"/>
                <w:szCs w:val="24"/>
              </w:rPr>
            </w:pPr>
            <w:r w:rsidRPr="00997051">
              <w:rPr>
                <w:rFonts w:eastAsia="Times New Roman" w:cs="Times New Roman"/>
                <w:color w:val="000000"/>
                <w:szCs w:val="24"/>
              </w:rPr>
              <w:t>51.0</w:t>
            </w:r>
          </w:p>
        </w:tc>
        <w:tc>
          <w:tcPr>
            <w:tcW w:w="810" w:type="dxa"/>
            <w:tcBorders>
              <w:top w:val="single" w:sz="4" w:space="0" w:color="auto"/>
              <w:left w:val="nil"/>
              <w:bottom w:val="single" w:sz="4" w:space="0" w:color="auto"/>
              <w:right w:val="nil"/>
            </w:tcBorders>
            <w:vAlign w:val="center"/>
            <w:hideMark/>
          </w:tcPr>
          <w:p w14:paraId="30C2B428" w14:textId="77777777" w:rsidR="00E31E47" w:rsidRPr="00997051" w:rsidRDefault="00E31E47" w:rsidP="00E812BD">
            <w:pPr>
              <w:spacing w:line="240" w:lineRule="auto"/>
              <w:rPr>
                <w:rFonts w:cs="Times New Roman"/>
                <w:szCs w:val="24"/>
              </w:rPr>
            </w:pPr>
            <w:r w:rsidRPr="00997051">
              <w:rPr>
                <w:rFonts w:eastAsia="Times New Roman" w:cs="Times New Roman"/>
                <w:color w:val="000000"/>
                <w:szCs w:val="24"/>
              </w:rPr>
              <w:t>115.0</w:t>
            </w:r>
          </w:p>
        </w:tc>
        <w:tc>
          <w:tcPr>
            <w:tcW w:w="720" w:type="dxa"/>
            <w:tcBorders>
              <w:top w:val="single" w:sz="4" w:space="0" w:color="auto"/>
              <w:left w:val="nil"/>
              <w:bottom w:val="single" w:sz="4" w:space="0" w:color="auto"/>
              <w:right w:val="nil"/>
            </w:tcBorders>
            <w:vAlign w:val="center"/>
            <w:hideMark/>
          </w:tcPr>
          <w:p w14:paraId="38862598" w14:textId="77777777" w:rsidR="00E31E47" w:rsidRPr="00997051" w:rsidRDefault="00E31E47" w:rsidP="00E812BD">
            <w:pPr>
              <w:spacing w:line="240" w:lineRule="auto"/>
              <w:rPr>
                <w:rFonts w:cs="Times New Roman"/>
                <w:szCs w:val="24"/>
              </w:rPr>
            </w:pPr>
            <w:r w:rsidRPr="00997051">
              <w:rPr>
                <w:rFonts w:eastAsia="Times New Roman" w:cs="Times New Roman"/>
                <w:color w:val="000000"/>
                <w:szCs w:val="24"/>
              </w:rPr>
              <w:t>23.5</w:t>
            </w:r>
          </w:p>
        </w:tc>
        <w:tc>
          <w:tcPr>
            <w:tcW w:w="990" w:type="dxa"/>
            <w:tcBorders>
              <w:top w:val="single" w:sz="4" w:space="0" w:color="auto"/>
              <w:left w:val="nil"/>
              <w:bottom w:val="single" w:sz="4" w:space="0" w:color="auto"/>
              <w:right w:val="single" w:sz="4" w:space="0" w:color="auto"/>
            </w:tcBorders>
            <w:vAlign w:val="center"/>
            <w:hideMark/>
          </w:tcPr>
          <w:p w14:paraId="0D5D0181" w14:textId="77777777" w:rsidR="00E31E47" w:rsidRPr="00997051" w:rsidRDefault="00E31E47" w:rsidP="00E812BD">
            <w:pPr>
              <w:spacing w:line="240" w:lineRule="auto"/>
              <w:rPr>
                <w:rFonts w:cs="Times New Roman"/>
                <w:szCs w:val="24"/>
              </w:rPr>
            </w:pPr>
            <w:r w:rsidRPr="00997051">
              <w:rPr>
                <w:rFonts w:eastAsia="Times New Roman" w:cs="Times New Roman"/>
                <w:color w:val="000000"/>
                <w:szCs w:val="24"/>
              </w:rPr>
              <w:t>33.4</w:t>
            </w:r>
          </w:p>
        </w:tc>
      </w:tr>
      <w:tr w:rsidR="00E31E47" w:rsidRPr="00997051" w14:paraId="5128F100" w14:textId="77777777" w:rsidTr="00A47B2A">
        <w:trPr>
          <w:cantSplit/>
          <w:jc w:val="center"/>
        </w:trPr>
        <w:tc>
          <w:tcPr>
            <w:tcW w:w="2515" w:type="dxa"/>
            <w:vMerge/>
            <w:tcBorders>
              <w:top w:val="single" w:sz="4" w:space="0" w:color="auto"/>
              <w:left w:val="single" w:sz="4" w:space="0" w:color="auto"/>
              <w:bottom w:val="single" w:sz="4" w:space="0" w:color="auto"/>
              <w:right w:val="single" w:sz="4" w:space="0" w:color="auto"/>
            </w:tcBorders>
            <w:vAlign w:val="center"/>
            <w:hideMark/>
          </w:tcPr>
          <w:p w14:paraId="1BA463D1" w14:textId="77777777" w:rsidR="00E31E47" w:rsidRPr="00997051" w:rsidRDefault="00E31E47" w:rsidP="00E812BD">
            <w:pPr>
              <w:spacing w:line="240" w:lineRule="auto"/>
              <w:jc w:val="center"/>
              <w:rPr>
                <w:rFonts w:cs="Times New Roman"/>
                <w:szCs w:val="24"/>
              </w:rPr>
            </w:pPr>
          </w:p>
        </w:tc>
        <w:tc>
          <w:tcPr>
            <w:tcW w:w="1620" w:type="dxa"/>
            <w:tcBorders>
              <w:top w:val="single" w:sz="4" w:space="0" w:color="auto"/>
              <w:left w:val="single" w:sz="4" w:space="0" w:color="auto"/>
              <w:bottom w:val="single" w:sz="4" w:space="0" w:color="auto"/>
              <w:right w:val="single" w:sz="4" w:space="0" w:color="auto"/>
            </w:tcBorders>
            <w:vAlign w:val="center"/>
            <w:hideMark/>
          </w:tcPr>
          <w:p w14:paraId="0C961116" w14:textId="77777777" w:rsidR="00E31E47" w:rsidRPr="00997051" w:rsidRDefault="00E31E47" w:rsidP="00E812BD">
            <w:pPr>
              <w:spacing w:line="240" w:lineRule="auto"/>
              <w:rPr>
                <w:rFonts w:cs="Times New Roman"/>
                <w:szCs w:val="24"/>
              </w:rPr>
            </w:pPr>
            <w:r w:rsidRPr="00997051">
              <w:rPr>
                <w:rFonts w:eastAsia="Times New Roman" w:cs="Times New Roman"/>
                <w:color w:val="000000"/>
                <w:szCs w:val="24"/>
              </w:rPr>
              <w:t>Buprenorphine</w:t>
            </w:r>
          </w:p>
        </w:tc>
        <w:tc>
          <w:tcPr>
            <w:tcW w:w="720" w:type="dxa"/>
            <w:tcBorders>
              <w:top w:val="single" w:sz="4" w:space="0" w:color="auto"/>
              <w:left w:val="single" w:sz="4" w:space="0" w:color="auto"/>
              <w:bottom w:val="single" w:sz="4" w:space="0" w:color="auto"/>
              <w:right w:val="nil"/>
            </w:tcBorders>
            <w:vAlign w:val="center"/>
            <w:hideMark/>
          </w:tcPr>
          <w:p w14:paraId="741A2965" w14:textId="77777777" w:rsidR="00E31E47" w:rsidRPr="00997051" w:rsidRDefault="00E31E47" w:rsidP="00E812BD">
            <w:pPr>
              <w:spacing w:line="240" w:lineRule="auto"/>
              <w:rPr>
                <w:rFonts w:cs="Times New Roman"/>
                <w:szCs w:val="24"/>
              </w:rPr>
            </w:pPr>
            <w:r w:rsidRPr="00997051">
              <w:rPr>
                <w:rFonts w:eastAsia="Times New Roman" w:cs="Times New Roman"/>
                <w:color w:val="000000"/>
                <w:szCs w:val="24"/>
              </w:rPr>
              <w:t>26.3</w:t>
            </w:r>
          </w:p>
        </w:tc>
        <w:tc>
          <w:tcPr>
            <w:tcW w:w="900" w:type="dxa"/>
            <w:tcBorders>
              <w:top w:val="single" w:sz="4" w:space="0" w:color="auto"/>
              <w:left w:val="nil"/>
              <w:bottom w:val="single" w:sz="4" w:space="0" w:color="auto"/>
              <w:right w:val="nil"/>
            </w:tcBorders>
            <w:vAlign w:val="center"/>
            <w:hideMark/>
          </w:tcPr>
          <w:p w14:paraId="2AB2EE92" w14:textId="77777777" w:rsidR="00E31E47" w:rsidRPr="00997051" w:rsidRDefault="00E31E47" w:rsidP="00E812BD">
            <w:pPr>
              <w:spacing w:line="240" w:lineRule="auto"/>
              <w:rPr>
                <w:rFonts w:cs="Times New Roman"/>
                <w:szCs w:val="24"/>
              </w:rPr>
            </w:pPr>
            <w:r w:rsidRPr="00997051">
              <w:rPr>
                <w:rFonts w:eastAsia="Times New Roman" w:cs="Times New Roman"/>
                <w:color w:val="000000"/>
                <w:szCs w:val="24"/>
              </w:rPr>
              <w:t>27.0</w:t>
            </w:r>
          </w:p>
        </w:tc>
        <w:tc>
          <w:tcPr>
            <w:tcW w:w="630" w:type="dxa"/>
            <w:tcBorders>
              <w:top w:val="single" w:sz="4" w:space="0" w:color="auto"/>
              <w:left w:val="nil"/>
              <w:bottom w:val="single" w:sz="4" w:space="0" w:color="auto"/>
              <w:right w:val="nil"/>
            </w:tcBorders>
            <w:vAlign w:val="center"/>
            <w:hideMark/>
          </w:tcPr>
          <w:p w14:paraId="2D7719A7" w14:textId="77777777" w:rsidR="00E31E47" w:rsidRPr="00997051" w:rsidRDefault="00E31E47" w:rsidP="00E812BD">
            <w:pPr>
              <w:spacing w:line="240" w:lineRule="auto"/>
              <w:rPr>
                <w:rFonts w:cs="Times New Roman"/>
                <w:szCs w:val="24"/>
              </w:rPr>
            </w:pPr>
            <w:r w:rsidRPr="00997051">
              <w:rPr>
                <w:rFonts w:eastAsia="Times New Roman" w:cs="Times New Roman"/>
                <w:color w:val="000000"/>
                <w:szCs w:val="24"/>
              </w:rPr>
              <w:t>8.0</w:t>
            </w:r>
          </w:p>
        </w:tc>
        <w:tc>
          <w:tcPr>
            <w:tcW w:w="810" w:type="dxa"/>
            <w:tcBorders>
              <w:top w:val="single" w:sz="4" w:space="0" w:color="auto"/>
              <w:left w:val="nil"/>
              <w:bottom w:val="single" w:sz="4" w:space="0" w:color="auto"/>
              <w:right w:val="nil"/>
            </w:tcBorders>
            <w:vAlign w:val="center"/>
            <w:hideMark/>
          </w:tcPr>
          <w:p w14:paraId="4D1FE180" w14:textId="77777777" w:rsidR="00E31E47" w:rsidRPr="00997051" w:rsidRDefault="00E31E47" w:rsidP="00E812BD">
            <w:pPr>
              <w:spacing w:line="240" w:lineRule="auto"/>
              <w:rPr>
                <w:rFonts w:cs="Times New Roman"/>
                <w:szCs w:val="24"/>
              </w:rPr>
            </w:pPr>
            <w:r w:rsidRPr="00997051">
              <w:rPr>
                <w:rFonts w:eastAsia="Times New Roman" w:cs="Times New Roman"/>
                <w:color w:val="000000"/>
                <w:szCs w:val="24"/>
              </w:rPr>
              <w:t>48.0</w:t>
            </w:r>
          </w:p>
        </w:tc>
        <w:tc>
          <w:tcPr>
            <w:tcW w:w="720" w:type="dxa"/>
            <w:tcBorders>
              <w:top w:val="single" w:sz="4" w:space="0" w:color="auto"/>
              <w:left w:val="nil"/>
              <w:bottom w:val="single" w:sz="4" w:space="0" w:color="auto"/>
              <w:right w:val="nil"/>
            </w:tcBorders>
            <w:vAlign w:val="center"/>
            <w:hideMark/>
          </w:tcPr>
          <w:p w14:paraId="5B1AD06D" w14:textId="77777777" w:rsidR="00E31E47" w:rsidRPr="00997051" w:rsidRDefault="00E31E47" w:rsidP="00E812BD">
            <w:pPr>
              <w:spacing w:line="240" w:lineRule="auto"/>
              <w:rPr>
                <w:rFonts w:cs="Times New Roman"/>
                <w:szCs w:val="24"/>
              </w:rPr>
            </w:pPr>
            <w:r w:rsidRPr="00997051">
              <w:rPr>
                <w:rFonts w:eastAsia="Times New Roman" w:cs="Times New Roman"/>
                <w:color w:val="000000"/>
                <w:szCs w:val="24"/>
              </w:rPr>
              <w:t>14.6</w:t>
            </w:r>
          </w:p>
        </w:tc>
        <w:tc>
          <w:tcPr>
            <w:tcW w:w="990" w:type="dxa"/>
            <w:tcBorders>
              <w:top w:val="single" w:sz="4" w:space="0" w:color="auto"/>
              <w:left w:val="nil"/>
              <w:bottom w:val="single" w:sz="4" w:space="0" w:color="auto"/>
              <w:right w:val="single" w:sz="4" w:space="0" w:color="auto"/>
            </w:tcBorders>
            <w:vAlign w:val="center"/>
            <w:hideMark/>
          </w:tcPr>
          <w:p w14:paraId="2EBAD923" w14:textId="77777777" w:rsidR="00E31E47" w:rsidRPr="00997051" w:rsidRDefault="00E31E47" w:rsidP="00E812BD">
            <w:pPr>
              <w:spacing w:line="240" w:lineRule="auto"/>
              <w:rPr>
                <w:rFonts w:cs="Times New Roman"/>
                <w:szCs w:val="24"/>
              </w:rPr>
            </w:pPr>
            <w:r w:rsidRPr="00997051">
              <w:rPr>
                <w:rFonts w:eastAsia="Times New Roman" w:cs="Times New Roman"/>
                <w:color w:val="000000"/>
                <w:szCs w:val="24"/>
              </w:rPr>
              <w:t>55.5</w:t>
            </w:r>
          </w:p>
        </w:tc>
      </w:tr>
      <w:tr w:rsidR="00E31E47" w:rsidRPr="00997051" w14:paraId="61DAC544" w14:textId="77777777" w:rsidTr="00A47B2A">
        <w:trPr>
          <w:cantSplit/>
          <w:jc w:val="center"/>
        </w:trPr>
        <w:tc>
          <w:tcPr>
            <w:tcW w:w="2515" w:type="dxa"/>
            <w:vMerge w:val="restart"/>
            <w:tcBorders>
              <w:top w:val="single" w:sz="4" w:space="0" w:color="auto"/>
              <w:left w:val="single" w:sz="4" w:space="0" w:color="auto"/>
              <w:bottom w:val="single" w:sz="4" w:space="0" w:color="auto"/>
              <w:right w:val="single" w:sz="4" w:space="0" w:color="auto"/>
            </w:tcBorders>
            <w:vAlign w:val="center"/>
            <w:hideMark/>
          </w:tcPr>
          <w:p w14:paraId="2AB26C4F" w14:textId="77777777" w:rsidR="00E31E47" w:rsidRPr="00997051" w:rsidRDefault="00E31E47" w:rsidP="00E812BD">
            <w:pPr>
              <w:spacing w:line="240" w:lineRule="auto"/>
              <w:jc w:val="center"/>
              <w:rPr>
                <w:rFonts w:cs="Times New Roman"/>
                <w:szCs w:val="24"/>
              </w:rPr>
            </w:pPr>
            <w:r w:rsidRPr="00997051">
              <w:rPr>
                <w:rFonts w:cs="Times New Roman"/>
                <w:szCs w:val="24"/>
              </w:rPr>
              <w:t># NREM Episodes</w:t>
            </w:r>
          </w:p>
          <w:p w14:paraId="19F1EE57" w14:textId="77777777" w:rsidR="00E31E47" w:rsidRPr="00997051" w:rsidRDefault="00E31E47" w:rsidP="00E812BD">
            <w:pPr>
              <w:spacing w:line="240" w:lineRule="auto"/>
              <w:jc w:val="center"/>
              <w:rPr>
                <w:rFonts w:cs="Times New Roman"/>
                <w:szCs w:val="24"/>
              </w:rPr>
            </w:pPr>
            <w:r w:rsidRPr="00997051">
              <w:rPr>
                <w:rFonts w:cs="Times New Roman"/>
                <w:szCs w:val="24"/>
              </w:rPr>
              <w:t>(Fig. 2.4E)</w:t>
            </w:r>
          </w:p>
        </w:tc>
        <w:tc>
          <w:tcPr>
            <w:tcW w:w="1620" w:type="dxa"/>
            <w:tcBorders>
              <w:top w:val="single" w:sz="4" w:space="0" w:color="auto"/>
              <w:left w:val="single" w:sz="4" w:space="0" w:color="auto"/>
              <w:bottom w:val="single" w:sz="4" w:space="0" w:color="auto"/>
              <w:right w:val="single" w:sz="4" w:space="0" w:color="auto"/>
            </w:tcBorders>
            <w:vAlign w:val="center"/>
            <w:hideMark/>
          </w:tcPr>
          <w:p w14:paraId="715138B3" w14:textId="77777777" w:rsidR="00E31E47" w:rsidRPr="00997051" w:rsidRDefault="00E31E47" w:rsidP="00E812BD">
            <w:pPr>
              <w:spacing w:line="240" w:lineRule="auto"/>
              <w:rPr>
                <w:rFonts w:cs="Times New Roman"/>
                <w:szCs w:val="24"/>
              </w:rPr>
            </w:pPr>
            <w:r w:rsidRPr="00997051">
              <w:rPr>
                <w:rFonts w:eastAsia="Times New Roman" w:cs="Times New Roman"/>
                <w:color w:val="000000"/>
                <w:szCs w:val="24"/>
              </w:rPr>
              <w:t>Saline</w:t>
            </w:r>
          </w:p>
        </w:tc>
        <w:tc>
          <w:tcPr>
            <w:tcW w:w="720" w:type="dxa"/>
            <w:tcBorders>
              <w:top w:val="single" w:sz="4" w:space="0" w:color="auto"/>
              <w:left w:val="single" w:sz="4" w:space="0" w:color="auto"/>
              <w:bottom w:val="single" w:sz="4" w:space="0" w:color="auto"/>
              <w:right w:val="nil"/>
            </w:tcBorders>
            <w:vAlign w:val="center"/>
            <w:hideMark/>
          </w:tcPr>
          <w:p w14:paraId="53F9149A" w14:textId="77777777" w:rsidR="00E31E47" w:rsidRPr="00997051" w:rsidRDefault="00E31E47" w:rsidP="00E812BD">
            <w:pPr>
              <w:spacing w:line="240" w:lineRule="auto"/>
              <w:rPr>
                <w:rFonts w:cs="Times New Roman"/>
                <w:szCs w:val="24"/>
              </w:rPr>
            </w:pPr>
            <w:r w:rsidRPr="00997051">
              <w:rPr>
                <w:rFonts w:eastAsia="Times New Roman" w:cs="Times New Roman"/>
                <w:color w:val="000000"/>
                <w:szCs w:val="24"/>
              </w:rPr>
              <w:t>114.2</w:t>
            </w:r>
          </w:p>
        </w:tc>
        <w:tc>
          <w:tcPr>
            <w:tcW w:w="900" w:type="dxa"/>
            <w:tcBorders>
              <w:top w:val="single" w:sz="4" w:space="0" w:color="auto"/>
              <w:left w:val="nil"/>
              <w:bottom w:val="single" w:sz="4" w:space="0" w:color="auto"/>
              <w:right w:val="nil"/>
            </w:tcBorders>
            <w:vAlign w:val="center"/>
            <w:hideMark/>
          </w:tcPr>
          <w:p w14:paraId="15982F3D" w14:textId="77777777" w:rsidR="00E31E47" w:rsidRPr="00997051" w:rsidRDefault="00E31E47" w:rsidP="00E812BD">
            <w:pPr>
              <w:spacing w:line="240" w:lineRule="auto"/>
              <w:rPr>
                <w:rFonts w:cs="Times New Roman"/>
                <w:szCs w:val="24"/>
              </w:rPr>
            </w:pPr>
            <w:r w:rsidRPr="00997051">
              <w:rPr>
                <w:rFonts w:eastAsia="Times New Roman" w:cs="Times New Roman"/>
                <w:color w:val="000000"/>
                <w:szCs w:val="24"/>
              </w:rPr>
              <w:t>116.5</w:t>
            </w:r>
          </w:p>
        </w:tc>
        <w:tc>
          <w:tcPr>
            <w:tcW w:w="630" w:type="dxa"/>
            <w:tcBorders>
              <w:top w:val="single" w:sz="4" w:space="0" w:color="auto"/>
              <w:left w:val="nil"/>
              <w:bottom w:val="single" w:sz="4" w:space="0" w:color="auto"/>
              <w:right w:val="nil"/>
            </w:tcBorders>
            <w:vAlign w:val="center"/>
            <w:hideMark/>
          </w:tcPr>
          <w:p w14:paraId="0A590218" w14:textId="77777777" w:rsidR="00E31E47" w:rsidRPr="00997051" w:rsidRDefault="00E31E47" w:rsidP="00E812BD">
            <w:pPr>
              <w:spacing w:line="240" w:lineRule="auto"/>
              <w:rPr>
                <w:rFonts w:cs="Times New Roman"/>
                <w:szCs w:val="24"/>
              </w:rPr>
            </w:pPr>
            <w:r w:rsidRPr="00997051">
              <w:rPr>
                <w:rFonts w:eastAsia="Times New Roman" w:cs="Times New Roman"/>
                <w:color w:val="000000"/>
                <w:szCs w:val="24"/>
              </w:rPr>
              <w:t>85.0</w:t>
            </w:r>
          </w:p>
        </w:tc>
        <w:tc>
          <w:tcPr>
            <w:tcW w:w="810" w:type="dxa"/>
            <w:tcBorders>
              <w:top w:val="single" w:sz="4" w:space="0" w:color="auto"/>
              <w:left w:val="nil"/>
              <w:bottom w:val="single" w:sz="4" w:space="0" w:color="auto"/>
              <w:right w:val="nil"/>
            </w:tcBorders>
            <w:vAlign w:val="center"/>
            <w:hideMark/>
          </w:tcPr>
          <w:p w14:paraId="13B1F869" w14:textId="77777777" w:rsidR="00E31E47" w:rsidRPr="00997051" w:rsidRDefault="00E31E47" w:rsidP="00E812BD">
            <w:pPr>
              <w:spacing w:line="240" w:lineRule="auto"/>
              <w:rPr>
                <w:rFonts w:cs="Times New Roman"/>
                <w:szCs w:val="24"/>
              </w:rPr>
            </w:pPr>
            <w:r w:rsidRPr="00997051">
              <w:rPr>
                <w:rFonts w:eastAsia="Times New Roman" w:cs="Times New Roman"/>
                <w:color w:val="000000"/>
                <w:szCs w:val="24"/>
              </w:rPr>
              <w:t>130.0</w:t>
            </w:r>
          </w:p>
        </w:tc>
        <w:tc>
          <w:tcPr>
            <w:tcW w:w="720" w:type="dxa"/>
            <w:tcBorders>
              <w:top w:val="single" w:sz="4" w:space="0" w:color="auto"/>
              <w:left w:val="nil"/>
              <w:bottom w:val="single" w:sz="4" w:space="0" w:color="auto"/>
              <w:right w:val="nil"/>
            </w:tcBorders>
            <w:vAlign w:val="center"/>
            <w:hideMark/>
          </w:tcPr>
          <w:p w14:paraId="2D9395A2" w14:textId="77777777" w:rsidR="00E31E47" w:rsidRPr="00997051" w:rsidRDefault="00E31E47" w:rsidP="00E812BD">
            <w:pPr>
              <w:spacing w:line="240" w:lineRule="auto"/>
              <w:rPr>
                <w:rFonts w:cs="Times New Roman"/>
                <w:szCs w:val="24"/>
              </w:rPr>
            </w:pPr>
            <w:r w:rsidRPr="00997051">
              <w:rPr>
                <w:rFonts w:eastAsia="Times New Roman" w:cs="Times New Roman"/>
                <w:color w:val="000000"/>
                <w:szCs w:val="24"/>
              </w:rPr>
              <w:t>16.5</w:t>
            </w:r>
          </w:p>
        </w:tc>
        <w:tc>
          <w:tcPr>
            <w:tcW w:w="990" w:type="dxa"/>
            <w:tcBorders>
              <w:top w:val="single" w:sz="4" w:space="0" w:color="auto"/>
              <w:left w:val="nil"/>
              <w:bottom w:val="single" w:sz="4" w:space="0" w:color="auto"/>
              <w:right w:val="single" w:sz="4" w:space="0" w:color="auto"/>
            </w:tcBorders>
            <w:vAlign w:val="center"/>
            <w:hideMark/>
          </w:tcPr>
          <w:p w14:paraId="11E03841" w14:textId="77777777" w:rsidR="00E31E47" w:rsidRPr="00997051" w:rsidRDefault="00E31E47" w:rsidP="00E812BD">
            <w:pPr>
              <w:spacing w:line="240" w:lineRule="auto"/>
              <w:rPr>
                <w:rFonts w:cs="Times New Roman"/>
                <w:szCs w:val="24"/>
              </w:rPr>
            </w:pPr>
            <w:r w:rsidRPr="00997051">
              <w:rPr>
                <w:rFonts w:eastAsia="Times New Roman" w:cs="Times New Roman"/>
                <w:color w:val="000000"/>
                <w:szCs w:val="24"/>
              </w:rPr>
              <w:t>14.4</w:t>
            </w:r>
          </w:p>
        </w:tc>
      </w:tr>
      <w:tr w:rsidR="00E31E47" w:rsidRPr="00997051" w14:paraId="4CCB70A9" w14:textId="77777777" w:rsidTr="00A47B2A">
        <w:trPr>
          <w:cantSplit/>
          <w:jc w:val="center"/>
        </w:trPr>
        <w:tc>
          <w:tcPr>
            <w:tcW w:w="2515" w:type="dxa"/>
            <w:vMerge/>
            <w:tcBorders>
              <w:top w:val="single" w:sz="4" w:space="0" w:color="auto"/>
              <w:left w:val="single" w:sz="4" w:space="0" w:color="auto"/>
              <w:bottom w:val="single" w:sz="4" w:space="0" w:color="auto"/>
              <w:right w:val="single" w:sz="4" w:space="0" w:color="auto"/>
            </w:tcBorders>
            <w:vAlign w:val="center"/>
            <w:hideMark/>
          </w:tcPr>
          <w:p w14:paraId="20CEAFA0" w14:textId="77777777" w:rsidR="00E31E47" w:rsidRPr="00997051" w:rsidRDefault="00E31E47" w:rsidP="00E812BD">
            <w:pPr>
              <w:spacing w:line="240" w:lineRule="auto"/>
              <w:jc w:val="center"/>
              <w:rPr>
                <w:rFonts w:cs="Times New Roman"/>
                <w:szCs w:val="24"/>
              </w:rPr>
            </w:pPr>
          </w:p>
        </w:tc>
        <w:tc>
          <w:tcPr>
            <w:tcW w:w="1620" w:type="dxa"/>
            <w:tcBorders>
              <w:top w:val="single" w:sz="4" w:space="0" w:color="auto"/>
              <w:left w:val="single" w:sz="4" w:space="0" w:color="auto"/>
              <w:bottom w:val="single" w:sz="4" w:space="0" w:color="auto"/>
              <w:right w:val="single" w:sz="4" w:space="0" w:color="auto"/>
            </w:tcBorders>
            <w:vAlign w:val="center"/>
            <w:hideMark/>
          </w:tcPr>
          <w:p w14:paraId="34345282" w14:textId="77777777" w:rsidR="00E31E47" w:rsidRPr="00997051" w:rsidRDefault="00E31E47" w:rsidP="00E812BD">
            <w:pPr>
              <w:spacing w:line="240" w:lineRule="auto"/>
              <w:rPr>
                <w:rFonts w:cs="Times New Roman"/>
                <w:szCs w:val="24"/>
              </w:rPr>
            </w:pPr>
            <w:r w:rsidRPr="00997051">
              <w:rPr>
                <w:rFonts w:eastAsia="Times New Roman" w:cs="Times New Roman"/>
                <w:color w:val="000000"/>
                <w:szCs w:val="24"/>
              </w:rPr>
              <w:t>Fentanyl</w:t>
            </w:r>
          </w:p>
        </w:tc>
        <w:tc>
          <w:tcPr>
            <w:tcW w:w="720" w:type="dxa"/>
            <w:tcBorders>
              <w:top w:val="single" w:sz="4" w:space="0" w:color="auto"/>
              <w:left w:val="single" w:sz="4" w:space="0" w:color="auto"/>
              <w:bottom w:val="single" w:sz="4" w:space="0" w:color="auto"/>
              <w:right w:val="nil"/>
            </w:tcBorders>
            <w:vAlign w:val="center"/>
            <w:hideMark/>
          </w:tcPr>
          <w:p w14:paraId="564E26B5" w14:textId="77777777" w:rsidR="00E31E47" w:rsidRPr="00997051" w:rsidRDefault="00E31E47" w:rsidP="00E812BD">
            <w:pPr>
              <w:spacing w:line="240" w:lineRule="auto"/>
              <w:rPr>
                <w:rFonts w:cs="Times New Roman"/>
                <w:szCs w:val="24"/>
              </w:rPr>
            </w:pPr>
            <w:r w:rsidRPr="00997051">
              <w:rPr>
                <w:rFonts w:eastAsia="Times New Roman" w:cs="Times New Roman"/>
                <w:color w:val="000000"/>
                <w:szCs w:val="24"/>
              </w:rPr>
              <w:t>53.8</w:t>
            </w:r>
          </w:p>
        </w:tc>
        <w:tc>
          <w:tcPr>
            <w:tcW w:w="900" w:type="dxa"/>
            <w:tcBorders>
              <w:top w:val="single" w:sz="4" w:space="0" w:color="auto"/>
              <w:left w:val="nil"/>
              <w:bottom w:val="single" w:sz="4" w:space="0" w:color="auto"/>
              <w:right w:val="nil"/>
            </w:tcBorders>
            <w:vAlign w:val="center"/>
            <w:hideMark/>
          </w:tcPr>
          <w:p w14:paraId="0F2FD3A9" w14:textId="77777777" w:rsidR="00E31E47" w:rsidRPr="00997051" w:rsidRDefault="00E31E47" w:rsidP="00E812BD">
            <w:pPr>
              <w:spacing w:line="240" w:lineRule="auto"/>
              <w:rPr>
                <w:rFonts w:cs="Times New Roman"/>
                <w:szCs w:val="24"/>
              </w:rPr>
            </w:pPr>
            <w:r w:rsidRPr="00997051">
              <w:rPr>
                <w:rFonts w:eastAsia="Times New Roman" w:cs="Times New Roman"/>
                <w:color w:val="000000"/>
                <w:szCs w:val="24"/>
              </w:rPr>
              <w:t>50.5</w:t>
            </w:r>
          </w:p>
        </w:tc>
        <w:tc>
          <w:tcPr>
            <w:tcW w:w="630" w:type="dxa"/>
            <w:tcBorders>
              <w:top w:val="single" w:sz="4" w:space="0" w:color="auto"/>
              <w:left w:val="nil"/>
              <w:bottom w:val="single" w:sz="4" w:space="0" w:color="auto"/>
              <w:right w:val="nil"/>
            </w:tcBorders>
            <w:vAlign w:val="center"/>
            <w:hideMark/>
          </w:tcPr>
          <w:p w14:paraId="38D7AF12" w14:textId="77777777" w:rsidR="00E31E47" w:rsidRPr="00997051" w:rsidRDefault="00E31E47" w:rsidP="00E812BD">
            <w:pPr>
              <w:spacing w:line="240" w:lineRule="auto"/>
              <w:rPr>
                <w:rFonts w:cs="Times New Roman"/>
                <w:szCs w:val="24"/>
              </w:rPr>
            </w:pPr>
            <w:r w:rsidRPr="00997051">
              <w:rPr>
                <w:rFonts w:eastAsia="Times New Roman" w:cs="Times New Roman"/>
                <w:color w:val="000000"/>
                <w:szCs w:val="24"/>
              </w:rPr>
              <w:t>38.0</w:t>
            </w:r>
          </w:p>
        </w:tc>
        <w:tc>
          <w:tcPr>
            <w:tcW w:w="810" w:type="dxa"/>
            <w:tcBorders>
              <w:top w:val="single" w:sz="4" w:space="0" w:color="auto"/>
              <w:left w:val="nil"/>
              <w:bottom w:val="single" w:sz="4" w:space="0" w:color="auto"/>
              <w:right w:val="nil"/>
            </w:tcBorders>
            <w:vAlign w:val="center"/>
            <w:hideMark/>
          </w:tcPr>
          <w:p w14:paraId="4564139D" w14:textId="77777777" w:rsidR="00E31E47" w:rsidRPr="00997051" w:rsidRDefault="00E31E47" w:rsidP="00E812BD">
            <w:pPr>
              <w:spacing w:line="240" w:lineRule="auto"/>
              <w:rPr>
                <w:rFonts w:cs="Times New Roman"/>
                <w:szCs w:val="24"/>
              </w:rPr>
            </w:pPr>
            <w:r w:rsidRPr="00997051">
              <w:rPr>
                <w:rFonts w:eastAsia="Times New Roman" w:cs="Times New Roman"/>
                <w:color w:val="000000"/>
                <w:szCs w:val="24"/>
              </w:rPr>
              <w:t>68.0</w:t>
            </w:r>
          </w:p>
        </w:tc>
        <w:tc>
          <w:tcPr>
            <w:tcW w:w="720" w:type="dxa"/>
            <w:tcBorders>
              <w:top w:val="single" w:sz="4" w:space="0" w:color="auto"/>
              <w:left w:val="nil"/>
              <w:bottom w:val="single" w:sz="4" w:space="0" w:color="auto"/>
              <w:right w:val="nil"/>
            </w:tcBorders>
            <w:vAlign w:val="center"/>
            <w:hideMark/>
          </w:tcPr>
          <w:p w14:paraId="2B515237" w14:textId="77777777" w:rsidR="00E31E47" w:rsidRPr="00997051" w:rsidRDefault="00E31E47" w:rsidP="00E812BD">
            <w:pPr>
              <w:spacing w:line="240" w:lineRule="auto"/>
              <w:rPr>
                <w:rFonts w:cs="Times New Roman"/>
                <w:szCs w:val="24"/>
              </w:rPr>
            </w:pPr>
            <w:r w:rsidRPr="00997051">
              <w:rPr>
                <w:rFonts w:eastAsia="Times New Roman" w:cs="Times New Roman"/>
                <w:color w:val="000000"/>
                <w:szCs w:val="24"/>
              </w:rPr>
              <w:t>11.6</w:t>
            </w:r>
          </w:p>
        </w:tc>
        <w:tc>
          <w:tcPr>
            <w:tcW w:w="990" w:type="dxa"/>
            <w:tcBorders>
              <w:top w:val="single" w:sz="4" w:space="0" w:color="auto"/>
              <w:left w:val="nil"/>
              <w:bottom w:val="single" w:sz="4" w:space="0" w:color="auto"/>
              <w:right w:val="single" w:sz="4" w:space="0" w:color="auto"/>
            </w:tcBorders>
            <w:vAlign w:val="center"/>
            <w:hideMark/>
          </w:tcPr>
          <w:p w14:paraId="69CBDC33" w14:textId="77777777" w:rsidR="00E31E47" w:rsidRPr="00997051" w:rsidRDefault="00E31E47" w:rsidP="00E812BD">
            <w:pPr>
              <w:spacing w:line="240" w:lineRule="auto"/>
              <w:rPr>
                <w:rFonts w:cs="Times New Roman"/>
                <w:szCs w:val="24"/>
              </w:rPr>
            </w:pPr>
            <w:r w:rsidRPr="00997051">
              <w:rPr>
                <w:rFonts w:eastAsia="Times New Roman" w:cs="Times New Roman"/>
                <w:color w:val="000000"/>
                <w:szCs w:val="24"/>
              </w:rPr>
              <w:t>21.5</w:t>
            </w:r>
          </w:p>
        </w:tc>
      </w:tr>
      <w:tr w:rsidR="00E31E47" w:rsidRPr="00997051" w14:paraId="7F422C81" w14:textId="77777777" w:rsidTr="00A47B2A">
        <w:trPr>
          <w:cantSplit/>
          <w:jc w:val="center"/>
        </w:trPr>
        <w:tc>
          <w:tcPr>
            <w:tcW w:w="2515" w:type="dxa"/>
            <w:vMerge/>
            <w:tcBorders>
              <w:top w:val="single" w:sz="4" w:space="0" w:color="auto"/>
              <w:left w:val="single" w:sz="4" w:space="0" w:color="auto"/>
              <w:bottom w:val="single" w:sz="4" w:space="0" w:color="auto"/>
              <w:right w:val="single" w:sz="4" w:space="0" w:color="auto"/>
            </w:tcBorders>
            <w:vAlign w:val="center"/>
            <w:hideMark/>
          </w:tcPr>
          <w:p w14:paraId="33ADDEF5" w14:textId="77777777" w:rsidR="00E31E47" w:rsidRPr="00997051" w:rsidRDefault="00E31E47" w:rsidP="00E812BD">
            <w:pPr>
              <w:spacing w:line="240" w:lineRule="auto"/>
              <w:jc w:val="center"/>
              <w:rPr>
                <w:rFonts w:cs="Times New Roman"/>
                <w:szCs w:val="24"/>
              </w:rPr>
            </w:pPr>
          </w:p>
        </w:tc>
        <w:tc>
          <w:tcPr>
            <w:tcW w:w="1620" w:type="dxa"/>
            <w:tcBorders>
              <w:top w:val="single" w:sz="4" w:space="0" w:color="auto"/>
              <w:left w:val="single" w:sz="4" w:space="0" w:color="auto"/>
              <w:bottom w:val="single" w:sz="4" w:space="0" w:color="auto"/>
              <w:right w:val="single" w:sz="4" w:space="0" w:color="auto"/>
            </w:tcBorders>
            <w:vAlign w:val="center"/>
            <w:hideMark/>
          </w:tcPr>
          <w:p w14:paraId="304F357F" w14:textId="77777777" w:rsidR="00E31E47" w:rsidRPr="00997051" w:rsidRDefault="00E31E47" w:rsidP="00E812BD">
            <w:pPr>
              <w:spacing w:line="240" w:lineRule="auto"/>
              <w:rPr>
                <w:rFonts w:cs="Times New Roman"/>
                <w:szCs w:val="24"/>
              </w:rPr>
            </w:pPr>
            <w:r w:rsidRPr="00997051">
              <w:rPr>
                <w:rFonts w:eastAsia="Times New Roman" w:cs="Times New Roman"/>
                <w:color w:val="000000"/>
                <w:szCs w:val="24"/>
              </w:rPr>
              <w:t>Morphine</w:t>
            </w:r>
          </w:p>
        </w:tc>
        <w:tc>
          <w:tcPr>
            <w:tcW w:w="720" w:type="dxa"/>
            <w:tcBorders>
              <w:top w:val="single" w:sz="4" w:space="0" w:color="auto"/>
              <w:left w:val="single" w:sz="4" w:space="0" w:color="auto"/>
              <w:bottom w:val="single" w:sz="4" w:space="0" w:color="auto"/>
              <w:right w:val="nil"/>
            </w:tcBorders>
            <w:vAlign w:val="center"/>
            <w:hideMark/>
          </w:tcPr>
          <w:p w14:paraId="69C41077" w14:textId="77777777" w:rsidR="00E31E47" w:rsidRPr="00997051" w:rsidRDefault="00E31E47" w:rsidP="00E812BD">
            <w:pPr>
              <w:spacing w:line="240" w:lineRule="auto"/>
              <w:rPr>
                <w:rFonts w:cs="Times New Roman"/>
                <w:szCs w:val="24"/>
              </w:rPr>
            </w:pPr>
            <w:r w:rsidRPr="00997051">
              <w:rPr>
                <w:rFonts w:eastAsia="Times New Roman" w:cs="Times New Roman"/>
                <w:color w:val="000000"/>
                <w:szCs w:val="24"/>
              </w:rPr>
              <w:t>70.7</w:t>
            </w:r>
          </w:p>
        </w:tc>
        <w:tc>
          <w:tcPr>
            <w:tcW w:w="900" w:type="dxa"/>
            <w:tcBorders>
              <w:top w:val="single" w:sz="4" w:space="0" w:color="auto"/>
              <w:left w:val="nil"/>
              <w:bottom w:val="single" w:sz="4" w:space="0" w:color="auto"/>
              <w:right w:val="nil"/>
            </w:tcBorders>
            <w:vAlign w:val="center"/>
            <w:hideMark/>
          </w:tcPr>
          <w:p w14:paraId="21B8A270" w14:textId="77777777" w:rsidR="00E31E47" w:rsidRPr="00997051" w:rsidRDefault="00E31E47" w:rsidP="00E812BD">
            <w:pPr>
              <w:spacing w:line="240" w:lineRule="auto"/>
              <w:rPr>
                <w:rFonts w:cs="Times New Roman"/>
                <w:szCs w:val="24"/>
              </w:rPr>
            </w:pPr>
            <w:r w:rsidRPr="00997051">
              <w:rPr>
                <w:rFonts w:eastAsia="Times New Roman" w:cs="Times New Roman"/>
                <w:color w:val="000000"/>
                <w:szCs w:val="24"/>
              </w:rPr>
              <w:t>60.5</w:t>
            </w:r>
          </w:p>
        </w:tc>
        <w:tc>
          <w:tcPr>
            <w:tcW w:w="630" w:type="dxa"/>
            <w:tcBorders>
              <w:top w:val="single" w:sz="4" w:space="0" w:color="auto"/>
              <w:left w:val="nil"/>
              <w:bottom w:val="single" w:sz="4" w:space="0" w:color="auto"/>
              <w:right w:val="nil"/>
            </w:tcBorders>
            <w:vAlign w:val="center"/>
            <w:hideMark/>
          </w:tcPr>
          <w:p w14:paraId="433C6A2B" w14:textId="77777777" w:rsidR="00E31E47" w:rsidRPr="00997051" w:rsidRDefault="00E31E47" w:rsidP="00E812BD">
            <w:pPr>
              <w:spacing w:line="240" w:lineRule="auto"/>
              <w:rPr>
                <w:rFonts w:cs="Times New Roman"/>
                <w:szCs w:val="24"/>
              </w:rPr>
            </w:pPr>
            <w:r w:rsidRPr="00997051">
              <w:rPr>
                <w:rFonts w:eastAsia="Times New Roman" w:cs="Times New Roman"/>
                <w:color w:val="000000"/>
                <w:szCs w:val="24"/>
              </w:rPr>
              <w:t>52.0</w:t>
            </w:r>
          </w:p>
        </w:tc>
        <w:tc>
          <w:tcPr>
            <w:tcW w:w="810" w:type="dxa"/>
            <w:tcBorders>
              <w:top w:val="single" w:sz="4" w:space="0" w:color="auto"/>
              <w:left w:val="nil"/>
              <w:bottom w:val="single" w:sz="4" w:space="0" w:color="auto"/>
              <w:right w:val="nil"/>
            </w:tcBorders>
            <w:vAlign w:val="center"/>
            <w:hideMark/>
          </w:tcPr>
          <w:p w14:paraId="7FC1D865" w14:textId="77777777" w:rsidR="00E31E47" w:rsidRPr="00997051" w:rsidRDefault="00E31E47" w:rsidP="00E812BD">
            <w:pPr>
              <w:spacing w:line="240" w:lineRule="auto"/>
              <w:rPr>
                <w:rFonts w:cs="Times New Roman"/>
                <w:szCs w:val="24"/>
              </w:rPr>
            </w:pPr>
            <w:r w:rsidRPr="00997051">
              <w:rPr>
                <w:rFonts w:eastAsia="Times New Roman" w:cs="Times New Roman"/>
                <w:color w:val="000000"/>
                <w:szCs w:val="24"/>
              </w:rPr>
              <w:t>116.0</w:t>
            </w:r>
          </w:p>
        </w:tc>
        <w:tc>
          <w:tcPr>
            <w:tcW w:w="720" w:type="dxa"/>
            <w:tcBorders>
              <w:top w:val="single" w:sz="4" w:space="0" w:color="auto"/>
              <w:left w:val="nil"/>
              <w:bottom w:val="single" w:sz="4" w:space="0" w:color="auto"/>
              <w:right w:val="nil"/>
            </w:tcBorders>
            <w:vAlign w:val="center"/>
            <w:hideMark/>
          </w:tcPr>
          <w:p w14:paraId="4A97A6A8" w14:textId="77777777" w:rsidR="00E31E47" w:rsidRPr="00997051" w:rsidRDefault="00E31E47" w:rsidP="00E812BD">
            <w:pPr>
              <w:spacing w:line="240" w:lineRule="auto"/>
              <w:rPr>
                <w:rFonts w:cs="Times New Roman"/>
                <w:szCs w:val="24"/>
              </w:rPr>
            </w:pPr>
            <w:r w:rsidRPr="00997051">
              <w:rPr>
                <w:rFonts w:eastAsia="Times New Roman" w:cs="Times New Roman"/>
                <w:color w:val="000000"/>
                <w:szCs w:val="24"/>
              </w:rPr>
              <w:t>23.6</w:t>
            </w:r>
          </w:p>
        </w:tc>
        <w:tc>
          <w:tcPr>
            <w:tcW w:w="990" w:type="dxa"/>
            <w:tcBorders>
              <w:top w:val="single" w:sz="4" w:space="0" w:color="auto"/>
              <w:left w:val="nil"/>
              <w:bottom w:val="single" w:sz="4" w:space="0" w:color="auto"/>
              <w:right w:val="single" w:sz="4" w:space="0" w:color="auto"/>
            </w:tcBorders>
            <w:vAlign w:val="center"/>
            <w:hideMark/>
          </w:tcPr>
          <w:p w14:paraId="36E1608F" w14:textId="77777777" w:rsidR="00E31E47" w:rsidRPr="00997051" w:rsidRDefault="00E31E47" w:rsidP="00E812BD">
            <w:pPr>
              <w:spacing w:line="240" w:lineRule="auto"/>
              <w:rPr>
                <w:rFonts w:cs="Times New Roman"/>
                <w:szCs w:val="24"/>
              </w:rPr>
            </w:pPr>
            <w:r w:rsidRPr="00997051">
              <w:rPr>
                <w:rFonts w:eastAsia="Times New Roman" w:cs="Times New Roman"/>
                <w:color w:val="000000"/>
                <w:szCs w:val="24"/>
              </w:rPr>
              <w:t>33.3</w:t>
            </w:r>
          </w:p>
        </w:tc>
      </w:tr>
      <w:tr w:rsidR="00E31E47" w:rsidRPr="00997051" w14:paraId="0302CE3D" w14:textId="77777777" w:rsidTr="00A47B2A">
        <w:trPr>
          <w:cantSplit/>
          <w:jc w:val="center"/>
        </w:trPr>
        <w:tc>
          <w:tcPr>
            <w:tcW w:w="2515" w:type="dxa"/>
            <w:vMerge/>
            <w:tcBorders>
              <w:top w:val="single" w:sz="4" w:space="0" w:color="auto"/>
              <w:left w:val="single" w:sz="4" w:space="0" w:color="auto"/>
              <w:bottom w:val="single" w:sz="4" w:space="0" w:color="auto"/>
              <w:right w:val="single" w:sz="4" w:space="0" w:color="auto"/>
            </w:tcBorders>
            <w:vAlign w:val="center"/>
            <w:hideMark/>
          </w:tcPr>
          <w:p w14:paraId="28B259E9" w14:textId="77777777" w:rsidR="00E31E47" w:rsidRPr="00997051" w:rsidRDefault="00E31E47" w:rsidP="00E812BD">
            <w:pPr>
              <w:spacing w:line="240" w:lineRule="auto"/>
              <w:jc w:val="center"/>
              <w:rPr>
                <w:rFonts w:cs="Times New Roman"/>
                <w:szCs w:val="24"/>
              </w:rPr>
            </w:pPr>
          </w:p>
        </w:tc>
        <w:tc>
          <w:tcPr>
            <w:tcW w:w="1620" w:type="dxa"/>
            <w:tcBorders>
              <w:top w:val="single" w:sz="4" w:space="0" w:color="auto"/>
              <w:left w:val="single" w:sz="4" w:space="0" w:color="auto"/>
              <w:bottom w:val="single" w:sz="4" w:space="0" w:color="auto"/>
              <w:right w:val="single" w:sz="4" w:space="0" w:color="auto"/>
            </w:tcBorders>
            <w:vAlign w:val="center"/>
            <w:hideMark/>
          </w:tcPr>
          <w:p w14:paraId="5D2FFBA9" w14:textId="77777777" w:rsidR="00E31E47" w:rsidRPr="00997051" w:rsidRDefault="00E31E47" w:rsidP="00E812BD">
            <w:pPr>
              <w:spacing w:line="240" w:lineRule="auto"/>
              <w:rPr>
                <w:rFonts w:cs="Times New Roman"/>
                <w:szCs w:val="24"/>
              </w:rPr>
            </w:pPr>
            <w:r w:rsidRPr="00997051">
              <w:rPr>
                <w:rFonts w:eastAsia="Times New Roman" w:cs="Times New Roman"/>
                <w:color w:val="000000"/>
                <w:szCs w:val="24"/>
              </w:rPr>
              <w:t>Buprenorphine</w:t>
            </w:r>
          </w:p>
        </w:tc>
        <w:tc>
          <w:tcPr>
            <w:tcW w:w="720" w:type="dxa"/>
            <w:tcBorders>
              <w:top w:val="single" w:sz="4" w:space="0" w:color="auto"/>
              <w:left w:val="single" w:sz="4" w:space="0" w:color="auto"/>
              <w:bottom w:val="single" w:sz="4" w:space="0" w:color="auto"/>
              <w:right w:val="nil"/>
            </w:tcBorders>
            <w:vAlign w:val="center"/>
            <w:hideMark/>
          </w:tcPr>
          <w:p w14:paraId="14D66F32" w14:textId="77777777" w:rsidR="00E31E47" w:rsidRPr="00997051" w:rsidRDefault="00E31E47" w:rsidP="00E812BD">
            <w:pPr>
              <w:spacing w:line="240" w:lineRule="auto"/>
              <w:rPr>
                <w:rFonts w:cs="Times New Roman"/>
                <w:szCs w:val="24"/>
              </w:rPr>
            </w:pPr>
            <w:r w:rsidRPr="00997051">
              <w:rPr>
                <w:rFonts w:eastAsia="Times New Roman" w:cs="Times New Roman"/>
                <w:color w:val="000000"/>
                <w:szCs w:val="24"/>
              </w:rPr>
              <w:t>26.3</w:t>
            </w:r>
          </w:p>
        </w:tc>
        <w:tc>
          <w:tcPr>
            <w:tcW w:w="900" w:type="dxa"/>
            <w:tcBorders>
              <w:top w:val="single" w:sz="4" w:space="0" w:color="auto"/>
              <w:left w:val="nil"/>
              <w:bottom w:val="single" w:sz="4" w:space="0" w:color="auto"/>
              <w:right w:val="nil"/>
            </w:tcBorders>
            <w:vAlign w:val="center"/>
            <w:hideMark/>
          </w:tcPr>
          <w:p w14:paraId="01747AC1" w14:textId="77777777" w:rsidR="00E31E47" w:rsidRPr="00997051" w:rsidRDefault="00E31E47" w:rsidP="00E812BD">
            <w:pPr>
              <w:spacing w:line="240" w:lineRule="auto"/>
              <w:rPr>
                <w:rFonts w:cs="Times New Roman"/>
                <w:szCs w:val="24"/>
              </w:rPr>
            </w:pPr>
            <w:r w:rsidRPr="00997051">
              <w:rPr>
                <w:rFonts w:eastAsia="Times New Roman" w:cs="Times New Roman"/>
                <w:color w:val="000000"/>
                <w:szCs w:val="24"/>
              </w:rPr>
              <w:t>27.5</w:t>
            </w:r>
          </w:p>
        </w:tc>
        <w:tc>
          <w:tcPr>
            <w:tcW w:w="630" w:type="dxa"/>
            <w:tcBorders>
              <w:top w:val="single" w:sz="4" w:space="0" w:color="auto"/>
              <w:left w:val="nil"/>
              <w:bottom w:val="single" w:sz="4" w:space="0" w:color="auto"/>
              <w:right w:val="nil"/>
            </w:tcBorders>
            <w:vAlign w:val="center"/>
            <w:hideMark/>
          </w:tcPr>
          <w:p w14:paraId="6C95EA52" w14:textId="77777777" w:rsidR="00E31E47" w:rsidRPr="00997051" w:rsidRDefault="00E31E47" w:rsidP="00E812BD">
            <w:pPr>
              <w:spacing w:line="240" w:lineRule="auto"/>
              <w:rPr>
                <w:rFonts w:cs="Times New Roman"/>
                <w:szCs w:val="24"/>
              </w:rPr>
            </w:pPr>
            <w:r w:rsidRPr="00997051">
              <w:rPr>
                <w:rFonts w:eastAsia="Times New Roman" w:cs="Times New Roman"/>
                <w:color w:val="000000"/>
                <w:szCs w:val="24"/>
              </w:rPr>
              <w:t>7.0</w:t>
            </w:r>
          </w:p>
        </w:tc>
        <w:tc>
          <w:tcPr>
            <w:tcW w:w="810" w:type="dxa"/>
            <w:tcBorders>
              <w:top w:val="single" w:sz="4" w:space="0" w:color="auto"/>
              <w:left w:val="nil"/>
              <w:bottom w:val="single" w:sz="4" w:space="0" w:color="auto"/>
              <w:right w:val="nil"/>
            </w:tcBorders>
            <w:vAlign w:val="center"/>
            <w:hideMark/>
          </w:tcPr>
          <w:p w14:paraId="4E4B2C13" w14:textId="77777777" w:rsidR="00E31E47" w:rsidRPr="00997051" w:rsidRDefault="00E31E47" w:rsidP="00E812BD">
            <w:pPr>
              <w:spacing w:line="240" w:lineRule="auto"/>
              <w:rPr>
                <w:rFonts w:cs="Times New Roman"/>
                <w:szCs w:val="24"/>
              </w:rPr>
            </w:pPr>
            <w:r w:rsidRPr="00997051">
              <w:rPr>
                <w:rFonts w:eastAsia="Times New Roman" w:cs="Times New Roman"/>
                <w:color w:val="000000"/>
                <w:szCs w:val="24"/>
              </w:rPr>
              <w:t>48.0</w:t>
            </w:r>
          </w:p>
        </w:tc>
        <w:tc>
          <w:tcPr>
            <w:tcW w:w="720" w:type="dxa"/>
            <w:tcBorders>
              <w:top w:val="single" w:sz="4" w:space="0" w:color="auto"/>
              <w:left w:val="nil"/>
              <w:bottom w:val="single" w:sz="4" w:space="0" w:color="auto"/>
              <w:right w:val="nil"/>
            </w:tcBorders>
            <w:vAlign w:val="center"/>
            <w:hideMark/>
          </w:tcPr>
          <w:p w14:paraId="34E6A3A7" w14:textId="77777777" w:rsidR="00E31E47" w:rsidRPr="00997051" w:rsidRDefault="00E31E47" w:rsidP="00E812BD">
            <w:pPr>
              <w:spacing w:line="240" w:lineRule="auto"/>
              <w:rPr>
                <w:rFonts w:cs="Times New Roman"/>
                <w:szCs w:val="24"/>
              </w:rPr>
            </w:pPr>
            <w:r w:rsidRPr="00997051">
              <w:rPr>
                <w:rFonts w:eastAsia="Times New Roman" w:cs="Times New Roman"/>
                <w:color w:val="000000"/>
                <w:szCs w:val="24"/>
              </w:rPr>
              <w:t>14.8</w:t>
            </w:r>
          </w:p>
        </w:tc>
        <w:tc>
          <w:tcPr>
            <w:tcW w:w="990" w:type="dxa"/>
            <w:tcBorders>
              <w:top w:val="single" w:sz="4" w:space="0" w:color="auto"/>
              <w:left w:val="nil"/>
              <w:bottom w:val="single" w:sz="4" w:space="0" w:color="auto"/>
              <w:right w:val="single" w:sz="4" w:space="0" w:color="auto"/>
            </w:tcBorders>
            <w:vAlign w:val="center"/>
            <w:hideMark/>
          </w:tcPr>
          <w:p w14:paraId="0F2113D7" w14:textId="77777777" w:rsidR="00E31E47" w:rsidRPr="00997051" w:rsidRDefault="00E31E47" w:rsidP="00E812BD">
            <w:pPr>
              <w:spacing w:line="240" w:lineRule="auto"/>
              <w:rPr>
                <w:rFonts w:cs="Times New Roman"/>
                <w:szCs w:val="24"/>
              </w:rPr>
            </w:pPr>
            <w:r w:rsidRPr="00997051">
              <w:rPr>
                <w:rFonts w:eastAsia="Times New Roman" w:cs="Times New Roman"/>
                <w:color w:val="000000"/>
                <w:szCs w:val="24"/>
              </w:rPr>
              <w:t>56.3</w:t>
            </w:r>
          </w:p>
        </w:tc>
      </w:tr>
      <w:tr w:rsidR="00E31E47" w:rsidRPr="00997051" w14:paraId="6297B7E0" w14:textId="77777777" w:rsidTr="00A47B2A">
        <w:trPr>
          <w:cantSplit/>
          <w:jc w:val="center"/>
        </w:trPr>
        <w:tc>
          <w:tcPr>
            <w:tcW w:w="2515" w:type="dxa"/>
            <w:vMerge w:val="restart"/>
            <w:tcBorders>
              <w:top w:val="single" w:sz="4" w:space="0" w:color="auto"/>
              <w:left w:val="single" w:sz="4" w:space="0" w:color="auto"/>
              <w:bottom w:val="single" w:sz="4" w:space="0" w:color="auto"/>
              <w:right w:val="single" w:sz="4" w:space="0" w:color="auto"/>
            </w:tcBorders>
            <w:vAlign w:val="center"/>
            <w:hideMark/>
          </w:tcPr>
          <w:p w14:paraId="1DAEB74E" w14:textId="77777777" w:rsidR="00E31E47" w:rsidRPr="00997051" w:rsidRDefault="00E31E47" w:rsidP="00E812BD">
            <w:pPr>
              <w:spacing w:line="240" w:lineRule="auto"/>
              <w:jc w:val="center"/>
              <w:rPr>
                <w:rFonts w:cs="Times New Roman"/>
                <w:szCs w:val="24"/>
              </w:rPr>
            </w:pPr>
            <w:r w:rsidRPr="00997051">
              <w:rPr>
                <w:rFonts w:cs="Times New Roman"/>
                <w:szCs w:val="24"/>
              </w:rPr>
              <w:t># REM Episodes</w:t>
            </w:r>
          </w:p>
          <w:p w14:paraId="52BAE735" w14:textId="77777777" w:rsidR="00E31E47" w:rsidRPr="00997051" w:rsidRDefault="00E31E47" w:rsidP="00E812BD">
            <w:pPr>
              <w:spacing w:line="240" w:lineRule="auto"/>
              <w:jc w:val="center"/>
              <w:rPr>
                <w:rFonts w:cs="Times New Roman"/>
                <w:szCs w:val="24"/>
              </w:rPr>
            </w:pPr>
            <w:r w:rsidRPr="00997051">
              <w:rPr>
                <w:rFonts w:cs="Times New Roman"/>
                <w:szCs w:val="24"/>
              </w:rPr>
              <w:t>(Fig. 2.4F)</w:t>
            </w:r>
          </w:p>
        </w:tc>
        <w:tc>
          <w:tcPr>
            <w:tcW w:w="1620" w:type="dxa"/>
            <w:tcBorders>
              <w:top w:val="single" w:sz="4" w:space="0" w:color="auto"/>
              <w:left w:val="single" w:sz="4" w:space="0" w:color="auto"/>
              <w:bottom w:val="single" w:sz="4" w:space="0" w:color="auto"/>
              <w:right w:val="single" w:sz="4" w:space="0" w:color="auto"/>
            </w:tcBorders>
            <w:vAlign w:val="center"/>
            <w:hideMark/>
          </w:tcPr>
          <w:p w14:paraId="6744ABC0" w14:textId="77777777" w:rsidR="00E31E47" w:rsidRPr="00997051" w:rsidRDefault="00E31E47" w:rsidP="00E812BD">
            <w:pPr>
              <w:spacing w:line="240" w:lineRule="auto"/>
              <w:rPr>
                <w:rFonts w:cs="Times New Roman"/>
                <w:szCs w:val="24"/>
              </w:rPr>
            </w:pPr>
            <w:r w:rsidRPr="00997051">
              <w:rPr>
                <w:rFonts w:eastAsia="Times New Roman" w:cs="Times New Roman"/>
                <w:color w:val="000000"/>
                <w:szCs w:val="24"/>
              </w:rPr>
              <w:t>Saline</w:t>
            </w:r>
          </w:p>
        </w:tc>
        <w:tc>
          <w:tcPr>
            <w:tcW w:w="720" w:type="dxa"/>
            <w:tcBorders>
              <w:top w:val="single" w:sz="4" w:space="0" w:color="auto"/>
              <w:left w:val="single" w:sz="4" w:space="0" w:color="auto"/>
              <w:bottom w:val="single" w:sz="4" w:space="0" w:color="auto"/>
              <w:right w:val="nil"/>
            </w:tcBorders>
            <w:vAlign w:val="center"/>
            <w:hideMark/>
          </w:tcPr>
          <w:p w14:paraId="507DDA3D" w14:textId="77777777" w:rsidR="00E31E47" w:rsidRPr="00997051" w:rsidRDefault="00E31E47" w:rsidP="00E812BD">
            <w:pPr>
              <w:spacing w:line="240" w:lineRule="auto"/>
              <w:rPr>
                <w:rFonts w:cs="Times New Roman"/>
                <w:szCs w:val="24"/>
              </w:rPr>
            </w:pPr>
            <w:r w:rsidRPr="00997051">
              <w:rPr>
                <w:rFonts w:eastAsia="Times New Roman" w:cs="Times New Roman"/>
                <w:color w:val="000000"/>
                <w:szCs w:val="24"/>
              </w:rPr>
              <w:t>35.2</w:t>
            </w:r>
          </w:p>
        </w:tc>
        <w:tc>
          <w:tcPr>
            <w:tcW w:w="900" w:type="dxa"/>
            <w:tcBorders>
              <w:top w:val="single" w:sz="4" w:space="0" w:color="auto"/>
              <w:left w:val="nil"/>
              <w:bottom w:val="single" w:sz="4" w:space="0" w:color="auto"/>
              <w:right w:val="nil"/>
            </w:tcBorders>
            <w:vAlign w:val="center"/>
            <w:hideMark/>
          </w:tcPr>
          <w:p w14:paraId="072A28CF" w14:textId="77777777" w:rsidR="00E31E47" w:rsidRPr="00997051" w:rsidRDefault="00E31E47" w:rsidP="00E812BD">
            <w:pPr>
              <w:spacing w:line="240" w:lineRule="auto"/>
              <w:rPr>
                <w:rFonts w:cs="Times New Roman"/>
                <w:szCs w:val="24"/>
              </w:rPr>
            </w:pPr>
            <w:r w:rsidRPr="00997051">
              <w:rPr>
                <w:rFonts w:eastAsia="Times New Roman" w:cs="Times New Roman"/>
                <w:color w:val="000000"/>
                <w:szCs w:val="24"/>
              </w:rPr>
              <w:t>35.0</w:t>
            </w:r>
          </w:p>
        </w:tc>
        <w:tc>
          <w:tcPr>
            <w:tcW w:w="630" w:type="dxa"/>
            <w:tcBorders>
              <w:top w:val="single" w:sz="4" w:space="0" w:color="auto"/>
              <w:left w:val="nil"/>
              <w:bottom w:val="single" w:sz="4" w:space="0" w:color="auto"/>
              <w:right w:val="nil"/>
            </w:tcBorders>
            <w:vAlign w:val="center"/>
            <w:hideMark/>
          </w:tcPr>
          <w:p w14:paraId="776C4E16" w14:textId="77777777" w:rsidR="00E31E47" w:rsidRPr="00997051" w:rsidRDefault="00E31E47" w:rsidP="00E812BD">
            <w:pPr>
              <w:spacing w:line="240" w:lineRule="auto"/>
              <w:rPr>
                <w:rFonts w:cs="Times New Roman"/>
                <w:szCs w:val="24"/>
              </w:rPr>
            </w:pPr>
            <w:r w:rsidRPr="00997051">
              <w:rPr>
                <w:rFonts w:eastAsia="Times New Roman" w:cs="Times New Roman"/>
                <w:color w:val="000000"/>
                <w:szCs w:val="24"/>
              </w:rPr>
              <w:t>28.0</w:t>
            </w:r>
          </w:p>
        </w:tc>
        <w:tc>
          <w:tcPr>
            <w:tcW w:w="810" w:type="dxa"/>
            <w:tcBorders>
              <w:top w:val="single" w:sz="4" w:space="0" w:color="auto"/>
              <w:left w:val="nil"/>
              <w:bottom w:val="single" w:sz="4" w:space="0" w:color="auto"/>
              <w:right w:val="nil"/>
            </w:tcBorders>
            <w:vAlign w:val="center"/>
            <w:hideMark/>
          </w:tcPr>
          <w:p w14:paraId="10FC8760" w14:textId="77777777" w:rsidR="00E31E47" w:rsidRPr="00997051" w:rsidRDefault="00E31E47" w:rsidP="00E812BD">
            <w:pPr>
              <w:spacing w:line="240" w:lineRule="auto"/>
              <w:rPr>
                <w:rFonts w:cs="Times New Roman"/>
                <w:szCs w:val="24"/>
              </w:rPr>
            </w:pPr>
            <w:r w:rsidRPr="00997051">
              <w:rPr>
                <w:rFonts w:eastAsia="Times New Roman" w:cs="Times New Roman"/>
                <w:color w:val="000000"/>
                <w:szCs w:val="24"/>
              </w:rPr>
              <w:t>42.0</w:t>
            </w:r>
          </w:p>
        </w:tc>
        <w:tc>
          <w:tcPr>
            <w:tcW w:w="720" w:type="dxa"/>
            <w:tcBorders>
              <w:top w:val="single" w:sz="4" w:space="0" w:color="auto"/>
              <w:left w:val="nil"/>
              <w:bottom w:val="single" w:sz="4" w:space="0" w:color="auto"/>
              <w:right w:val="nil"/>
            </w:tcBorders>
            <w:vAlign w:val="center"/>
            <w:hideMark/>
          </w:tcPr>
          <w:p w14:paraId="42E21836" w14:textId="77777777" w:rsidR="00E31E47" w:rsidRPr="00997051" w:rsidRDefault="00E31E47" w:rsidP="00E812BD">
            <w:pPr>
              <w:spacing w:line="240" w:lineRule="auto"/>
              <w:rPr>
                <w:rFonts w:cs="Times New Roman"/>
                <w:szCs w:val="24"/>
              </w:rPr>
            </w:pPr>
            <w:r w:rsidRPr="00997051">
              <w:rPr>
                <w:rFonts w:eastAsia="Times New Roman" w:cs="Times New Roman"/>
                <w:color w:val="000000"/>
                <w:szCs w:val="24"/>
              </w:rPr>
              <w:t>5.0</w:t>
            </w:r>
          </w:p>
        </w:tc>
        <w:tc>
          <w:tcPr>
            <w:tcW w:w="990" w:type="dxa"/>
            <w:tcBorders>
              <w:top w:val="single" w:sz="4" w:space="0" w:color="auto"/>
              <w:left w:val="nil"/>
              <w:bottom w:val="single" w:sz="4" w:space="0" w:color="auto"/>
              <w:right w:val="single" w:sz="4" w:space="0" w:color="auto"/>
            </w:tcBorders>
            <w:vAlign w:val="center"/>
            <w:hideMark/>
          </w:tcPr>
          <w:p w14:paraId="76C79B24" w14:textId="77777777" w:rsidR="00E31E47" w:rsidRPr="00997051" w:rsidRDefault="00E31E47" w:rsidP="00E812BD">
            <w:pPr>
              <w:spacing w:line="240" w:lineRule="auto"/>
              <w:rPr>
                <w:rFonts w:cs="Times New Roman"/>
                <w:szCs w:val="24"/>
              </w:rPr>
            </w:pPr>
            <w:r w:rsidRPr="00997051">
              <w:rPr>
                <w:rFonts w:eastAsia="Times New Roman" w:cs="Times New Roman"/>
                <w:color w:val="000000"/>
                <w:szCs w:val="24"/>
              </w:rPr>
              <w:t>14.2</w:t>
            </w:r>
          </w:p>
        </w:tc>
      </w:tr>
      <w:tr w:rsidR="00E31E47" w:rsidRPr="00997051" w14:paraId="2A13B8A1" w14:textId="77777777" w:rsidTr="00A47B2A">
        <w:trPr>
          <w:cantSplit/>
          <w:jc w:val="center"/>
        </w:trPr>
        <w:tc>
          <w:tcPr>
            <w:tcW w:w="2515" w:type="dxa"/>
            <w:vMerge/>
            <w:tcBorders>
              <w:top w:val="single" w:sz="4" w:space="0" w:color="auto"/>
              <w:left w:val="single" w:sz="4" w:space="0" w:color="auto"/>
              <w:bottom w:val="single" w:sz="4" w:space="0" w:color="auto"/>
              <w:right w:val="single" w:sz="4" w:space="0" w:color="auto"/>
            </w:tcBorders>
            <w:vAlign w:val="center"/>
            <w:hideMark/>
          </w:tcPr>
          <w:p w14:paraId="7175F9B1" w14:textId="77777777" w:rsidR="00E31E47" w:rsidRPr="00997051" w:rsidRDefault="00E31E47" w:rsidP="00E812BD">
            <w:pPr>
              <w:spacing w:line="240" w:lineRule="auto"/>
              <w:jc w:val="center"/>
              <w:rPr>
                <w:rFonts w:cs="Times New Roman"/>
                <w:szCs w:val="24"/>
              </w:rPr>
            </w:pPr>
          </w:p>
        </w:tc>
        <w:tc>
          <w:tcPr>
            <w:tcW w:w="1620" w:type="dxa"/>
            <w:tcBorders>
              <w:top w:val="single" w:sz="4" w:space="0" w:color="auto"/>
              <w:left w:val="single" w:sz="4" w:space="0" w:color="auto"/>
              <w:bottom w:val="single" w:sz="4" w:space="0" w:color="auto"/>
              <w:right w:val="single" w:sz="4" w:space="0" w:color="auto"/>
            </w:tcBorders>
            <w:vAlign w:val="center"/>
            <w:hideMark/>
          </w:tcPr>
          <w:p w14:paraId="55F8FC07" w14:textId="77777777" w:rsidR="00E31E47" w:rsidRPr="00997051" w:rsidRDefault="00E31E47" w:rsidP="00E812BD">
            <w:pPr>
              <w:spacing w:line="240" w:lineRule="auto"/>
              <w:rPr>
                <w:rFonts w:cs="Times New Roman"/>
                <w:szCs w:val="24"/>
              </w:rPr>
            </w:pPr>
            <w:r w:rsidRPr="00997051">
              <w:rPr>
                <w:rFonts w:eastAsia="Times New Roman" w:cs="Times New Roman"/>
                <w:color w:val="000000"/>
                <w:szCs w:val="24"/>
              </w:rPr>
              <w:t>Fentanyl</w:t>
            </w:r>
          </w:p>
        </w:tc>
        <w:tc>
          <w:tcPr>
            <w:tcW w:w="720" w:type="dxa"/>
            <w:tcBorders>
              <w:top w:val="single" w:sz="4" w:space="0" w:color="auto"/>
              <w:left w:val="single" w:sz="4" w:space="0" w:color="auto"/>
              <w:bottom w:val="single" w:sz="4" w:space="0" w:color="auto"/>
              <w:right w:val="nil"/>
            </w:tcBorders>
            <w:vAlign w:val="center"/>
            <w:hideMark/>
          </w:tcPr>
          <w:p w14:paraId="4BE974C7" w14:textId="77777777" w:rsidR="00E31E47" w:rsidRPr="00997051" w:rsidRDefault="00E31E47" w:rsidP="00E812BD">
            <w:pPr>
              <w:spacing w:line="240" w:lineRule="auto"/>
              <w:rPr>
                <w:rFonts w:cs="Times New Roman"/>
                <w:szCs w:val="24"/>
              </w:rPr>
            </w:pPr>
            <w:r w:rsidRPr="00997051">
              <w:rPr>
                <w:rFonts w:eastAsia="Times New Roman" w:cs="Times New Roman"/>
                <w:color w:val="000000"/>
                <w:szCs w:val="24"/>
              </w:rPr>
              <w:t>13.5</w:t>
            </w:r>
          </w:p>
        </w:tc>
        <w:tc>
          <w:tcPr>
            <w:tcW w:w="900" w:type="dxa"/>
            <w:tcBorders>
              <w:top w:val="single" w:sz="4" w:space="0" w:color="auto"/>
              <w:left w:val="nil"/>
              <w:bottom w:val="single" w:sz="4" w:space="0" w:color="auto"/>
              <w:right w:val="nil"/>
            </w:tcBorders>
            <w:vAlign w:val="center"/>
            <w:hideMark/>
          </w:tcPr>
          <w:p w14:paraId="5631E722" w14:textId="77777777" w:rsidR="00E31E47" w:rsidRPr="00997051" w:rsidRDefault="00E31E47" w:rsidP="00E812BD">
            <w:pPr>
              <w:spacing w:line="240" w:lineRule="auto"/>
              <w:rPr>
                <w:rFonts w:cs="Times New Roman"/>
                <w:szCs w:val="24"/>
              </w:rPr>
            </w:pPr>
            <w:r w:rsidRPr="00997051">
              <w:rPr>
                <w:rFonts w:eastAsia="Times New Roman" w:cs="Times New Roman"/>
                <w:color w:val="000000"/>
                <w:szCs w:val="24"/>
              </w:rPr>
              <w:t>12.5</w:t>
            </w:r>
          </w:p>
        </w:tc>
        <w:tc>
          <w:tcPr>
            <w:tcW w:w="630" w:type="dxa"/>
            <w:tcBorders>
              <w:top w:val="single" w:sz="4" w:space="0" w:color="auto"/>
              <w:left w:val="nil"/>
              <w:bottom w:val="single" w:sz="4" w:space="0" w:color="auto"/>
              <w:right w:val="nil"/>
            </w:tcBorders>
            <w:vAlign w:val="center"/>
            <w:hideMark/>
          </w:tcPr>
          <w:p w14:paraId="537CF252" w14:textId="77777777" w:rsidR="00E31E47" w:rsidRPr="00997051" w:rsidRDefault="00E31E47" w:rsidP="00E812BD">
            <w:pPr>
              <w:spacing w:line="240" w:lineRule="auto"/>
              <w:rPr>
                <w:rFonts w:cs="Times New Roman"/>
                <w:szCs w:val="24"/>
              </w:rPr>
            </w:pPr>
            <w:r w:rsidRPr="00997051">
              <w:rPr>
                <w:rFonts w:eastAsia="Times New Roman" w:cs="Times New Roman"/>
                <w:color w:val="000000"/>
                <w:szCs w:val="24"/>
              </w:rPr>
              <w:t>8.0</w:t>
            </w:r>
          </w:p>
        </w:tc>
        <w:tc>
          <w:tcPr>
            <w:tcW w:w="810" w:type="dxa"/>
            <w:tcBorders>
              <w:top w:val="single" w:sz="4" w:space="0" w:color="auto"/>
              <w:left w:val="nil"/>
              <w:bottom w:val="single" w:sz="4" w:space="0" w:color="auto"/>
              <w:right w:val="nil"/>
            </w:tcBorders>
            <w:vAlign w:val="center"/>
            <w:hideMark/>
          </w:tcPr>
          <w:p w14:paraId="7B690E00" w14:textId="77777777" w:rsidR="00E31E47" w:rsidRPr="00997051" w:rsidRDefault="00E31E47" w:rsidP="00E812BD">
            <w:pPr>
              <w:spacing w:line="240" w:lineRule="auto"/>
              <w:rPr>
                <w:rFonts w:cs="Times New Roman"/>
                <w:szCs w:val="24"/>
              </w:rPr>
            </w:pPr>
            <w:r w:rsidRPr="00997051">
              <w:rPr>
                <w:rFonts w:eastAsia="Times New Roman" w:cs="Times New Roman"/>
                <w:color w:val="000000"/>
                <w:szCs w:val="24"/>
              </w:rPr>
              <w:t>20.0</w:t>
            </w:r>
          </w:p>
        </w:tc>
        <w:tc>
          <w:tcPr>
            <w:tcW w:w="720" w:type="dxa"/>
            <w:tcBorders>
              <w:top w:val="single" w:sz="4" w:space="0" w:color="auto"/>
              <w:left w:val="nil"/>
              <w:bottom w:val="single" w:sz="4" w:space="0" w:color="auto"/>
              <w:right w:val="nil"/>
            </w:tcBorders>
            <w:vAlign w:val="center"/>
            <w:hideMark/>
          </w:tcPr>
          <w:p w14:paraId="084B0A84" w14:textId="77777777" w:rsidR="00E31E47" w:rsidRPr="00997051" w:rsidRDefault="00E31E47" w:rsidP="00E812BD">
            <w:pPr>
              <w:spacing w:line="240" w:lineRule="auto"/>
              <w:rPr>
                <w:rFonts w:cs="Times New Roman"/>
                <w:szCs w:val="24"/>
              </w:rPr>
            </w:pPr>
            <w:r w:rsidRPr="00997051">
              <w:rPr>
                <w:rFonts w:eastAsia="Times New Roman" w:cs="Times New Roman"/>
                <w:color w:val="000000"/>
                <w:szCs w:val="24"/>
              </w:rPr>
              <w:t>4.3</w:t>
            </w:r>
          </w:p>
        </w:tc>
        <w:tc>
          <w:tcPr>
            <w:tcW w:w="990" w:type="dxa"/>
            <w:tcBorders>
              <w:top w:val="single" w:sz="4" w:space="0" w:color="auto"/>
              <w:left w:val="nil"/>
              <w:bottom w:val="single" w:sz="4" w:space="0" w:color="auto"/>
              <w:right w:val="single" w:sz="4" w:space="0" w:color="auto"/>
            </w:tcBorders>
            <w:vAlign w:val="center"/>
            <w:hideMark/>
          </w:tcPr>
          <w:p w14:paraId="41DF2ED0" w14:textId="77777777" w:rsidR="00E31E47" w:rsidRPr="00997051" w:rsidRDefault="00E31E47" w:rsidP="00E812BD">
            <w:pPr>
              <w:spacing w:line="240" w:lineRule="auto"/>
              <w:rPr>
                <w:rFonts w:cs="Times New Roman"/>
                <w:szCs w:val="24"/>
              </w:rPr>
            </w:pPr>
            <w:r w:rsidRPr="00997051">
              <w:rPr>
                <w:rFonts w:eastAsia="Times New Roman" w:cs="Times New Roman"/>
                <w:color w:val="000000"/>
                <w:szCs w:val="24"/>
              </w:rPr>
              <w:t>32.0</w:t>
            </w:r>
          </w:p>
        </w:tc>
      </w:tr>
      <w:tr w:rsidR="00E31E47" w:rsidRPr="00997051" w14:paraId="4BF15040" w14:textId="77777777" w:rsidTr="00A47B2A">
        <w:trPr>
          <w:cantSplit/>
          <w:jc w:val="center"/>
        </w:trPr>
        <w:tc>
          <w:tcPr>
            <w:tcW w:w="2515" w:type="dxa"/>
            <w:vMerge/>
            <w:tcBorders>
              <w:top w:val="single" w:sz="4" w:space="0" w:color="auto"/>
              <w:left w:val="single" w:sz="4" w:space="0" w:color="auto"/>
              <w:bottom w:val="single" w:sz="4" w:space="0" w:color="auto"/>
              <w:right w:val="single" w:sz="4" w:space="0" w:color="auto"/>
            </w:tcBorders>
            <w:vAlign w:val="center"/>
            <w:hideMark/>
          </w:tcPr>
          <w:p w14:paraId="519ED4E0" w14:textId="77777777" w:rsidR="00E31E47" w:rsidRPr="00997051" w:rsidRDefault="00E31E47" w:rsidP="00E812BD">
            <w:pPr>
              <w:spacing w:line="240" w:lineRule="auto"/>
              <w:jc w:val="center"/>
              <w:rPr>
                <w:rFonts w:cs="Times New Roman"/>
                <w:szCs w:val="24"/>
              </w:rPr>
            </w:pPr>
          </w:p>
        </w:tc>
        <w:tc>
          <w:tcPr>
            <w:tcW w:w="1620" w:type="dxa"/>
            <w:tcBorders>
              <w:top w:val="single" w:sz="4" w:space="0" w:color="auto"/>
              <w:left w:val="single" w:sz="4" w:space="0" w:color="auto"/>
              <w:bottom w:val="single" w:sz="4" w:space="0" w:color="auto"/>
              <w:right w:val="single" w:sz="4" w:space="0" w:color="auto"/>
            </w:tcBorders>
            <w:vAlign w:val="center"/>
            <w:hideMark/>
          </w:tcPr>
          <w:p w14:paraId="55596DCA" w14:textId="77777777" w:rsidR="00E31E47" w:rsidRPr="00997051" w:rsidRDefault="00E31E47" w:rsidP="00E812BD">
            <w:pPr>
              <w:spacing w:line="240" w:lineRule="auto"/>
              <w:rPr>
                <w:rFonts w:cs="Times New Roman"/>
                <w:szCs w:val="24"/>
              </w:rPr>
            </w:pPr>
            <w:r w:rsidRPr="00997051">
              <w:rPr>
                <w:rFonts w:eastAsia="Times New Roman" w:cs="Times New Roman"/>
                <w:color w:val="000000"/>
                <w:szCs w:val="24"/>
              </w:rPr>
              <w:t>Morphine</w:t>
            </w:r>
          </w:p>
        </w:tc>
        <w:tc>
          <w:tcPr>
            <w:tcW w:w="720" w:type="dxa"/>
            <w:tcBorders>
              <w:top w:val="single" w:sz="4" w:space="0" w:color="auto"/>
              <w:left w:val="single" w:sz="4" w:space="0" w:color="auto"/>
              <w:bottom w:val="single" w:sz="4" w:space="0" w:color="auto"/>
              <w:right w:val="nil"/>
            </w:tcBorders>
            <w:vAlign w:val="center"/>
            <w:hideMark/>
          </w:tcPr>
          <w:p w14:paraId="62D5C51C" w14:textId="77777777" w:rsidR="00E31E47" w:rsidRPr="00997051" w:rsidRDefault="00E31E47" w:rsidP="00E812BD">
            <w:pPr>
              <w:spacing w:line="240" w:lineRule="auto"/>
              <w:rPr>
                <w:rFonts w:cs="Times New Roman"/>
                <w:szCs w:val="24"/>
              </w:rPr>
            </w:pPr>
            <w:r w:rsidRPr="00997051">
              <w:rPr>
                <w:rFonts w:eastAsia="Times New Roman" w:cs="Times New Roman"/>
                <w:color w:val="000000"/>
                <w:szCs w:val="24"/>
              </w:rPr>
              <w:t>22.0</w:t>
            </w:r>
          </w:p>
        </w:tc>
        <w:tc>
          <w:tcPr>
            <w:tcW w:w="900" w:type="dxa"/>
            <w:tcBorders>
              <w:top w:val="single" w:sz="4" w:space="0" w:color="auto"/>
              <w:left w:val="nil"/>
              <w:bottom w:val="single" w:sz="4" w:space="0" w:color="auto"/>
              <w:right w:val="nil"/>
            </w:tcBorders>
            <w:vAlign w:val="center"/>
            <w:hideMark/>
          </w:tcPr>
          <w:p w14:paraId="3DF79E23" w14:textId="77777777" w:rsidR="00E31E47" w:rsidRPr="00997051" w:rsidRDefault="00E31E47" w:rsidP="00E812BD">
            <w:pPr>
              <w:spacing w:line="240" w:lineRule="auto"/>
              <w:rPr>
                <w:rFonts w:cs="Times New Roman"/>
                <w:szCs w:val="24"/>
              </w:rPr>
            </w:pPr>
            <w:r w:rsidRPr="00997051">
              <w:rPr>
                <w:rFonts w:eastAsia="Times New Roman" w:cs="Times New Roman"/>
                <w:color w:val="000000"/>
                <w:szCs w:val="24"/>
              </w:rPr>
              <w:t>19.0</w:t>
            </w:r>
          </w:p>
        </w:tc>
        <w:tc>
          <w:tcPr>
            <w:tcW w:w="630" w:type="dxa"/>
            <w:tcBorders>
              <w:top w:val="single" w:sz="4" w:space="0" w:color="auto"/>
              <w:left w:val="nil"/>
              <w:bottom w:val="single" w:sz="4" w:space="0" w:color="auto"/>
              <w:right w:val="nil"/>
            </w:tcBorders>
            <w:vAlign w:val="center"/>
            <w:hideMark/>
          </w:tcPr>
          <w:p w14:paraId="5F7A6BD2" w14:textId="77777777" w:rsidR="00E31E47" w:rsidRPr="00997051" w:rsidRDefault="00E31E47" w:rsidP="00E812BD">
            <w:pPr>
              <w:spacing w:line="240" w:lineRule="auto"/>
              <w:rPr>
                <w:rFonts w:cs="Times New Roman"/>
                <w:szCs w:val="24"/>
              </w:rPr>
            </w:pPr>
            <w:r w:rsidRPr="00997051">
              <w:rPr>
                <w:rFonts w:eastAsia="Times New Roman" w:cs="Times New Roman"/>
                <w:color w:val="000000"/>
                <w:szCs w:val="24"/>
              </w:rPr>
              <w:t>14.0</w:t>
            </w:r>
          </w:p>
        </w:tc>
        <w:tc>
          <w:tcPr>
            <w:tcW w:w="810" w:type="dxa"/>
            <w:tcBorders>
              <w:top w:val="single" w:sz="4" w:space="0" w:color="auto"/>
              <w:left w:val="nil"/>
              <w:bottom w:val="single" w:sz="4" w:space="0" w:color="auto"/>
              <w:right w:val="nil"/>
            </w:tcBorders>
            <w:vAlign w:val="center"/>
            <w:hideMark/>
          </w:tcPr>
          <w:p w14:paraId="76873F96" w14:textId="77777777" w:rsidR="00E31E47" w:rsidRPr="00997051" w:rsidRDefault="00E31E47" w:rsidP="00E812BD">
            <w:pPr>
              <w:spacing w:line="240" w:lineRule="auto"/>
              <w:rPr>
                <w:rFonts w:cs="Times New Roman"/>
                <w:szCs w:val="24"/>
              </w:rPr>
            </w:pPr>
            <w:r w:rsidRPr="00997051">
              <w:rPr>
                <w:rFonts w:eastAsia="Times New Roman" w:cs="Times New Roman"/>
                <w:color w:val="000000"/>
                <w:szCs w:val="24"/>
              </w:rPr>
              <w:t>33.0</w:t>
            </w:r>
          </w:p>
        </w:tc>
        <w:tc>
          <w:tcPr>
            <w:tcW w:w="720" w:type="dxa"/>
            <w:tcBorders>
              <w:top w:val="single" w:sz="4" w:space="0" w:color="auto"/>
              <w:left w:val="nil"/>
              <w:bottom w:val="single" w:sz="4" w:space="0" w:color="auto"/>
              <w:right w:val="nil"/>
            </w:tcBorders>
            <w:vAlign w:val="center"/>
            <w:hideMark/>
          </w:tcPr>
          <w:p w14:paraId="3D9F57B3" w14:textId="77777777" w:rsidR="00E31E47" w:rsidRPr="00997051" w:rsidRDefault="00E31E47" w:rsidP="00E812BD">
            <w:pPr>
              <w:spacing w:line="240" w:lineRule="auto"/>
              <w:rPr>
                <w:rFonts w:cs="Times New Roman"/>
                <w:szCs w:val="24"/>
              </w:rPr>
            </w:pPr>
            <w:r w:rsidRPr="00997051">
              <w:rPr>
                <w:rFonts w:eastAsia="Times New Roman" w:cs="Times New Roman"/>
                <w:color w:val="000000"/>
                <w:szCs w:val="24"/>
              </w:rPr>
              <w:t>7.7</w:t>
            </w:r>
          </w:p>
        </w:tc>
        <w:tc>
          <w:tcPr>
            <w:tcW w:w="990" w:type="dxa"/>
            <w:tcBorders>
              <w:top w:val="single" w:sz="4" w:space="0" w:color="auto"/>
              <w:left w:val="nil"/>
              <w:bottom w:val="single" w:sz="4" w:space="0" w:color="auto"/>
              <w:right w:val="single" w:sz="4" w:space="0" w:color="auto"/>
            </w:tcBorders>
            <w:vAlign w:val="center"/>
            <w:hideMark/>
          </w:tcPr>
          <w:p w14:paraId="24F451C2" w14:textId="77777777" w:rsidR="00E31E47" w:rsidRPr="00997051" w:rsidRDefault="00E31E47" w:rsidP="00E812BD">
            <w:pPr>
              <w:spacing w:line="240" w:lineRule="auto"/>
              <w:rPr>
                <w:rFonts w:cs="Times New Roman"/>
                <w:szCs w:val="24"/>
              </w:rPr>
            </w:pPr>
            <w:r w:rsidRPr="00997051">
              <w:rPr>
                <w:rFonts w:eastAsia="Times New Roman" w:cs="Times New Roman"/>
                <w:color w:val="000000"/>
                <w:szCs w:val="24"/>
              </w:rPr>
              <w:t>34.9</w:t>
            </w:r>
          </w:p>
        </w:tc>
      </w:tr>
      <w:tr w:rsidR="00E31E47" w:rsidRPr="00997051" w14:paraId="79594392" w14:textId="77777777" w:rsidTr="00A47B2A">
        <w:trPr>
          <w:cantSplit/>
          <w:jc w:val="center"/>
        </w:trPr>
        <w:tc>
          <w:tcPr>
            <w:tcW w:w="2515" w:type="dxa"/>
            <w:vMerge/>
            <w:tcBorders>
              <w:top w:val="single" w:sz="4" w:space="0" w:color="auto"/>
              <w:left w:val="single" w:sz="4" w:space="0" w:color="auto"/>
              <w:bottom w:val="single" w:sz="4" w:space="0" w:color="auto"/>
              <w:right w:val="single" w:sz="4" w:space="0" w:color="auto"/>
            </w:tcBorders>
            <w:vAlign w:val="center"/>
            <w:hideMark/>
          </w:tcPr>
          <w:p w14:paraId="03A079C0" w14:textId="77777777" w:rsidR="00E31E47" w:rsidRPr="00997051" w:rsidRDefault="00E31E47" w:rsidP="00E812BD">
            <w:pPr>
              <w:spacing w:line="240" w:lineRule="auto"/>
              <w:jc w:val="center"/>
              <w:rPr>
                <w:rFonts w:cs="Times New Roman"/>
                <w:szCs w:val="24"/>
              </w:rPr>
            </w:pPr>
          </w:p>
        </w:tc>
        <w:tc>
          <w:tcPr>
            <w:tcW w:w="1620" w:type="dxa"/>
            <w:tcBorders>
              <w:top w:val="single" w:sz="4" w:space="0" w:color="auto"/>
              <w:left w:val="single" w:sz="4" w:space="0" w:color="auto"/>
              <w:bottom w:val="single" w:sz="4" w:space="0" w:color="auto"/>
              <w:right w:val="single" w:sz="4" w:space="0" w:color="auto"/>
            </w:tcBorders>
            <w:vAlign w:val="center"/>
            <w:hideMark/>
          </w:tcPr>
          <w:p w14:paraId="3E6B6DB4" w14:textId="77777777" w:rsidR="00E31E47" w:rsidRPr="00997051" w:rsidRDefault="00E31E47" w:rsidP="00E812BD">
            <w:pPr>
              <w:spacing w:line="240" w:lineRule="auto"/>
              <w:rPr>
                <w:rFonts w:cs="Times New Roman"/>
                <w:szCs w:val="24"/>
              </w:rPr>
            </w:pPr>
            <w:r w:rsidRPr="00997051">
              <w:rPr>
                <w:rFonts w:eastAsia="Times New Roman" w:cs="Times New Roman"/>
                <w:color w:val="000000"/>
                <w:szCs w:val="24"/>
              </w:rPr>
              <w:t>Buprenorphine</w:t>
            </w:r>
          </w:p>
        </w:tc>
        <w:tc>
          <w:tcPr>
            <w:tcW w:w="720" w:type="dxa"/>
            <w:tcBorders>
              <w:top w:val="single" w:sz="4" w:space="0" w:color="auto"/>
              <w:left w:val="single" w:sz="4" w:space="0" w:color="auto"/>
              <w:bottom w:val="single" w:sz="4" w:space="0" w:color="auto"/>
              <w:right w:val="nil"/>
            </w:tcBorders>
            <w:vAlign w:val="center"/>
            <w:hideMark/>
          </w:tcPr>
          <w:p w14:paraId="3A5C59A6" w14:textId="77777777" w:rsidR="00E31E47" w:rsidRPr="00997051" w:rsidRDefault="00E31E47" w:rsidP="00E812BD">
            <w:pPr>
              <w:spacing w:line="240" w:lineRule="auto"/>
              <w:rPr>
                <w:rFonts w:cs="Times New Roman"/>
                <w:szCs w:val="24"/>
              </w:rPr>
            </w:pPr>
            <w:r w:rsidRPr="00997051">
              <w:rPr>
                <w:rFonts w:eastAsia="Times New Roman" w:cs="Times New Roman"/>
                <w:color w:val="000000"/>
                <w:szCs w:val="24"/>
              </w:rPr>
              <w:t>0.5</w:t>
            </w:r>
          </w:p>
        </w:tc>
        <w:tc>
          <w:tcPr>
            <w:tcW w:w="900" w:type="dxa"/>
            <w:tcBorders>
              <w:top w:val="single" w:sz="4" w:space="0" w:color="auto"/>
              <w:left w:val="nil"/>
              <w:bottom w:val="single" w:sz="4" w:space="0" w:color="auto"/>
              <w:right w:val="nil"/>
            </w:tcBorders>
            <w:vAlign w:val="center"/>
            <w:hideMark/>
          </w:tcPr>
          <w:p w14:paraId="03E8052F" w14:textId="77777777" w:rsidR="00E31E47" w:rsidRPr="00997051" w:rsidRDefault="00E31E47" w:rsidP="00E812BD">
            <w:pPr>
              <w:spacing w:line="240" w:lineRule="auto"/>
              <w:rPr>
                <w:rFonts w:cs="Times New Roman"/>
                <w:szCs w:val="24"/>
              </w:rPr>
            </w:pPr>
            <w:r w:rsidRPr="00997051">
              <w:rPr>
                <w:rFonts w:eastAsia="Times New Roman" w:cs="Times New Roman"/>
                <w:color w:val="000000"/>
                <w:szCs w:val="24"/>
              </w:rPr>
              <w:t>0.0</w:t>
            </w:r>
          </w:p>
        </w:tc>
        <w:tc>
          <w:tcPr>
            <w:tcW w:w="630" w:type="dxa"/>
            <w:tcBorders>
              <w:top w:val="single" w:sz="4" w:space="0" w:color="auto"/>
              <w:left w:val="nil"/>
              <w:bottom w:val="single" w:sz="4" w:space="0" w:color="auto"/>
              <w:right w:val="nil"/>
            </w:tcBorders>
            <w:vAlign w:val="center"/>
            <w:hideMark/>
          </w:tcPr>
          <w:p w14:paraId="771B8150" w14:textId="77777777" w:rsidR="00E31E47" w:rsidRPr="00997051" w:rsidRDefault="00E31E47" w:rsidP="00E812BD">
            <w:pPr>
              <w:spacing w:line="240" w:lineRule="auto"/>
              <w:rPr>
                <w:rFonts w:cs="Times New Roman"/>
                <w:szCs w:val="24"/>
              </w:rPr>
            </w:pPr>
            <w:r w:rsidRPr="00997051">
              <w:rPr>
                <w:rFonts w:eastAsia="Times New Roman" w:cs="Times New Roman"/>
                <w:color w:val="000000"/>
                <w:szCs w:val="24"/>
              </w:rPr>
              <w:t>0.0</w:t>
            </w:r>
          </w:p>
        </w:tc>
        <w:tc>
          <w:tcPr>
            <w:tcW w:w="810" w:type="dxa"/>
            <w:tcBorders>
              <w:top w:val="single" w:sz="4" w:space="0" w:color="auto"/>
              <w:left w:val="nil"/>
              <w:bottom w:val="single" w:sz="4" w:space="0" w:color="auto"/>
              <w:right w:val="nil"/>
            </w:tcBorders>
            <w:vAlign w:val="center"/>
            <w:hideMark/>
          </w:tcPr>
          <w:p w14:paraId="753CBE77" w14:textId="77777777" w:rsidR="00E31E47" w:rsidRPr="00997051" w:rsidRDefault="00E31E47" w:rsidP="00E812BD">
            <w:pPr>
              <w:spacing w:line="240" w:lineRule="auto"/>
              <w:rPr>
                <w:rFonts w:cs="Times New Roman"/>
                <w:szCs w:val="24"/>
              </w:rPr>
            </w:pPr>
            <w:r w:rsidRPr="00997051">
              <w:rPr>
                <w:rFonts w:eastAsia="Times New Roman" w:cs="Times New Roman"/>
                <w:color w:val="000000"/>
                <w:szCs w:val="24"/>
              </w:rPr>
              <w:t>3.0</w:t>
            </w:r>
          </w:p>
        </w:tc>
        <w:tc>
          <w:tcPr>
            <w:tcW w:w="720" w:type="dxa"/>
            <w:tcBorders>
              <w:top w:val="single" w:sz="4" w:space="0" w:color="auto"/>
              <w:left w:val="nil"/>
              <w:bottom w:val="single" w:sz="4" w:space="0" w:color="auto"/>
              <w:right w:val="nil"/>
            </w:tcBorders>
            <w:vAlign w:val="center"/>
            <w:hideMark/>
          </w:tcPr>
          <w:p w14:paraId="3663C45B" w14:textId="77777777" w:rsidR="00E31E47" w:rsidRPr="00997051" w:rsidRDefault="00E31E47" w:rsidP="00E812BD">
            <w:pPr>
              <w:spacing w:line="240" w:lineRule="auto"/>
              <w:rPr>
                <w:rFonts w:cs="Times New Roman"/>
                <w:szCs w:val="24"/>
              </w:rPr>
            </w:pPr>
            <w:r w:rsidRPr="00997051">
              <w:rPr>
                <w:rFonts w:eastAsia="Times New Roman" w:cs="Times New Roman"/>
                <w:color w:val="000000"/>
                <w:szCs w:val="24"/>
              </w:rPr>
              <w:t>1.2</w:t>
            </w:r>
          </w:p>
        </w:tc>
        <w:tc>
          <w:tcPr>
            <w:tcW w:w="990" w:type="dxa"/>
            <w:tcBorders>
              <w:top w:val="single" w:sz="4" w:space="0" w:color="auto"/>
              <w:left w:val="nil"/>
              <w:bottom w:val="single" w:sz="4" w:space="0" w:color="auto"/>
              <w:right w:val="single" w:sz="4" w:space="0" w:color="auto"/>
            </w:tcBorders>
            <w:vAlign w:val="center"/>
            <w:hideMark/>
          </w:tcPr>
          <w:p w14:paraId="2C70AAE8" w14:textId="77777777" w:rsidR="00E31E47" w:rsidRPr="00997051" w:rsidRDefault="00E31E47" w:rsidP="00E812BD">
            <w:pPr>
              <w:spacing w:line="240" w:lineRule="auto"/>
              <w:rPr>
                <w:rFonts w:cs="Times New Roman"/>
                <w:szCs w:val="24"/>
              </w:rPr>
            </w:pPr>
            <w:r w:rsidRPr="00997051">
              <w:rPr>
                <w:rFonts w:eastAsia="Times New Roman" w:cs="Times New Roman"/>
                <w:color w:val="000000"/>
                <w:szCs w:val="24"/>
              </w:rPr>
              <w:t>244.9</w:t>
            </w:r>
          </w:p>
        </w:tc>
      </w:tr>
      <w:tr w:rsidR="00E31E47" w:rsidRPr="00997051" w14:paraId="076EC7C4" w14:textId="77777777" w:rsidTr="00A47B2A">
        <w:trPr>
          <w:cantSplit/>
          <w:jc w:val="center"/>
        </w:trPr>
        <w:tc>
          <w:tcPr>
            <w:tcW w:w="2515" w:type="dxa"/>
            <w:vMerge w:val="restart"/>
            <w:tcBorders>
              <w:top w:val="single" w:sz="4" w:space="0" w:color="auto"/>
              <w:left w:val="single" w:sz="4" w:space="0" w:color="auto"/>
              <w:bottom w:val="single" w:sz="4" w:space="0" w:color="auto"/>
              <w:right w:val="single" w:sz="4" w:space="0" w:color="auto"/>
            </w:tcBorders>
            <w:vAlign w:val="center"/>
            <w:hideMark/>
          </w:tcPr>
          <w:p w14:paraId="70822834" w14:textId="77777777" w:rsidR="00E31E47" w:rsidRPr="00997051" w:rsidRDefault="00E31E47" w:rsidP="00E812BD">
            <w:pPr>
              <w:keepNext/>
              <w:keepLines/>
              <w:spacing w:line="240" w:lineRule="auto"/>
              <w:jc w:val="center"/>
              <w:rPr>
                <w:rFonts w:cs="Times New Roman"/>
                <w:szCs w:val="24"/>
              </w:rPr>
            </w:pPr>
            <w:r w:rsidRPr="00997051">
              <w:rPr>
                <w:rFonts w:cs="Times New Roman"/>
                <w:szCs w:val="24"/>
              </w:rPr>
              <w:t>Duration (min) Wake Episodes (Fig. 2.4G)</w:t>
            </w:r>
          </w:p>
        </w:tc>
        <w:tc>
          <w:tcPr>
            <w:tcW w:w="1620" w:type="dxa"/>
            <w:tcBorders>
              <w:top w:val="single" w:sz="4" w:space="0" w:color="auto"/>
              <w:left w:val="single" w:sz="4" w:space="0" w:color="auto"/>
              <w:bottom w:val="single" w:sz="4" w:space="0" w:color="auto"/>
              <w:right w:val="single" w:sz="4" w:space="0" w:color="auto"/>
            </w:tcBorders>
            <w:vAlign w:val="center"/>
            <w:hideMark/>
          </w:tcPr>
          <w:p w14:paraId="4C4D4FF2" w14:textId="77777777" w:rsidR="00E31E47" w:rsidRPr="00997051" w:rsidRDefault="00E31E47" w:rsidP="00E812BD">
            <w:pPr>
              <w:keepNext/>
              <w:keepLines/>
              <w:spacing w:line="240" w:lineRule="auto"/>
              <w:rPr>
                <w:rFonts w:cs="Times New Roman"/>
                <w:szCs w:val="24"/>
              </w:rPr>
            </w:pPr>
            <w:r w:rsidRPr="00997051">
              <w:rPr>
                <w:rFonts w:eastAsia="Times New Roman" w:cs="Times New Roman"/>
                <w:color w:val="000000"/>
                <w:szCs w:val="24"/>
              </w:rPr>
              <w:t>Saline</w:t>
            </w:r>
          </w:p>
        </w:tc>
        <w:tc>
          <w:tcPr>
            <w:tcW w:w="720" w:type="dxa"/>
            <w:tcBorders>
              <w:top w:val="single" w:sz="4" w:space="0" w:color="auto"/>
              <w:left w:val="single" w:sz="4" w:space="0" w:color="auto"/>
              <w:bottom w:val="single" w:sz="4" w:space="0" w:color="auto"/>
              <w:right w:val="nil"/>
            </w:tcBorders>
            <w:vAlign w:val="center"/>
            <w:hideMark/>
          </w:tcPr>
          <w:p w14:paraId="4D00D6E6" w14:textId="77777777" w:rsidR="00E31E47" w:rsidRPr="00997051" w:rsidRDefault="00E31E47" w:rsidP="00E812BD">
            <w:pPr>
              <w:keepNext/>
              <w:keepLines/>
              <w:spacing w:line="240" w:lineRule="auto"/>
              <w:rPr>
                <w:rFonts w:cs="Times New Roman"/>
                <w:szCs w:val="24"/>
              </w:rPr>
            </w:pPr>
            <w:r w:rsidRPr="00997051">
              <w:rPr>
                <w:rFonts w:eastAsia="Times New Roman" w:cs="Times New Roman"/>
                <w:color w:val="000000"/>
                <w:szCs w:val="24"/>
              </w:rPr>
              <w:t>1.7</w:t>
            </w:r>
          </w:p>
        </w:tc>
        <w:tc>
          <w:tcPr>
            <w:tcW w:w="900" w:type="dxa"/>
            <w:tcBorders>
              <w:top w:val="single" w:sz="4" w:space="0" w:color="auto"/>
              <w:left w:val="nil"/>
              <w:bottom w:val="single" w:sz="4" w:space="0" w:color="auto"/>
              <w:right w:val="nil"/>
            </w:tcBorders>
            <w:vAlign w:val="center"/>
            <w:hideMark/>
          </w:tcPr>
          <w:p w14:paraId="3441032E" w14:textId="77777777" w:rsidR="00E31E47" w:rsidRPr="00997051" w:rsidRDefault="00E31E47" w:rsidP="00E812BD">
            <w:pPr>
              <w:keepNext/>
              <w:keepLines/>
              <w:spacing w:line="240" w:lineRule="auto"/>
              <w:rPr>
                <w:rFonts w:cs="Times New Roman"/>
                <w:szCs w:val="24"/>
              </w:rPr>
            </w:pPr>
            <w:r w:rsidRPr="00997051">
              <w:rPr>
                <w:rFonts w:eastAsia="Times New Roman" w:cs="Times New Roman"/>
                <w:color w:val="000000"/>
                <w:szCs w:val="24"/>
              </w:rPr>
              <w:t>1.7</w:t>
            </w:r>
          </w:p>
        </w:tc>
        <w:tc>
          <w:tcPr>
            <w:tcW w:w="630" w:type="dxa"/>
            <w:tcBorders>
              <w:top w:val="single" w:sz="4" w:space="0" w:color="auto"/>
              <w:left w:val="nil"/>
              <w:bottom w:val="single" w:sz="4" w:space="0" w:color="auto"/>
              <w:right w:val="nil"/>
            </w:tcBorders>
            <w:vAlign w:val="center"/>
            <w:hideMark/>
          </w:tcPr>
          <w:p w14:paraId="3D23DC72" w14:textId="77777777" w:rsidR="00E31E47" w:rsidRPr="00997051" w:rsidRDefault="00E31E47" w:rsidP="00E812BD">
            <w:pPr>
              <w:keepNext/>
              <w:keepLines/>
              <w:spacing w:line="240" w:lineRule="auto"/>
              <w:rPr>
                <w:rFonts w:cs="Times New Roman"/>
                <w:szCs w:val="24"/>
              </w:rPr>
            </w:pPr>
            <w:r w:rsidRPr="00997051">
              <w:rPr>
                <w:rFonts w:eastAsia="Times New Roman" w:cs="Times New Roman"/>
                <w:color w:val="000000"/>
                <w:szCs w:val="24"/>
              </w:rPr>
              <w:t>1.5</w:t>
            </w:r>
          </w:p>
        </w:tc>
        <w:tc>
          <w:tcPr>
            <w:tcW w:w="810" w:type="dxa"/>
            <w:tcBorders>
              <w:top w:val="single" w:sz="4" w:space="0" w:color="auto"/>
              <w:left w:val="nil"/>
              <w:bottom w:val="single" w:sz="4" w:space="0" w:color="auto"/>
              <w:right w:val="nil"/>
            </w:tcBorders>
            <w:vAlign w:val="center"/>
            <w:hideMark/>
          </w:tcPr>
          <w:p w14:paraId="23CCC800" w14:textId="77777777" w:rsidR="00E31E47" w:rsidRPr="00997051" w:rsidRDefault="00E31E47" w:rsidP="00E812BD">
            <w:pPr>
              <w:keepNext/>
              <w:keepLines/>
              <w:spacing w:line="240" w:lineRule="auto"/>
              <w:rPr>
                <w:rFonts w:cs="Times New Roman"/>
                <w:szCs w:val="24"/>
              </w:rPr>
            </w:pPr>
            <w:r w:rsidRPr="00997051">
              <w:rPr>
                <w:rFonts w:eastAsia="Times New Roman" w:cs="Times New Roman"/>
                <w:color w:val="000000"/>
                <w:szCs w:val="24"/>
              </w:rPr>
              <w:t>1.9</w:t>
            </w:r>
          </w:p>
        </w:tc>
        <w:tc>
          <w:tcPr>
            <w:tcW w:w="720" w:type="dxa"/>
            <w:tcBorders>
              <w:top w:val="single" w:sz="4" w:space="0" w:color="auto"/>
              <w:left w:val="nil"/>
              <w:bottom w:val="single" w:sz="4" w:space="0" w:color="auto"/>
              <w:right w:val="nil"/>
            </w:tcBorders>
            <w:vAlign w:val="center"/>
            <w:hideMark/>
          </w:tcPr>
          <w:p w14:paraId="02215F87" w14:textId="77777777" w:rsidR="00E31E47" w:rsidRPr="00997051" w:rsidRDefault="00E31E47" w:rsidP="00E812BD">
            <w:pPr>
              <w:keepNext/>
              <w:keepLines/>
              <w:spacing w:line="240" w:lineRule="auto"/>
              <w:rPr>
                <w:rFonts w:cs="Times New Roman"/>
                <w:szCs w:val="24"/>
              </w:rPr>
            </w:pPr>
            <w:r w:rsidRPr="00997051">
              <w:rPr>
                <w:rFonts w:eastAsia="Times New Roman" w:cs="Times New Roman"/>
                <w:color w:val="000000"/>
                <w:szCs w:val="24"/>
              </w:rPr>
              <w:t>0.2</w:t>
            </w:r>
          </w:p>
        </w:tc>
        <w:tc>
          <w:tcPr>
            <w:tcW w:w="990" w:type="dxa"/>
            <w:tcBorders>
              <w:top w:val="single" w:sz="4" w:space="0" w:color="auto"/>
              <w:left w:val="nil"/>
              <w:bottom w:val="single" w:sz="4" w:space="0" w:color="auto"/>
              <w:right w:val="single" w:sz="4" w:space="0" w:color="auto"/>
            </w:tcBorders>
            <w:vAlign w:val="center"/>
            <w:hideMark/>
          </w:tcPr>
          <w:p w14:paraId="555A6202" w14:textId="77777777" w:rsidR="00E31E47" w:rsidRPr="00997051" w:rsidRDefault="00E31E47" w:rsidP="00E812BD">
            <w:pPr>
              <w:keepNext/>
              <w:keepLines/>
              <w:spacing w:line="240" w:lineRule="auto"/>
              <w:rPr>
                <w:rFonts w:cs="Times New Roman"/>
                <w:szCs w:val="24"/>
              </w:rPr>
            </w:pPr>
            <w:r w:rsidRPr="00997051">
              <w:rPr>
                <w:rFonts w:eastAsia="Times New Roman" w:cs="Times New Roman"/>
                <w:color w:val="000000"/>
                <w:szCs w:val="24"/>
              </w:rPr>
              <w:t>8.8</w:t>
            </w:r>
          </w:p>
        </w:tc>
      </w:tr>
      <w:tr w:rsidR="00E31E47" w:rsidRPr="00997051" w14:paraId="3096BBDA" w14:textId="77777777" w:rsidTr="00A47B2A">
        <w:trPr>
          <w:cantSplit/>
          <w:jc w:val="center"/>
        </w:trPr>
        <w:tc>
          <w:tcPr>
            <w:tcW w:w="2515" w:type="dxa"/>
            <w:vMerge/>
            <w:tcBorders>
              <w:top w:val="single" w:sz="4" w:space="0" w:color="auto"/>
              <w:left w:val="single" w:sz="4" w:space="0" w:color="auto"/>
              <w:bottom w:val="single" w:sz="4" w:space="0" w:color="auto"/>
              <w:right w:val="single" w:sz="4" w:space="0" w:color="auto"/>
            </w:tcBorders>
            <w:vAlign w:val="center"/>
            <w:hideMark/>
          </w:tcPr>
          <w:p w14:paraId="3FF256F0" w14:textId="77777777" w:rsidR="00E31E47" w:rsidRPr="00997051" w:rsidRDefault="00E31E47" w:rsidP="00E812BD">
            <w:pPr>
              <w:spacing w:line="240" w:lineRule="auto"/>
              <w:jc w:val="center"/>
              <w:rPr>
                <w:rFonts w:cs="Times New Roman"/>
                <w:szCs w:val="24"/>
              </w:rPr>
            </w:pPr>
          </w:p>
        </w:tc>
        <w:tc>
          <w:tcPr>
            <w:tcW w:w="1620" w:type="dxa"/>
            <w:tcBorders>
              <w:top w:val="single" w:sz="4" w:space="0" w:color="auto"/>
              <w:left w:val="single" w:sz="4" w:space="0" w:color="auto"/>
              <w:bottom w:val="single" w:sz="4" w:space="0" w:color="auto"/>
              <w:right w:val="single" w:sz="4" w:space="0" w:color="auto"/>
            </w:tcBorders>
            <w:vAlign w:val="center"/>
            <w:hideMark/>
          </w:tcPr>
          <w:p w14:paraId="4EFDF986" w14:textId="77777777" w:rsidR="00E31E47" w:rsidRPr="00997051" w:rsidRDefault="00E31E47" w:rsidP="00E812BD">
            <w:pPr>
              <w:keepNext/>
              <w:keepLines/>
              <w:spacing w:line="240" w:lineRule="auto"/>
              <w:rPr>
                <w:rFonts w:cs="Times New Roman"/>
                <w:szCs w:val="24"/>
              </w:rPr>
            </w:pPr>
            <w:r w:rsidRPr="00997051">
              <w:rPr>
                <w:rFonts w:eastAsia="Times New Roman" w:cs="Times New Roman"/>
                <w:color w:val="000000"/>
                <w:szCs w:val="24"/>
              </w:rPr>
              <w:t>Fentanyl</w:t>
            </w:r>
          </w:p>
        </w:tc>
        <w:tc>
          <w:tcPr>
            <w:tcW w:w="720" w:type="dxa"/>
            <w:tcBorders>
              <w:top w:val="single" w:sz="4" w:space="0" w:color="auto"/>
              <w:left w:val="single" w:sz="4" w:space="0" w:color="auto"/>
              <w:bottom w:val="single" w:sz="4" w:space="0" w:color="auto"/>
              <w:right w:val="nil"/>
            </w:tcBorders>
            <w:vAlign w:val="center"/>
            <w:hideMark/>
          </w:tcPr>
          <w:p w14:paraId="005A5656" w14:textId="77777777" w:rsidR="00E31E47" w:rsidRPr="00997051" w:rsidRDefault="00E31E47" w:rsidP="00E812BD">
            <w:pPr>
              <w:keepNext/>
              <w:keepLines/>
              <w:spacing w:line="240" w:lineRule="auto"/>
              <w:rPr>
                <w:rFonts w:cs="Times New Roman"/>
                <w:szCs w:val="24"/>
              </w:rPr>
            </w:pPr>
            <w:r w:rsidRPr="00997051">
              <w:rPr>
                <w:rFonts w:eastAsia="Times New Roman" w:cs="Times New Roman"/>
                <w:color w:val="000000"/>
                <w:szCs w:val="24"/>
              </w:rPr>
              <w:t>5.6</w:t>
            </w:r>
          </w:p>
        </w:tc>
        <w:tc>
          <w:tcPr>
            <w:tcW w:w="900" w:type="dxa"/>
            <w:tcBorders>
              <w:top w:val="single" w:sz="4" w:space="0" w:color="auto"/>
              <w:left w:val="nil"/>
              <w:bottom w:val="single" w:sz="4" w:space="0" w:color="auto"/>
              <w:right w:val="nil"/>
            </w:tcBorders>
            <w:vAlign w:val="center"/>
            <w:hideMark/>
          </w:tcPr>
          <w:p w14:paraId="24AECDC0" w14:textId="77777777" w:rsidR="00E31E47" w:rsidRPr="00997051" w:rsidRDefault="00E31E47" w:rsidP="00E812BD">
            <w:pPr>
              <w:keepNext/>
              <w:keepLines/>
              <w:spacing w:line="240" w:lineRule="auto"/>
              <w:rPr>
                <w:rFonts w:cs="Times New Roman"/>
                <w:szCs w:val="24"/>
              </w:rPr>
            </w:pPr>
            <w:r w:rsidRPr="00997051">
              <w:rPr>
                <w:rFonts w:eastAsia="Times New Roman" w:cs="Times New Roman"/>
                <w:color w:val="000000"/>
                <w:szCs w:val="24"/>
              </w:rPr>
              <w:t>6.1</w:t>
            </w:r>
          </w:p>
        </w:tc>
        <w:tc>
          <w:tcPr>
            <w:tcW w:w="630" w:type="dxa"/>
            <w:tcBorders>
              <w:top w:val="single" w:sz="4" w:space="0" w:color="auto"/>
              <w:left w:val="nil"/>
              <w:bottom w:val="single" w:sz="4" w:space="0" w:color="auto"/>
              <w:right w:val="nil"/>
            </w:tcBorders>
            <w:vAlign w:val="center"/>
            <w:hideMark/>
          </w:tcPr>
          <w:p w14:paraId="6118148B" w14:textId="77777777" w:rsidR="00E31E47" w:rsidRPr="00997051" w:rsidRDefault="00E31E47" w:rsidP="00E812BD">
            <w:pPr>
              <w:keepNext/>
              <w:keepLines/>
              <w:spacing w:line="240" w:lineRule="auto"/>
              <w:rPr>
                <w:rFonts w:cs="Times New Roman"/>
                <w:szCs w:val="24"/>
              </w:rPr>
            </w:pPr>
            <w:r w:rsidRPr="00997051">
              <w:rPr>
                <w:rFonts w:eastAsia="Times New Roman" w:cs="Times New Roman"/>
                <w:color w:val="000000"/>
                <w:szCs w:val="24"/>
              </w:rPr>
              <w:t>2.2</w:t>
            </w:r>
          </w:p>
        </w:tc>
        <w:tc>
          <w:tcPr>
            <w:tcW w:w="810" w:type="dxa"/>
            <w:tcBorders>
              <w:top w:val="single" w:sz="4" w:space="0" w:color="auto"/>
              <w:left w:val="nil"/>
              <w:bottom w:val="single" w:sz="4" w:space="0" w:color="auto"/>
              <w:right w:val="nil"/>
            </w:tcBorders>
            <w:vAlign w:val="center"/>
            <w:hideMark/>
          </w:tcPr>
          <w:p w14:paraId="73D8FFE5" w14:textId="77777777" w:rsidR="00E31E47" w:rsidRPr="00997051" w:rsidRDefault="00E31E47" w:rsidP="00E812BD">
            <w:pPr>
              <w:keepNext/>
              <w:keepLines/>
              <w:spacing w:line="240" w:lineRule="auto"/>
              <w:rPr>
                <w:rFonts w:cs="Times New Roman"/>
                <w:szCs w:val="24"/>
              </w:rPr>
            </w:pPr>
            <w:r w:rsidRPr="00997051">
              <w:rPr>
                <w:rFonts w:eastAsia="Times New Roman" w:cs="Times New Roman"/>
                <w:color w:val="000000"/>
                <w:szCs w:val="24"/>
              </w:rPr>
              <w:t>9.1</w:t>
            </w:r>
          </w:p>
        </w:tc>
        <w:tc>
          <w:tcPr>
            <w:tcW w:w="720" w:type="dxa"/>
            <w:tcBorders>
              <w:top w:val="single" w:sz="4" w:space="0" w:color="auto"/>
              <w:left w:val="nil"/>
              <w:bottom w:val="single" w:sz="4" w:space="0" w:color="auto"/>
              <w:right w:val="nil"/>
            </w:tcBorders>
            <w:vAlign w:val="center"/>
            <w:hideMark/>
          </w:tcPr>
          <w:p w14:paraId="66DDE781" w14:textId="77777777" w:rsidR="00E31E47" w:rsidRPr="00997051" w:rsidRDefault="00E31E47" w:rsidP="00E812BD">
            <w:pPr>
              <w:keepNext/>
              <w:keepLines/>
              <w:spacing w:line="240" w:lineRule="auto"/>
              <w:rPr>
                <w:rFonts w:cs="Times New Roman"/>
                <w:szCs w:val="24"/>
              </w:rPr>
            </w:pPr>
            <w:r w:rsidRPr="00997051">
              <w:rPr>
                <w:rFonts w:eastAsia="Times New Roman" w:cs="Times New Roman"/>
                <w:color w:val="000000"/>
                <w:szCs w:val="24"/>
              </w:rPr>
              <w:t>3.0</w:t>
            </w:r>
          </w:p>
        </w:tc>
        <w:tc>
          <w:tcPr>
            <w:tcW w:w="990" w:type="dxa"/>
            <w:tcBorders>
              <w:top w:val="single" w:sz="4" w:space="0" w:color="auto"/>
              <w:left w:val="nil"/>
              <w:bottom w:val="single" w:sz="4" w:space="0" w:color="auto"/>
              <w:right w:val="single" w:sz="4" w:space="0" w:color="auto"/>
            </w:tcBorders>
            <w:vAlign w:val="center"/>
            <w:hideMark/>
          </w:tcPr>
          <w:p w14:paraId="6A072EAE" w14:textId="77777777" w:rsidR="00E31E47" w:rsidRPr="00997051" w:rsidRDefault="00E31E47" w:rsidP="00E812BD">
            <w:pPr>
              <w:keepNext/>
              <w:keepLines/>
              <w:spacing w:line="240" w:lineRule="auto"/>
              <w:rPr>
                <w:rFonts w:cs="Times New Roman"/>
                <w:szCs w:val="24"/>
              </w:rPr>
            </w:pPr>
            <w:r w:rsidRPr="00997051">
              <w:rPr>
                <w:rFonts w:eastAsia="Times New Roman" w:cs="Times New Roman"/>
                <w:color w:val="000000"/>
                <w:szCs w:val="24"/>
              </w:rPr>
              <w:t>52.6</w:t>
            </w:r>
          </w:p>
        </w:tc>
      </w:tr>
      <w:tr w:rsidR="00E31E47" w:rsidRPr="00997051" w14:paraId="65FC0B88" w14:textId="77777777" w:rsidTr="00A47B2A">
        <w:trPr>
          <w:cantSplit/>
          <w:jc w:val="center"/>
        </w:trPr>
        <w:tc>
          <w:tcPr>
            <w:tcW w:w="2515" w:type="dxa"/>
            <w:vMerge/>
            <w:tcBorders>
              <w:top w:val="single" w:sz="4" w:space="0" w:color="auto"/>
              <w:left w:val="single" w:sz="4" w:space="0" w:color="auto"/>
              <w:bottom w:val="single" w:sz="4" w:space="0" w:color="auto"/>
              <w:right w:val="single" w:sz="4" w:space="0" w:color="auto"/>
            </w:tcBorders>
            <w:vAlign w:val="center"/>
            <w:hideMark/>
          </w:tcPr>
          <w:p w14:paraId="21B17097" w14:textId="77777777" w:rsidR="00E31E47" w:rsidRPr="00997051" w:rsidRDefault="00E31E47" w:rsidP="00E812BD">
            <w:pPr>
              <w:spacing w:line="240" w:lineRule="auto"/>
              <w:jc w:val="center"/>
              <w:rPr>
                <w:rFonts w:cs="Times New Roman"/>
                <w:szCs w:val="24"/>
              </w:rPr>
            </w:pPr>
          </w:p>
        </w:tc>
        <w:tc>
          <w:tcPr>
            <w:tcW w:w="1620" w:type="dxa"/>
            <w:tcBorders>
              <w:top w:val="single" w:sz="4" w:space="0" w:color="auto"/>
              <w:left w:val="single" w:sz="4" w:space="0" w:color="auto"/>
              <w:bottom w:val="single" w:sz="4" w:space="0" w:color="auto"/>
              <w:right w:val="single" w:sz="4" w:space="0" w:color="auto"/>
            </w:tcBorders>
            <w:vAlign w:val="center"/>
            <w:hideMark/>
          </w:tcPr>
          <w:p w14:paraId="2F3914E4" w14:textId="77777777" w:rsidR="00E31E47" w:rsidRPr="00997051" w:rsidRDefault="00E31E47" w:rsidP="00E812BD">
            <w:pPr>
              <w:keepNext/>
              <w:keepLines/>
              <w:spacing w:line="240" w:lineRule="auto"/>
              <w:rPr>
                <w:rFonts w:cs="Times New Roman"/>
                <w:szCs w:val="24"/>
              </w:rPr>
            </w:pPr>
            <w:r w:rsidRPr="00997051">
              <w:rPr>
                <w:rFonts w:eastAsia="Times New Roman" w:cs="Times New Roman"/>
                <w:color w:val="000000"/>
                <w:szCs w:val="24"/>
              </w:rPr>
              <w:t>Morphine</w:t>
            </w:r>
          </w:p>
        </w:tc>
        <w:tc>
          <w:tcPr>
            <w:tcW w:w="720" w:type="dxa"/>
            <w:tcBorders>
              <w:top w:val="single" w:sz="4" w:space="0" w:color="auto"/>
              <w:left w:val="single" w:sz="4" w:space="0" w:color="auto"/>
              <w:bottom w:val="single" w:sz="4" w:space="0" w:color="auto"/>
              <w:right w:val="nil"/>
            </w:tcBorders>
            <w:vAlign w:val="center"/>
            <w:hideMark/>
          </w:tcPr>
          <w:p w14:paraId="3BE345F8" w14:textId="77777777" w:rsidR="00E31E47" w:rsidRPr="00997051" w:rsidRDefault="00E31E47" w:rsidP="00E812BD">
            <w:pPr>
              <w:keepNext/>
              <w:keepLines/>
              <w:spacing w:line="240" w:lineRule="auto"/>
              <w:rPr>
                <w:rFonts w:cs="Times New Roman"/>
                <w:szCs w:val="24"/>
              </w:rPr>
            </w:pPr>
            <w:r w:rsidRPr="00997051">
              <w:rPr>
                <w:rFonts w:eastAsia="Times New Roman" w:cs="Times New Roman"/>
                <w:color w:val="000000"/>
                <w:szCs w:val="24"/>
              </w:rPr>
              <w:t>4.1</w:t>
            </w:r>
          </w:p>
        </w:tc>
        <w:tc>
          <w:tcPr>
            <w:tcW w:w="900" w:type="dxa"/>
            <w:tcBorders>
              <w:top w:val="single" w:sz="4" w:space="0" w:color="auto"/>
              <w:left w:val="nil"/>
              <w:bottom w:val="single" w:sz="4" w:space="0" w:color="auto"/>
              <w:right w:val="nil"/>
            </w:tcBorders>
            <w:vAlign w:val="center"/>
            <w:hideMark/>
          </w:tcPr>
          <w:p w14:paraId="19001E74" w14:textId="77777777" w:rsidR="00E31E47" w:rsidRPr="00997051" w:rsidRDefault="00E31E47" w:rsidP="00E812BD">
            <w:pPr>
              <w:keepNext/>
              <w:keepLines/>
              <w:spacing w:line="240" w:lineRule="auto"/>
              <w:rPr>
                <w:rFonts w:cs="Times New Roman"/>
                <w:szCs w:val="24"/>
              </w:rPr>
            </w:pPr>
            <w:r w:rsidRPr="00997051">
              <w:rPr>
                <w:rFonts w:eastAsia="Times New Roman" w:cs="Times New Roman"/>
                <w:color w:val="000000"/>
                <w:szCs w:val="24"/>
              </w:rPr>
              <w:t>4.4</w:t>
            </w:r>
          </w:p>
        </w:tc>
        <w:tc>
          <w:tcPr>
            <w:tcW w:w="630" w:type="dxa"/>
            <w:tcBorders>
              <w:top w:val="single" w:sz="4" w:space="0" w:color="auto"/>
              <w:left w:val="nil"/>
              <w:bottom w:val="single" w:sz="4" w:space="0" w:color="auto"/>
              <w:right w:val="nil"/>
            </w:tcBorders>
            <w:vAlign w:val="center"/>
            <w:hideMark/>
          </w:tcPr>
          <w:p w14:paraId="349CF613" w14:textId="77777777" w:rsidR="00E31E47" w:rsidRPr="00997051" w:rsidRDefault="00E31E47" w:rsidP="00E812BD">
            <w:pPr>
              <w:keepNext/>
              <w:keepLines/>
              <w:spacing w:line="240" w:lineRule="auto"/>
              <w:rPr>
                <w:rFonts w:cs="Times New Roman"/>
                <w:szCs w:val="24"/>
              </w:rPr>
            </w:pPr>
            <w:r w:rsidRPr="00997051">
              <w:rPr>
                <w:rFonts w:eastAsia="Times New Roman" w:cs="Times New Roman"/>
                <w:color w:val="000000"/>
                <w:szCs w:val="24"/>
              </w:rPr>
              <w:t>2.2</w:t>
            </w:r>
          </w:p>
        </w:tc>
        <w:tc>
          <w:tcPr>
            <w:tcW w:w="810" w:type="dxa"/>
            <w:tcBorders>
              <w:top w:val="single" w:sz="4" w:space="0" w:color="auto"/>
              <w:left w:val="nil"/>
              <w:bottom w:val="single" w:sz="4" w:space="0" w:color="auto"/>
              <w:right w:val="nil"/>
            </w:tcBorders>
            <w:vAlign w:val="center"/>
            <w:hideMark/>
          </w:tcPr>
          <w:p w14:paraId="0498F7A5" w14:textId="77777777" w:rsidR="00E31E47" w:rsidRPr="00997051" w:rsidRDefault="00E31E47" w:rsidP="00E812BD">
            <w:pPr>
              <w:keepNext/>
              <w:keepLines/>
              <w:spacing w:line="240" w:lineRule="auto"/>
              <w:rPr>
                <w:rFonts w:cs="Times New Roman"/>
                <w:szCs w:val="24"/>
              </w:rPr>
            </w:pPr>
            <w:r w:rsidRPr="00997051">
              <w:rPr>
                <w:rFonts w:eastAsia="Times New Roman" w:cs="Times New Roman"/>
                <w:color w:val="000000"/>
                <w:szCs w:val="24"/>
              </w:rPr>
              <w:t>5.7</w:t>
            </w:r>
          </w:p>
        </w:tc>
        <w:tc>
          <w:tcPr>
            <w:tcW w:w="720" w:type="dxa"/>
            <w:tcBorders>
              <w:top w:val="single" w:sz="4" w:space="0" w:color="auto"/>
              <w:left w:val="nil"/>
              <w:bottom w:val="single" w:sz="4" w:space="0" w:color="auto"/>
              <w:right w:val="nil"/>
            </w:tcBorders>
            <w:vAlign w:val="center"/>
            <w:hideMark/>
          </w:tcPr>
          <w:p w14:paraId="7B612604" w14:textId="77777777" w:rsidR="00E31E47" w:rsidRPr="00997051" w:rsidRDefault="00E31E47" w:rsidP="00E812BD">
            <w:pPr>
              <w:keepNext/>
              <w:keepLines/>
              <w:spacing w:line="240" w:lineRule="auto"/>
              <w:rPr>
                <w:rFonts w:cs="Times New Roman"/>
                <w:szCs w:val="24"/>
              </w:rPr>
            </w:pPr>
            <w:r w:rsidRPr="00997051">
              <w:rPr>
                <w:rFonts w:eastAsia="Times New Roman" w:cs="Times New Roman"/>
                <w:color w:val="000000"/>
                <w:szCs w:val="24"/>
              </w:rPr>
              <w:t>1.6</w:t>
            </w:r>
          </w:p>
        </w:tc>
        <w:tc>
          <w:tcPr>
            <w:tcW w:w="990" w:type="dxa"/>
            <w:tcBorders>
              <w:top w:val="single" w:sz="4" w:space="0" w:color="auto"/>
              <w:left w:val="nil"/>
              <w:bottom w:val="single" w:sz="4" w:space="0" w:color="auto"/>
              <w:right w:val="single" w:sz="4" w:space="0" w:color="auto"/>
            </w:tcBorders>
            <w:vAlign w:val="center"/>
            <w:hideMark/>
          </w:tcPr>
          <w:p w14:paraId="58FC66AE" w14:textId="77777777" w:rsidR="00E31E47" w:rsidRPr="00997051" w:rsidRDefault="00E31E47" w:rsidP="00E812BD">
            <w:pPr>
              <w:keepNext/>
              <w:keepLines/>
              <w:spacing w:line="240" w:lineRule="auto"/>
              <w:rPr>
                <w:rFonts w:cs="Times New Roman"/>
                <w:szCs w:val="24"/>
              </w:rPr>
            </w:pPr>
            <w:r w:rsidRPr="00997051">
              <w:rPr>
                <w:rFonts w:eastAsia="Times New Roman" w:cs="Times New Roman"/>
                <w:color w:val="000000"/>
                <w:szCs w:val="24"/>
              </w:rPr>
              <w:t>39.7</w:t>
            </w:r>
          </w:p>
        </w:tc>
      </w:tr>
      <w:tr w:rsidR="00E31E47" w:rsidRPr="00997051" w14:paraId="4EB3A460" w14:textId="77777777" w:rsidTr="00A47B2A">
        <w:trPr>
          <w:cantSplit/>
          <w:jc w:val="center"/>
        </w:trPr>
        <w:tc>
          <w:tcPr>
            <w:tcW w:w="2515" w:type="dxa"/>
            <w:vMerge/>
            <w:tcBorders>
              <w:top w:val="single" w:sz="4" w:space="0" w:color="auto"/>
              <w:left w:val="single" w:sz="4" w:space="0" w:color="auto"/>
              <w:bottom w:val="single" w:sz="4" w:space="0" w:color="auto"/>
              <w:right w:val="single" w:sz="4" w:space="0" w:color="auto"/>
            </w:tcBorders>
            <w:vAlign w:val="center"/>
            <w:hideMark/>
          </w:tcPr>
          <w:p w14:paraId="115356F2" w14:textId="77777777" w:rsidR="00E31E47" w:rsidRPr="00997051" w:rsidRDefault="00E31E47" w:rsidP="00E812BD">
            <w:pPr>
              <w:spacing w:line="240" w:lineRule="auto"/>
              <w:jc w:val="center"/>
              <w:rPr>
                <w:rFonts w:cs="Times New Roman"/>
                <w:szCs w:val="24"/>
              </w:rPr>
            </w:pPr>
          </w:p>
        </w:tc>
        <w:tc>
          <w:tcPr>
            <w:tcW w:w="1620" w:type="dxa"/>
            <w:tcBorders>
              <w:top w:val="single" w:sz="4" w:space="0" w:color="auto"/>
              <w:left w:val="single" w:sz="4" w:space="0" w:color="auto"/>
              <w:bottom w:val="single" w:sz="4" w:space="0" w:color="auto"/>
              <w:right w:val="single" w:sz="4" w:space="0" w:color="auto"/>
            </w:tcBorders>
            <w:vAlign w:val="center"/>
            <w:hideMark/>
          </w:tcPr>
          <w:p w14:paraId="453B4307" w14:textId="77777777" w:rsidR="00E31E47" w:rsidRPr="00997051" w:rsidRDefault="00E31E47" w:rsidP="00E812BD">
            <w:pPr>
              <w:keepNext/>
              <w:keepLines/>
              <w:spacing w:line="240" w:lineRule="auto"/>
              <w:rPr>
                <w:rFonts w:cs="Times New Roman"/>
                <w:szCs w:val="24"/>
              </w:rPr>
            </w:pPr>
            <w:r w:rsidRPr="00997051">
              <w:rPr>
                <w:rFonts w:eastAsia="Times New Roman" w:cs="Times New Roman"/>
                <w:color w:val="000000"/>
                <w:szCs w:val="24"/>
              </w:rPr>
              <w:t>Buprenorphine</w:t>
            </w:r>
          </w:p>
        </w:tc>
        <w:tc>
          <w:tcPr>
            <w:tcW w:w="720" w:type="dxa"/>
            <w:tcBorders>
              <w:top w:val="single" w:sz="4" w:space="0" w:color="auto"/>
              <w:left w:val="single" w:sz="4" w:space="0" w:color="auto"/>
              <w:bottom w:val="single" w:sz="4" w:space="0" w:color="auto"/>
              <w:right w:val="nil"/>
            </w:tcBorders>
            <w:vAlign w:val="center"/>
            <w:hideMark/>
          </w:tcPr>
          <w:p w14:paraId="0D873777" w14:textId="77777777" w:rsidR="00E31E47" w:rsidRPr="00997051" w:rsidRDefault="00E31E47" w:rsidP="00E812BD">
            <w:pPr>
              <w:keepNext/>
              <w:keepLines/>
              <w:spacing w:line="240" w:lineRule="auto"/>
              <w:rPr>
                <w:rFonts w:cs="Times New Roman"/>
                <w:szCs w:val="24"/>
              </w:rPr>
            </w:pPr>
            <w:r w:rsidRPr="00997051">
              <w:rPr>
                <w:rFonts w:eastAsia="Times New Roman" w:cs="Times New Roman"/>
                <w:color w:val="000000"/>
                <w:szCs w:val="24"/>
              </w:rPr>
              <w:t>26.0</w:t>
            </w:r>
          </w:p>
        </w:tc>
        <w:tc>
          <w:tcPr>
            <w:tcW w:w="900" w:type="dxa"/>
            <w:tcBorders>
              <w:top w:val="single" w:sz="4" w:space="0" w:color="auto"/>
              <w:left w:val="nil"/>
              <w:bottom w:val="single" w:sz="4" w:space="0" w:color="auto"/>
              <w:right w:val="nil"/>
            </w:tcBorders>
            <w:vAlign w:val="center"/>
            <w:hideMark/>
          </w:tcPr>
          <w:p w14:paraId="1767947E" w14:textId="77777777" w:rsidR="00E31E47" w:rsidRPr="00997051" w:rsidRDefault="00E31E47" w:rsidP="00E812BD">
            <w:pPr>
              <w:keepNext/>
              <w:keepLines/>
              <w:spacing w:line="240" w:lineRule="auto"/>
              <w:rPr>
                <w:rFonts w:cs="Times New Roman"/>
                <w:szCs w:val="24"/>
              </w:rPr>
            </w:pPr>
            <w:r w:rsidRPr="00997051">
              <w:rPr>
                <w:rFonts w:eastAsia="Times New Roman" w:cs="Times New Roman"/>
                <w:color w:val="000000"/>
                <w:szCs w:val="24"/>
              </w:rPr>
              <w:t>16.2</w:t>
            </w:r>
          </w:p>
        </w:tc>
        <w:tc>
          <w:tcPr>
            <w:tcW w:w="630" w:type="dxa"/>
            <w:tcBorders>
              <w:top w:val="single" w:sz="4" w:space="0" w:color="auto"/>
              <w:left w:val="nil"/>
              <w:bottom w:val="single" w:sz="4" w:space="0" w:color="auto"/>
              <w:right w:val="nil"/>
            </w:tcBorders>
            <w:vAlign w:val="center"/>
            <w:hideMark/>
          </w:tcPr>
          <w:p w14:paraId="7BB86B74" w14:textId="77777777" w:rsidR="00E31E47" w:rsidRPr="00997051" w:rsidRDefault="00E31E47" w:rsidP="00E812BD">
            <w:pPr>
              <w:keepNext/>
              <w:keepLines/>
              <w:spacing w:line="240" w:lineRule="auto"/>
              <w:rPr>
                <w:rFonts w:cs="Times New Roman"/>
                <w:szCs w:val="24"/>
              </w:rPr>
            </w:pPr>
            <w:r w:rsidRPr="00997051">
              <w:rPr>
                <w:rFonts w:eastAsia="Times New Roman" w:cs="Times New Roman"/>
                <w:color w:val="000000"/>
                <w:szCs w:val="24"/>
              </w:rPr>
              <w:t>12.0</w:t>
            </w:r>
          </w:p>
        </w:tc>
        <w:tc>
          <w:tcPr>
            <w:tcW w:w="810" w:type="dxa"/>
            <w:tcBorders>
              <w:top w:val="single" w:sz="4" w:space="0" w:color="auto"/>
              <w:left w:val="nil"/>
              <w:bottom w:val="single" w:sz="4" w:space="0" w:color="auto"/>
              <w:right w:val="nil"/>
            </w:tcBorders>
            <w:vAlign w:val="center"/>
            <w:hideMark/>
          </w:tcPr>
          <w:p w14:paraId="6CFF3E7E" w14:textId="77777777" w:rsidR="00E31E47" w:rsidRPr="00997051" w:rsidRDefault="00E31E47" w:rsidP="00E812BD">
            <w:pPr>
              <w:keepNext/>
              <w:keepLines/>
              <w:spacing w:line="240" w:lineRule="auto"/>
              <w:rPr>
                <w:rFonts w:cs="Times New Roman"/>
                <w:szCs w:val="24"/>
              </w:rPr>
            </w:pPr>
            <w:r w:rsidRPr="00997051">
              <w:rPr>
                <w:rFonts w:eastAsia="Times New Roman" w:cs="Times New Roman"/>
                <w:color w:val="000000"/>
                <w:szCs w:val="24"/>
              </w:rPr>
              <w:t>77.7</w:t>
            </w:r>
          </w:p>
        </w:tc>
        <w:tc>
          <w:tcPr>
            <w:tcW w:w="720" w:type="dxa"/>
            <w:tcBorders>
              <w:top w:val="single" w:sz="4" w:space="0" w:color="auto"/>
              <w:left w:val="nil"/>
              <w:bottom w:val="single" w:sz="4" w:space="0" w:color="auto"/>
              <w:right w:val="nil"/>
            </w:tcBorders>
            <w:vAlign w:val="center"/>
            <w:hideMark/>
          </w:tcPr>
          <w:p w14:paraId="170D63A2" w14:textId="77777777" w:rsidR="00E31E47" w:rsidRPr="00997051" w:rsidRDefault="00E31E47" w:rsidP="00E812BD">
            <w:pPr>
              <w:keepNext/>
              <w:keepLines/>
              <w:spacing w:line="240" w:lineRule="auto"/>
              <w:rPr>
                <w:rFonts w:cs="Times New Roman"/>
                <w:szCs w:val="24"/>
              </w:rPr>
            </w:pPr>
            <w:r w:rsidRPr="00997051">
              <w:rPr>
                <w:rFonts w:eastAsia="Times New Roman" w:cs="Times New Roman"/>
                <w:color w:val="000000"/>
                <w:szCs w:val="24"/>
              </w:rPr>
              <w:t>25.5</w:t>
            </w:r>
          </w:p>
        </w:tc>
        <w:tc>
          <w:tcPr>
            <w:tcW w:w="990" w:type="dxa"/>
            <w:tcBorders>
              <w:top w:val="single" w:sz="4" w:space="0" w:color="auto"/>
              <w:left w:val="nil"/>
              <w:bottom w:val="single" w:sz="4" w:space="0" w:color="auto"/>
              <w:right w:val="single" w:sz="4" w:space="0" w:color="auto"/>
            </w:tcBorders>
            <w:vAlign w:val="center"/>
            <w:hideMark/>
          </w:tcPr>
          <w:p w14:paraId="77B3FB11" w14:textId="77777777" w:rsidR="00E31E47" w:rsidRPr="00997051" w:rsidRDefault="00E31E47" w:rsidP="00E812BD">
            <w:pPr>
              <w:keepNext/>
              <w:keepLines/>
              <w:spacing w:line="240" w:lineRule="auto"/>
              <w:rPr>
                <w:rFonts w:cs="Times New Roman"/>
                <w:szCs w:val="24"/>
              </w:rPr>
            </w:pPr>
            <w:r w:rsidRPr="00997051">
              <w:rPr>
                <w:rFonts w:eastAsia="Times New Roman" w:cs="Times New Roman"/>
                <w:color w:val="000000"/>
                <w:szCs w:val="24"/>
              </w:rPr>
              <w:t>98.0</w:t>
            </w:r>
          </w:p>
        </w:tc>
      </w:tr>
      <w:tr w:rsidR="00E31E47" w:rsidRPr="00997051" w14:paraId="49A9142C" w14:textId="77777777" w:rsidTr="00A47B2A">
        <w:trPr>
          <w:cantSplit/>
          <w:jc w:val="center"/>
        </w:trPr>
        <w:tc>
          <w:tcPr>
            <w:tcW w:w="2515" w:type="dxa"/>
            <w:vMerge w:val="restart"/>
            <w:tcBorders>
              <w:top w:val="single" w:sz="4" w:space="0" w:color="auto"/>
              <w:left w:val="single" w:sz="4" w:space="0" w:color="auto"/>
              <w:bottom w:val="single" w:sz="4" w:space="0" w:color="auto"/>
              <w:right w:val="single" w:sz="4" w:space="0" w:color="auto"/>
            </w:tcBorders>
            <w:vAlign w:val="center"/>
            <w:hideMark/>
          </w:tcPr>
          <w:p w14:paraId="5CB5D19D" w14:textId="77777777" w:rsidR="00E31E47" w:rsidRPr="00997051" w:rsidRDefault="00E31E47" w:rsidP="00E812BD">
            <w:pPr>
              <w:spacing w:line="240" w:lineRule="auto"/>
              <w:jc w:val="center"/>
              <w:rPr>
                <w:rFonts w:cs="Times New Roman"/>
                <w:szCs w:val="24"/>
              </w:rPr>
            </w:pPr>
            <w:r w:rsidRPr="00997051">
              <w:rPr>
                <w:rFonts w:cs="Times New Roman"/>
                <w:szCs w:val="24"/>
              </w:rPr>
              <w:t>Duration (min)</w:t>
            </w:r>
          </w:p>
          <w:p w14:paraId="46374C9A" w14:textId="77777777" w:rsidR="00E31E47" w:rsidRPr="00997051" w:rsidRDefault="00E31E47" w:rsidP="00E812BD">
            <w:pPr>
              <w:spacing w:line="240" w:lineRule="auto"/>
              <w:jc w:val="center"/>
              <w:rPr>
                <w:rFonts w:cs="Times New Roman"/>
                <w:szCs w:val="24"/>
              </w:rPr>
            </w:pPr>
            <w:r w:rsidRPr="00997051">
              <w:rPr>
                <w:rFonts w:cs="Times New Roman"/>
                <w:szCs w:val="24"/>
              </w:rPr>
              <w:t>NREM Episodes</w:t>
            </w:r>
          </w:p>
          <w:p w14:paraId="52827E3F" w14:textId="77777777" w:rsidR="00E31E47" w:rsidRPr="00997051" w:rsidRDefault="00E31E47" w:rsidP="00E812BD">
            <w:pPr>
              <w:spacing w:line="240" w:lineRule="auto"/>
              <w:jc w:val="center"/>
              <w:rPr>
                <w:rFonts w:cs="Times New Roman"/>
                <w:szCs w:val="24"/>
              </w:rPr>
            </w:pPr>
            <w:r w:rsidRPr="00997051">
              <w:rPr>
                <w:rFonts w:cs="Times New Roman"/>
                <w:szCs w:val="24"/>
              </w:rPr>
              <w:t>(Fig. 2.4H)</w:t>
            </w:r>
          </w:p>
        </w:tc>
        <w:tc>
          <w:tcPr>
            <w:tcW w:w="1620" w:type="dxa"/>
            <w:tcBorders>
              <w:top w:val="single" w:sz="4" w:space="0" w:color="auto"/>
              <w:left w:val="single" w:sz="4" w:space="0" w:color="auto"/>
              <w:bottom w:val="single" w:sz="4" w:space="0" w:color="auto"/>
              <w:right w:val="single" w:sz="4" w:space="0" w:color="auto"/>
            </w:tcBorders>
            <w:vAlign w:val="center"/>
            <w:hideMark/>
          </w:tcPr>
          <w:p w14:paraId="7332099B" w14:textId="77777777" w:rsidR="00E31E47" w:rsidRPr="00997051" w:rsidRDefault="00E31E47" w:rsidP="00E812BD">
            <w:pPr>
              <w:keepNext/>
              <w:keepLines/>
              <w:spacing w:line="240" w:lineRule="auto"/>
              <w:rPr>
                <w:rFonts w:eastAsia="Times New Roman" w:cs="Times New Roman"/>
                <w:color w:val="000000"/>
                <w:szCs w:val="24"/>
              </w:rPr>
            </w:pPr>
            <w:r w:rsidRPr="00997051">
              <w:rPr>
                <w:rFonts w:eastAsia="Times New Roman" w:cs="Times New Roman"/>
                <w:color w:val="000000"/>
                <w:szCs w:val="24"/>
              </w:rPr>
              <w:t>Saline</w:t>
            </w:r>
          </w:p>
        </w:tc>
        <w:tc>
          <w:tcPr>
            <w:tcW w:w="720" w:type="dxa"/>
            <w:tcBorders>
              <w:top w:val="single" w:sz="4" w:space="0" w:color="auto"/>
              <w:left w:val="single" w:sz="4" w:space="0" w:color="auto"/>
              <w:bottom w:val="single" w:sz="4" w:space="0" w:color="auto"/>
              <w:right w:val="nil"/>
            </w:tcBorders>
            <w:vAlign w:val="center"/>
            <w:hideMark/>
          </w:tcPr>
          <w:p w14:paraId="61A76D87" w14:textId="77777777" w:rsidR="00E31E47" w:rsidRPr="00997051" w:rsidRDefault="00E31E47" w:rsidP="00E812BD">
            <w:pPr>
              <w:spacing w:line="240" w:lineRule="auto"/>
              <w:rPr>
                <w:rFonts w:eastAsiaTheme="minorHAnsi" w:cs="Times New Roman"/>
                <w:szCs w:val="24"/>
              </w:rPr>
            </w:pPr>
            <w:r w:rsidRPr="00997051">
              <w:rPr>
                <w:rFonts w:eastAsia="Times New Roman" w:cs="Times New Roman"/>
                <w:color w:val="000000"/>
                <w:szCs w:val="24"/>
              </w:rPr>
              <w:t>3.3</w:t>
            </w:r>
          </w:p>
        </w:tc>
        <w:tc>
          <w:tcPr>
            <w:tcW w:w="900" w:type="dxa"/>
            <w:tcBorders>
              <w:top w:val="single" w:sz="4" w:space="0" w:color="auto"/>
              <w:left w:val="nil"/>
              <w:bottom w:val="single" w:sz="4" w:space="0" w:color="auto"/>
              <w:right w:val="nil"/>
            </w:tcBorders>
            <w:vAlign w:val="center"/>
            <w:hideMark/>
          </w:tcPr>
          <w:p w14:paraId="6F21B55F" w14:textId="77777777" w:rsidR="00E31E47" w:rsidRPr="00997051" w:rsidRDefault="00E31E47" w:rsidP="00E812BD">
            <w:pPr>
              <w:spacing w:line="240" w:lineRule="auto"/>
              <w:rPr>
                <w:rFonts w:cs="Times New Roman"/>
                <w:szCs w:val="24"/>
              </w:rPr>
            </w:pPr>
            <w:r w:rsidRPr="00997051">
              <w:rPr>
                <w:rFonts w:eastAsia="Times New Roman" w:cs="Times New Roman"/>
                <w:color w:val="000000"/>
                <w:szCs w:val="24"/>
              </w:rPr>
              <w:t>3.1</w:t>
            </w:r>
          </w:p>
        </w:tc>
        <w:tc>
          <w:tcPr>
            <w:tcW w:w="630" w:type="dxa"/>
            <w:tcBorders>
              <w:top w:val="single" w:sz="4" w:space="0" w:color="auto"/>
              <w:left w:val="nil"/>
              <w:bottom w:val="single" w:sz="4" w:space="0" w:color="auto"/>
              <w:right w:val="nil"/>
            </w:tcBorders>
            <w:vAlign w:val="center"/>
            <w:hideMark/>
          </w:tcPr>
          <w:p w14:paraId="7B37FBD6" w14:textId="77777777" w:rsidR="00E31E47" w:rsidRPr="00997051" w:rsidRDefault="00E31E47" w:rsidP="00E812BD">
            <w:pPr>
              <w:spacing w:line="240" w:lineRule="auto"/>
              <w:rPr>
                <w:rFonts w:cs="Times New Roman"/>
                <w:szCs w:val="24"/>
              </w:rPr>
            </w:pPr>
            <w:r w:rsidRPr="00997051">
              <w:rPr>
                <w:rFonts w:eastAsia="Times New Roman" w:cs="Times New Roman"/>
                <w:color w:val="000000"/>
                <w:szCs w:val="24"/>
              </w:rPr>
              <w:t>2.8</w:t>
            </w:r>
          </w:p>
        </w:tc>
        <w:tc>
          <w:tcPr>
            <w:tcW w:w="810" w:type="dxa"/>
            <w:tcBorders>
              <w:top w:val="single" w:sz="4" w:space="0" w:color="auto"/>
              <w:left w:val="nil"/>
              <w:bottom w:val="single" w:sz="4" w:space="0" w:color="auto"/>
              <w:right w:val="nil"/>
            </w:tcBorders>
            <w:vAlign w:val="center"/>
            <w:hideMark/>
          </w:tcPr>
          <w:p w14:paraId="2DC54A89" w14:textId="77777777" w:rsidR="00E31E47" w:rsidRPr="00997051" w:rsidRDefault="00E31E47" w:rsidP="00E812BD">
            <w:pPr>
              <w:spacing w:line="240" w:lineRule="auto"/>
              <w:rPr>
                <w:rFonts w:cs="Times New Roman"/>
                <w:szCs w:val="24"/>
              </w:rPr>
            </w:pPr>
            <w:r w:rsidRPr="00997051">
              <w:rPr>
                <w:rFonts w:eastAsia="Times New Roman" w:cs="Times New Roman"/>
                <w:color w:val="000000"/>
                <w:szCs w:val="24"/>
              </w:rPr>
              <w:t>4.4</w:t>
            </w:r>
          </w:p>
        </w:tc>
        <w:tc>
          <w:tcPr>
            <w:tcW w:w="720" w:type="dxa"/>
            <w:tcBorders>
              <w:top w:val="single" w:sz="4" w:space="0" w:color="auto"/>
              <w:left w:val="nil"/>
              <w:bottom w:val="single" w:sz="4" w:space="0" w:color="auto"/>
              <w:right w:val="nil"/>
            </w:tcBorders>
            <w:vAlign w:val="center"/>
            <w:hideMark/>
          </w:tcPr>
          <w:p w14:paraId="04C9451C" w14:textId="77777777" w:rsidR="00E31E47" w:rsidRPr="00997051" w:rsidRDefault="00E31E47" w:rsidP="00E812BD">
            <w:pPr>
              <w:spacing w:line="240" w:lineRule="auto"/>
              <w:rPr>
                <w:rFonts w:cs="Times New Roman"/>
                <w:szCs w:val="24"/>
              </w:rPr>
            </w:pPr>
            <w:r w:rsidRPr="00997051">
              <w:rPr>
                <w:rFonts w:eastAsia="Times New Roman" w:cs="Times New Roman"/>
                <w:color w:val="000000"/>
                <w:szCs w:val="24"/>
              </w:rPr>
              <w:t>0.6</w:t>
            </w:r>
          </w:p>
        </w:tc>
        <w:tc>
          <w:tcPr>
            <w:tcW w:w="990" w:type="dxa"/>
            <w:tcBorders>
              <w:top w:val="single" w:sz="4" w:space="0" w:color="auto"/>
              <w:left w:val="nil"/>
              <w:bottom w:val="single" w:sz="4" w:space="0" w:color="auto"/>
              <w:right w:val="single" w:sz="4" w:space="0" w:color="auto"/>
            </w:tcBorders>
            <w:vAlign w:val="center"/>
            <w:hideMark/>
          </w:tcPr>
          <w:p w14:paraId="386D06C2" w14:textId="77777777" w:rsidR="00E31E47" w:rsidRPr="00997051" w:rsidRDefault="00E31E47" w:rsidP="00E812BD">
            <w:pPr>
              <w:spacing w:line="240" w:lineRule="auto"/>
              <w:rPr>
                <w:rFonts w:cs="Times New Roman"/>
                <w:szCs w:val="24"/>
              </w:rPr>
            </w:pPr>
            <w:r w:rsidRPr="00997051">
              <w:rPr>
                <w:rFonts w:eastAsia="Times New Roman" w:cs="Times New Roman"/>
                <w:color w:val="000000"/>
                <w:szCs w:val="24"/>
              </w:rPr>
              <w:t>18.7</w:t>
            </w:r>
          </w:p>
        </w:tc>
      </w:tr>
      <w:tr w:rsidR="00E31E47" w:rsidRPr="00997051" w14:paraId="73388765" w14:textId="77777777" w:rsidTr="00A47B2A">
        <w:trPr>
          <w:cantSplit/>
          <w:jc w:val="center"/>
        </w:trPr>
        <w:tc>
          <w:tcPr>
            <w:tcW w:w="2515" w:type="dxa"/>
            <w:vMerge/>
            <w:tcBorders>
              <w:top w:val="single" w:sz="4" w:space="0" w:color="auto"/>
              <w:left w:val="single" w:sz="4" w:space="0" w:color="auto"/>
              <w:bottom w:val="single" w:sz="4" w:space="0" w:color="auto"/>
              <w:right w:val="single" w:sz="4" w:space="0" w:color="auto"/>
            </w:tcBorders>
            <w:vAlign w:val="center"/>
            <w:hideMark/>
          </w:tcPr>
          <w:p w14:paraId="7677B1B3" w14:textId="77777777" w:rsidR="00E31E47" w:rsidRPr="00997051" w:rsidRDefault="00E31E47" w:rsidP="00E812BD">
            <w:pPr>
              <w:spacing w:line="240" w:lineRule="auto"/>
              <w:jc w:val="center"/>
              <w:rPr>
                <w:rFonts w:cs="Times New Roman"/>
                <w:szCs w:val="24"/>
              </w:rPr>
            </w:pPr>
          </w:p>
        </w:tc>
        <w:tc>
          <w:tcPr>
            <w:tcW w:w="1620" w:type="dxa"/>
            <w:tcBorders>
              <w:top w:val="single" w:sz="4" w:space="0" w:color="auto"/>
              <w:left w:val="single" w:sz="4" w:space="0" w:color="auto"/>
              <w:bottom w:val="single" w:sz="4" w:space="0" w:color="auto"/>
              <w:right w:val="single" w:sz="4" w:space="0" w:color="auto"/>
            </w:tcBorders>
            <w:vAlign w:val="center"/>
            <w:hideMark/>
          </w:tcPr>
          <w:p w14:paraId="68E9186F" w14:textId="77777777" w:rsidR="00E31E47" w:rsidRPr="00997051" w:rsidRDefault="00E31E47" w:rsidP="00E812BD">
            <w:pPr>
              <w:keepNext/>
              <w:keepLines/>
              <w:spacing w:line="240" w:lineRule="auto"/>
              <w:rPr>
                <w:rFonts w:eastAsia="Times New Roman" w:cs="Times New Roman"/>
                <w:color w:val="000000"/>
                <w:szCs w:val="24"/>
              </w:rPr>
            </w:pPr>
            <w:r w:rsidRPr="00997051">
              <w:rPr>
                <w:rFonts w:eastAsia="Times New Roman" w:cs="Times New Roman"/>
                <w:color w:val="000000"/>
                <w:szCs w:val="24"/>
              </w:rPr>
              <w:t>Fentanyl</w:t>
            </w:r>
          </w:p>
        </w:tc>
        <w:tc>
          <w:tcPr>
            <w:tcW w:w="720" w:type="dxa"/>
            <w:tcBorders>
              <w:top w:val="single" w:sz="4" w:space="0" w:color="auto"/>
              <w:left w:val="single" w:sz="4" w:space="0" w:color="auto"/>
              <w:bottom w:val="single" w:sz="4" w:space="0" w:color="auto"/>
              <w:right w:val="nil"/>
            </w:tcBorders>
            <w:vAlign w:val="center"/>
            <w:hideMark/>
          </w:tcPr>
          <w:p w14:paraId="515B56A1" w14:textId="77777777" w:rsidR="00E31E47" w:rsidRPr="00997051" w:rsidRDefault="00E31E47" w:rsidP="00E812BD">
            <w:pPr>
              <w:spacing w:line="240" w:lineRule="auto"/>
              <w:rPr>
                <w:rFonts w:eastAsiaTheme="minorHAnsi" w:cs="Times New Roman"/>
                <w:szCs w:val="24"/>
              </w:rPr>
            </w:pPr>
            <w:r w:rsidRPr="00997051">
              <w:rPr>
                <w:rFonts w:eastAsia="Times New Roman" w:cs="Times New Roman"/>
                <w:color w:val="000000"/>
                <w:szCs w:val="24"/>
              </w:rPr>
              <w:t>53.8</w:t>
            </w:r>
          </w:p>
        </w:tc>
        <w:tc>
          <w:tcPr>
            <w:tcW w:w="900" w:type="dxa"/>
            <w:tcBorders>
              <w:top w:val="single" w:sz="4" w:space="0" w:color="auto"/>
              <w:left w:val="nil"/>
              <w:bottom w:val="single" w:sz="4" w:space="0" w:color="auto"/>
              <w:right w:val="nil"/>
            </w:tcBorders>
            <w:vAlign w:val="center"/>
            <w:hideMark/>
          </w:tcPr>
          <w:p w14:paraId="38174571" w14:textId="77777777" w:rsidR="00E31E47" w:rsidRPr="00997051" w:rsidRDefault="00E31E47" w:rsidP="00E812BD">
            <w:pPr>
              <w:spacing w:line="240" w:lineRule="auto"/>
              <w:rPr>
                <w:rFonts w:cs="Times New Roman"/>
                <w:szCs w:val="24"/>
              </w:rPr>
            </w:pPr>
            <w:r w:rsidRPr="00997051">
              <w:rPr>
                <w:rFonts w:eastAsia="Times New Roman" w:cs="Times New Roman"/>
                <w:color w:val="000000"/>
                <w:szCs w:val="24"/>
              </w:rPr>
              <w:t>50.5</w:t>
            </w:r>
          </w:p>
        </w:tc>
        <w:tc>
          <w:tcPr>
            <w:tcW w:w="630" w:type="dxa"/>
            <w:tcBorders>
              <w:top w:val="single" w:sz="4" w:space="0" w:color="auto"/>
              <w:left w:val="nil"/>
              <w:bottom w:val="single" w:sz="4" w:space="0" w:color="auto"/>
              <w:right w:val="nil"/>
            </w:tcBorders>
            <w:vAlign w:val="center"/>
            <w:hideMark/>
          </w:tcPr>
          <w:p w14:paraId="6FCFC98E" w14:textId="77777777" w:rsidR="00E31E47" w:rsidRPr="00997051" w:rsidRDefault="00E31E47" w:rsidP="00E812BD">
            <w:pPr>
              <w:spacing w:line="240" w:lineRule="auto"/>
              <w:rPr>
                <w:rFonts w:cs="Times New Roman"/>
                <w:szCs w:val="24"/>
              </w:rPr>
            </w:pPr>
            <w:r w:rsidRPr="00997051">
              <w:rPr>
                <w:rFonts w:eastAsia="Times New Roman" w:cs="Times New Roman"/>
                <w:color w:val="000000"/>
                <w:szCs w:val="24"/>
              </w:rPr>
              <w:t>38.0</w:t>
            </w:r>
          </w:p>
        </w:tc>
        <w:tc>
          <w:tcPr>
            <w:tcW w:w="810" w:type="dxa"/>
            <w:tcBorders>
              <w:top w:val="single" w:sz="4" w:space="0" w:color="auto"/>
              <w:left w:val="nil"/>
              <w:bottom w:val="single" w:sz="4" w:space="0" w:color="auto"/>
              <w:right w:val="nil"/>
            </w:tcBorders>
            <w:vAlign w:val="center"/>
            <w:hideMark/>
          </w:tcPr>
          <w:p w14:paraId="11742DB2" w14:textId="77777777" w:rsidR="00E31E47" w:rsidRPr="00997051" w:rsidRDefault="00E31E47" w:rsidP="00E812BD">
            <w:pPr>
              <w:spacing w:line="240" w:lineRule="auto"/>
              <w:rPr>
                <w:rFonts w:cs="Times New Roman"/>
                <w:szCs w:val="24"/>
              </w:rPr>
            </w:pPr>
            <w:r w:rsidRPr="00997051">
              <w:rPr>
                <w:rFonts w:eastAsia="Times New Roman" w:cs="Times New Roman"/>
                <w:color w:val="000000"/>
                <w:szCs w:val="24"/>
              </w:rPr>
              <w:t>68.0</w:t>
            </w:r>
          </w:p>
        </w:tc>
        <w:tc>
          <w:tcPr>
            <w:tcW w:w="720" w:type="dxa"/>
            <w:tcBorders>
              <w:top w:val="single" w:sz="4" w:space="0" w:color="auto"/>
              <w:left w:val="nil"/>
              <w:bottom w:val="single" w:sz="4" w:space="0" w:color="auto"/>
              <w:right w:val="nil"/>
            </w:tcBorders>
            <w:vAlign w:val="center"/>
            <w:hideMark/>
          </w:tcPr>
          <w:p w14:paraId="3109C8BA" w14:textId="77777777" w:rsidR="00E31E47" w:rsidRPr="00997051" w:rsidRDefault="00E31E47" w:rsidP="00E812BD">
            <w:pPr>
              <w:spacing w:line="240" w:lineRule="auto"/>
              <w:rPr>
                <w:rFonts w:cs="Times New Roman"/>
                <w:szCs w:val="24"/>
              </w:rPr>
            </w:pPr>
            <w:r w:rsidRPr="00997051">
              <w:rPr>
                <w:rFonts w:eastAsia="Times New Roman" w:cs="Times New Roman"/>
                <w:color w:val="000000"/>
                <w:szCs w:val="24"/>
              </w:rPr>
              <w:t>11.6</w:t>
            </w:r>
          </w:p>
        </w:tc>
        <w:tc>
          <w:tcPr>
            <w:tcW w:w="990" w:type="dxa"/>
            <w:tcBorders>
              <w:top w:val="single" w:sz="4" w:space="0" w:color="auto"/>
              <w:left w:val="nil"/>
              <w:bottom w:val="single" w:sz="4" w:space="0" w:color="auto"/>
              <w:right w:val="single" w:sz="4" w:space="0" w:color="auto"/>
            </w:tcBorders>
            <w:vAlign w:val="center"/>
            <w:hideMark/>
          </w:tcPr>
          <w:p w14:paraId="5F6650D9" w14:textId="77777777" w:rsidR="00E31E47" w:rsidRPr="00997051" w:rsidRDefault="00E31E47" w:rsidP="00E812BD">
            <w:pPr>
              <w:spacing w:line="240" w:lineRule="auto"/>
              <w:rPr>
                <w:rFonts w:cs="Times New Roman"/>
                <w:szCs w:val="24"/>
              </w:rPr>
            </w:pPr>
            <w:r w:rsidRPr="00997051">
              <w:rPr>
                <w:rFonts w:eastAsia="Times New Roman" w:cs="Times New Roman"/>
                <w:color w:val="000000"/>
                <w:szCs w:val="24"/>
              </w:rPr>
              <w:t>21.5</w:t>
            </w:r>
          </w:p>
        </w:tc>
      </w:tr>
      <w:tr w:rsidR="00E31E47" w:rsidRPr="00997051" w14:paraId="3A21D34A" w14:textId="77777777" w:rsidTr="00A47B2A">
        <w:trPr>
          <w:cantSplit/>
          <w:trHeight w:val="71"/>
          <w:jc w:val="center"/>
        </w:trPr>
        <w:tc>
          <w:tcPr>
            <w:tcW w:w="2515" w:type="dxa"/>
            <w:vMerge/>
            <w:tcBorders>
              <w:top w:val="single" w:sz="4" w:space="0" w:color="auto"/>
              <w:left w:val="single" w:sz="4" w:space="0" w:color="auto"/>
              <w:bottom w:val="single" w:sz="4" w:space="0" w:color="auto"/>
              <w:right w:val="single" w:sz="4" w:space="0" w:color="auto"/>
            </w:tcBorders>
            <w:vAlign w:val="center"/>
            <w:hideMark/>
          </w:tcPr>
          <w:p w14:paraId="5AAF237A" w14:textId="77777777" w:rsidR="00E31E47" w:rsidRPr="00997051" w:rsidRDefault="00E31E47" w:rsidP="00E812BD">
            <w:pPr>
              <w:spacing w:line="240" w:lineRule="auto"/>
              <w:jc w:val="center"/>
              <w:rPr>
                <w:rFonts w:cs="Times New Roman"/>
                <w:szCs w:val="24"/>
              </w:rPr>
            </w:pPr>
          </w:p>
        </w:tc>
        <w:tc>
          <w:tcPr>
            <w:tcW w:w="1620" w:type="dxa"/>
            <w:tcBorders>
              <w:top w:val="single" w:sz="4" w:space="0" w:color="auto"/>
              <w:left w:val="single" w:sz="4" w:space="0" w:color="auto"/>
              <w:bottom w:val="single" w:sz="4" w:space="0" w:color="auto"/>
              <w:right w:val="single" w:sz="4" w:space="0" w:color="auto"/>
            </w:tcBorders>
            <w:vAlign w:val="center"/>
            <w:hideMark/>
          </w:tcPr>
          <w:p w14:paraId="0BF0EDD8" w14:textId="77777777" w:rsidR="00E31E47" w:rsidRPr="00997051" w:rsidRDefault="00E31E47" w:rsidP="00E812BD">
            <w:pPr>
              <w:keepNext/>
              <w:keepLines/>
              <w:spacing w:line="240" w:lineRule="auto"/>
              <w:rPr>
                <w:rFonts w:eastAsia="Times New Roman" w:cs="Times New Roman"/>
                <w:color w:val="000000"/>
                <w:szCs w:val="24"/>
              </w:rPr>
            </w:pPr>
            <w:r w:rsidRPr="00997051">
              <w:rPr>
                <w:rFonts w:eastAsia="Times New Roman" w:cs="Times New Roman"/>
                <w:color w:val="000000"/>
                <w:szCs w:val="24"/>
              </w:rPr>
              <w:t>Morphine</w:t>
            </w:r>
          </w:p>
        </w:tc>
        <w:tc>
          <w:tcPr>
            <w:tcW w:w="720" w:type="dxa"/>
            <w:tcBorders>
              <w:top w:val="single" w:sz="4" w:space="0" w:color="auto"/>
              <w:left w:val="single" w:sz="4" w:space="0" w:color="auto"/>
              <w:bottom w:val="single" w:sz="4" w:space="0" w:color="auto"/>
              <w:right w:val="nil"/>
            </w:tcBorders>
            <w:vAlign w:val="center"/>
            <w:hideMark/>
          </w:tcPr>
          <w:p w14:paraId="34E127E0" w14:textId="77777777" w:rsidR="00E31E47" w:rsidRPr="00997051" w:rsidRDefault="00E31E47" w:rsidP="00E812BD">
            <w:pPr>
              <w:spacing w:line="240" w:lineRule="auto"/>
              <w:rPr>
                <w:rFonts w:eastAsiaTheme="minorHAnsi" w:cs="Times New Roman"/>
                <w:szCs w:val="24"/>
              </w:rPr>
            </w:pPr>
            <w:r w:rsidRPr="00997051">
              <w:rPr>
                <w:rFonts w:eastAsia="Times New Roman" w:cs="Times New Roman"/>
                <w:color w:val="000000"/>
                <w:szCs w:val="24"/>
              </w:rPr>
              <w:t>70.7</w:t>
            </w:r>
          </w:p>
        </w:tc>
        <w:tc>
          <w:tcPr>
            <w:tcW w:w="900" w:type="dxa"/>
            <w:tcBorders>
              <w:top w:val="single" w:sz="4" w:space="0" w:color="auto"/>
              <w:left w:val="nil"/>
              <w:bottom w:val="single" w:sz="4" w:space="0" w:color="auto"/>
              <w:right w:val="nil"/>
            </w:tcBorders>
            <w:vAlign w:val="center"/>
            <w:hideMark/>
          </w:tcPr>
          <w:p w14:paraId="3CC37CE4" w14:textId="77777777" w:rsidR="00E31E47" w:rsidRPr="00997051" w:rsidRDefault="00E31E47" w:rsidP="00E812BD">
            <w:pPr>
              <w:spacing w:line="240" w:lineRule="auto"/>
              <w:rPr>
                <w:rFonts w:cs="Times New Roman"/>
                <w:szCs w:val="24"/>
              </w:rPr>
            </w:pPr>
            <w:r w:rsidRPr="00997051">
              <w:rPr>
                <w:rFonts w:eastAsia="Times New Roman" w:cs="Times New Roman"/>
                <w:color w:val="000000"/>
                <w:szCs w:val="24"/>
              </w:rPr>
              <w:t>60.5</w:t>
            </w:r>
          </w:p>
        </w:tc>
        <w:tc>
          <w:tcPr>
            <w:tcW w:w="630" w:type="dxa"/>
            <w:tcBorders>
              <w:top w:val="single" w:sz="4" w:space="0" w:color="auto"/>
              <w:left w:val="nil"/>
              <w:bottom w:val="single" w:sz="4" w:space="0" w:color="auto"/>
              <w:right w:val="nil"/>
            </w:tcBorders>
            <w:vAlign w:val="center"/>
            <w:hideMark/>
          </w:tcPr>
          <w:p w14:paraId="329AF95E" w14:textId="77777777" w:rsidR="00E31E47" w:rsidRPr="00997051" w:rsidRDefault="00E31E47" w:rsidP="00E812BD">
            <w:pPr>
              <w:spacing w:line="240" w:lineRule="auto"/>
              <w:rPr>
                <w:rFonts w:cs="Times New Roman"/>
                <w:szCs w:val="24"/>
              </w:rPr>
            </w:pPr>
            <w:r w:rsidRPr="00997051">
              <w:rPr>
                <w:rFonts w:eastAsia="Times New Roman" w:cs="Times New Roman"/>
                <w:color w:val="000000"/>
                <w:szCs w:val="24"/>
              </w:rPr>
              <w:t>52.0</w:t>
            </w:r>
          </w:p>
        </w:tc>
        <w:tc>
          <w:tcPr>
            <w:tcW w:w="810" w:type="dxa"/>
            <w:tcBorders>
              <w:top w:val="single" w:sz="4" w:space="0" w:color="auto"/>
              <w:left w:val="nil"/>
              <w:bottom w:val="single" w:sz="4" w:space="0" w:color="auto"/>
              <w:right w:val="nil"/>
            </w:tcBorders>
            <w:vAlign w:val="center"/>
            <w:hideMark/>
          </w:tcPr>
          <w:p w14:paraId="7E5D4A03" w14:textId="77777777" w:rsidR="00E31E47" w:rsidRPr="00997051" w:rsidRDefault="00E31E47" w:rsidP="00E812BD">
            <w:pPr>
              <w:spacing w:line="240" w:lineRule="auto"/>
              <w:rPr>
                <w:rFonts w:cs="Times New Roman"/>
                <w:szCs w:val="24"/>
              </w:rPr>
            </w:pPr>
            <w:r w:rsidRPr="00997051">
              <w:rPr>
                <w:rFonts w:eastAsia="Times New Roman" w:cs="Times New Roman"/>
                <w:color w:val="000000"/>
                <w:szCs w:val="24"/>
              </w:rPr>
              <w:t>116.0</w:t>
            </w:r>
          </w:p>
        </w:tc>
        <w:tc>
          <w:tcPr>
            <w:tcW w:w="720" w:type="dxa"/>
            <w:tcBorders>
              <w:top w:val="single" w:sz="4" w:space="0" w:color="auto"/>
              <w:left w:val="nil"/>
              <w:bottom w:val="single" w:sz="4" w:space="0" w:color="auto"/>
              <w:right w:val="nil"/>
            </w:tcBorders>
            <w:vAlign w:val="center"/>
            <w:hideMark/>
          </w:tcPr>
          <w:p w14:paraId="5BED3E23" w14:textId="77777777" w:rsidR="00E31E47" w:rsidRPr="00997051" w:rsidRDefault="00E31E47" w:rsidP="00E812BD">
            <w:pPr>
              <w:spacing w:line="240" w:lineRule="auto"/>
              <w:rPr>
                <w:rFonts w:cs="Times New Roman"/>
                <w:szCs w:val="24"/>
              </w:rPr>
            </w:pPr>
            <w:r w:rsidRPr="00997051">
              <w:rPr>
                <w:rFonts w:eastAsia="Times New Roman" w:cs="Times New Roman"/>
                <w:color w:val="000000"/>
                <w:szCs w:val="24"/>
              </w:rPr>
              <w:t>23.6</w:t>
            </w:r>
          </w:p>
        </w:tc>
        <w:tc>
          <w:tcPr>
            <w:tcW w:w="990" w:type="dxa"/>
            <w:tcBorders>
              <w:top w:val="single" w:sz="4" w:space="0" w:color="auto"/>
              <w:left w:val="nil"/>
              <w:bottom w:val="single" w:sz="4" w:space="0" w:color="auto"/>
              <w:right w:val="single" w:sz="4" w:space="0" w:color="auto"/>
            </w:tcBorders>
            <w:vAlign w:val="center"/>
            <w:hideMark/>
          </w:tcPr>
          <w:p w14:paraId="3775B808" w14:textId="77777777" w:rsidR="00E31E47" w:rsidRPr="00997051" w:rsidRDefault="00E31E47" w:rsidP="00E812BD">
            <w:pPr>
              <w:spacing w:line="240" w:lineRule="auto"/>
              <w:rPr>
                <w:rFonts w:cs="Times New Roman"/>
                <w:szCs w:val="24"/>
              </w:rPr>
            </w:pPr>
            <w:r w:rsidRPr="00997051">
              <w:rPr>
                <w:rFonts w:eastAsia="Times New Roman" w:cs="Times New Roman"/>
                <w:color w:val="000000"/>
                <w:szCs w:val="24"/>
              </w:rPr>
              <w:t>33.3</w:t>
            </w:r>
          </w:p>
        </w:tc>
      </w:tr>
      <w:tr w:rsidR="00E31E47" w:rsidRPr="00997051" w14:paraId="052601E9" w14:textId="77777777" w:rsidTr="00A47B2A">
        <w:trPr>
          <w:cantSplit/>
          <w:jc w:val="center"/>
        </w:trPr>
        <w:tc>
          <w:tcPr>
            <w:tcW w:w="2515" w:type="dxa"/>
            <w:vMerge/>
            <w:tcBorders>
              <w:top w:val="single" w:sz="4" w:space="0" w:color="auto"/>
              <w:left w:val="single" w:sz="4" w:space="0" w:color="auto"/>
              <w:bottom w:val="single" w:sz="4" w:space="0" w:color="auto"/>
              <w:right w:val="single" w:sz="4" w:space="0" w:color="auto"/>
            </w:tcBorders>
            <w:vAlign w:val="center"/>
            <w:hideMark/>
          </w:tcPr>
          <w:p w14:paraId="3EB38331" w14:textId="77777777" w:rsidR="00E31E47" w:rsidRPr="00997051" w:rsidRDefault="00E31E47" w:rsidP="00E812BD">
            <w:pPr>
              <w:spacing w:line="240" w:lineRule="auto"/>
              <w:jc w:val="center"/>
              <w:rPr>
                <w:rFonts w:cs="Times New Roman"/>
                <w:szCs w:val="24"/>
              </w:rPr>
            </w:pPr>
          </w:p>
        </w:tc>
        <w:tc>
          <w:tcPr>
            <w:tcW w:w="1620" w:type="dxa"/>
            <w:tcBorders>
              <w:top w:val="single" w:sz="4" w:space="0" w:color="auto"/>
              <w:left w:val="single" w:sz="4" w:space="0" w:color="auto"/>
              <w:bottom w:val="single" w:sz="4" w:space="0" w:color="auto"/>
              <w:right w:val="single" w:sz="4" w:space="0" w:color="auto"/>
            </w:tcBorders>
            <w:vAlign w:val="center"/>
            <w:hideMark/>
          </w:tcPr>
          <w:p w14:paraId="07BCC951" w14:textId="77777777" w:rsidR="00E31E47" w:rsidRPr="00997051" w:rsidRDefault="00E31E47" w:rsidP="00E812BD">
            <w:pPr>
              <w:keepNext/>
              <w:keepLines/>
              <w:spacing w:line="240" w:lineRule="auto"/>
              <w:rPr>
                <w:rFonts w:eastAsia="Times New Roman" w:cs="Times New Roman"/>
                <w:color w:val="000000"/>
                <w:szCs w:val="24"/>
              </w:rPr>
            </w:pPr>
            <w:r w:rsidRPr="00997051">
              <w:rPr>
                <w:rFonts w:eastAsia="Times New Roman" w:cs="Times New Roman"/>
                <w:color w:val="000000"/>
                <w:szCs w:val="24"/>
              </w:rPr>
              <w:t>Buprenorphine</w:t>
            </w:r>
          </w:p>
        </w:tc>
        <w:tc>
          <w:tcPr>
            <w:tcW w:w="720" w:type="dxa"/>
            <w:tcBorders>
              <w:top w:val="single" w:sz="4" w:space="0" w:color="auto"/>
              <w:left w:val="single" w:sz="4" w:space="0" w:color="auto"/>
              <w:bottom w:val="single" w:sz="4" w:space="0" w:color="auto"/>
              <w:right w:val="nil"/>
            </w:tcBorders>
            <w:vAlign w:val="center"/>
            <w:hideMark/>
          </w:tcPr>
          <w:p w14:paraId="7083EC15" w14:textId="77777777" w:rsidR="00E31E47" w:rsidRPr="00997051" w:rsidRDefault="00E31E47" w:rsidP="00E812BD">
            <w:pPr>
              <w:spacing w:line="240" w:lineRule="auto"/>
              <w:rPr>
                <w:rFonts w:eastAsiaTheme="minorHAnsi" w:cs="Times New Roman"/>
                <w:szCs w:val="24"/>
              </w:rPr>
            </w:pPr>
            <w:r w:rsidRPr="00997051">
              <w:rPr>
                <w:rFonts w:eastAsia="Times New Roman" w:cs="Times New Roman"/>
                <w:color w:val="000000"/>
                <w:szCs w:val="24"/>
              </w:rPr>
              <w:t>26.3</w:t>
            </w:r>
          </w:p>
        </w:tc>
        <w:tc>
          <w:tcPr>
            <w:tcW w:w="900" w:type="dxa"/>
            <w:tcBorders>
              <w:top w:val="single" w:sz="4" w:space="0" w:color="auto"/>
              <w:left w:val="nil"/>
              <w:bottom w:val="single" w:sz="4" w:space="0" w:color="auto"/>
              <w:right w:val="nil"/>
            </w:tcBorders>
            <w:vAlign w:val="center"/>
            <w:hideMark/>
          </w:tcPr>
          <w:p w14:paraId="1004E2A9" w14:textId="77777777" w:rsidR="00E31E47" w:rsidRPr="00997051" w:rsidRDefault="00E31E47" w:rsidP="00E812BD">
            <w:pPr>
              <w:spacing w:line="240" w:lineRule="auto"/>
              <w:rPr>
                <w:rFonts w:cs="Times New Roman"/>
                <w:szCs w:val="24"/>
              </w:rPr>
            </w:pPr>
            <w:r w:rsidRPr="00997051">
              <w:rPr>
                <w:rFonts w:eastAsia="Times New Roman" w:cs="Times New Roman"/>
                <w:color w:val="000000"/>
                <w:szCs w:val="24"/>
              </w:rPr>
              <w:t>27.5</w:t>
            </w:r>
          </w:p>
        </w:tc>
        <w:tc>
          <w:tcPr>
            <w:tcW w:w="630" w:type="dxa"/>
            <w:tcBorders>
              <w:top w:val="single" w:sz="4" w:space="0" w:color="auto"/>
              <w:left w:val="nil"/>
              <w:bottom w:val="single" w:sz="4" w:space="0" w:color="auto"/>
              <w:right w:val="nil"/>
            </w:tcBorders>
            <w:vAlign w:val="center"/>
            <w:hideMark/>
          </w:tcPr>
          <w:p w14:paraId="267818C8" w14:textId="77777777" w:rsidR="00E31E47" w:rsidRPr="00997051" w:rsidRDefault="00E31E47" w:rsidP="00E812BD">
            <w:pPr>
              <w:spacing w:line="240" w:lineRule="auto"/>
              <w:rPr>
                <w:rFonts w:cs="Times New Roman"/>
                <w:szCs w:val="24"/>
              </w:rPr>
            </w:pPr>
            <w:r w:rsidRPr="00997051">
              <w:rPr>
                <w:rFonts w:eastAsia="Times New Roman" w:cs="Times New Roman"/>
                <w:color w:val="000000"/>
                <w:szCs w:val="24"/>
              </w:rPr>
              <w:t>7.0</w:t>
            </w:r>
          </w:p>
        </w:tc>
        <w:tc>
          <w:tcPr>
            <w:tcW w:w="810" w:type="dxa"/>
            <w:tcBorders>
              <w:top w:val="single" w:sz="4" w:space="0" w:color="auto"/>
              <w:left w:val="nil"/>
              <w:bottom w:val="single" w:sz="4" w:space="0" w:color="auto"/>
              <w:right w:val="nil"/>
            </w:tcBorders>
            <w:vAlign w:val="center"/>
            <w:hideMark/>
          </w:tcPr>
          <w:p w14:paraId="685B6AA6" w14:textId="77777777" w:rsidR="00E31E47" w:rsidRPr="00997051" w:rsidRDefault="00E31E47" w:rsidP="00E812BD">
            <w:pPr>
              <w:spacing w:line="240" w:lineRule="auto"/>
              <w:rPr>
                <w:rFonts w:cs="Times New Roman"/>
                <w:szCs w:val="24"/>
              </w:rPr>
            </w:pPr>
            <w:r w:rsidRPr="00997051">
              <w:rPr>
                <w:rFonts w:eastAsia="Times New Roman" w:cs="Times New Roman"/>
                <w:color w:val="000000"/>
                <w:szCs w:val="24"/>
              </w:rPr>
              <w:t>48.0</w:t>
            </w:r>
          </w:p>
        </w:tc>
        <w:tc>
          <w:tcPr>
            <w:tcW w:w="720" w:type="dxa"/>
            <w:tcBorders>
              <w:top w:val="single" w:sz="4" w:space="0" w:color="auto"/>
              <w:left w:val="nil"/>
              <w:bottom w:val="single" w:sz="4" w:space="0" w:color="auto"/>
              <w:right w:val="nil"/>
            </w:tcBorders>
            <w:vAlign w:val="center"/>
            <w:hideMark/>
          </w:tcPr>
          <w:p w14:paraId="161752C6" w14:textId="77777777" w:rsidR="00E31E47" w:rsidRPr="00997051" w:rsidRDefault="00E31E47" w:rsidP="00E812BD">
            <w:pPr>
              <w:spacing w:line="240" w:lineRule="auto"/>
              <w:rPr>
                <w:rFonts w:cs="Times New Roman"/>
                <w:szCs w:val="24"/>
              </w:rPr>
            </w:pPr>
            <w:r w:rsidRPr="00997051">
              <w:rPr>
                <w:rFonts w:eastAsia="Times New Roman" w:cs="Times New Roman"/>
                <w:color w:val="000000"/>
                <w:szCs w:val="24"/>
              </w:rPr>
              <w:t>14.8</w:t>
            </w:r>
          </w:p>
        </w:tc>
        <w:tc>
          <w:tcPr>
            <w:tcW w:w="990" w:type="dxa"/>
            <w:tcBorders>
              <w:top w:val="single" w:sz="4" w:space="0" w:color="auto"/>
              <w:left w:val="nil"/>
              <w:bottom w:val="single" w:sz="4" w:space="0" w:color="auto"/>
              <w:right w:val="single" w:sz="4" w:space="0" w:color="auto"/>
            </w:tcBorders>
            <w:vAlign w:val="center"/>
            <w:hideMark/>
          </w:tcPr>
          <w:p w14:paraId="17CF420F" w14:textId="77777777" w:rsidR="00E31E47" w:rsidRPr="00997051" w:rsidRDefault="00E31E47" w:rsidP="00E812BD">
            <w:pPr>
              <w:spacing w:line="240" w:lineRule="auto"/>
              <w:rPr>
                <w:rFonts w:cs="Times New Roman"/>
                <w:szCs w:val="24"/>
              </w:rPr>
            </w:pPr>
            <w:r w:rsidRPr="00997051">
              <w:rPr>
                <w:rFonts w:eastAsia="Times New Roman" w:cs="Times New Roman"/>
                <w:color w:val="000000"/>
                <w:szCs w:val="24"/>
              </w:rPr>
              <w:t>56.3</w:t>
            </w:r>
          </w:p>
        </w:tc>
      </w:tr>
      <w:tr w:rsidR="00E31E47" w:rsidRPr="00997051" w14:paraId="5B243354" w14:textId="77777777" w:rsidTr="00A47B2A">
        <w:trPr>
          <w:cantSplit/>
          <w:jc w:val="center"/>
        </w:trPr>
        <w:tc>
          <w:tcPr>
            <w:tcW w:w="2515" w:type="dxa"/>
            <w:vMerge w:val="restart"/>
            <w:tcBorders>
              <w:top w:val="single" w:sz="4" w:space="0" w:color="auto"/>
              <w:left w:val="single" w:sz="4" w:space="0" w:color="auto"/>
              <w:bottom w:val="single" w:sz="4" w:space="0" w:color="auto"/>
              <w:right w:val="single" w:sz="4" w:space="0" w:color="auto"/>
            </w:tcBorders>
            <w:vAlign w:val="center"/>
            <w:hideMark/>
          </w:tcPr>
          <w:p w14:paraId="1E23ED90" w14:textId="77777777" w:rsidR="00E31E47" w:rsidRPr="00997051" w:rsidRDefault="00E31E47" w:rsidP="00E812BD">
            <w:pPr>
              <w:spacing w:line="240" w:lineRule="auto"/>
              <w:jc w:val="center"/>
              <w:rPr>
                <w:rFonts w:cs="Times New Roman"/>
                <w:szCs w:val="24"/>
              </w:rPr>
            </w:pPr>
            <w:r w:rsidRPr="00997051">
              <w:rPr>
                <w:rFonts w:cs="Times New Roman"/>
                <w:szCs w:val="24"/>
              </w:rPr>
              <w:t>Duration (min)</w:t>
            </w:r>
          </w:p>
          <w:p w14:paraId="635D5D57" w14:textId="77777777" w:rsidR="00E31E47" w:rsidRPr="00997051" w:rsidRDefault="00E31E47" w:rsidP="00E812BD">
            <w:pPr>
              <w:spacing w:line="240" w:lineRule="auto"/>
              <w:jc w:val="center"/>
              <w:rPr>
                <w:rFonts w:cs="Times New Roman"/>
                <w:szCs w:val="24"/>
              </w:rPr>
            </w:pPr>
            <w:r w:rsidRPr="00997051">
              <w:rPr>
                <w:rFonts w:cs="Times New Roman"/>
                <w:szCs w:val="24"/>
              </w:rPr>
              <w:t>REM Episodes</w:t>
            </w:r>
          </w:p>
          <w:p w14:paraId="0FD2BD02" w14:textId="77777777" w:rsidR="00E31E47" w:rsidRPr="00997051" w:rsidRDefault="00E31E47" w:rsidP="00E812BD">
            <w:pPr>
              <w:spacing w:line="240" w:lineRule="auto"/>
              <w:jc w:val="center"/>
              <w:rPr>
                <w:rFonts w:cs="Times New Roman"/>
                <w:szCs w:val="24"/>
              </w:rPr>
            </w:pPr>
            <w:r w:rsidRPr="00997051">
              <w:rPr>
                <w:rFonts w:cs="Times New Roman"/>
                <w:szCs w:val="24"/>
              </w:rPr>
              <w:t>(Fig. 2.4I)</w:t>
            </w:r>
          </w:p>
        </w:tc>
        <w:tc>
          <w:tcPr>
            <w:tcW w:w="1620" w:type="dxa"/>
            <w:tcBorders>
              <w:top w:val="single" w:sz="4" w:space="0" w:color="auto"/>
              <w:left w:val="single" w:sz="4" w:space="0" w:color="auto"/>
              <w:bottom w:val="single" w:sz="4" w:space="0" w:color="auto"/>
              <w:right w:val="single" w:sz="4" w:space="0" w:color="auto"/>
            </w:tcBorders>
            <w:vAlign w:val="center"/>
            <w:hideMark/>
          </w:tcPr>
          <w:p w14:paraId="22A9A682" w14:textId="77777777" w:rsidR="00E31E47" w:rsidRPr="00997051" w:rsidRDefault="00E31E47" w:rsidP="00E812BD">
            <w:pPr>
              <w:spacing w:line="240" w:lineRule="auto"/>
              <w:rPr>
                <w:rFonts w:eastAsia="Times New Roman" w:cs="Times New Roman"/>
                <w:color w:val="000000"/>
                <w:szCs w:val="24"/>
              </w:rPr>
            </w:pPr>
            <w:r w:rsidRPr="00997051">
              <w:rPr>
                <w:rFonts w:eastAsia="Times New Roman" w:cs="Times New Roman"/>
                <w:color w:val="000000"/>
                <w:szCs w:val="24"/>
              </w:rPr>
              <w:t>Saline</w:t>
            </w:r>
          </w:p>
        </w:tc>
        <w:tc>
          <w:tcPr>
            <w:tcW w:w="720" w:type="dxa"/>
            <w:tcBorders>
              <w:top w:val="single" w:sz="4" w:space="0" w:color="auto"/>
              <w:left w:val="single" w:sz="4" w:space="0" w:color="auto"/>
              <w:bottom w:val="single" w:sz="4" w:space="0" w:color="auto"/>
              <w:right w:val="nil"/>
            </w:tcBorders>
            <w:vAlign w:val="center"/>
            <w:hideMark/>
          </w:tcPr>
          <w:p w14:paraId="61658637" w14:textId="77777777" w:rsidR="00E31E47" w:rsidRPr="00997051" w:rsidRDefault="00E31E47" w:rsidP="00E812BD">
            <w:pPr>
              <w:spacing w:line="240" w:lineRule="auto"/>
              <w:rPr>
                <w:rFonts w:eastAsiaTheme="minorHAnsi" w:cs="Times New Roman"/>
                <w:szCs w:val="24"/>
              </w:rPr>
            </w:pPr>
            <w:r w:rsidRPr="00997051">
              <w:rPr>
                <w:rFonts w:eastAsia="Times New Roman" w:cs="Times New Roman"/>
                <w:color w:val="000000"/>
                <w:szCs w:val="24"/>
              </w:rPr>
              <w:t>1.1</w:t>
            </w:r>
          </w:p>
        </w:tc>
        <w:tc>
          <w:tcPr>
            <w:tcW w:w="900" w:type="dxa"/>
            <w:tcBorders>
              <w:top w:val="single" w:sz="4" w:space="0" w:color="auto"/>
              <w:left w:val="nil"/>
              <w:bottom w:val="single" w:sz="4" w:space="0" w:color="auto"/>
              <w:right w:val="nil"/>
            </w:tcBorders>
            <w:vAlign w:val="center"/>
            <w:hideMark/>
          </w:tcPr>
          <w:p w14:paraId="0EDAE6A4" w14:textId="77777777" w:rsidR="00E31E47" w:rsidRPr="00997051" w:rsidRDefault="00E31E47" w:rsidP="00E812BD">
            <w:pPr>
              <w:spacing w:line="240" w:lineRule="auto"/>
              <w:rPr>
                <w:rFonts w:cs="Times New Roman"/>
                <w:szCs w:val="24"/>
              </w:rPr>
            </w:pPr>
            <w:r w:rsidRPr="00997051">
              <w:rPr>
                <w:rFonts w:eastAsia="Times New Roman" w:cs="Times New Roman"/>
                <w:color w:val="000000"/>
                <w:szCs w:val="24"/>
              </w:rPr>
              <w:t>1.1</w:t>
            </w:r>
          </w:p>
        </w:tc>
        <w:tc>
          <w:tcPr>
            <w:tcW w:w="630" w:type="dxa"/>
            <w:tcBorders>
              <w:top w:val="single" w:sz="4" w:space="0" w:color="auto"/>
              <w:left w:val="nil"/>
              <w:bottom w:val="single" w:sz="4" w:space="0" w:color="auto"/>
              <w:right w:val="nil"/>
            </w:tcBorders>
            <w:vAlign w:val="center"/>
            <w:hideMark/>
          </w:tcPr>
          <w:p w14:paraId="7ECEE250" w14:textId="77777777" w:rsidR="00E31E47" w:rsidRPr="00997051" w:rsidRDefault="00E31E47" w:rsidP="00E812BD">
            <w:pPr>
              <w:spacing w:line="240" w:lineRule="auto"/>
              <w:rPr>
                <w:rFonts w:cs="Times New Roman"/>
                <w:szCs w:val="24"/>
              </w:rPr>
            </w:pPr>
            <w:r w:rsidRPr="00997051">
              <w:rPr>
                <w:rFonts w:eastAsia="Times New Roman" w:cs="Times New Roman"/>
                <w:color w:val="000000"/>
                <w:szCs w:val="24"/>
              </w:rPr>
              <w:t>1.0</w:t>
            </w:r>
          </w:p>
        </w:tc>
        <w:tc>
          <w:tcPr>
            <w:tcW w:w="810" w:type="dxa"/>
            <w:tcBorders>
              <w:top w:val="single" w:sz="4" w:space="0" w:color="auto"/>
              <w:left w:val="nil"/>
              <w:bottom w:val="single" w:sz="4" w:space="0" w:color="auto"/>
              <w:right w:val="nil"/>
            </w:tcBorders>
            <w:vAlign w:val="center"/>
            <w:hideMark/>
          </w:tcPr>
          <w:p w14:paraId="61CD14DE" w14:textId="77777777" w:rsidR="00E31E47" w:rsidRPr="00997051" w:rsidRDefault="00E31E47" w:rsidP="00E812BD">
            <w:pPr>
              <w:spacing w:line="240" w:lineRule="auto"/>
              <w:rPr>
                <w:rFonts w:cs="Times New Roman"/>
                <w:szCs w:val="24"/>
              </w:rPr>
            </w:pPr>
            <w:r w:rsidRPr="00997051">
              <w:rPr>
                <w:rFonts w:eastAsia="Times New Roman" w:cs="Times New Roman"/>
                <w:color w:val="000000"/>
                <w:szCs w:val="24"/>
              </w:rPr>
              <w:t>1.2</w:t>
            </w:r>
          </w:p>
        </w:tc>
        <w:tc>
          <w:tcPr>
            <w:tcW w:w="720" w:type="dxa"/>
            <w:tcBorders>
              <w:top w:val="single" w:sz="4" w:space="0" w:color="auto"/>
              <w:left w:val="nil"/>
              <w:bottom w:val="single" w:sz="4" w:space="0" w:color="auto"/>
              <w:right w:val="nil"/>
            </w:tcBorders>
            <w:vAlign w:val="center"/>
            <w:hideMark/>
          </w:tcPr>
          <w:p w14:paraId="13A66197" w14:textId="77777777" w:rsidR="00E31E47" w:rsidRPr="00997051" w:rsidRDefault="00E31E47" w:rsidP="00E812BD">
            <w:pPr>
              <w:spacing w:line="240" w:lineRule="auto"/>
              <w:rPr>
                <w:rFonts w:cs="Times New Roman"/>
                <w:szCs w:val="24"/>
              </w:rPr>
            </w:pPr>
            <w:r w:rsidRPr="00997051">
              <w:rPr>
                <w:rFonts w:eastAsia="Times New Roman" w:cs="Times New Roman"/>
                <w:color w:val="000000"/>
                <w:szCs w:val="24"/>
              </w:rPr>
              <w:t>0.1</w:t>
            </w:r>
          </w:p>
        </w:tc>
        <w:tc>
          <w:tcPr>
            <w:tcW w:w="990" w:type="dxa"/>
            <w:tcBorders>
              <w:top w:val="single" w:sz="4" w:space="0" w:color="auto"/>
              <w:left w:val="nil"/>
              <w:bottom w:val="single" w:sz="4" w:space="0" w:color="auto"/>
              <w:right w:val="single" w:sz="4" w:space="0" w:color="auto"/>
            </w:tcBorders>
            <w:vAlign w:val="center"/>
            <w:hideMark/>
          </w:tcPr>
          <w:p w14:paraId="70FAA8A2" w14:textId="77777777" w:rsidR="00E31E47" w:rsidRPr="00997051" w:rsidRDefault="00E31E47" w:rsidP="00E812BD">
            <w:pPr>
              <w:spacing w:line="240" w:lineRule="auto"/>
              <w:rPr>
                <w:rFonts w:cs="Times New Roman"/>
                <w:szCs w:val="24"/>
              </w:rPr>
            </w:pPr>
            <w:r w:rsidRPr="00997051">
              <w:rPr>
                <w:rFonts w:eastAsia="Times New Roman" w:cs="Times New Roman"/>
                <w:color w:val="000000"/>
                <w:szCs w:val="24"/>
              </w:rPr>
              <w:t>5.4</w:t>
            </w:r>
          </w:p>
        </w:tc>
      </w:tr>
      <w:tr w:rsidR="00E31E47" w:rsidRPr="00997051" w14:paraId="5DD44B25" w14:textId="77777777" w:rsidTr="00A47B2A">
        <w:trPr>
          <w:cantSplit/>
          <w:jc w:val="center"/>
        </w:trPr>
        <w:tc>
          <w:tcPr>
            <w:tcW w:w="2515" w:type="dxa"/>
            <w:vMerge/>
            <w:tcBorders>
              <w:top w:val="single" w:sz="4" w:space="0" w:color="auto"/>
              <w:left w:val="single" w:sz="4" w:space="0" w:color="auto"/>
              <w:bottom w:val="single" w:sz="4" w:space="0" w:color="auto"/>
              <w:right w:val="single" w:sz="4" w:space="0" w:color="auto"/>
            </w:tcBorders>
            <w:vAlign w:val="center"/>
            <w:hideMark/>
          </w:tcPr>
          <w:p w14:paraId="16D20DB0" w14:textId="77777777" w:rsidR="00E31E47" w:rsidRPr="00997051" w:rsidRDefault="00E31E47" w:rsidP="00E812BD">
            <w:pPr>
              <w:spacing w:line="240" w:lineRule="auto"/>
              <w:jc w:val="center"/>
              <w:rPr>
                <w:rFonts w:cs="Times New Roman"/>
                <w:szCs w:val="24"/>
              </w:rPr>
            </w:pPr>
          </w:p>
        </w:tc>
        <w:tc>
          <w:tcPr>
            <w:tcW w:w="1620" w:type="dxa"/>
            <w:tcBorders>
              <w:top w:val="single" w:sz="4" w:space="0" w:color="auto"/>
              <w:left w:val="single" w:sz="4" w:space="0" w:color="auto"/>
              <w:bottom w:val="single" w:sz="4" w:space="0" w:color="auto"/>
              <w:right w:val="single" w:sz="4" w:space="0" w:color="auto"/>
            </w:tcBorders>
            <w:vAlign w:val="center"/>
            <w:hideMark/>
          </w:tcPr>
          <w:p w14:paraId="1363C932" w14:textId="77777777" w:rsidR="00E31E47" w:rsidRPr="00997051" w:rsidRDefault="00E31E47" w:rsidP="00E812BD">
            <w:pPr>
              <w:spacing w:line="240" w:lineRule="auto"/>
              <w:rPr>
                <w:rFonts w:eastAsia="Times New Roman" w:cs="Times New Roman"/>
                <w:color w:val="000000"/>
                <w:szCs w:val="24"/>
              </w:rPr>
            </w:pPr>
            <w:r w:rsidRPr="00997051">
              <w:rPr>
                <w:rFonts w:eastAsia="Times New Roman" w:cs="Times New Roman"/>
                <w:color w:val="000000"/>
                <w:szCs w:val="24"/>
              </w:rPr>
              <w:t>Fentanyl</w:t>
            </w:r>
          </w:p>
        </w:tc>
        <w:tc>
          <w:tcPr>
            <w:tcW w:w="720" w:type="dxa"/>
            <w:tcBorders>
              <w:top w:val="single" w:sz="4" w:space="0" w:color="auto"/>
              <w:left w:val="single" w:sz="4" w:space="0" w:color="auto"/>
              <w:bottom w:val="single" w:sz="4" w:space="0" w:color="auto"/>
              <w:right w:val="nil"/>
            </w:tcBorders>
            <w:vAlign w:val="center"/>
            <w:hideMark/>
          </w:tcPr>
          <w:p w14:paraId="762A35BD" w14:textId="77777777" w:rsidR="00E31E47" w:rsidRPr="00997051" w:rsidRDefault="00E31E47" w:rsidP="00E812BD">
            <w:pPr>
              <w:spacing w:line="240" w:lineRule="auto"/>
              <w:rPr>
                <w:rFonts w:eastAsiaTheme="minorHAnsi" w:cs="Times New Roman"/>
                <w:szCs w:val="24"/>
              </w:rPr>
            </w:pPr>
            <w:r w:rsidRPr="00997051">
              <w:rPr>
                <w:rFonts w:eastAsia="Times New Roman" w:cs="Times New Roman"/>
                <w:color w:val="000000"/>
                <w:szCs w:val="24"/>
              </w:rPr>
              <w:t>1.5</w:t>
            </w:r>
          </w:p>
        </w:tc>
        <w:tc>
          <w:tcPr>
            <w:tcW w:w="900" w:type="dxa"/>
            <w:tcBorders>
              <w:top w:val="single" w:sz="4" w:space="0" w:color="auto"/>
              <w:left w:val="nil"/>
              <w:bottom w:val="single" w:sz="4" w:space="0" w:color="auto"/>
              <w:right w:val="nil"/>
            </w:tcBorders>
            <w:vAlign w:val="center"/>
            <w:hideMark/>
          </w:tcPr>
          <w:p w14:paraId="4C5C84CD" w14:textId="77777777" w:rsidR="00E31E47" w:rsidRPr="00997051" w:rsidRDefault="00E31E47" w:rsidP="00E812BD">
            <w:pPr>
              <w:spacing w:line="240" w:lineRule="auto"/>
              <w:rPr>
                <w:rFonts w:cs="Times New Roman"/>
                <w:szCs w:val="24"/>
              </w:rPr>
            </w:pPr>
            <w:r w:rsidRPr="00997051">
              <w:rPr>
                <w:rFonts w:eastAsia="Times New Roman" w:cs="Times New Roman"/>
                <w:color w:val="000000"/>
                <w:szCs w:val="24"/>
              </w:rPr>
              <w:t>1.4</w:t>
            </w:r>
          </w:p>
        </w:tc>
        <w:tc>
          <w:tcPr>
            <w:tcW w:w="630" w:type="dxa"/>
            <w:tcBorders>
              <w:top w:val="single" w:sz="4" w:space="0" w:color="auto"/>
              <w:left w:val="nil"/>
              <w:bottom w:val="single" w:sz="4" w:space="0" w:color="auto"/>
              <w:right w:val="nil"/>
            </w:tcBorders>
            <w:vAlign w:val="center"/>
            <w:hideMark/>
          </w:tcPr>
          <w:p w14:paraId="145F911B" w14:textId="77777777" w:rsidR="00E31E47" w:rsidRPr="00997051" w:rsidRDefault="00E31E47" w:rsidP="00E812BD">
            <w:pPr>
              <w:spacing w:line="240" w:lineRule="auto"/>
              <w:rPr>
                <w:rFonts w:cs="Times New Roman"/>
                <w:szCs w:val="24"/>
              </w:rPr>
            </w:pPr>
            <w:r w:rsidRPr="00997051">
              <w:rPr>
                <w:rFonts w:eastAsia="Times New Roman" w:cs="Times New Roman"/>
                <w:color w:val="000000"/>
                <w:szCs w:val="24"/>
              </w:rPr>
              <w:t>1.2</w:t>
            </w:r>
          </w:p>
        </w:tc>
        <w:tc>
          <w:tcPr>
            <w:tcW w:w="810" w:type="dxa"/>
            <w:tcBorders>
              <w:top w:val="single" w:sz="4" w:space="0" w:color="auto"/>
              <w:left w:val="nil"/>
              <w:bottom w:val="single" w:sz="4" w:space="0" w:color="auto"/>
              <w:right w:val="nil"/>
            </w:tcBorders>
            <w:vAlign w:val="center"/>
            <w:hideMark/>
          </w:tcPr>
          <w:p w14:paraId="314E6A1D" w14:textId="77777777" w:rsidR="00E31E47" w:rsidRPr="00997051" w:rsidRDefault="00E31E47" w:rsidP="00E812BD">
            <w:pPr>
              <w:spacing w:line="240" w:lineRule="auto"/>
              <w:rPr>
                <w:rFonts w:cs="Times New Roman"/>
                <w:szCs w:val="24"/>
              </w:rPr>
            </w:pPr>
            <w:r w:rsidRPr="00997051">
              <w:rPr>
                <w:rFonts w:eastAsia="Times New Roman" w:cs="Times New Roman"/>
                <w:color w:val="000000"/>
                <w:szCs w:val="24"/>
              </w:rPr>
              <w:t>1.8</w:t>
            </w:r>
          </w:p>
        </w:tc>
        <w:tc>
          <w:tcPr>
            <w:tcW w:w="720" w:type="dxa"/>
            <w:tcBorders>
              <w:top w:val="single" w:sz="4" w:space="0" w:color="auto"/>
              <w:left w:val="nil"/>
              <w:bottom w:val="single" w:sz="4" w:space="0" w:color="auto"/>
              <w:right w:val="nil"/>
            </w:tcBorders>
            <w:vAlign w:val="center"/>
            <w:hideMark/>
          </w:tcPr>
          <w:p w14:paraId="2849A1F2" w14:textId="77777777" w:rsidR="00E31E47" w:rsidRPr="00997051" w:rsidRDefault="00E31E47" w:rsidP="00E812BD">
            <w:pPr>
              <w:spacing w:line="240" w:lineRule="auto"/>
              <w:rPr>
                <w:rFonts w:cs="Times New Roman"/>
                <w:szCs w:val="24"/>
              </w:rPr>
            </w:pPr>
            <w:r w:rsidRPr="00997051">
              <w:rPr>
                <w:rFonts w:eastAsia="Times New Roman" w:cs="Times New Roman"/>
                <w:color w:val="000000"/>
                <w:szCs w:val="24"/>
              </w:rPr>
              <w:t>0.2</w:t>
            </w:r>
          </w:p>
        </w:tc>
        <w:tc>
          <w:tcPr>
            <w:tcW w:w="990" w:type="dxa"/>
            <w:tcBorders>
              <w:top w:val="single" w:sz="4" w:space="0" w:color="auto"/>
              <w:left w:val="nil"/>
              <w:bottom w:val="single" w:sz="4" w:space="0" w:color="auto"/>
              <w:right w:val="single" w:sz="4" w:space="0" w:color="auto"/>
            </w:tcBorders>
            <w:vAlign w:val="center"/>
            <w:hideMark/>
          </w:tcPr>
          <w:p w14:paraId="2BD6785D" w14:textId="77777777" w:rsidR="00E31E47" w:rsidRPr="00997051" w:rsidRDefault="00E31E47" w:rsidP="00E812BD">
            <w:pPr>
              <w:spacing w:line="240" w:lineRule="auto"/>
              <w:rPr>
                <w:rFonts w:cs="Times New Roman"/>
                <w:szCs w:val="24"/>
              </w:rPr>
            </w:pPr>
            <w:r w:rsidRPr="00997051">
              <w:rPr>
                <w:rFonts w:eastAsia="Times New Roman" w:cs="Times New Roman"/>
                <w:color w:val="000000"/>
                <w:szCs w:val="24"/>
              </w:rPr>
              <w:t>15.4</w:t>
            </w:r>
          </w:p>
        </w:tc>
      </w:tr>
      <w:tr w:rsidR="00E31E47" w:rsidRPr="00997051" w14:paraId="23AE0196" w14:textId="77777777" w:rsidTr="00A47B2A">
        <w:trPr>
          <w:cantSplit/>
          <w:jc w:val="center"/>
        </w:trPr>
        <w:tc>
          <w:tcPr>
            <w:tcW w:w="2515" w:type="dxa"/>
            <w:vMerge/>
            <w:tcBorders>
              <w:top w:val="single" w:sz="4" w:space="0" w:color="auto"/>
              <w:left w:val="single" w:sz="4" w:space="0" w:color="auto"/>
              <w:bottom w:val="single" w:sz="4" w:space="0" w:color="auto"/>
              <w:right w:val="single" w:sz="4" w:space="0" w:color="auto"/>
            </w:tcBorders>
            <w:vAlign w:val="center"/>
            <w:hideMark/>
          </w:tcPr>
          <w:p w14:paraId="3453AF98" w14:textId="77777777" w:rsidR="00E31E47" w:rsidRPr="00997051" w:rsidRDefault="00E31E47" w:rsidP="00E812BD">
            <w:pPr>
              <w:spacing w:line="240" w:lineRule="auto"/>
              <w:jc w:val="center"/>
              <w:rPr>
                <w:rFonts w:cs="Times New Roman"/>
                <w:szCs w:val="24"/>
              </w:rPr>
            </w:pPr>
          </w:p>
        </w:tc>
        <w:tc>
          <w:tcPr>
            <w:tcW w:w="1620" w:type="dxa"/>
            <w:tcBorders>
              <w:top w:val="single" w:sz="4" w:space="0" w:color="auto"/>
              <w:left w:val="single" w:sz="4" w:space="0" w:color="auto"/>
              <w:bottom w:val="single" w:sz="4" w:space="0" w:color="auto"/>
              <w:right w:val="single" w:sz="4" w:space="0" w:color="auto"/>
            </w:tcBorders>
            <w:vAlign w:val="center"/>
            <w:hideMark/>
          </w:tcPr>
          <w:p w14:paraId="09843C4E" w14:textId="77777777" w:rsidR="00E31E47" w:rsidRPr="00997051" w:rsidRDefault="00E31E47" w:rsidP="00E812BD">
            <w:pPr>
              <w:spacing w:line="240" w:lineRule="auto"/>
              <w:rPr>
                <w:rFonts w:eastAsia="Times New Roman" w:cs="Times New Roman"/>
                <w:color w:val="000000"/>
                <w:szCs w:val="24"/>
              </w:rPr>
            </w:pPr>
            <w:r w:rsidRPr="00997051">
              <w:rPr>
                <w:rFonts w:eastAsia="Times New Roman" w:cs="Times New Roman"/>
                <w:color w:val="000000"/>
                <w:szCs w:val="24"/>
              </w:rPr>
              <w:t>Morphine</w:t>
            </w:r>
          </w:p>
        </w:tc>
        <w:tc>
          <w:tcPr>
            <w:tcW w:w="720" w:type="dxa"/>
            <w:tcBorders>
              <w:top w:val="single" w:sz="4" w:space="0" w:color="auto"/>
              <w:left w:val="single" w:sz="4" w:space="0" w:color="auto"/>
              <w:bottom w:val="single" w:sz="4" w:space="0" w:color="auto"/>
              <w:right w:val="nil"/>
            </w:tcBorders>
            <w:vAlign w:val="center"/>
            <w:hideMark/>
          </w:tcPr>
          <w:p w14:paraId="310A26E5" w14:textId="77777777" w:rsidR="00E31E47" w:rsidRPr="00997051" w:rsidRDefault="00E31E47" w:rsidP="00E812BD">
            <w:pPr>
              <w:spacing w:line="240" w:lineRule="auto"/>
              <w:rPr>
                <w:rFonts w:eastAsiaTheme="minorHAnsi" w:cs="Times New Roman"/>
                <w:szCs w:val="24"/>
              </w:rPr>
            </w:pPr>
            <w:r w:rsidRPr="00997051">
              <w:rPr>
                <w:rFonts w:eastAsia="Times New Roman" w:cs="Times New Roman"/>
                <w:color w:val="000000"/>
                <w:szCs w:val="24"/>
              </w:rPr>
              <w:t>1.4</w:t>
            </w:r>
          </w:p>
        </w:tc>
        <w:tc>
          <w:tcPr>
            <w:tcW w:w="900" w:type="dxa"/>
            <w:tcBorders>
              <w:top w:val="single" w:sz="4" w:space="0" w:color="auto"/>
              <w:left w:val="nil"/>
              <w:bottom w:val="single" w:sz="4" w:space="0" w:color="auto"/>
              <w:right w:val="nil"/>
            </w:tcBorders>
            <w:vAlign w:val="center"/>
            <w:hideMark/>
          </w:tcPr>
          <w:p w14:paraId="6D82FF9F" w14:textId="77777777" w:rsidR="00E31E47" w:rsidRPr="00997051" w:rsidRDefault="00E31E47" w:rsidP="00E812BD">
            <w:pPr>
              <w:spacing w:line="240" w:lineRule="auto"/>
              <w:rPr>
                <w:rFonts w:cs="Times New Roman"/>
                <w:szCs w:val="24"/>
              </w:rPr>
            </w:pPr>
            <w:r w:rsidRPr="00997051">
              <w:rPr>
                <w:rFonts w:eastAsia="Times New Roman" w:cs="Times New Roman"/>
                <w:color w:val="000000"/>
                <w:szCs w:val="24"/>
              </w:rPr>
              <w:t>1.4</w:t>
            </w:r>
          </w:p>
        </w:tc>
        <w:tc>
          <w:tcPr>
            <w:tcW w:w="630" w:type="dxa"/>
            <w:tcBorders>
              <w:top w:val="single" w:sz="4" w:space="0" w:color="auto"/>
              <w:left w:val="nil"/>
              <w:bottom w:val="single" w:sz="4" w:space="0" w:color="auto"/>
              <w:right w:val="nil"/>
            </w:tcBorders>
            <w:vAlign w:val="center"/>
            <w:hideMark/>
          </w:tcPr>
          <w:p w14:paraId="55956E32" w14:textId="77777777" w:rsidR="00E31E47" w:rsidRPr="00997051" w:rsidRDefault="00E31E47" w:rsidP="00E812BD">
            <w:pPr>
              <w:spacing w:line="240" w:lineRule="auto"/>
              <w:rPr>
                <w:rFonts w:cs="Times New Roman"/>
                <w:szCs w:val="24"/>
              </w:rPr>
            </w:pPr>
            <w:r w:rsidRPr="00997051">
              <w:rPr>
                <w:rFonts w:eastAsia="Times New Roman" w:cs="Times New Roman"/>
                <w:color w:val="000000"/>
                <w:szCs w:val="24"/>
              </w:rPr>
              <w:t>1.0</w:t>
            </w:r>
          </w:p>
        </w:tc>
        <w:tc>
          <w:tcPr>
            <w:tcW w:w="810" w:type="dxa"/>
            <w:tcBorders>
              <w:top w:val="single" w:sz="4" w:space="0" w:color="auto"/>
              <w:left w:val="nil"/>
              <w:bottom w:val="single" w:sz="4" w:space="0" w:color="auto"/>
              <w:right w:val="nil"/>
            </w:tcBorders>
            <w:vAlign w:val="center"/>
            <w:hideMark/>
          </w:tcPr>
          <w:p w14:paraId="60B162AE" w14:textId="77777777" w:rsidR="00E31E47" w:rsidRPr="00997051" w:rsidRDefault="00E31E47" w:rsidP="00E812BD">
            <w:pPr>
              <w:spacing w:line="240" w:lineRule="auto"/>
              <w:rPr>
                <w:rFonts w:cs="Times New Roman"/>
                <w:szCs w:val="24"/>
              </w:rPr>
            </w:pPr>
            <w:r w:rsidRPr="00997051">
              <w:rPr>
                <w:rFonts w:eastAsia="Times New Roman" w:cs="Times New Roman"/>
                <w:color w:val="000000"/>
                <w:szCs w:val="24"/>
              </w:rPr>
              <w:t>1.6</w:t>
            </w:r>
          </w:p>
        </w:tc>
        <w:tc>
          <w:tcPr>
            <w:tcW w:w="720" w:type="dxa"/>
            <w:tcBorders>
              <w:top w:val="single" w:sz="4" w:space="0" w:color="auto"/>
              <w:left w:val="nil"/>
              <w:bottom w:val="single" w:sz="4" w:space="0" w:color="auto"/>
              <w:right w:val="nil"/>
            </w:tcBorders>
            <w:vAlign w:val="center"/>
            <w:hideMark/>
          </w:tcPr>
          <w:p w14:paraId="1023AA58" w14:textId="77777777" w:rsidR="00E31E47" w:rsidRPr="00997051" w:rsidRDefault="00E31E47" w:rsidP="00E812BD">
            <w:pPr>
              <w:spacing w:line="240" w:lineRule="auto"/>
              <w:rPr>
                <w:rFonts w:cs="Times New Roman"/>
                <w:szCs w:val="24"/>
              </w:rPr>
            </w:pPr>
            <w:r w:rsidRPr="00997051">
              <w:rPr>
                <w:rFonts w:eastAsia="Times New Roman" w:cs="Times New Roman"/>
                <w:color w:val="000000"/>
                <w:szCs w:val="24"/>
              </w:rPr>
              <w:t>0.2</w:t>
            </w:r>
          </w:p>
        </w:tc>
        <w:tc>
          <w:tcPr>
            <w:tcW w:w="990" w:type="dxa"/>
            <w:tcBorders>
              <w:top w:val="single" w:sz="4" w:space="0" w:color="auto"/>
              <w:left w:val="nil"/>
              <w:bottom w:val="single" w:sz="4" w:space="0" w:color="auto"/>
              <w:right w:val="single" w:sz="4" w:space="0" w:color="auto"/>
            </w:tcBorders>
            <w:vAlign w:val="center"/>
            <w:hideMark/>
          </w:tcPr>
          <w:p w14:paraId="434AB27B" w14:textId="77777777" w:rsidR="00E31E47" w:rsidRPr="00997051" w:rsidRDefault="00E31E47" w:rsidP="00E812BD">
            <w:pPr>
              <w:spacing w:line="240" w:lineRule="auto"/>
              <w:rPr>
                <w:rFonts w:cs="Times New Roman"/>
                <w:szCs w:val="24"/>
              </w:rPr>
            </w:pPr>
            <w:r w:rsidRPr="00997051">
              <w:rPr>
                <w:rFonts w:eastAsia="Times New Roman" w:cs="Times New Roman"/>
                <w:color w:val="000000"/>
                <w:szCs w:val="24"/>
              </w:rPr>
              <w:t>14.9</w:t>
            </w:r>
          </w:p>
        </w:tc>
      </w:tr>
      <w:tr w:rsidR="00E31E47" w:rsidRPr="00997051" w14:paraId="2FE2DBAA" w14:textId="77777777" w:rsidTr="00A47B2A">
        <w:trPr>
          <w:cantSplit/>
          <w:jc w:val="center"/>
        </w:trPr>
        <w:tc>
          <w:tcPr>
            <w:tcW w:w="2515" w:type="dxa"/>
            <w:vMerge/>
            <w:tcBorders>
              <w:top w:val="single" w:sz="4" w:space="0" w:color="auto"/>
              <w:left w:val="single" w:sz="4" w:space="0" w:color="auto"/>
              <w:bottom w:val="single" w:sz="4" w:space="0" w:color="auto"/>
              <w:right w:val="single" w:sz="4" w:space="0" w:color="auto"/>
            </w:tcBorders>
            <w:vAlign w:val="center"/>
            <w:hideMark/>
          </w:tcPr>
          <w:p w14:paraId="657F965B" w14:textId="77777777" w:rsidR="00E31E47" w:rsidRPr="00997051" w:rsidRDefault="00E31E47" w:rsidP="00E812BD">
            <w:pPr>
              <w:spacing w:line="240" w:lineRule="auto"/>
              <w:jc w:val="center"/>
              <w:rPr>
                <w:rFonts w:cs="Times New Roman"/>
                <w:szCs w:val="24"/>
              </w:rPr>
            </w:pPr>
          </w:p>
        </w:tc>
        <w:tc>
          <w:tcPr>
            <w:tcW w:w="1620" w:type="dxa"/>
            <w:tcBorders>
              <w:top w:val="single" w:sz="4" w:space="0" w:color="auto"/>
              <w:left w:val="single" w:sz="4" w:space="0" w:color="auto"/>
              <w:bottom w:val="single" w:sz="4" w:space="0" w:color="auto"/>
              <w:right w:val="single" w:sz="4" w:space="0" w:color="auto"/>
            </w:tcBorders>
            <w:vAlign w:val="center"/>
            <w:hideMark/>
          </w:tcPr>
          <w:p w14:paraId="6AB80A1B" w14:textId="77777777" w:rsidR="00E31E47" w:rsidRPr="00997051" w:rsidRDefault="00E31E47" w:rsidP="00E812BD">
            <w:pPr>
              <w:spacing w:line="240" w:lineRule="auto"/>
              <w:rPr>
                <w:rFonts w:eastAsia="Times New Roman" w:cs="Times New Roman"/>
                <w:color w:val="000000"/>
                <w:szCs w:val="24"/>
              </w:rPr>
            </w:pPr>
            <w:r w:rsidRPr="00997051">
              <w:rPr>
                <w:rFonts w:eastAsia="Times New Roman" w:cs="Times New Roman"/>
                <w:color w:val="000000"/>
                <w:szCs w:val="24"/>
              </w:rPr>
              <w:t>Buprenorphine</w:t>
            </w:r>
          </w:p>
        </w:tc>
        <w:tc>
          <w:tcPr>
            <w:tcW w:w="720" w:type="dxa"/>
            <w:tcBorders>
              <w:top w:val="single" w:sz="4" w:space="0" w:color="auto"/>
              <w:left w:val="single" w:sz="4" w:space="0" w:color="auto"/>
              <w:bottom w:val="single" w:sz="4" w:space="0" w:color="auto"/>
              <w:right w:val="nil"/>
            </w:tcBorders>
            <w:vAlign w:val="center"/>
            <w:hideMark/>
          </w:tcPr>
          <w:p w14:paraId="3168A0F9" w14:textId="77777777" w:rsidR="00E31E47" w:rsidRPr="00997051" w:rsidRDefault="00E31E47" w:rsidP="00E812BD">
            <w:pPr>
              <w:spacing w:line="240" w:lineRule="auto"/>
              <w:rPr>
                <w:rFonts w:eastAsiaTheme="minorHAnsi" w:cs="Times New Roman"/>
                <w:szCs w:val="24"/>
              </w:rPr>
            </w:pPr>
            <w:r w:rsidRPr="00997051">
              <w:rPr>
                <w:rFonts w:eastAsia="Times New Roman" w:cs="Times New Roman"/>
                <w:color w:val="000000"/>
                <w:szCs w:val="24"/>
              </w:rPr>
              <w:t>0.1</w:t>
            </w:r>
          </w:p>
        </w:tc>
        <w:tc>
          <w:tcPr>
            <w:tcW w:w="900" w:type="dxa"/>
            <w:tcBorders>
              <w:top w:val="single" w:sz="4" w:space="0" w:color="auto"/>
              <w:left w:val="nil"/>
              <w:bottom w:val="single" w:sz="4" w:space="0" w:color="auto"/>
              <w:right w:val="nil"/>
            </w:tcBorders>
            <w:vAlign w:val="center"/>
            <w:hideMark/>
          </w:tcPr>
          <w:p w14:paraId="15F45144" w14:textId="77777777" w:rsidR="00E31E47" w:rsidRPr="00997051" w:rsidRDefault="00E31E47" w:rsidP="00E812BD">
            <w:pPr>
              <w:spacing w:line="240" w:lineRule="auto"/>
              <w:rPr>
                <w:rFonts w:cs="Times New Roman"/>
                <w:szCs w:val="24"/>
              </w:rPr>
            </w:pPr>
            <w:r w:rsidRPr="00997051">
              <w:rPr>
                <w:rFonts w:eastAsia="Times New Roman" w:cs="Times New Roman"/>
                <w:color w:val="000000"/>
                <w:szCs w:val="24"/>
              </w:rPr>
              <w:t>0.0</w:t>
            </w:r>
          </w:p>
        </w:tc>
        <w:tc>
          <w:tcPr>
            <w:tcW w:w="630" w:type="dxa"/>
            <w:tcBorders>
              <w:top w:val="single" w:sz="4" w:space="0" w:color="auto"/>
              <w:left w:val="nil"/>
              <w:bottom w:val="single" w:sz="4" w:space="0" w:color="auto"/>
              <w:right w:val="nil"/>
            </w:tcBorders>
            <w:vAlign w:val="center"/>
            <w:hideMark/>
          </w:tcPr>
          <w:p w14:paraId="58DE6B41" w14:textId="77777777" w:rsidR="00E31E47" w:rsidRPr="00997051" w:rsidRDefault="00E31E47" w:rsidP="00E812BD">
            <w:pPr>
              <w:spacing w:line="240" w:lineRule="auto"/>
              <w:rPr>
                <w:rFonts w:cs="Times New Roman"/>
                <w:szCs w:val="24"/>
              </w:rPr>
            </w:pPr>
            <w:r w:rsidRPr="00997051">
              <w:rPr>
                <w:rFonts w:eastAsia="Times New Roman" w:cs="Times New Roman"/>
                <w:color w:val="000000"/>
                <w:szCs w:val="24"/>
              </w:rPr>
              <w:t>0.0</w:t>
            </w:r>
          </w:p>
        </w:tc>
        <w:tc>
          <w:tcPr>
            <w:tcW w:w="810" w:type="dxa"/>
            <w:tcBorders>
              <w:top w:val="single" w:sz="4" w:space="0" w:color="auto"/>
              <w:left w:val="nil"/>
              <w:bottom w:val="single" w:sz="4" w:space="0" w:color="auto"/>
              <w:right w:val="nil"/>
            </w:tcBorders>
            <w:vAlign w:val="center"/>
            <w:hideMark/>
          </w:tcPr>
          <w:p w14:paraId="67C57660" w14:textId="77777777" w:rsidR="00E31E47" w:rsidRPr="00997051" w:rsidRDefault="00E31E47" w:rsidP="00E812BD">
            <w:pPr>
              <w:spacing w:line="240" w:lineRule="auto"/>
              <w:rPr>
                <w:rFonts w:cs="Times New Roman"/>
                <w:szCs w:val="24"/>
              </w:rPr>
            </w:pPr>
            <w:r w:rsidRPr="00997051">
              <w:rPr>
                <w:rFonts w:eastAsia="Times New Roman" w:cs="Times New Roman"/>
                <w:color w:val="000000"/>
                <w:szCs w:val="24"/>
              </w:rPr>
              <w:t>0.7</w:t>
            </w:r>
          </w:p>
        </w:tc>
        <w:tc>
          <w:tcPr>
            <w:tcW w:w="720" w:type="dxa"/>
            <w:tcBorders>
              <w:top w:val="single" w:sz="4" w:space="0" w:color="auto"/>
              <w:left w:val="nil"/>
              <w:bottom w:val="single" w:sz="4" w:space="0" w:color="auto"/>
              <w:right w:val="nil"/>
            </w:tcBorders>
            <w:vAlign w:val="center"/>
            <w:hideMark/>
          </w:tcPr>
          <w:p w14:paraId="1D5B31F2" w14:textId="77777777" w:rsidR="00E31E47" w:rsidRPr="00997051" w:rsidRDefault="00E31E47" w:rsidP="00E812BD">
            <w:pPr>
              <w:spacing w:line="240" w:lineRule="auto"/>
              <w:rPr>
                <w:rFonts w:cs="Times New Roman"/>
                <w:szCs w:val="24"/>
              </w:rPr>
            </w:pPr>
            <w:r w:rsidRPr="00997051">
              <w:rPr>
                <w:rFonts w:eastAsia="Times New Roman" w:cs="Times New Roman"/>
                <w:color w:val="000000"/>
                <w:szCs w:val="24"/>
              </w:rPr>
              <w:t>0.3</w:t>
            </w:r>
          </w:p>
        </w:tc>
        <w:tc>
          <w:tcPr>
            <w:tcW w:w="990" w:type="dxa"/>
            <w:tcBorders>
              <w:top w:val="single" w:sz="4" w:space="0" w:color="auto"/>
              <w:left w:val="nil"/>
              <w:bottom w:val="single" w:sz="4" w:space="0" w:color="auto"/>
              <w:right w:val="single" w:sz="4" w:space="0" w:color="auto"/>
            </w:tcBorders>
            <w:vAlign w:val="center"/>
            <w:hideMark/>
          </w:tcPr>
          <w:p w14:paraId="4E97C810" w14:textId="77777777" w:rsidR="00E31E47" w:rsidRPr="00997051" w:rsidRDefault="00E31E47" w:rsidP="00E812BD">
            <w:pPr>
              <w:spacing w:line="240" w:lineRule="auto"/>
              <w:rPr>
                <w:rFonts w:cs="Times New Roman"/>
                <w:szCs w:val="24"/>
              </w:rPr>
            </w:pPr>
            <w:r w:rsidRPr="00997051">
              <w:rPr>
                <w:rFonts w:eastAsia="Times New Roman" w:cs="Times New Roman"/>
                <w:color w:val="000000"/>
                <w:szCs w:val="24"/>
              </w:rPr>
              <w:t>244.9</w:t>
            </w:r>
          </w:p>
        </w:tc>
      </w:tr>
    </w:tbl>
    <w:p w14:paraId="2D11D809" w14:textId="77777777" w:rsidR="00E31E47" w:rsidRPr="00997051" w:rsidRDefault="00E31E47" w:rsidP="0065431D">
      <w:pPr>
        <w:rPr>
          <w:rFonts w:eastAsia="Times New Roman" w:cs="Times New Roman"/>
          <w:szCs w:val="24"/>
        </w:rPr>
      </w:pPr>
    </w:p>
    <w:p w14:paraId="20998B7E" w14:textId="77777777" w:rsidR="00E31E47" w:rsidRPr="00997051" w:rsidRDefault="00E31E47" w:rsidP="0065431D">
      <w:pPr>
        <w:rPr>
          <w:rFonts w:eastAsia="Times New Roman" w:cs="Times New Roman"/>
          <w:szCs w:val="24"/>
        </w:rPr>
      </w:pPr>
      <w:r w:rsidRPr="00997051">
        <w:rPr>
          <w:rFonts w:cs="Times New Roman"/>
          <w:b/>
          <w:bCs/>
          <w:color w:val="000000"/>
          <w:szCs w:val="24"/>
        </w:rPr>
        <w:lastRenderedPageBreak/>
        <w:t>Supplemental Table S 2.3.</w:t>
      </w:r>
      <w:r w:rsidRPr="00997051">
        <w:rPr>
          <w:rFonts w:cs="Times New Roman"/>
          <w:color w:val="000000"/>
          <w:szCs w:val="24"/>
        </w:rPr>
        <w:t xml:space="preserve"> Continued</w:t>
      </w:r>
    </w:p>
    <w:tbl>
      <w:tblPr>
        <w:tblStyle w:val="TableGrid"/>
        <w:tblW w:w="0" w:type="auto"/>
        <w:jc w:val="center"/>
        <w:tblBorders>
          <w:top w:val="none" w:sz="0" w:space="0" w:color="auto"/>
          <w:left w:val="none" w:sz="0" w:space="0" w:color="auto"/>
          <w:bottom w:val="none" w:sz="0" w:space="0" w:color="auto"/>
          <w:right w:val="none" w:sz="0" w:space="0" w:color="auto"/>
          <w:insideV w:val="none" w:sz="0" w:space="0" w:color="auto"/>
        </w:tblBorders>
        <w:tblLayout w:type="fixed"/>
        <w:tblCellMar>
          <w:left w:w="72" w:type="dxa"/>
          <w:right w:w="72" w:type="dxa"/>
        </w:tblCellMar>
        <w:tblLook w:val="06A0" w:firstRow="1" w:lastRow="0" w:firstColumn="1" w:lastColumn="0" w:noHBand="1" w:noVBand="1"/>
      </w:tblPr>
      <w:tblGrid>
        <w:gridCol w:w="2425"/>
        <w:gridCol w:w="1710"/>
        <w:gridCol w:w="810"/>
        <w:gridCol w:w="990"/>
        <w:gridCol w:w="720"/>
        <w:gridCol w:w="720"/>
        <w:gridCol w:w="630"/>
        <w:gridCol w:w="900"/>
      </w:tblGrid>
      <w:tr w:rsidR="00E31E47" w:rsidRPr="00997051" w14:paraId="35FE3ED8" w14:textId="77777777" w:rsidTr="00A204B5">
        <w:trPr>
          <w:cantSplit/>
          <w:tblHeader/>
          <w:jc w:val="center"/>
        </w:trPr>
        <w:tc>
          <w:tcPr>
            <w:tcW w:w="2425" w:type="dxa"/>
            <w:tcBorders>
              <w:top w:val="single" w:sz="4" w:space="0" w:color="auto"/>
              <w:left w:val="single" w:sz="4" w:space="0" w:color="auto"/>
              <w:bottom w:val="single" w:sz="4" w:space="0" w:color="auto"/>
              <w:right w:val="single" w:sz="4" w:space="0" w:color="auto"/>
            </w:tcBorders>
            <w:tcMar>
              <w:top w:w="0" w:type="dxa"/>
              <w:left w:w="14" w:type="dxa"/>
              <w:bottom w:w="0" w:type="dxa"/>
              <w:right w:w="14" w:type="dxa"/>
            </w:tcMar>
            <w:vAlign w:val="center"/>
          </w:tcPr>
          <w:p w14:paraId="3D89196B" w14:textId="77777777" w:rsidR="00E31E47" w:rsidRPr="00997051" w:rsidRDefault="00E31E47" w:rsidP="00191D39">
            <w:pPr>
              <w:spacing w:line="240" w:lineRule="auto"/>
              <w:jc w:val="center"/>
              <w:rPr>
                <w:rFonts w:eastAsiaTheme="minorHAnsi" w:cs="Times New Roman"/>
                <w:b/>
                <w:bCs/>
                <w:szCs w:val="24"/>
              </w:rPr>
            </w:pPr>
          </w:p>
        </w:tc>
        <w:tc>
          <w:tcPr>
            <w:tcW w:w="1710" w:type="dxa"/>
            <w:tcBorders>
              <w:top w:val="single" w:sz="4" w:space="0" w:color="auto"/>
              <w:left w:val="single" w:sz="4" w:space="0" w:color="auto"/>
              <w:bottom w:val="single" w:sz="4" w:space="0" w:color="auto"/>
              <w:right w:val="single" w:sz="4" w:space="0" w:color="auto"/>
            </w:tcBorders>
            <w:tcMar>
              <w:top w:w="0" w:type="dxa"/>
              <w:left w:w="14" w:type="dxa"/>
              <w:bottom w:w="0" w:type="dxa"/>
              <w:right w:w="14" w:type="dxa"/>
            </w:tcMar>
            <w:vAlign w:val="center"/>
          </w:tcPr>
          <w:p w14:paraId="4FA103FF" w14:textId="77777777" w:rsidR="00E31E47" w:rsidRPr="00997051" w:rsidRDefault="00E31E47" w:rsidP="00191D39">
            <w:pPr>
              <w:spacing w:line="240" w:lineRule="auto"/>
              <w:rPr>
                <w:rFonts w:cs="Times New Roman"/>
                <w:b/>
                <w:bCs/>
                <w:szCs w:val="24"/>
              </w:rPr>
            </w:pPr>
          </w:p>
        </w:tc>
        <w:tc>
          <w:tcPr>
            <w:tcW w:w="4770" w:type="dxa"/>
            <w:gridSpan w:val="6"/>
            <w:tcBorders>
              <w:top w:val="single" w:sz="4" w:space="0" w:color="auto"/>
              <w:left w:val="single" w:sz="4" w:space="0" w:color="auto"/>
              <w:bottom w:val="single" w:sz="4" w:space="0" w:color="auto"/>
              <w:right w:val="single" w:sz="4" w:space="0" w:color="auto"/>
            </w:tcBorders>
            <w:shd w:val="clear" w:color="auto" w:fill="E8E8E8" w:themeFill="background2"/>
            <w:tcMar>
              <w:top w:w="0" w:type="dxa"/>
              <w:left w:w="14" w:type="dxa"/>
              <w:bottom w:w="0" w:type="dxa"/>
              <w:right w:w="14" w:type="dxa"/>
            </w:tcMar>
            <w:vAlign w:val="center"/>
            <w:hideMark/>
          </w:tcPr>
          <w:p w14:paraId="6F233D94" w14:textId="77777777" w:rsidR="00E31E47" w:rsidRPr="00997051" w:rsidRDefault="00E31E47" w:rsidP="00191D39">
            <w:pPr>
              <w:spacing w:line="240" w:lineRule="auto"/>
              <w:jc w:val="center"/>
              <w:rPr>
                <w:rFonts w:cs="Times New Roman"/>
                <w:b/>
                <w:bCs/>
                <w:szCs w:val="24"/>
              </w:rPr>
            </w:pPr>
            <w:r w:rsidRPr="00997051">
              <w:rPr>
                <w:rFonts w:cs="Times New Roman"/>
                <w:b/>
                <w:bCs/>
                <w:szCs w:val="24"/>
              </w:rPr>
              <w:t>Dark Phase</w:t>
            </w:r>
          </w:p>
        </w:tc>
      </w:tr>
      <w:tr w:rsidR="00E31E47" w:rsidRPr="00997051" w14:paraId="2F08370E" w14:textId="77777777" w:rsidTr="00A204B5">
        <w:trPr>
          <w:cantSplit/>
          <w:tblHeader/>
          <w:jc w:val="center"/>
        </w:trPr>
        <w:tc>
          <w:tcPr>
            <w:tcW w:w="2425" w:type="dxa"/>
            <w:tcBorders>
              <w:top w:val="single" w:sz="4" w:space="0" w:color="auto"/>
              <w:left w:val="single" w:sz="4" w:space="0" w:color="auto"/>
              <w:bottom w:val="single" w:sz="4" w:space="0" w:color="auto"/>
              <w:right w:val="single" w:sz="4" w:space="0" w:color="auto"/>
            </w:tcBorders>
            <w:tcMar>
              <w:top w:w="0" w:type="dxa"/>
              <w:left w:w="14" w:type="dxa"/>
              <w:bottom w:w="0" w:type="dxa"/>
              <w:right w:w="14" w:type="dxa"/>
            </w:tcMar>
            <w:vAlign w:val="center"/>
            <w:hideMark/>
          </w:tcPr>
          <w:p w14:paraId="75BDA37B" w14:textId="77777777" w:rsidR="00E31E47" w:rsidRPr="00997051" w:rsidRDefault="00E31E47" w:rsidP="00191D39">
            <w:pPr>
              <w:spacing w:line="240" w:lineRule="auto"/>
              <w:jc w:val="center"/>
              <w:rPr>
                <w:rFonts w:cs="Times New Roman"/>
                <w:b/>
                <w:bCs/>
                <w:szCs w:val="24"/>
              </w:rPr>
            </w:pPr>
            <w:r w:rsidRPr="00997051">
              <w:rPr>
                <w:rFonts w:cs="Times New Roman"/>
                <w:b/>
                <w:bCs/>
                <w:szCs w:val="24"/>
              </w:rPr>
              <w:t>Dependent Measure</w:t>
            </w:r>
          </w:p>
          <w:p w14:paraId="07359CAC" w14:textId="77777777" w:rsidR="00E31E47" w:rsidRPr="00997051" w:rsidRDefault="00E31E47" w:rsidP="00191D39">
            <w:pPr>
              <w:spacing w:line="240" w:lineRule="auto"/>
              <w:jc w:val="center"/>
              <w:rPr>
                <w:rFonts w:cs="Times New Roman"/>
                <w:b/>
                <w:bCs/>
                <w:szCs w:val="24"/>
              </w:rPr>
            </w:pPr>
            <w:r w:rsidRPr="00997051">
              <w:rPr>
                <w:rFonts w:cs="Times New Roman"/>
                <w:b/>
                <w:bCs/>
                <w:szCs w:val="24"/>
              </w:rPr>
              <w:t>(corresponding figure)</w:t>
            </w:r>
          </w:p>
        </w:tc>
        <w:tc>
          <w:tcPr>
            <w:tcW w:w="1710" w:type="dxa"/>
            <w:tcBorders>
              <w:top w:val="single" w:sz="4" w:space="0" w:color="auto"/>
              <w:left w:val="single" w:sz="4" w:space="0" w:color="auto"/>
              <w:bottom w:val="single" w:sz="4" w:space="0" w:color="auto"/>
              <w:right w:val="single" w:sz="4" w:space="0" w:color="auto"/>
            </w:tcBorders>
            <w:tcMar>
              <w:top w:w="0" w:type="dxa"/>
              <w:left w:w="14" w:type="dxa"/>
              <w:bottom w:w="0" w:type="dxa"/>
              <w:right w:w="14" w:type="dxa"/>
            </w:tcMar>
            <w:vAlign w:val="center"/>
            <w:hideMark/>
          </w:tcPr>
          <w:p w14:paraId="2EC8370C" w14:textId="77777777" w:rsidR="00E31E47" w:rsidRPr="00997051" w:rsidRDefault="00E31E47" w:rsidP="00191D39">
            <w:pPr>
              <w:spacing w:line="240" w:lineRule="auto"/>
              <w:rPr>
                <w:rFonts w:cs="Times New Roman"/>
                <w:b/>
                <w:bCs/>
                <w:szCs w:val="24"/>
              </w:rPr>
            </w:pPr>
            <w:r w:rsidRPr="00997051">
              <w:rPr>
                <w:rFonts w:cs="Times New Roman"/>
                <w:b/>
                <w:bCs/>
                <w:szCs w:val="24"/>
              </w:rPr>
              <w:t>Treatment</w:t>
            </w:r>
          </w:p>
        </w:tc>
        <w:tc>
          <w:tcPr>
            <w:tcW w:w="810" w:type="dxa"/>
            <w:tcBorders>
              <w:top w:val="single" w:sz="4" w:space="0" w:color="auto"/>
              <w:left w:val="single" w:sz="4" w:space="0" w:color="auto"/>
              <w:bottom w:val="single" w:sz="4" w:space="0" w:color="auto"/>
              <w:right w:val="nil"/>
            </w:tcBorders>
            <w:shd w:val="clear" w:color="auto" w:fill="E8E8E8" w:themeFill="background2"/>
            <w:tcMar>
              <w:top w:w="0" w:type="dxa"/>
              <w:left w:w="14" w:type="dxa"/>
              <w:bottom w:w="0" w:type="dxa"/>
              <w:right w:w="14" w:type="dxa"/>
            </w:tcMar>
            <w:vAlign w:val="center"/>
            <w:hideMark/>
          </w:tcPr>
          <w:p w14:paraId="51F4828D" w14:textId="77777777" w:rsidR="00E31E47" w:rsidRPr="00997051" w:rsidRDefault="00E31E47" w:rsidP="00191D39">
            <w:pPr>
              <w:spacing w:line="240" w:lineRule="auto"/>
              <w:rPr>
                <w:rFonts w:cs="Times New Roman"/>
                <w:b/>
                <w:bCs/>
                <w:szCs w:val="24"/>
              </w:rPr>
            </w:pPr>
            <w:r w:rsidRPr="00997051">
              <w:rPr>
                <w:rFonts w:cs="Times New Roman"/>
                <w:b/>
                <w:bCs/>
                <w:szCs w:val="24"/>
              </w:rPr>
              <w:t>Mean</w:t>
            </w:r>
          </w:p>
        </w:tc>
        <w:tc>
          <w:tcPr>
            <w:tcW w:w="990" w:type="dxa"/>
            <w:tcBorders>
              <w:top w:val="single" w:sz="4" w:space="0" w:color="auto"/>
              <w:left w:val="nil"/>
              <w:bottom w:val="single" w:sz="4" w:space="0" w:color="auto"/>
              <w:right w:val="nil"/>
            </w:tcBorders>
            <w:shd w:val="clear" w:color="auto" w:fill="E8E8E8" w:themeFill="background2"/>
            <w:tcMar>
              <w:top w:w="0" w:type="dxa"/>
              <w:left w:w="14" w:type="dxa"/>
              <w:bottom w:w="0" w:type="dxa"/>
              <w:right w:w="14" w:type="dxa"/>
            </w:tcMar>
            <w:vAlign w:val="center"/>
            <w:hideMark/>
          </w:tcPr>
          <w:p w14:paraId="2C414818" w14:textId="77777777" w:rsidR="00E31E47" w:rsidRPr="00997051" w:rsidRDefault="00E31E47" w:rsidP="00191D39">
            <w:pPr>
              <w:spacing w:line="240" w:lineRule="auto"/>
              <w:rPr>
                <w:rFonts w:cs="Times New Roman"/>
                <w:b/>
                <w:bCs/>
                <w:szCs w:val="24"/>
              </w:rPr>
            </w:pPr>
            <w:r w:rsidRPr="00997051">
              <w:rPr>
                <w:rFonts w:cs="Times New Roman"/>
                <w:b/>
                <w:bCs/>
                <w:szCs w:val="24"/>
              </w:rPr>
              <w:t>Median</w:t>
            </w:r>
          </w:p>
        </w:tc>
        <w:tc>
          <w:tcPr>
            <w:tcW w:w="720" w:type="dxa"/>
            <w:tcBorders>
              <w:top w:val="single" w:sz="4" w:space="0" w:color="auto"/>
              <w:left w:val="nil"/>
              <w:bottom w:val="single" w:sz="4" w:space="0" w:color="auto"/>
              <w:right w:val="nil"/>
            </w:tcBorders>
            <w:shd w:val="clear" w:color="auto" w:fill="E8E8E8" w:themeFill="background2"/>
            <w:tcMar>
              <w:top w:w="0" w:type="dxa"/>
              <w:left w:w="14" w:type="dxa"/>
              <w:bottom w:w="0" w:type="dxa"/>
              <w:right w:w="14" w:type="dxa"/>
            </w:tcMar>
            <w:vAlign w:val="center"/>
            <w:hideMark/>
          </w:tcPr>
          <w:p w14:paraId="5F7797A2" w14:textId="77777777" w:rsidR="00E31E47" w:rsidRPr="00997051" w:rsidRDefault="00E31E47" w:rsidP="00191D39">
            <w:pPr>
              <w:spacing w:line="240" w:lineRule="auto"/>
              <w:rPr>
                <w:rFonts w:cs="Times New Roman"/>
                <w:b/>
                <w:bCs/>
                <w:szCs w:val="24"/>
              </w:rPr>
            </w:pPr>
            <w:r w:rsidRPr="00997051">
              <w:rPr>
                <w:rFonts w:cs="Times New Roman"/>
                <w:b/>
                <w:bCs/>
                <w:szCs w:val="24"/>
              </w:rPr>
              <w:t>Min</w:t>
            </w:r>
          </w:p>
        </w:tc>
        <w:tc>
          <w:tcPr>
            <w:tcW w:w="720" w:type="dxa"/>
            <w:tcBorders>
              <w:top w:val="single" w:sz="4" w:space="0" w:color="auto"/>
              <w:left w:val="nil"/>
              <w:bottom w:val="single" w:sz="4" w:space="0" w:color="auto"/>
              <w:right w:val="nil"/>
            </w:tcBorders>
            <w:shd w:val="clear" w:color="auto" w:fill="E8E8E8" w:themeFill="background2"/>
            <w:tcMar>
              <w:top w:w="0" w:type="dxa"/>
              <w:left w:w="14" w:type="dxa"/>
              <w:bottom w:w="0" w:type="dxa"/>
              <w:right w:w="14" w:type="dxa"/>
            </w:tcMar>
            <w:vAlign w:val="center"/>
            <w:hideMark/>
          </w:tcPr>
          <w:p w14:paraId="0A0116AB" w14:textId="77777777" w:rsidR="00E31E47" w:rsidRPr="00997051" w:rsidRDefault="00E31E47" w:rsidP="00191D39">
            <w:pPr>
              <w:spacing w:line="240" w:lineRule="auto"/>
              <w:rPr>
                <w:rFonts w:cs="Times New Roman"/>
                <w:b/>
                <w:bCs/>
                <w:szCs w:val="24"/>
              </w:rPr>
            </w:pPr>
            <w:r w:rsidRPr="00997051">
              <w:rPr>
                <w:rFonts w:cs="Times New Roman"/>
                <w:b/>
                <w:bCs/>
                <w:szCs w:val="24"/>
              </w:rPr>
              <w:t>Max</w:t>
            </w:r>
          </w:p>
        </w:tc>
        <w:tc>
          <w:tcPr>
            <w:tcW w:w="630" w:type="dxa"/>
            <w:tcBorders>
              <w:top w:val="single" w:sz="4" w:space="0" w:color="auto"/>
              <w:left w:val="nil"/>
              <w:bottom w:val="single" w:sz="4" w:space="0" w:color="auto"/>
              <w:right w:val="nil"/>
            </w:tcBorders>
            <w:shd w:val="clear" w:color="auto" w:fill="E8E8E8" w:themeFill="background2"/>
            <w:tcMar>
              <w:top w:w="0" w:type="dxa"/>
              <w:left w:w="14" w:type="dxa"/>
              <w:bottom w:w="0" w:type="dxa"/>
              <w:right w:w="14" w:type="dxa"/>
            </w:tcMar>
            <w:vAlign w:val="center"/>
            <w:hideMark/>
          </w:tcPr>
          <w:p w14:paraId="66CF586A" w14:textId="77777777" w:rsidR="00E31E47" w:rsidRPr="00997051" w:rsidRDefault="00E31E47" w:rsidP="00191D39">
            <w:pPr>
              <w:spacing w:line="240" w:lineRule="auto"/>
              <w:rPr>
                <w:rFonts w:cs="Times New Roman"/>
                <w:b/>
                <w:bCs/>
                <w:szCs w:val="24"/>
              </w:rPr>
            </w:pPr>
            <w:r w:rsidRPr="00997051">
              <w:rPr>
                <w:rFonts w:cs="Times New Roman"/>
                <w:b/>
                <w:bCs/>
                <w:szCs w:val="24"/>
              </w:rPr>
              <w:t>SD</w:t>
            </w:r>
          </w:p>
        </w:tc>
        <w:tc>
          <w:tcPr>
            <w:tcW w:w="900" w:type="dxa"/>
            <w:tcBorders>
              <w:top w:val="single" w:sz="4" w:space="0" w:color="auto"/>
              <w:left w:val="nil"/>
              <w:bottom w:val="single" w:sz="4" w:space="0" w:color="auto"/>
              <w:right w:val="single" w:sz="4" w:space="0" w:color="auto"/>
            </w:tcBorders>
            <w:shd w:val="clear" w:color="auto" w:fill="E8E8E8" w:themeFill="background2"/>
            <w:tcMar>
              <w:top w:w="0" w:type="dxa"/>
              <w:left w:w="14" w:type="dxa"/>
              <w:bottom w:w="0" w:type="dxa"/>
              <w:right w:w="14" w:type="dxa"/>
            </w:tcMar>
            <w:vAlign w:val="center"/>
            <w:hideMark/>
          </w:tcPr>
          <w:p w14:paraId="3B7FC07C" w14:textId="77777777" w:rsidR="00E31E47" w:rsidRPr="00997051" w:rsidRDefault="00E31E47" w:rsidP="00191D39">
            <w:pPr>
              <w:spacing w:line="240" w:lineRule="auto"/>
              <w:rPr>
                <w:rFonts w:cs="Times New Roman"/>
                <w:b/>
                <w:bCs/>
                <w:szCs w:val="24"/>
              </w:rPr>
            </w:pPr>
            <w:r w:rsidRPr="00997051">
              <w:rPr>
                <w:rFonts w:cs="Times New Roman"/>
                <w:b/>
                <w:bCs/>
                <w:szCs w:val="24"/>
              </w:rPr>
              <w:t>%CV</w:t>
            </w:r>
          </w:p>
        </w:tc>
      </w:tr>
      <w:tr w:rsidR="00E31E47" w:rsidRPr="00997051" w14:paraId="3824E49D" w14:textId="77777777" w:rsidTr="00A204B5">
        <w:trPr>
          <w:cantSplit/>
          <w:jc w:val="center"/>
        </w:trPr>
        <w:tc>
          <w:tcPr>
            <w:tcW w:w="2425" w:type="dxa"/>
            <w:vMerge w:val="restart"/>
            <w:tcBorders>
              <w:top w:val="single" w:sz="4" w:space="0" w:color="auto"/>
              <w:left w:val="single" w:sz="4" w:space="0" w:color="auto"/>
              <w:bottom w:val="single" w:sz="4" w:space="0" w:color="auto"/>
              <w:right w:val="single" w:sz="4" w:space="0" w:color="auto"/>
            </w:tcBorders>
            <w:vAlign w:val="center"/>
            <w:hideMark/>
          </w:tcPr>
          <w:p w14:paraId="6934DE0A" w14:textId="77777777" w:rsidR="00E31E47" w:rsidRPr="00997051" w:rsidRDefault="00E31E47" w:rsidP="00191D39">
            <w:pPr>
              <w:spacing w:line="240" w:lineRule="auto"/>
              <w:jc w:val="center"/>
              <w:rPr>
                <w:rFonts w:cs="Times New Roman"/>
                <w:szCs w:val="24"/>
              </w:rPr>
            </w:pPr>
            <w:r w:rsidRPr="00997051">
              <w:rPr>
                <w:rFonts w:cs="Times New Roman"/>
                <w:szCs w:val="24"/>
              </w:rPr>
              <w:t>%Wake</w:t>
            </w:r>
          </w:p>
          <w:p w14:paraId="2C370A30" w14:textId="77777777" w:rsidR="00E31E47" w:rsidRPr="00997051" w:rsidRDefault="00E31E47" w:rsidP="00191D39">
            <w:pPr>
              <w:spacing w:line="240" w:lineRule="auto"/>
              <w:jc w:val="center"/>
              <w:rPr>
                <w:rFonts w:cs="Times New Roman"/>
                <w:szCs w:val="24"/>
              </w:rPr>
            </w:pPr>
            <w:r w:rsidRPr="00997051">
              <w:rPr>
                <w:rFonts w:cs="Times New Roman"/>
                <w:szCs w:val="24"/>
              </w:rPr>
              <w:t>(Fig. 2.4A)</w:t>
            </w:r>
          </w:p>
        </w:tc>
        <w:tc>
          <w:tcPr>
            <w:tcW w:w="1710" w:type="dxa"/>
            <w:tcBorders>
              <w:top w:val="single" w:sz="4" w:space="0" w:color="auto"/>
              <w:left w:val="single" w:sz="4" w:space="0" w:color="auto"/>
              <w:bottom w:val="single" w:sz="4" w:space="0" w:color="auto"/>
              <w:right w:val="single" w:sz="4" w:space="0" w:color="auto"/>
            </w:tcBorders>
            <w:vAlign w:val="center"/>
            <w:hideMark/>
          </w:tcPr>
          <w:p w14:paraId="568EA422" w14:textId="77777777" w:rsidR="00E31E47" w:rsidRPr="00997051" w:rsidRDefault="00E31E47" w:rsidP="00191D39">
            <w:pPr>
              <w:spacing w:line="240" w:lineRule="auto"/>
              <w:rPr>
                <w:rFonts w:cs="Times New Roman"/>
                <w:szCs w:val="24"/>
              </w:rPr>
            </w:pPr>
            <w:r w:rsidRPr="00997051">
              <w:rPr>
                <w:rFonts w:eastAsia="Times New Roman" w:cs="Times New Roman"/>
                <w:color w:val="000000"/>
                <w:szCs w:val="24"/>
              </w:rPr>
              <w:t>Saline</w:t>
            </w:r>
          </w:p>
        </w:tc>
        <w:tc>
          <w:tcPr>
            <w:tcW w:w="810" w:type="dxa"/>
            <w:tcBorders>
              <w:top w:val="single" w:sz="4" w:space="0" w:color="auto"/>
              <w:left w:val="single" w:sz="4" w:space="0" w:color="auto"/>
              <w:bottom w:val="single" w:sz="4" w:space="0" w:color="auto"/>
              <w:right w:val="nil"/>
            </w:tcBorders>
            <w:shd w:val="clear" w:color="auto" w:fill="E8E8E8" w:themeFill="background2"/>
            <w:vAlign w:val="center"/>
            <w:hideMark/>
          </w:tcPr>
          <w:p w14:paraId="393B9E3E" w14:textId="77777777" w:rsidR="00E31E47" w:rsidRPr="00997051" w:rsidRDefault="00E31E47" w:rsidP="00191D39">
            <w:pPr>
              <w:spacing w:line="240" w:lineRule="auto"/>
              <w:rPr>
                <w:rFonts w:cs="Times New Roman"/>
                <w:szCs w:val="24"/>
              </w:rPr>
            </w:pPr>
            <w:r w:rsidRPr="00997051">
              <w:rPr>
                <w:rFonts w:eastAsia="Times New Roman" w:cs="Times New Roman"/>
                <w:color w:val="000000"/>
                <w:szCs w:val="24"/>
              </w:rPr>
              <w:t>58.0</w:t>
            </w:r>
          </w:p>
        </w:tc>
        <w:tc>
          <w:tcPr>
            <w:tcW w:w="990" w:type="dxa"/>
            <w:tcBorders>
              <w:top w:val="single" w:sz="4" w:space="0" w:color="auto"/>
              <w:left w:val="nil"/>
              <w:bottom w:val="single" w:sz="4" w:space="0" w:color="auto"/>
              <w:right w:val="nil"/>
            </w:tcBorders>
            <w:shd w:val="clear" w:color="auto" w:fill="E8E8E8" w:themeFill="background2"/>
            <w:vAlign w:val="center"/>
            <w:hideMark/>
          </w:tcPr>
          <w:p w14:paraId="3F328DF6" w14:textId="77777777" w:rsidR="00E31E47" w:rsidRPr="00997051" w:rsidRDefault="00E31E47" w:rsidP="00191D39">
            <w:pPr>
              <w:spacing w:line="240" w:lineRule="auto"/>
              <w:rPr>
                <w:rFonts w:cs="Times New Roman"/>
                <w:szCs w:val="24"/>
              </w:rPr>
            </w:pPr>
            <w:r w:rsidRPr="00997051">
              <w:rPr>
                <w:rFonts w:eastAsia="Times New Roman" w:cs="Times New Roman"/>
                <w:color w:val="000000"/>
                <w:szCs w:val="24"/>
              </w:rPr>
              <w:t>57.8</w:t>
            </w:r>
          </w:p>
        </w:tc>
        <w:tc>
          <w:tcPr>
            <w:tcW w:w="720" w:type="dxa"/>
            <w:tcBorders>
              <w:top w:val="single" w:sz="4" w:space="0" w:color="auto"/>
              <w:left w:val="nil"/>
              <w:bottom w:val="single" w:sz="4" w:space="0" w:color="auto"/>
              <w:right w:val="nil"/>
            </w:tcBorders>
            <w:shd w:val="clear" w:color="auto" w:fill="E8E8E8" w:themeFill="background2"/>
            <w:vAlign w:val="center"/>
            <w:hideMark/>
          </w:tcPr>
          <w:p w14:paraId="117CDD41" w14:textId="77777777" w:rsidR="00E31E47" w:rsidRPr="00997051" w:rsidRDefault="00E31E47" w:rsidP="00191D39">
            <w:pPr>
              <w:spacing w:line="240" w:lineRule="auto"/>
              <w:rPr>
                <w:rFonts w:cs="Times New Roman"/>
                <w:szCs w:val="24"/>
              </w:rPr>
            </w:pPr>
            <w:r w:rsidRPr="00997051">
              <w:rPr>
                <w:rFonts w:eastAsia="Times New Roman" w:cs="Times New Roman"/>
                <w:color w:val="000000"/>
                <w:szCs w:val="24"/>
              </w:rPr>
              <w:t>51.5</w:t>
            </w:r>
          </w:p>
        </w:tc>
        <w:tc>
          <w:tcPr>
            <w:tcW w:w="720" w:type="dxa"/>
            <w:tcBorders>
              <w:top w:val="single" w:sz="4" w:space="0" w:color="auto"/>
              <w:left w:val="nil"/>
              <w:bottom w:val="single" w:sz="4" w:space="0" w:color="auto"/>
              <w:right w:val="nil"/>
            </w:tcBorders>
            <w:shd w:val="clear" w:color="auto" w:fill="E8E8E8" w:themeFill="background2"/>
            <w:vAlign w:val="center"/>
            <w:hideMark/>
          </w:tcPr>
          <w:p w14:paraId="7E40B3A4" w14:textId="77777777" w:rsidR="00E31E47" w:rsidRPr="00997051" w:rsidRDefault="00E31E47" w:rsidP="00191D39">
            <w:pPr>
              <w:spacing w:line="240" w:lineRule="auto"/>
              <w:rPr>
                <w:rFonts w:cs="Times New Roman"/>
                <w:szCs w:val="24"/>
              </w:rPr>
            </w:pPr>
            <w:r w:rsidRPr="00997051">
              <w:rPr>
                <w:rFonts w:eastAsia="Times New Roman" w:cs="Times New Roman"/>
                <w:color w:val="000000"/>
                <w:szCs w:val="24"/>
              </w:rPr>
              <w:t>65.6</w:t>
            </w:r>
          </w:p>
        </w:tc>
        <w:tc>
          <w:tcPr>
            <w:tcW w:w="630" w:type="dxa"/>
            <w:tcBorders>
              <w:top w:val="single" w:sz="4" w:space="0" w:color="auto"/>
              <w:left w:val="nil"/>
              <w:bottom w:val="single" w:sz="4" w:space="0" w:color="auto"/>
              <w:right w:val="nil"/>
            </w:tcBorders>
            <w:shd w:val="clear" w:color="auto" w:fill="E8E8E8" w:themeFill="background2"/>
            <w:vAlign w:val="center"/>
            <w:hideMark/>
          </w:tcPr>
          <w:p w14:paraId="1338A127" w14:textId="77777777" w:rsidR="00E31E47" w:rsidRPr="00997051" w:rsidRDefault="00E31E47" w:rsidP="00191D39">
            <w:pPr>
              <w:spacing w:line="240" w:lineRule="auto"/>
              <w:rPr>
                <w:rFonts w:cs="Times New Roman"/>
                <w:szCs w:val="24"/>
              </w:rPr>
            </w:pPr>
            <w:r w:rsidRPr="00997051">
              <w:rPr>
                <w:rFonts w:eastAsia="Times New Roman" w:cs="Times New Roman"/>
                <w:color w:val="000000"/>
                <w:szCs w:val="24"/>
              </w:rPr>
              <w:t>5.6</w:t>
            </w:r>
          </w:p>
        </w:tc>
        <w:tc>
          <w:tcPr>
            <w:tcW w:w="900" w:type="dxa"/>
            <w:tcBorders>
              <w:top w:val="single" w:sz="4" w:space="0" w:color="auto"/>
              <w:left w:val="nil"/>
              <w:bottom w:val="single" w:sz="4" w:space="0" w:color="auto"/>
              <w:right w:val="single" w:sz="4" w:space="0" w:color="auto"/>
            </w:tcBorders>
            <w:shd w:val="clear" w:color="auto" w:fill="E8E8E8" w:themeFill="background2"/>
            <w:vAlign w:val="center"/>
            <w:hideMark/>
          </w:tcPr>
          <w:p w14:paraId="7E8B1155" w14:textId="77777777" w:rsidR="00E31E47" w:rsidRPr="00997051" w:rsidRDefault="00E31E47" w:rsidP="00191D39">
            <w:pPr>
              <w:spacing w:line="240" w:lineRule="auto"/>
              <w:rPr>
                <w:rFonts w:cs="Times New Roman"/>
                <w:szCs w:val="24"/>
              </w:rPr>
            </w:pPr>
            <w:r w:rsidRPr="00997051">
              <w:rPr>
                <w:rFonts w:eastAsia="Times New Roman" w:cs="Times New Roman"/>
                <w:color w:val="000000"/>
                <w:szCs w:val="24"/>
              </w:rPr>
              <w:t>9.6</w:t>
            </w:r>
          </w:p>
        </w:tc>
      </w:tr>
      <w:tr w:rsidR="00E31E47" w:rsidRPr="00997051" w14:paraId="3C00F600" w14:textId="77777777" w:rsidTr="00A204B5">
        <w:trPr>
          <w:cantSplit/>
          <w:jc w:val="center"/>
        </w:trPr>
        <w:tc>
          <w:tcPr>
            <w:tcW w:w="2425" w:type="dxa"/>
            <w:vMerge/>
            <w:tcBorders>
              <w:top w:val="single" w:sz="4" w:space="0" w:color="auto"/>
              <w:left w:val="single" w:sz="4" w:space="0" w:color="auto"/>
              <w:bottom w:val="single" w:sz="4" w:space="0" w:color="auto"/>
              <w:right w:val="single" w:sz="4" w:space="0" w:color="auto"/>
            </w:tcBorders>
            <w:vAlign w:val="center"/>
            <w:hideMark/>
          </w:tcPr>
          <w:p w14:paraId="7A6322E3" w14:textId="77777777" w:rsidR="00E31E47" w:rsidRPr="00997051" w:rsidRDefault="00E31E47" w:rsidP="00191D39">
            <w:pPr>
              <w:spacing w:line="240" w:lineRule="auto"/>
              <w:jc w:val="center"/>
              <w:rPr>
                <w:rFonts w:cs="Times New Roman"/>
                <w:szCs w:val="24"/>
              </w:rPr>
            </w:pPr>
          </w:p>
        </w:tc>
        <w:tc>
          <w:tcPr>
            <w:tcW w:w="1710" w:type="dxa"/>
            <w:tcBorders>
              <w:top w:val="single" w:sz="4" w:space="0" w:color="auto"/>
              <w:left w:val="single" w:sz="4" w:space="0" w:color="auto"/>
              <w:bottom w:val="single" w:sz="4" w:space="0" w:color="auto"/>
              <w:right w:val="single" w:sz="4" w:space="0" w:color="auto"/>
            </w:tcBorders>
            <w:vAlign w:val="center"/>
            <w:hideMark/>
          </w:tcPr>
          <w:p w14:paraId="483E6616" w14:textId="77777777" w:rsidR="00E31E47" w:rsidRPr="00997051" w:rsidRDefault="00E31E47" w:rsidP="00191D39">
            <w:pPr>
              <w:spacing w:line="240" w:lineRule="auto"/>
              <w:rPr>
                <w:rFonts w:cs="Times New Roman"/>
                <w:szCs w:val="24"/>
              </w:rPr>
            </w:pPr>
            <w:r w:rsidRPr="00997051">
              <w:rPr>
                <w:rFonts w:eastAsia="Times New Roman" w:cs="Times New Roman"/>
                <w:color w:val="000000"/>
                <w:szCs w:val="24"/>
              </w:rPr>
              <w:t>Fentanyl</w:t>
            </w:r>
          </w:p>
        </w:tc>
        <w:tc>
          <w:tcPr>
            <w:tcW w:w="810" w:type="dxa"/>
            <w:tcBorders>
              <w:top w:val="single" w:sz="4" w:space="0" w:color="auto"/>
              <w:left w:val="single" w:sz="4" w:space="0" w:color="auto"/>
              <w:bottom w:val="single" w:sz="4" w:space="0" w:color="auto"/>
              <w:right w:val="nil"/>
            </w:tcBorders>
            <w:shd w:val="clear" w:color="auto" w:fill="E8E8E8" w:themeFill="background2"/>
            <w:vAlign w:val="center"/>
            <w:hideMark/>
          </w:tcPr>
          <w:p w14:paraId="1CDF2B24" w14:textId="77777777" w:rsidR="00E31E47" w:rsidRPr="00997051" w:rsidRDefault="00E31E47" w:rsidP="00191D39">
            <w:pPr>
              <w:spacing w:line="240" w:lineRule="auto"/>
              <w:rPr>
                <w:rFonts w:cs="Times New Roman"/>
                <w:szCs w:val="24"/>
              </w:rPr>
            </w:pPr>
            <w:r w:rsidRPr="00997051">
              <w:rPr>
                <w:rFonts w:eastAsia="Times New Roman" w:cs="Times New Roman"/>
                <w:color w:val="000000"/>
                <w:szCs w:val="24"/>
              </w:rPr>
              <w:t>43.4</w:t>
            </w:r>
          </w:p>
        </w:tc>
        <w:tc>
          <w:tcPr>
            <w:tcW w:w="990" w:type="dxa"/>
            <w:tcBorders>
              <w:top w:val="single" w:sz="4" w:space="0" w:color="auto"/>
              <w:left w:val="nil"/>
              <w:bottom w:val="single" w:sz="4" w:space="0" w:color="auto"/>
              <w:right w:val="nil"/>
            </w:tcBorders>
            <w:shd w:val="clear" w:color="auto" w:fill="E8E8E8" w:themeFill="background2"/>
            <w:vAlign w:val="center"/>
            <w:hideMark/>
          </w:tcPr>
          <w:p w14:paraId="3886D30E" w14:textId="77777777" w:rsidR="00E31E47" w:rsidRPr="00997051" w:rsidRDefault="00E31E47" w:rsidP="00191D39">
            <w:pPr>
              <w:spacing w:line="240" w:lineRule="auto"/>
              <w:rPr>
                <w:rFonts w:cs="Times New Roman"/>
                <w:szCs w:val="24"/>
              </w:rPr>
            </w:pPr>
            <w:r w:rsidRPr="00997051">
              <w:rPr>
                <w:rFonts w:eastAsia="Times New Roman" w:cs="Times New Roman"/>
                <w:color w:val="000000"/>
                <w:szCs w:val="24"/>
              </w:rPr>
              <w:t>45.0</w:t>
            </w:r>
          </w:p>
        </w:tc>
        <w:tc>
          <w:tcPr>
            <w:tcW w:w="720" w:type="dxa"/>
            <w:tcBorders>
              <w:top w:val="single" w:sz="4" w:space="0" w:color="auto"/>
              <w:left w:val="nil"/>
              <w:bottom w:val="single" w:sz="4" w:space="0" w:color="auto"/>
              <w:right w:val="nil"/>
            </w:tcBorders>
            <w:shd w:val="clear" w:color="auto" w:fill="E8E8E8" w:themeFill="background2"/>
            <w:vAlign w:val="center"/>
            <w:hideMark/>
          </w:tcPr>
          <w:p w14:paraId="275B84CC" w14:textId="77777777" w:rsidR="00E31E47" w:rsidRPr="00997051" w:rsidRDefault="00E31E47" w:rsidP="00191D39">
            <w:pPr>
              <w:spacing w:line="240" w:lineRule="auto"/>
              <w:rPr>
                <w:rFonts w:cs="Times New Roman"/>
                <w:szCs w:val="24"/>
              </w:rPr>
            </w:pPr>
            <w:r w:rsidRPr="00997051">
              <w:rPr>
                <w:rFonts w:eastAsia="Times New Roman" w:cs="Times New Roman"/>
                <w:color w:val="000000"/>
                <w:szCs w:val="24"/>
              </w:rPr>
              <w:t>35.1</w:t>
            </w:r>
          </w:p>
        </w:tc>
        <w:tc>
          <w:tcPr>
            <w:tcW w:w="720" w:type="dxa"/>
            <w:tcBorders>
              <w:top w:val="single" w:sz="4" w:space="0" w:color="auto"/>
              <w:left w:val="nil"/>
              <w:bottom w:val="single" w:sz="4" w:space="0" w:color="auto"/>
              <w:right w:val="nil"/>
            </w:tcBorders>
            <w:shd w:val="clear" w:color="auto" w:fill="E8E8E8" w:themeFill="background2"/>
            <w:vAlign w:val="center"/>
            <w:hideMark/>
          </w:tcPr>
          <w:p w14:paraId="7D024F3C" w14:textId="77777777" w:rsidR="00E31E47" w:rsidRPr="00997051" w:rsidRDefault="00E31E47" w:rsidP="00191D39">
            <w:pPr>
              <w:spacing w:line="240" w:lineRule="auto"/>
              <w:rPr>
                <w:rFonts w:cs="Times New Roman"/>
                <w:szCs w:val="24"/>
              </w:rPr>
            </w:pPr>
            <w:r w:rsidRPr="00997051">
              <w:rPr>
                <w:rFonts w:eastAsia="Times New Roman" w:cs="Times New Roman"/>
                <w:color w:val="000000"/>
                <w:szCs w:val="24"/>
              </w:rPr>
              <w:t>49.9</w:t>
            </w:r>
          </w:p>
        </w:tc>
        <w:tc>
          <w:tcPr>
            <w:tcW w:w="630" w:type="dxa"/>
            <w:tcBorders>
              <w:top w:val="single" w:sz="4" w:space="0" w:color="auto"/>
              <w:left w:val="nil"/>
              <w:bottom w:val="single" w:sz="4" w:space="0" w:color="auto"/>
              <w:right w:val="nil"/>
            </w:tcBorders>
            <w:shd w:val="clear" w:color="auto" w:fill="E8E8E8" w:themeFill="background2"/>
            <w:vAlign w:val="center"/>
            <w:hideMark/>
          </w:tcPr>
          <w:p w14:paraId="5CA6BBCA" w14:textId="77777777" w:rsidR="00E31E47" w:rsidRPr="00997051" w:rsidRDefault="00E31E47" w:rsidP="00191D39">
            <w:pPr>
              <w:spacing w:line="240" w:lineRule="auto"/>
              <w:rPr>
                <w:rFonts w:cs="Times New Roman"/>
                <w:szCs w:val="24"/>
              </w:rPr>
            </w:pPr>
            <w:r w:rsidRPr="00997051">
              <w:rPr>
                <w:rFonts w:eastAsia="Times New Roman" w:cs="Times New Roman"/>
                <w:color w:val="000000"/>
                <w:szCs w:val="24"/>
              </w:rPr>
              <w:t>5.5</w:t>
            </w:r>
          </w:p>
        </w:tc>
        <w:tc>
          <w:tcPr>
            <w:tcW w:w="900" w:type="dxa"/>
            <w:tcBorders>
              <w:top w:val="single" w:sz="4" w:space="0" w:color="auto"/>
              <w:left w:val="nil"/>
              <w:bottom w:val="single" w:sz="4" w:space="0" w:color="auto"/>
              <w:right w:val="single" w:sz="4" w:space="0" w:color="auto"/>
            </w:tcBorders>
            <w:shd w:val="clear" w:color="auto" w:fill="E8E8E8" w:themeFill="background2"/>
            <w:vAlign w:val="center"/>
            <w:hideMark/>
          </w:tcPr>
          <w:p w14:paraId="037F0C21" w14:textId="77777777" w:rsidR="00E31E47" w:rsidRPr="00997051" w:rsidRDefault="00E31E47" w:rsidP="00191D39">
            <w:pPr>
              <w:spacing w:line="240" w:lineRule="auto"/>
              <w:rPr>
                <w:rFonts w:cs="Times New Roman"/>
                <w:szCs w:val="24"/>
              </w:rPr>
            </w:pPr>
            <w:r w:rsidRPr="00997051">
              <w:rPr>
                <w:rFonts w:eastAsia="Times New Roman" w:cs="Times New Roman"/>
                <w:color w:val="000000"/>
                <w:szCs w:val="24"/>
              </w:rPr>
              <w:t>12.6</w:t>
            </w:r>
          </w:p>
        </w:tc>
      </w:tr>
      <w:tr w:rsidR="00E31E47" w:rsidRPr="00997051" w14:paraId="4D7A7F0B" w14:textId="77777777" w:rsidTr="00A204B5">
        <w:trPr>
          <w:cantSplit/>
          <w:jc w:val="center"/>
        </w:trPr>
        <w:tc>
          <w:tcPr>
            <w:tcW w:w="2425" w:type="dxa"/>
            <w:vMerge/>
            <w:tcBorders>
              <w:top w:val="single" w:sz="4" w:space="0" w:color="auto"/>
              <w:left w:val="single" w:sz="4" w:space="0" w:color="auto"/>
              <w:bottom w:val="single" w:sz="4" w:space="0" w:color="auto"/>
              <w:right w:val="single" w:sz="4" w:space="0" w:color="auto"/>
            </w:tcBorders>
            <w:vAlign w:val="center"/>
            <w:hideMark/>
          </w:tcPr>
          <w:p w14:paraId="0BEA37B1" w14:textId="77777777" w:rsidR="00E31E47" w:rsidRPr="00997051" w:rsidRDefault="00E31E47" w:rsidP="00191D39">
            <w:pPr>
              <w:spacing w:line="240" w:lineRule="auto"/>
              <w:jc w:val="center"/>
              <w:rPr>
                <w:rFonts w:cs="Times New Roman"/>
                <w:szCs w:val="24"/>
              </w:rPr>
            </w:pPr>
          </w:p>
        </w:tc>
        <w:tc>
          <w:tcPr>
            <w:tcW w:w="1710" w:type="dxa"/>
            <w:tcBorders>
              <w:top w:val="single" w:sz="4" w:space="0" w:color="auto"/>
              <w:left w:val="single" w:sz="4" w:space="0" w:color="auto"/>
              <w:bottom w:val="single" w:sz="4" w:space="0" w:color="auto"/>
              <w:right w:val="single" w:sz="4" w:space="0" w:color="auto"/>
            </w:tcBorders>
            <w:vAlign w:val="center"/>
            <w:hideMark/>
          </w:tcPr>
          <w:p w14:paraId="33674509" w14:textId="77777777" w:rsidR="00E31E47" w:rsidRPr="00997051" w:rsidRDefault="00E31E47" w:rsidP="00191D39">
            <w:pPr>
              <w:spacing w:line="240" w:lineRule="auto"/>
              <w:rPr>
                <w:rFonts w:cs="Times New Roman"/>
                <w:szCs w:val="24"/>
              </w:rPr>
            </w:pPr>
            <w:r w:rsidRPr="00997051">
              <w:rPr>
                <w:rFonts w:eastAsia="Times New Roman" w:cs="Times New Roman"/>
                <w:color w:val="000000"/>
                <w:szCs w:val="24"/>
              </w:rPr>
              <w:t>Morphine</w:t>
            </w:r>
          </w:p>
        </w:tc>
        <w:tc>
          <w:tcPr>
            <w:tcW w:w="810" w:type="dxa"/>
            <w:tcBorders>
              <w:top w:val="single" w:sz="4" w:space="0" w:color="auto"/>
              <w:left w:val="single" w:sz="4" w:space="0" w:color="auto"/>
              <w:bottom w:val="single" w:sz="4" w:space="0" w:color="auto"/>
              <w:right w:val="nil"/>
            </w:tcBorders>
            <w:shd w:val="clear" w:color="auto" w:fill="E8E8E8" w:themeFill="background2"/>
            <w:vAlign w:val="center"/>
            <w:hideMark/>
          </w:tcPr>
          <w:p w14:paraId="1BD04BE7" w14:textId="77777777" w:rsidR="00E31E47" w:rsidRPr="00997051" w:rsidRDefault="00E31E47" w:rsidP="00191D39">
            <w:pPr>
              <w:spacing w:line="240" w:lineRule="auto"/>
              <w:rPr>
                <w:rFonts w:cs="Times New Roman"/>
                <w:szCs w:val="24"/>
              </w:rPr>
            </w:pPr>
            <w:r w:rsidRPr="00997051">
              <w:rPr>
                <w:rFonts w:eastAsia="Times New Roman" w:cs="Times New Roman"/>
                <w:color w:val="000000"/>
                <w:szCs w:val="24"/>
              </w:rPr>
              <w:t>44.7</w:t>
            </w:r>
          </w:p>
        </w:tc>
        <w:tc>
          <w:tcPr>
            <w:tcW w:w="990" w:type="dxa"/>
            <w:tcBorders>
              <w:top w:val="single" w:sz="4" w:space="0" w:color="auto"/>
              <w:left w:val="nil"/>
              <w:bottom w:val="single" w:sz="4" w:space="0" w:color="auto"/>
              <w:right w:val="nil"/>
            </w:tcBorders>
            <w:shd w:val="clear" w:color="auto" w:fill="E8E8E8" w:themeFill="background2"/>
            <w:vAlign w:val="center"/>
            <w:hideMark/>
          </w:tcPr>
          <w:p w14:paraId="20FCAA65" w14:textId="77777777" w:rsidR="00E31E47" w:rsidRPr="00997051" w:rsidRDefault="00E31E47" w:rsidP="00191D39">
            <w:pPr>
              <w:spacing w:line="240" w:lineRule="auto"/>
              <w:rPr>
                <w:rFonts w:cs="Times New Roman"/>
                <w:szCs w:val="24"/>
              </w:rPr>
            </w:pPr>
            <w:r w:rsidRPr="00997051">
              <w:rPr>
                <w:rFonts w:eastAsia="Times New Roman" w:cs="Times New Roman"/>
                <w:color w:val="000000"/>
                <w:szCs w:val="24"/>
              </w:rPr>
              <w:t>43.3</w:t>
            </w:r>
          </w:p>
        </w:tc>
        <w:tc>
          <w:tcPr>
            <w:tcW w:w="720" w:type="dxa"/>
            <w:tcBorders>
              <w:top w:val="single" w:sz="4" w:space="0" w:color="auto"/>
              <w:left w:val="nil"/>
              <w:bottom w:val="single" w:sz="4" w:space="0" w:color="auto"/>
              <w:right w:val="nil"/>
            </w:tcBorders>
            <w:shd w:val="clear" w:color="auto" w:fill="E8E8E8" w:themeFill="background2"/>
            <w:vAlign w:val="center"/>
            <w:hideMark/>
          </w:tcPr>
          <w:p w14:paraId="1821B77D" w14:textId="77777777" w:rsidR="00E31E47" w:rsidRPr="00997051" w:rsidRDefault="00E31E47" w:rsidP="00191D39">
            <w:pPr>
              <w:spacing w:line="240" w:lineRule="auto"/>
              <w:rPr>
                <w:rFonts w:cs="Times New Roman"/>
                <w:szCs w:val="24"/>
              </w:rPr>
            </w:pPr>
            <w:r w:rsidRPr="00997051">
              <w:rPr>
                <w:rFonts w:eastAsia="Times New Roman" w:cs="Times New Roman"/>
                <w:color w:val="000000"/>
                <w:szCs w:val="24"/>
              </w:rPr>
              <w:t>38.3</w:t>
            </w:r>
          </w:p>
        </w:tc>
        <w:tc>
          <w:tcPr>
            <w:tcW w:w="720" w:type="dxa"/>
            <w:tcBorders>
              <w:top w:val="single" w:sz="4" w:space="0" w:color="auto"/>
              <w:left w:val="nil"/>
              <w:bottom w:val="single" w:sz="4" w:space="0" w:color="auto"/>
              <w:right w:val="nil"/>
            </w:tcBorders>
            <w:shd w:val="clear" w:color="auto" w:fill="E8E8E8" w:themeFill="background2"/>
            <w:vAlign w:val="center"/>
            <w:hideMark/>
          </w:tcPr>
          <w:p w14:paraId="6089053C" w14:textId="77777777" w:rsidR="00E31E47" w:rsidRPr="00997051" w:rsidRDefault="00E31E47" w:rsidP="00191D39">
            <w:pPr>
              <w:spacing w:line="240" w:lineRule="auto"/>
              <w:rPr>
                <w:rFonts w:cs="Times New Roman"/>
                <w:szCs w:val="24"/>
              </w:rPr>
            </w:pPr>
            <w:r w:rsidRPr="00997051">
              <w:rPr>
                <w:rFonts w:eastAsia="Times New Roman" w:cs="Times New Roman"/>
                <w:color w:val="000000"/>
                <w:szCs w:val="24"/>
              </w:rPr>
              <w:t>53.5</w:t>
            </w:r>
          </w:p>
        </w:tc>
        <w:tc>
          <w:tcPr>
            <w:tcW w:w="630" w:type="dxa"/>
            <w:tcBorders>
              <w:top w:val="single" w:sz="4" w:space="0" w:color="auto"/>
              <w:left w:val="nil"/>
              <w:bottom w:val="single" w:sz="4" w:space="0" w:color="auto"/>
              <w:right w:val="nil"/>
            </w:tcBorders>
            <w:shd w:val="clear" w:color="auto" w:fill="E8E8E8" w:themeFill="background2"/>
            <w:vAlign w:val="center"/>
            <w:hideMark/>
          </w:tcPr>
          <w:p w14:paraId="039AABF0" w14:textId="77777777" w:rsidR="00E31E47" w:rsidRPr="00997051" w:rsidRDefault="00E31E47" w:rsidP="00191D39">
            <w:pPr>
              <w:spacing w:line="240" w:lineRule="auto"/>
              <w:rPr>
                <w:rFonts w:cs="Times New Roman"/>
                <w:szCs w:val="24"/>
              </w:rPr>
            </w:pPr>
            <w:r w:rsidRPr="00997051">
              <w:rPr>
                <w:rFonts w:eastAsia="Times New Roman" w:cs="Times New Roman"/>
                <w:color w:val="000000"/>
                <w:szCs w:val="24"/>
              </w:rPr>
              <w:t>6.3</w:t>
            </w:r>
          </w:p>
        </w:tc>
        <w:tc>
          <w:tcPr>
            <w:tcW w:w="900" w:type="dxa"/>
            <w:tcBorders>
              <w:top w:val="single" w:sz="4" w:space="0" w:color="auto"/>
              <w:left w:val="nil"/>
              <w:bottom w:val="single" w:sz="4" w:space="0" w:color="auto"/>
              <w:right w:val="single" w:sz="4" w:space="0" w:color="auto"/>
            </w:tcBorders>
            <w:shd w:val="clear" w:color="auto" w:fill="E8E8E8" w:themeFill="background2"/>
            <w:vAlign w:val="center"/>
            <w:hideMark/>
          </w:tcPr>
          <w:p w14:paraId="5FC2C132" w14:textId="77777777" w:rsidR="00E31E47" w:rsidRPr="00997051" w:rsidRDefault="00E31E47" w:rsidP="00191D39">
            <w:pPr>
              <w:spacing w:line="240" w:lineRule="auto"/>
              <w:rPr>
                <w:rFonts w:cs="Times New Roman"/>
                <w:szCs w:val="24"/>
              </w:rPr>
            </w:pPr>
            <w:r w:rsidRPr="00997051">
              <w:rPr>
                <w:rFonts w:eastAsia="Times New Roman" w:cs="Times New Roman"/>
                <w:color w:val="000000"/>
                <w:szCs w:val="24"/>
              </w:rPr>
              <w:t>14.0</w:t>
            </w:r>
          </w:p>
        </w:tc>
      </w:tr>
      <w:tr w:rsidR="00E31E47" w:rsidRPr="00997051" w14:paraId="794ED62C" w14:textId="77777777" w:rsidTr="00A204B5">
        <w:trPr>
          <w:cantSplit/>
          <w:jc w:val="center"/>
        </w:trPr>
        <w:tc>
          <w:tcPr>
            <w:tcW w:w="2425" w:type="dxa"/>
            <w:vMerge/>
            <w:tcBorders>
              <w:top w:val="single" w:sz="4" w:space="0" w:color="auto"/>
              <w:left w:val="single" w:sz="4" w:space="0" w:color="auto"/>
              <w:bottom w:val="single" w:sz="4" w:space="0" w:color="auto"/>
              <w:right w:val="single" w:sz="4" w:space="0" w:color="auto"/>
            </w:tcBorders>
            <w:vAlign w:val="center"/>
            <w:hideMark/>
          </w:tcPr>
          <w:p w14:paraId="6F68A7B4" w14:textId="77777777" w:rsidR="00E31E47" w:rsidRPr="00997051" w:rsidRDefault="00E31E47" w:rsidP="00191D39">
            <w:pPr>
              <w:spacing w:line="240" w:lineRule="auto"/>
              <w:jc w:val="center"/>
              <w:rPr>
                <w:rFonts w:cs="Times New Roman"/>
                <w:szCs w:val="24"/>
              </w:rPr>
            </w:pPr>
          </w:p>
        </w:tc>
        <w:tc>
          <w:tcPr>
            <w:tcW w:w="1710" w:type="dxa"/>
            <w:tcBorders>
              <w:top w:val="single" w:sz="4" w:space="0" w:color="auto"/>
              <w:left w:val="single" w:sz="4" w:space="0" w:color="auto"/>
              <w:bottom w:val="single" w:sz="4" w:space="0" w:color="auto"/>
              <w:right w:val="single" w:sz="4" w:space="0" w:color="auto"/>
            </w:tcBorders>
            <w:vAlign w:val="center"/>
            <w:hideMark/>
          </w:tcPr>
          <w:p w14:paraId="1CF69503" w14:textId="77777777" w:rsidR="00E31E47" w:rsidRPr="00997051" w:rsidRDefault="00E31E47" w:rsidP="00191D39">
            <w:pPr>
              <w:spacing w:line="240" w:lineRule="auto"/>
              <w:rPr>
                <w:rFonts w:cs="Times New Roman"/>
                <w:szCs w:val="24"/>
              </w:rPr>
            </w:pPr>
            <w:r w:rsidRPr="00997051">
              <w:rPr>
                <w:rFonts w:eastAsia="Times New Roman" w:cs="Times New Roman"/>
                <w:color w:val="000000"/>
                <w:szCs w:val="24"/>
              </w:rPr>
              <w:t>Buprenorphine</w:t>
            </w:r>
          </w:p>
        </w:tc>
        <w:tc>
          <w:tcPr>
            <w:tcW w:w="810" w:type="dxa"/>
            <w:tcBorders>
              <w:top w:val="single" w:sz="4" w:space="0" w:color="auto"/>
              <w:left w:val="single" w:sz="4" w:space="0" w:color="auto"/>
              <w:bottom w:val="single" w:sz="4" w:space="0" w:color="auto"/>
              <w:right w:val="nil"/>
            </w:tcBorders>
            <w:shd w:val="clear" w:color="auto" w:fill="E8E8E8" w:themeFill="background2"/>
            <w:vAlign w:val="center"/>
            <w:hideMark/>
          </w:tcPr>
          <w:p w14:paraId="3ABF47DE" w14:textId="77777777" w:rsidR="00E31E47" w:rsidRPr="00997051" w:rsidRDefault="00E31E47" w:rsidP="00191D39">
            <w:pPr>
              <w:spacing w:line="240" w:lineRule="auto"/>
              <w:rPr>
                <w:rFonts w:cs="Times New Roman"/>
                <w:szCs w:val="24"/>
              </w:rPr>
            </w:pPr>
            <w:r w:rsidRPr="00997051">
              <w:rPr>
                <w:rFonts w:eastAsia="Times New Roman" w:cs="Times New Roman"/>
                <w:color w:val="000000"/>
                <w:szCs w:val="24"/>
              </w:rPr>
              <w:t>44.7</w:t>
            </w:r>
          </w:p>
        </w:tc>
        <w:tc>
          <w:tcPr>
            <w:tcW w:w="990" w:type="dxa"/>
            <w:tcBorders>
              <w:top w:val="single" w:sz="4" w:space="0" w:color="auto"/>
              <w:left w:val="nil"/>
              <w:bottom w:val="single" w:sz="4" w:space="0" w:color="auto"/>
              <w:right w:val="nil"/>
            </w:tcBorders>
            <w:shd w:val="clear" w:color="auto" w:fill="E8E8E8" w:themeFill="background2"/>
            <w:vAlign w:val="center"/>
            <w:hideMark/>
          </w:tcPr>
          <w:p w14:paraId="5734D6D4" w14:textId="77777777" w:rsidR="00E31E47" w:rsidRPr="00997051" w:rsidRDefault="00E31E47" w:rsidP="00191D39">
            <w:pPr>
              <w:spacing w:line="240" w:lineRule="auto"/>
              <w:rPr>
                <w:rFonts w:cs="Times New Roman"/>
                <w:szCs w:val="24"/>
              </w:rPr>
            </w:pPr>
            <w:r w:rsidRPr="00997051">
              <w:rPr>
                <w:rFonts w:eastAsia="Times New Roman" w:cs="Times New Roman"/>
                <w:color w:val="000000"/>
                <w:szCs w:val="24"/>
              </w:rPr>
              <w:t>43.3</w:t>
            </w:r>
          </w:p>
        </w:tc>
        <w:tc>
          <w:tcPr>
            <w:tcW w:w="720" w:type="dxa"/>
            <w:tcBorders>
              <w:top w:val="single" w:sz="4" w:space="0" w:color="auto"/>
              <w:left w:val="nil"/>
              <w:bottom w:val="single" w:sz="4" w:space="0" w:color="auto"/>
              <w:right w:val="nil"/>
            </w:tcBorders>
            <w:shd w:val="clear" w:color="auto" w:fill="E8E8E8" w:themeFill="background2"/>
            <w:vAlign w:val="center"/>
            <w:hideMark/>
          </w:tcPr>
          <w:p w14:paraId="21227249" w14:textId="77777777" w:rsidR="00E31E47" w:rsidRPr="00997051" w:rsidRDefault="00E31E47" w:rsidP="00191D39">
            <w:pPr>
              <w:spacing w:line="240" w:lineRule="auto"/>
              <w:rPr>
                <w:rFonts w:cs="Times New Roman"/>
                <w:szCs w:val="24"/>
              </w:rPr>
            </w:pPr>
            <w:r w:rsidRPr="00997051">
              <w:rPr>
                <w:rFonts w:eastAsia="Times New Roman" w:cs="Times New Roman"/>
                <w:color w:val="000000"/>
                <w:szCs w:val="24"/>
              </w:rPr>
              <w:t>38.3</w:t>
            </w:r>
          </w:p>
        </w:tc>
        <w:tc>
          <w:tcPr>
            <w:tcW w:w="720" w:type="dxa"/>
            <w:tcBorders>
              <w:top w:val="single" w:sz="4" w:space="0" w:color="auto"/>
              <w:left w:val="nil"/>
              <w:bottom w:val="single" w:sz="4" w:space="0" w:color="auto"/>
              <w:right w:val="nil"/>
            </w:tcBorders>
            <w:shd w:val="clear" w:color="auto" w:fill="E8E8E8" w:themeFill="background2"/>
            <w:vAlign w:val="center"/>
            <w:hideMark/>
          </w:tcPr>
          <w:p w14:paraId="41872A3E" w14:textId="77777777" w:rsidR="00E31E47" w:rsidRPr="00997051" w:rsidRDefault="00E31E47" w:rsidP="00191D39">
            <w:pPr>
              <w:spacing w:line="240" w:lineRule="auto"/>
              <w:rPr>
                <w:rFonts w:cs="Times New Roman"/>
                <w:szCs w:val="24"/>
              </w:rPr>
            </w:pPr>
            <w:r w:rsidRPr="00997051">
              <w:rPr>
                <w:rFonts w:eastAsia="Times New Roman" w:cs="Times New Roman"/>
                <w:color w:val="000000"/>
                <w:szCs w:val="24"/>
              </w:rPr>
              <w:t>53.5</w:t>
            </w:r>
          </w:p>
        </w:tc>
        <w:tc>
          <w:tcPr>
            <w:tcW w:w="630" w:type="dxa"/>
            <w:tcBorders>
              <w:top w:val="single" w:sz="4" w:space="0" w:color="auto"/>
              <w:left w:val="nil"/>
              <w:bottom w:val="single" w:sz="4" w:space="0" w:color="auto"/>
              <w:right w:val="nil"/>
            </w:tcBorders>
            <w:shd w:val="clear" w:color="auto" w:fill="E8E8E8" w:themeFill="background2"/>
            <w:vAlign w:val="center"/>
            <w:hideMark/>
          </w:tcPr>
          <w:p w14:paraId="796C708D" w14:textId="77777777" w:rsidR="00E31E47" w:rsidRPr="00997051" w:rsidRDefault="00E31E47" w:rsidP="00191D39">
            <w:pPr>
              <w:spacing w:line="240" w:lineRule="auto"/>
              <w:rPr>
                <w:rFonts w:cs="Times New Roman"/>
                <w:szCs w:val="24"/>
              </w:rPr>
            </w:pPr>
            <w:r w:rsidRPr="00997051">
              <w:rPr>
                <w:rFonts w:eastAsia="Times New Roman" w:cs="Times New Roman"/>
                <w:color w:val="000000"/>
                <w:szCs w:val="24"/>
              </w:rPr>
              <w:t>6.3</w:t>
            </w:r>
          </w:p>
        </w:tc>
        <w:tc>
          <w:tcPr>
            <w:tcW w:w="900" w:type="dxa"/>
            <w:tcBorders>
              <w:top w:val="single" w:sz="4" w:space="0" w:color="auto"/>
              <w:left w:val="nil"/>
              <w:bottom w:val="single" w:sz="4" w:space="0" w:color="auto"/>
              <w:right w:val="single" w:sz="4" w:space="0" w:color="auto"/>
            </w:tcBorders>
            <w:shd w:val="clear" w:color="auto" w:fill="E8E8E8" w:themeFill="background2"/>
            <w:vAlign w:val="center"/>
            <w:hideMark/>
          </w:tcPr>
          <w:p w14:paraId="5026BDDE" w14:textId="77777777" w:rsidR="00E31E47" w:rsidRPr="00997051" w:rsidRDefault="00E31E47" w:rsidP="00191D39">
            <w:pPr>
              <w:spacing w:line="240" w:lineRule="auto"/>
              <w:rPr>
                <w:rFonts w:cs="Times New Roman"/>
                <w:szCs w:val="24"/>
              </w:rPr>
            </w:pPr>
            <w:r w:rsidRPr="00997051">
              <w:rPr>
                <w:rFonts w:eastAsia="Times New Roman" w:cs="Times New Roman"/>
                <w:color w:val="000000"/>
                <w:szCs w:val="24"/>
              </w:rPr>
              <w:t>14.0</w:t>
            </w:r>
          </w:p>
        </w:tc>
      </w:tr>
      <w:tr w:rsidR="00E31E47" w:rsidRPr="00997051" w14:paraId="5CBD1515" w14:textId="77777777" w:rsidTr="00A204B5">
        <w:trPr>
          <w:cantSplit/>
          <w:jc w:val="center"/>
        </w:trPr>
        <w:tc>
          <w:tcPr>
            <w:tcW w:w="2425" w:type="dxa"/>
            <w:vMerge w:val="restart"/>
            <w:tcBorders>
              <w:top w:val="single" w:sz="4" w:space="0" w:color="auto"/>
              <w:left w:val="single" w:sz="4" w:space="0" w:color="auto"/>
              <w:bottom w:val="single" w:sz="4" w:space="0" w:color="auto"/>
              <w:right w:val="single" w:sz="4" w:space="0" w:color="auto"/>
            </w:tcBorders>
            <w:vAlign w:val="center"/>
            <w:hideMark/>
          </w:tcPr>
          <w:p w14:paraId="607B3EBC" w14:textId="77777777" w:rsidR="00E31E47" w:rsidRPr="00997051" w:rsidRDefault="00E31E47" w:rsidP="00191D39">
            <w:pPr>
              <w:spacing w:line="240" w:lineRule="auto"/>
              <w:jc w:val="center"/>
              <w:rPr>
                <w:rFonts w:cs="Times New Roman"/>
                <w:szCs w:val="24"/>
              </w:rPr>
            </w:pPr>
            <w:r w:rsidRPr="00997051">
              <w:rPr>
                <w:rFonts w:cs="Times New Roman"/>
                <w:szCs w:val="24"/>
              </w:rPr>
              <w:t>%NREM</w:t>
            </w:r>
          </w:p>
          <w:p w14:paraId="732289BC" w14:textId="77777777" w:rsidR="00E31E47" w:rsidRPr="00997051" w:rsidRDefault="00E31E47" w:rsidP="00191D39">
            <w:pPr>
              <w:spacing w:line="240" w:lineRule="auto"/>
              <w:jc w:val="center"/>
              <w:rPr>
                <w:rFonts w:cs="Times New Roman"/>
                <w:szCs w:val="24"/>
              </w:rPr>
            </w:pPr>
            <w:r w:rsidRPr="00997051">
              <w:rPr>
                <w:rFonts w:cs="Times New Roman"/>
                <w:szCs w:val="24"/>
              </w:rPr>
              <w:t>(Fig. 2.4B)</w:t>
            </w:r>
          </w:p>
        </w:tc>
        <w:tc>
          <w:tcPr>
            <w:tcW w:w="1710" w:type="dxa"/>
            <w:tcBorders>
              <w:top w:val="single" w:sz="4" w:space="0" w:color="auto"/>
              <w:left w:val="single" w:sz="4" w:space="0" w:color="auto"/>
              <w:bottom w:val="single" w:sz="4" w:space="0" w:color="auto"/>
              <w:right w:val="single" w:sz="4" w:space="0" w:color="auto"/>
            </w:tcBorders>
            <w:vAlign w:val="center"/>
            <w:hideMark/>
          </w:tcPr>
          <w:p w14:paraId="0F0AF087" w14:textId="77777777" w:rsidR="00E31E47" w:rsidRPr="00997051" w:rsidRDefault="00E31E47" w:rsidP="00191D39">
            <w:pPr>
              <w:spacing w:line="240" w:lineRule="auto"/>
              <w:rPr>
                <w:rFonts w:cs="Times New Roman"/>
                <w:szCs w:val="24"/>
              </w:rPr>
            </w:pPr>
            <w:r w:rsidRPr="00997051">
              <w:rPr>
                <w:rFonts w:eastAsia="Times New Roman" w:cs="Times New Roman"/>
                <w:color w:val="000000"/>
                <w:szCs w:val="24"/>
              </w:rPr>
              <w:t>Saline</w:t>
            </w:r>
          </w:p>
        </w:tc>
        <w:tc>
          <w:tcPr>
            <w:tcW w:w="810" w:type="dxa"/>
            <w:tcBorders>
              <w:top w:val="single" w:sz="4" w:space="0" w:color="auto"/>
              <w:left w:val="single" w:sz="4" w:space="0" w:color="auto"/>
              <w:bottom w:val="single" w:sz="4" w:space="0" w:color="auto"/>
              <w:right w:val="nil"/>
            </w:tcBorders>
            <w:shd w:val="clear" w:color="auto" w:fill="E8E8E8" w:themeFill="background2"/>
            <w:vAlign w:val="center"/>
            <w:hideMark/>
          </w:tcPr>
          <w:p w14:paraId="31BA2F01" w14:textId="77777777" w:rsidR="00E31E47" w:rsidRPr="00997051" w:rsidRDefault="00E31E47" w:rsidP="00191D39">
            <w:pPr>
              <w:spacing w:line="240" w:lineRule="auto"/>
              <w:rPr>
                <w:rFonts w:cs="Times New Roman"/>
                <w:szCs w:val="24"/>
              </w:rPr>
            </w:pPr>
            <w:r w:rsidRPr="00997051">
              <w:rPr>
                <w:rFonts w:eastAsia="Times New Roman" w:cs="Times New Roman"/>
                <w:color w:val="000000"/>
                <w:szCs w:val="24"/>
              </w:rPr>
              <w:t>39.7</w:t>
            </w:r>
          </w:p>
        </w:tc>
        <w:tc>
          <w:tcPr>
            <w:tcW w:w="990" w:type="dxa"/>
            <w:tcBorders>
              <w:top w:val="single" w:sz="4" w:space="0" w:color="auto"/>
              <w:left w:val="nil"/>
              <w:bottom w:val="single" w:sz="4" w:space="0" w:color="auto"/>
              <w:right w:val="nil"/>
            </w:tcBorders>
            <w:shd w:val="clear" w:color="auto" w:fill="E8E8E8" w:themeFill="background2"/>
            <w:vAlign w:val="center"/>
            <w:hideMark/>
          </w:tcPr>
          <w:p w14:paraId="4EAA0989" w14:textId="77777777" w:rsidR="00E31E47" w:rsidRPr="00997051" w:rsidRDefault="00E31E47" w:rsidP="00191D39">
            <w:pPr>
              <w:spacing w:line="240" w:lineRule="auto"/>
              <w:rPr>
                <w:rFonts w:cs="Times New Roman"/>
                <w:szCs w:val="24"/>
              </w:rPr>
            </w:pPr>
            <w:r w:rsidRPr="00997051">
              <w:rPr>
                <w:rFonts w:eastAsia="Times New Roman" w:cs="Times New Roman"/>
                <w:color w:val="000000"/>
                <w:szCs w:val="24"/>
              </w:rPr>
              <w:t>39.3</w:t>
            </w:r>
          </w:p>
        </w:tc>
        <w:tc>
          <w:tcPr>
            <w:tcW w:w="720" w:type="dxa"/>
            <w:tcBorders>
              <w:top w:val="single" w:sz="4" w:space="0" w:color="auto"/>
              <w:left w:val="nil"/>
              <w:bottom w:val="single" w:sz="4" w:space="0" w:color="auto"/>
              <w:right w:val="nil"/>
            </w:tcBorders>
            <w:shd w:val="clear" w:color="auto" w:fill="E8E8E8" w:themeFill="background2"/>
            <w:vAlign w:val="center"/>
            <w:hideMark/>
          </w:tcPr>
          <w:p w14:paraId="6C3CB43E" w14:textId="77777777" w:rsidR="00E31E47" w:rsidRPr="00997051" w:rsidRDefault="00E31E47" w:rsidP="00191D39">
            <w:pPr>
              <w:spacing w:line="240" w:lineRule="auto"/>
              <w:rPr>
                <w:rFonts w:cs="Times New Roman"/>
                <w:szCs w:val="24"/>
              </w:rPr>
            </w:pPr>
            <w:r w:rsidRPr="00997051">
              <w:rPr>
                <w:rFonts w:eastAsia="Times New Roman" w:cs="Times New Roman"/>
                <w:color w:val="000000"/>
                <w:szCs w:val="24"/>
              </w:rPr>
              <w:t>33.1</w:t>
            </w:r>
          </w:p>
        </w:tc>
        <w:tc>
          <w:tcPr>
            <w:tcW w:w="720" w:type="dxa"/>
            <w:tcBorders>
              <w:top w:val="single" w:sz="4" w:space="0" w:color="auto"/>
              <w:left w:val="nil"/>
              <w:bottom w:val="single" w:sz="4" w:space="0" w:color="auto"/>
              <w:right w:val="nil"/>
            </w:tcBorders>
            <w:shd w:val="clear" w:color="auto" w:fill="E8E8E8" w:themeFill="background2"/>
            <w:vAlign w:val="center"/>
            <w:hideMark/>
          </w:tcPr>
          <w:p w14:paraId="6FDBA8CE" w14:textId="77777777" w:rsidR="00E31E47" w:rsidRPr="00997051" w:rsidRDefault="00E31E47" w:rsidP="00191D39">
            <w:pPr>
              <w:spacing w:line="240" w:lineRule="auto"/>
              <w:rPr>
                <w:rFonts w:cs="Times New Roman"/>
                <w:szCs w:val="24"/>
              </w:rPr>
            </w:pPr>
            <w:r w:rsidRPr="00997051">
              <w:rPr>
                <w:rFonts w:eastAsia="Times New Roman" w:cs="Times New Roman"/>
                <w:color w:val="000000"/>
                <w:szCs w:val="24"/>
              </w:rPr>
              <w:t>45.9</w:t>
            </w:r>
          </w:p>
        </w:tc>
        <w:tc>
          <w:tcPr>
            <w:tcW w:w="630" w:type="dxa"/>
            <w:tcBorders>
              <w:top w:val="single" w:sz="4" w:space="0" w:color="auto"/>
              <w:left w:val="nil"/>
              <w:bottom w:val="single" w:sz="4" w:space="0" w:color="auto"/>
              <w:right w:val="nil"/>
            </w:tcBorders>
            <w:shd w:val="clear" w:color="auto" w:fill="E8E8E8" w:themeFill="background2"/>
            <w:vAlign w:val="center"/>
            <w:hideMark/>
          </w:tcPr>
          <w:p w14:paraId="58E7D175" w14:textId="77777777" w:rsidR="00E31E47" w:rsidRPr="00997051" w:rsidRDefault="00E31E47" w:rsidP="00191D39">
            <w:pPr>
              <w:spacing w:line="240" w:lineRule="auto"/>
              <w:rPr>
                <w:rFonts w:cs="Times New Roman"/>
                <w:szCs w:val="24"/>
              </w:rPr>
            </w:pPr>
            <w:r w:rsidRPr="00997051">
              <w:rPr>
                <w:rFonts w:eastAsia="Times New Roman" w:cs="Times New Roman"/>
                <w:color w:val="000000"/>
                <w:szCs w:val="24"/>
              </w:rPr>
              <w:t>4.9</w:t>
            </w:r>
          </w:p>
        </w:tc>
        <w:tc>
          <w:tcPr>
            <w:tcW w:w="900" w:type="dxa"/>
            <w:tcBorders>
              <w:top w:val="single" w:sz="4" w:space="0" w:color="auto"/>
              <w:left w:val="nil"/>
              <w:bottom w:val="single" w:sz="4" w:space="0" w:color="auto"/>
              <w:right w:val="single" w:sz="4" w:space="0" w:color="auto"/>
            </w:tcBorders>
            <w:shd w:val="clear" w:color="auto" w:fill="E8E8E8" w:themeFill="background2"/>
            <w:vAlign w:val="center"/>
            <w:hideMark/>
          </w:tcPr>
          <w:p w14:paraId="505B61A0" w14:textId="77777777" w:rsidR="00E31E47" w:rsidRPr="00997051" w:rsidRDefault="00E31E47" w:rsidP="00191D39">
            <w:pPr>
              <w:spacing w:line="240" w:lineRule="auto"/>
              <w:rPr>
                <w:rFonts w:cs="Times New Roman"/>
                <w:szCs w:val="24"/>
              </w:rPr>
            </w:pPr>
            <w:r w:rsidRPr="00997051">
              <w:rPr>
                <w:rFonts w:eastAsia="Times New Roman" w:cs="Times New Roman"/>
                <w:color w:val="000000"/>
                <w:szCs w:val="24"/>
              </w:rPr>
              <w:t>12.4</w:t>
            </w:r>
          </w:p>
        </w:tc>
      </w:tr>
      <w:tr w:rsidR="00E31E47" w:rsidRPr="00997051" w14:paraId="5F9B135F" w14:textId="77777777" w:rsidTr="00A204B5">
        <w:trPr>
          <w:cantSplit/>
          <w:jc w:val="center"/>
        </w:trPr>
        <w:tc>
          <w:tcPr>
            <w:tcW w:w="2425" w:type="dxa"/>
            <w:vMerge/>
            <w:tcBorders>
              <w:top w:val="single" w:sz="4" w:space="0" w:color="auto"/>
              <w:left w:val="single" w:sz="4" w:space="0" w:color="auto"/>
              <w:bottom w:val="single" w:sz="4" w:space="0" w:color="auto"/>
              <w:right w:val="single" w:sz="4" w:space="0" w:color="auto"/>
            </w:tcBorders>
            <w:vAlign w:val="center"/>
            <w:hideMark/>
          </w:tcPr>
          <w:p w14:paraId="5CDEBE4A" w14:textId="77777777" w:rsidR="00E31E47" w:rsidRPr="00997051" w:rsidRDefault="00E31E47" w:rsidP="00191D39">
            <w:pPr>
              <w:spacing w:line="240" w:lineRule="auto"/>
              <w:jc w:val="center"/>
              <w:rPr>
                <w:rFonts w:cs="Times New Roman"/>
                <w:szCs w:val="24"/>
              </w:rPr>
            </w:pPr>
          </w:p>
        </w:tc>
        <w:tc>
          <w:tcPr>
            <w:tcW w:w="1710" w:type="dxa"/>
            <w:tcBorders>
              <w:top w:val="single" w:sz="4" w:space="0" w:color="auto"/>
              <w:left w:val="single" w:sz="4" w:space="0" w:color="auto"/>
              <w:bottom w:val="single" w:sz="4" w:space="0" w:color="auto"/>
              <w:right w:val="single" w:sz="4" w:space="0" w:color="auto"/>
            </w:tcBorders>
            <w:vAlign w:val="center"/>
            <w:hideMark/>
          </w:tcPr>
          <w:p w14:paraId="6836F9CB" w14:textId="77777777" w:rsidR="00E31E47" w:rsidRPr="00997051" w:rsidRDefault="00E31E47" w:rsidP="00191D39">
            <w:pPr>
              <w:spacing w:line="240" w:lineRule="auto"/>
              <w:rPr>
                <w:rFonts w:cs="Times New Roman"/>
                <w:szCs w:val="24"/>
              </w:rPr>
            </w:pPr>
            <w:r w:rsidRPr="00997051">
              <w:rPr>
                <w:rFonts w:eastAsia="Times New Roman" w:cs="Times New Roman"/>
                <w:color w:val="000000"/>
                <w:szCs w:val="24"/>
              </w:rPr>
              <w:t>Fentanyl</w:t>
            </w:r>
          </w:p>
        </w:tc>
        <w:tc>
          <w:tcPr>
            <w:tcW w:w="810" w:type="dxa"/>
            <w:tcBorders>
              <w:top w:val="single" w:sz="4" w:space="0" w:color="auto"/>
              <w:left w:val="single" w:sz="4" w:space="0" w:color="auto"/>
              <w:bottom w:val="single" w:sz="4" w:space="0" w:color="auto"/>
              <w:right w:val="nil"/>
            </w:tcBorders>
            <w:shd w:val="clear" w:color="auto" w:fill="E8E8E8" w:themeFill="background2"/>
            <w:vAlign w:val="center"/>
            <w:hideMark/>
          </w:tcPr>
          <w:p w14:paraId="2019C394" w14:textId="77777777" w:rsidR="00E31E47" w:rsidRPr="00997051" w:rsidRDefault="00E31E47" w:rsidP="00191D39">
            <w:pPr>
              <w:spacing w:line="240" w:lineRule="auto"/>
              <w:rPr>
                <w:rFonts w:cs="Times New Roman"/>
                <w:szCs w:val="24"/>
              </w:rPr>
            </w:pPr>
            <w:r w:rsidRPr="00997051">
              <w:rPr>
                <w:rFonts w:eastAsia="Times New Roman" w:cs="Times New Roman"/>
                <w:color w:val="000000"/>
                <w:szCs w:val="24"/>
              </w:rPr>
              <w:t>51.2</w:t>
            </w:r>
          </w:p>
        </w:tc>
        <w:tc>
          <w:tcPr>
            <w:tcW w:w="990" w:type="dxa"/>
            <w:tcBorders>
              <w:top w:val="single" w:sz="4" w:space="0" w:color="auto"/>
              <w:left w:val="nil"/>
              <w:bottom w:val="single" w:sz="4" w:space="0" w:color="auto"/>
              <w:right w:val="nil"/>
            </w:tcBorders>
            <w:shd w:val="clear" w:color="auto" w:fill="E8E8E8" w:themeFill="background2"/>
            <w:vAlign w:val="center"/>
            <w:hideMark/>
          </w:tcPr>
          <w:p w14:paraId="1770CEA6" w14:textId="77777777" w:rsidR="00E31E47" w:rsidRPr="00997051" w:rsidRDefault="00E31E47" w:rsidP="00191D39">
            <w:pPr>
              <w:spacing w:line="240" w:lineRule="auto"/>
              <w:rPr>
                <w:rFonts w:cs="Times New Roman"/>
                <w:szCs w:val="24"/>
              </w:rPr>
            </w:pPr>
            <w:r w:rsidRPr="00997051">
              <w:rPr>
                <w:rFonts w:eastAsia="Times New Roman" w:cs="Times New Roman"/>
                <w:color w:val="000000"/>
                <w:szCs w:val="24"/>
              </w:rPr>
              <w:t>50.2</w:t>
            </w:r>
          </w:p>
        </w:tc>
        <w:tc>
          <w:tcPr>
            <w:tcW w:w="720" w:type="dxa"/>
            <w:tcBorders>
              <w:top w:val="single" w:sz="4" w:space="0" w:color="auto"/>
              <w:left w:val="nil"/>
              <w:bottom w:val="single" w:sz="4" w:space="0" w:color="auto"/>
              <w:right w:val="nil"/>
            </w:tcBorders>
            <w:shd w:val="clear" w:color="auto" w:fill="E8E8E8" w:themeFill="background2"/>
            <w:vAlign w:val="center"/>
            <w:hideMark/>
          </w:tcPr>
          <w:p w14:paraId="5DB46D86" w14:textId="77777777" w:rsidR="00E31E47" w:rsidRPr="00997051" w:rsidRDefault="00E31E47" w:rsidP="00191D39">
            <w:pPr>
              <w:spacing w:line="240" w:lineRule="auto"/>
              <w:rPr>
                <w:rFonts w:cs="Times New Roman"/>
                <w:szCs w:val="24"/>
              </w:rPr>
            </w:pPr>
            <w:r w:rsidRPr="00997051">
              <w:rPr>
                <w:rFonts w:eastAsia="Times New Roman" w:cs="Times New Roman"/>
                <w:color w:val="000000"/>
                <w:szCs w:val="24"/>
              </w:rPr>
              <w:t>44.8</w:t>
            </w:r>
          </w:p>
        </w:tc>
        <w:tc>
          <w:tcPr>
            <w:tcW w:w="720" w:type="dxa"/>
            <w:tcBorders>
              <w:top w:val="single" w:sz="4" w:space="0" w:color="auto"/>
              <w:left w:val="nil"/>
              <w:bottom w:val="single" w:sz="4" w:space="0" w:color="auto"/>
              <w:right w:val="nil"/>
            </w:tcBorders>
            <w:shd w:val="clear" w:color="auto" w:fill="E8E8E8" w:themeFill="background2"/>
            <w:vAlign w:val="center"/>
            <w:hideMark/>
          </w:tcPr>
          <w:p w14:paraId="6DDAA8DC" w14:textId="77777777" w:rsidR="00E31E47" w:rsidRPr="00997051" w:rsidRDefault="00E31E47" w:rsidP="00191D39">
            <w:pPr>
              <w:spacing w:line="240" w:lineRule="auto"/>
              <w:rPr>
                <w:rFonts w:cs="Times New Roman"/>
                <w:szCs w:val="24"/>
              </w:rPr>
            </w:pPr>
            <w:r w:rsidRPr="00997051">
              <w:rPr>
                <w:rFonts w:eastAsia="Times New Roman" w:cs="Times New Roman"/>
                <w:color w:val="000000"/>
                <w:szCs w:val="24"/>
              </w:rPr>
              <w:t>58.7</w:t>
            </w:r>
          </w:p>
        </w:tc>
        <w:tc>
          <w:tcPr>
            <w:tcW w:w="630" w:type="dxa"/>
            <w:tcBorders>
              <w:top w:val="single" w:sz="4" w:space="0" w:color="auto"/>
              <w:left w:val="nil"/>
              <w:bottom w:val="single" w:sz="4" w:space="0" w:color="auto"/>
              <w:right w:val="nil"/>
            </w:tcBorders>
            <w:shd w:val="clear" w:color="auto" w:fill="E8E8E8" w:themeFill="background2"/>
            <w:vAlign w:val="center"/>
            <w:hideMark/>
          </w:tcPr>
          <w:p w14:paraId="788CF16F" w14:textId="77777777" w:rsidR="00E31E47" w:rsidRPr="00997051" w:rsidRDefault="00E31E47" w:rsidP="00191D39">
            <w:pPr>
              <w:spacing w:line="240" w:lineRule="auto"/>
              <w:rPr>
                <w:rFonts w:cs="Times New Roman"/>
                <w:szCs w:val="24"/>
              </w:rPr>
            </w:pPr>
            <w:r w:rsidRPr="00997051">
              <w:rPr>
                <w:rFonts w:eastAsia="Times New Roman" w:cs="Times New Roman"/>
                <w:color w:val="000000"/>
                <w:szCs w:val="24"/>
              </w:rPr>
              <w:t>5.1</w:t>
            </w:r>
          </w:p>
        </w:tc>
        <w:tc>
          <w:tcPr>
            <w:tcW w:w="900" w:type="dxa"/>
            <w:tcBorders>
              <w:top w:val="single" w:sz="4" w:space="0" w:color="auto"/>
              <w:left w:val="nil"/>
              <w:bottom w:val="single" w:sz="4" w:space="0" w:color="auto"/>
              <w:right w:val="single" w:sz="4" w:space="0" w:color="auto"/>
            </w:tcBorders>
            <w:shd w:val="clear" w:color="auto" w:fill="E8E8E8" w:themeFill="background2"/>
            <w:vAlign w:val="center"/>
            <w:hideMark/>
          </w:tcPr>
          <w:p w14:paraId="521736B8" w14:textId="77777777" w:rsidR="00E31E47" w:rsidRPr="00997051" w:rsidRDefault="00E31E47" w:rsidP="00191D39">
            <w:pPr>
              <w:spacing w:line="240" w:lineRule="auto"/>
              <w:rPr>
                <w:rFonts w:cs="Times New Roman"/>
                <w:szCs w:val="24"/>
              </w:rPr>
            </w:pPr>
            <w:r w:rsidRPr="00997051">
              <w:rPr>
                <w:rFonts w:eastAsia="Times New Roman" w:cs="Times New Roman"/>
                <w:color w:val="000000"/>
                <w:szCs w:val="24"/>
              </w:rPr>
              <w:t>9.9</w:t>
            </w:r>
          </w:p>
        </w:tc>
      </w:tr>
      <w:tr w:rsidR="00E31E47" w:rsidRPr="00997051" w14:paraId="1A881B5A" w14:textId="77777777" w:rsidTr="00A204B5">
        <w:trPr>
          <w:cantSplit/>
          <w:jc w:val="center"/>
        </w:trPr>
        <w:tc>
          <w:tcPr>
            <w:tcW w:w="2425" w:type="dxa"/>
            <w:vMerge/>
            <w:tcBorders>
              <w:top w:val="single" w:sz="4" w:space="0" w:color="auto"/>
              <w:left w:val="single" w:sz="4" w:space="0" w:color="auto"/>
              <w:bottom w:val="single" w:sz="4" w:space="0" w:color="auto"/>
              <w:right w:val="single" w:sz="4" w:space="0" w:color="auto"/>
            </w:tcBorders>
            <w:vAlign w:val="center"/>
            <w:hideMark/>
          </w:tcPr>
          <w:p w14:paraId="5B431E3E" w14:textId="77777777" w:rsidR="00E31E47" w:rsidRPr="00997051" w:rsidRDefault="00E31E47" w:rsidP="00191D39">
            <w:pPr>
              <w:spacing w:line="240" w:lineRule="auto"/>
              <w:jc w:val="center"/>
              <w:rPr>
                <w:rFonts w:cs="Times New Roman"/>
                <w:szCs w:val="24"/>
              </w:rPr>
            </w:pPr>
          </w:p>
        </w:tc>
        <w:tc>
          <w:tcPr>
            <w:tcW w:w="1710" w:type="dxa"/>
            <w:tcBorders>
              <w:top w:val="single" w:sz="4" w:space="0" w:color="auto"/>
              <w:left w:val="single" w:sz="4" w:space="0" w:color="auto"/>
              <w:bottom w:val="single" w:sz="4" w:space="0" w:color="auto"/>
              <w:right w:val="single" w:sz="4" w:space="0" w:color="auto"/>
            </w:tcBorders>
            <w:vAlign w:val="center"/>
            <w:hideMark/>
          </w:tcPr>
          <w:p w14:paraId="38EC1E98" w14:textId="77777777" w:rsidR="00E31E47" w:rsidRPr="00997051" w:rsidRDefault="00E31E47" w:rsidP="00191D39">
            <w:pPr>
              <w:spacing w:line="240" w:lineRule="auto"/>
              <w:rPr>
                <w:rFonts w:cs="Times New Roman"/>
                <w:szCs w:val="24"/>
              </w:rPr>
            </w:pPr>
            <w:r w:rsidRPr="00997051">
              <w:rPr>
                <w:rFonts w:eastAsia="Times New Roman" w:cs="Times New Roman"/>
                <w:color w:val="000000"/>
                <w:szCs w:val="24"/>
              </w:rPr>
              <w:t>Morphine</w:t>
            </w:r>
          </w:p>
        </w:tc>
        <w:tc>
          <w:tcPr>
            <w:tcW w:w="810" w:type="dxa"/>
            <w:tcBorders>
              <w:top w:val="single" w:sz="4" w:space="0" w:color="auto"/>
              <w:left w:val="single" w:sz="4" w:space="0" w:color="auto"/>
              <w:bottom w:val="single" w:sz="4" w:space="0" w:color="auto"/>
              <w:right w:val="nil"/>
            </w:tcBorders>
            <w:shd w:val="clear" w:color="auto" w:fill="E8E8E8" w:themeFill="background2"/>
            <w:vAlign w:val="center"/>
            <w:hideMark/>
          </w:tcPr>
          <w:p w14:paraId="555E808A" w14:textId="77777777" w:rsidR="00E31E47" w:rsidRPr="00997051" w:rsidRDefault="00E31E47" w:rsidP="00191D39">
            <w:pPr>
              <w:spacing w:line="240" w:lineRule="auto"/>
              <w:rPr>
                <w:rFonts w:cs="Times New Roman"/>
                <w:szCs w:val="24"/>
              </w:rPr>
            </w:pPr>
            <w:r w:rsidRPr="00997051">
              <w:rPr>
                <w:rFonts w:eastAsia="Times New Roman" w:cs="Times New Roman"/>
                <w:color w:val="000000"/>
                <w:szCs w:val="24"/>
              </w:rPr>
              <w:t>50.6</w:t>
            </w:r>
          </w:p>
        </w:tc>
        <w:tc>
          <w:tcPr>
            <w:tcW w:w="990" w:type="dxa"/>
            <w:tcBorders>
              <w:top w:val="single" w:sz="4" w:space="0" w:color="auto"/>
              <w:left w:val="nil"/>
              <w:bottom w:val="single" w:sz="4" w:space="0" w:color="auto"/>
              <w:right w:val="nil"/>
            </w:tcBorders>
            <w:shd w:val="clear" w:color="auto" w:fill="E8E8E8" w:themeFill="background2"/>
            <w:vAlign w:val="center"/>
            <w:hideMark/>
          </w:tcPr>
          <w:p w14:paraId="25760760" w14:textId="77777777" w:rsidR="00E31E47" w:rsidRPr="00997051" w:rsidRDefault="00E31E47" w:rsidP="00191D39">
            <w:pPr>
              <w:spacing w:line="240" w:lineRule="auto"/>
              <w:rPr>
                <w:rFonts w:cs="Times New Roman"/>
                <w:szCs w:val="24"/>
              </w:rPr>
            </w:pPr>
            <w:r w:rsidRPr="00997051">
              <w:rPr>
                <w:rFonts w:eastAsia="Times New Roman" w:cs="Times New Roman"/>
                <w:color w:val="000000"/>
                <w:szCs w:val="24"/>
              </w:rPr>
              <w:t>51.9</w:t>
            </w:r>
          </w:p>
        </w:tc>
        <w:tc>
          <w:tcPr>
            <w:tcW w:w="720" w:type="dxa"/>
            <w:tcBorders>
              <w:top w:val="single" w:sz="4" w:space="0" w:color="auto"/>
              <w:left w:val="nil"/>
              <w:bottom w:val="single" w:sz="4" w:space="0" w:color="auto"/>
              <w:right w:val="nil"/>
            </w:tcBorders>
            <w:shd w:val="clear" w:color="auto" w:fill="E8E8E8" w:themeFill="background2"/>
            <w:vAlign w:val="center"/>
            <w:hideMark/>
          </w:tcPr>
          <w:p w14:paraId="3C05AE2A" w14:textId="77777777" w:rsidR="00E31E47" w:rsidRPr="00997051" w:rsidRDefault="00E31E47" w:rsidP="00191D39">
            <w:pPr>
              <w:spacing w:line="240" w:lineRule="auto"/>
              <w:rPr>
                <w:rFonts w:cs="Times New Roman"/>
                <w:szCs w:val="24"/>
              </w:rPr>
            </w:pPr>
            <w:r w:rsidRPr="00997051">
              <w:rPr>
                <w:rFonts w:eastAsia="Times New Roman" w:cs="Times New Roman"/>
                <w:color w:val="000000"/>
                <w:szCs w:val="24"/>
              </w:rPr>
              <w:t>42.6</w:t>
            </w:r>
          </w:p>
        </w:tc>
        <w:tc>
          <w:tcPr>
            <w:tcW w:w="720" w:type="dxa"/>
            <w:tcBorders>
              <w:top w:val="single" w:sz="4" w:space="0" w:color="auto"/>
              <w:left w:val="nil"/>
              <w:bottom w:val="single" w:sz="4" w:space="0" w:color="auto"/>
              <w:right w:val="nil"/>
            </w:tcBorders>
            <w:shd w:val="clear" w:color="auto" w:fill="E8E8E8" w:themeFill="background2"/>
            <w:vAlign w:val="center"/>
            <w:hideMark/>
          </w:tcPr>
          <w:p w14:paraId="40F75541" w14:textId="77777777" w:rsidR="00E31E47" w:rsidRPr="00997051" w:rsidRDefault="00E31E47" w:rsidP="00191D39">
            <w:pPr>
              <w:spacing w:line="240" w:lineRule="auto"/>
              <w:rPr>
                <w:rFonts w:cs="Times New Roman"/>
                <w:szCs w:val="24"/>
              </w:rPr>
            </w:pPr>
            <w:r w:rsidRPr="00997051">
              <w:rPr>
                <w:rFonts w:eastAsia="Times New Roman" w:cs="Times New Roman"/>
                <w:color w:val="000000"/>
                <w:szCs w:val="24"/>
              </w:rPr>
              <w:t>56.9</w:t>
            </w:r>
          </w:p>
        </w:tc>
        <w:tc>
          <w:tcPr>
            <w:tcW w:w="630" w:type="dxa"/>
            <w:tcBorders>
              <w:top w:val="single" w:sz="4" w:space="0" w:color="auto"/>
              <w:left w:val="nil"/>
              <w:bottom w:val="single" w:sz="4" w:space="0" w:color="auto"/>
              <w:right w:val="nil"/>
            </w:tcBorders>
            <w:shd w:val="clear" w:color="auto" w:fill="E8E8E8" w:themeFill="background2"/>
            <w:vAlign w:val="center"/>
            <w:hideMark/>
          </w:tcPr>
          <w:p w14:paraId="6B8E69D7" w14:textId="77777777" w:rsidR="00E31E47" w:rsidRPr="00997051" w:rsidRDefault="00E31E47" w:rsidP="00191D39">
            <w:pPr>
              <w:spacing w:line="240" w:lineRule="auto"/>
              <w:rPr>
                <w:rFonts w:cs="Times New Roman"/>
                <w:szCs w:val="24"/>
              </w:rPr>
            </w:pPr>
            <w:r w:rsidRPr="00997051">
              <w:rPr>
                <w:rFonts w:eastAsia="Times New Roman" w:cs="Times New Roman"/>
                <w:color w:val="000000"/>
                <w:szCs w:val="24"/>
              </w:rPr>
              <w:t>6.0</w:t>
            </w:r>
          </w:p>
        </w:tc>
        <w:tc>
          <w:tcPr>
            <w:tcW w:w="900" w:type="dxa"/>
            <w:tcBorders>
              <w:top w:val="single" w:sz="4" w:space="0" w:color="auto"/>
              <w:left w:val="nil"/>
              <w:bottom w:val="single" w:sz="4" w:space="0" w:color="auto"/>
              <w:right w:val="single" w:sz="4" w:space="0" w:color="auto"/>
            </w:tcBorders>
            <w:shd w:val="clear" w:color="auto" w:fill="E8E8E8" w:themeFill="background2"/>
            <w:vAlign w:val="center"/>
            <w:hideMark/>
          </w:tcPr>
          <w:p w14:paraId="517F4508" w14:textId="77777777" w:rsidR="00E31E47" w:rsidRPr="00997051" w:rsidRDefault="00E31E47" w:rsidP="00191D39">
            <w:pPr>
              <w:spacing w:line="240" w:lineRule="auto"/>
              <w:rPr>
                <w:rFonts w:cs="Times New Roman"/>
                <w:szCs w:val="24"/>
              </w:rPr>
            </w:pPr>
            <w:r w:rsidRPr="00997051">
              <w:rPr>
                <w:rFonts w:eastAsia="Times New Roman" w:cs="Times New Roman"/>
                <w:color w:val="000000"/>
                <w:szCs w:val="24"/>
              </w:rPr>
              <w:t>11.9</w:t>
            </w:r>
          </w:p>
        </w:tc>
      </w:tr>
      <w:tr w:rsidR="00E31E47" w:rsidRPr="00997051" w14:paraId="6DDB47A8" w14:textId="77777777" w:rsidTr="00A204B5">
        <w:trPr>
          <w:cantSplit/>
          <w:jc w:val="center"/>
        </w:trPr>
        <w:tc>
          <w:tcPr>
            <w:tcW w:w="2425" w:type="dxa"/>
            <w:vMerge/>
            <w:tcBorders>
              <w:top w:val="single" w:sz="4" w:space="0" w:color="auto"/>
              <w:left w:val="single" w:sz="4" w:space="0" w:color="auto"/>
              <w:bottom w:val="single" w:sz="4" w:space="0" w:color="auto"/>
              <w:right w:val="single" w:sz="4" w:space="0" w:color="auto"/>
            </w:tcBorders>
            <w:vAlign w:val="center"/>
            <w:hideMark/>
          </w:tcPr>
          <w:p w14:paraId="728DFE32" w14:textId="77777777" w:rsidR="00E31E47" w:rsidRPr="00997051" w:rsidRDefault="00E31E47" w:rsidP="00191D39">
            <w:pPr>
              <w:spacing w:line="240" w:lineRule="auto"/>
              <w:jc w:val="center"/>
              <w:rPr>
                <w:rFonts w:cs="Times New Roman"/>
                <w:szCs w:val="24"/>
              </w:rPr>
            </w:pPr>
          </w:p>
        </w:tc>
        <w:tc>
          <w:tcPr>
            <w:tcW w:w="1710" w:type="dxa"/>
            <w:tcBorders>
              <w:top w:val="single" w:sz="4" w:space="0" w:color="auto"/>
              <w:left w:val="single" w:sz="4" w:space="0" w:color="auto"/>
              <w:bottom w:val="single" w:sz="4" w:space="0" w:color="auto"/>
              <w:right w:val="single" w:sz="4" w:space="0" w:color="auto"/>
            </w:tcBorders>
            <w:vAlign w:val="center"/>
            <w:hideMark/>
          </w:tcPr>
          <w:p w14:paraId="4C5DAE56" w14:textId="77777777" w:rsidR="00E31E47" w:rsidRPr="00997051" w:rsidRDefault="00E31E47" w:rsidP="00191D39">
            <w:pPr>
              <w:spacing w:line="240" w:lineRule="auto"/>
              <w:rPr>
                <w:rFonts w:cs="Times New Roman"/>
                <w:szCs w:val="24"/>
              </w:rPr>
            </w:pPr>
            <w:r w:rsidRPr="00997051">
              <w:rPr>
                <w:rFonts w:eastAsia="Times New Roman" w:cs="Times New Roman"/>
                <w:color w:val="000000"/>
                <w:szCs w:val="24"/>
              </w:rPr>
              <w:t>Buprenorphine</w:t>
            </w:r>
          </w:p>
        </w:tc>
        <w:tc>
          <w:tcPr>
            <w:tcW w:w="810" w:type="dxa"/>
            <w:tcBorders>
              <w:top w:val="single" w:sz="4" w:space="0" w:color="auto"/>
              <w:left w:val="single" w:sz="4" w:space="0" w:color="auto"/>
              <w:bottom w:val="single" w:sz="4" w:space="0" w:color="auto"/>
              <w:right w:val="nil"/>
            </w:tcBorders>
            <w:shd w:val="clear" w:color="auto" w:fill="E8E8E8" w:themeFill="background2"/>
            <w:vAlign w:val="center"/>
            <w:hideMark/>
          </w:tcPr>
          <w:p w14:paraId="40F601EB" w14:textId="77777777" w:rsidR="00E31E47" w:rsidRPr="00997051" w:rsidRDefault="00E31E47" w:rsidP="00191D39">
            <w:pPr>
              <w:spacing w:line="240" w:lineRule="auto"/>
              <w:rPr>
                <w:rFonts w:cs="Times New Roman"/>
                <w:szCs w:val="24"/>
              </w:rPr>
            </w:pPr>
            <w:r w:rsidRPr="00997051">
              <w:rPr>
                <w:rFonts w:eastAsia="Times New Roman" w:cs="Times New Roman"/>
                <w:color w:val="000000"/>
                <w:szCs w:val="24"/>
              </w:rPr>
              <w:t>55.5</w:t>
            </w:r>
          </w:p>
        </w:tc>
        <w:tc>
          <w:tcPr>
            <w:tcW w:w="990" w:type="dxa"/>
            <w:tcBorders>
              <w:top w:val="single" w:sz="4" w:space="0" w:color="auto"/>
              <w:left w:val="nil"/>
              <w:bottom w:val="single" w:sz="4" w:space="0" w:color="auto"/>
              <w:right w:val="nil"/>
            </w:tcBorders>
            <w:shd w:val="clear" w:color="auto" w:fill="E8E8E8" w:themeFill="background2"/>
            <w:vAlign w:val="center"/>
            <w:hideMark/>
          </w:tcPr>
          <w:p w14:paraId="38B464B2" w14:textId="77777777" w:rsidR="00E31E47" w:rsidRPr="00997051" w:rsidRDefault="00E31E47" w:rsidP="00191D39">
            <w:pPr>
              <w:spacing w:line="240" w:lineRule="auto"/>
              <w:rPr>
                <w:rFonts w:cs="Times New Roman"/>
                <w:szCs w:val="24"/>
              </w:rPr>
            </w:pPr>
            <w:r w:rsidRPr="00997051">
              <w:rPr>
                <w:rFonts w:eastAsia="Times New Roman" w:cs="Times New Roman"/>
                <w:color w:val="000000"/>
                <w:szCs w:val="24"/>
              </w:rPr>
              <w:t>55.9</w:t>
            </w:r>
          </w:p>
        </w:tc>
        <w:tc>
          <w:tcPr>
            <w:tcW w:w="720" w:type="dxa"/>
            <w:tcBorders>
              <w:top w:val="single" w:sz="4" w:space="0" w:color="auto"/>
              <w:left w:val="nil"/>
              <w:bottom w:val="single" w:sz="4" w:space="0" w:color="auto"/>
              <w:right w:val="nil"/>
            </w:tcBorders>
            <w:shd w:val="clear" w:color="auto" w:fill="E8E8E8" w:themeFill="background2"/>
            <w:vAlign w:val="center"/>
            <w:hideMark/>
          </w:tcPr>
          <w:p w14:paraId="7B87CFB6" w14:textId="77777777" w:rsidR="00E31E47" w:rsidRPr="00997051" w:rsidRDefault="00E31E47" w:rsidP="00191D39">
            <w:pPr>
              <w:spacing w:line="240" w:lineRule="auto"/>
              <w:rPr>
                <w:rFonts w:cs="Times New Roman"/>
                <w:szCs w:val="24"/>
              </w:rPr>
            </w:pPr>
            <w:r w:rsidRPr="00997051">
              <w:rPr>
                <w:rFonts w:eastAsia="Times New Roman" w:cs="Times New Roman"/>
                <w:color w:val="000000"/>
                <w:szCs w:val="24"/>
              </w:rPr>
              <w:t>47.2</w:t>
            </w:r>
          </w:p>
        </w:tc>
        <w:tc>
          <w:tcPr>
            <w:tcW w:w="720" w:type="dxa"/>
            <w:tcBorders>
              <w:top w:val="single" w:sz="4" w:space="0" w:color="auto"/>
              <w:left w:val="nil"/>
              <w:bottom w:val="single" w:sz="4" w:space="0" w:color="auto"/>
              <w:right w:val="nil"/>
            </w:tcBorders>
            <w:shd w:val="clear" w:color="auto" w:fill="E8E8E8" w:themeFill="background2"/>
            <w:vAlign w:val="center"/>
            <w:hideMark/>
          </w:tcPr>
          <w:p w14:paraId="24386B29" w14:textId="77777777" w:rsidR="00E31E47" w:rsidRPr="00997051" w:rsidRDefault="00E31E47" w:rsidP="00191D39">
            <w:pPr>
              <w:spacing w:line="240" w:lineRule="auto"/>
              <w:rPr>
                <w:rFonts w:cs="Times New Roman"/>
                <w:szCs w:val="24"/>
              </w:rPr>
            </w:pPr>
            <w:r w:rsidRPr="00997051">
              <w:rPr>
                <w:rFonts w:eastAsia="Times New Roman" w:cs="Times New Roman"/>
                <w:color w:val="000000"/>
                <w:szCs w:val="24"/>
              </w:rPr>
              <w:t>60.2</w:t>
            </w:r>
          </w:p>
        </w:tc>
        <w:tc>
          <w:tcPr>
            <w:tcW w:w="630" w:type="dxa"/>
            <w:tcBorders>
              <w:top w:val="single" w:sz="4" w:space="0" w:color="auto"/>
              <w:left w:val="nil"/>
              <w:bottom w:val="single" w:sz="4" w:space="0" w:color="auto"/>
              <w:right w:val="nil"/>
            </w:tcBorders>
            <w:shd w:val="clear" w:color="auto" w:fill="E8E8E8" w:themeFill="background2"/>
            <w:vAlign w:val="center"/>
            <w:hideMark/>
          </w:tcPr>
          <w:p w14:paraId="2373C90E" w14:textId="77777777" w:rsidR="00E31E47" w:rsidRPr="00997051" w:rsidRDefault="00E31E47" w:rsidP="00191D39">
            <w:pPr>
              <w:spacing w:line="240" w:lineRule="auto"/>
              <w:rPr>
                <w:rFonts w:cs="Times New Roman"/>
                <w:szCs w:val="24"/>
              </w:rPr>
            </w:pPr>
            <w:r w:rsidRPr="00997051">
              <w:rPr>
                <w:rFonts w:eastAsia="Times New Roman" w:cs="Times New Roman"/>
                <w:color w:val="000000"/>
                <w:szCs w:val="24"/>
              </w:rPr>
              <w:t>4.8</w:t>
            </w:r>
          </w:p>
        </w:tc>
        <w:tc>
          <w:tcPr>
            <w:tcW w:w="900" w:type="dxa"/>
            <w:tcBorders>
              <w:top w:val="single" w:sz="4" w:space="0" w:color="auto"/>
              <w:left w:val="nil"/>
              <w:bottom w:val="single" w:sz="4" w:space="0" w:color="auto"/>
              <w:right w:val="single" w:sz="4" w:space="0" w:color="auto"/>
            </w:tcBorders>
            <w:shd w:val="clear" w:color="auto" w:fill="E8E8E8" w:themeFill="background2"/>
            <w:vAlign w:val="center"/>
            <w:hideMark/>
          </w:tcPr>
          <w:p w14:paraId="2BF4EAAA" w14:textId="77777777" w:rsidR="00E31E47" w:rsidRPr="00997051" w:rsidRDefault="00E31E47" w:rsidP="00191D39">
            <w:pPr>
              <w:spacing w:line="240" w:lineRule="auto"/>
              <w:rPr>
                <w:rFonts w:cs="Times New Roman"/>
                <w:szCs w:val="24"/>
              </w:rPr>
            </w:pPr>
            <w:r w:rsidRPr="00997051">
              <w:rPr>
                <w:rFonts w:eastAsia="Times New Roman" w:cs="Times New Roman"/>
                <w:color w:val="000000"/>
                <w:szCs w:val="24"/>
              </w:rPr>
              <w:t>8.6</w:t>
            </w:r>
          </w:p>
        </w:tc>
      </w:tr>
      <w:tr w:rsidR="00E31E47" w:rsidRPr="00997051" w14:paraId="5462F672" w14:textId="77777777" w:rsidTr="00A204B5">
        <w:trPr>
          <w:cantSplit/>
          <w:jc w:val="center"/>
        </w:trPr>
        <w:tc>
          <w:tcPr>
            <w:tcW w:w="2425" w:type="dxa"/>
            <w:vMerge w:val="restart"/>
            <w:tcBorders>
              <w:top w:val="single" w:sz="4" w:space="0" w:color="auto"/>
              <w:left w:val="single" w:sz="4" w:space="0" w:color="auto"/>
              <w:bottom w:val="single" w:sz="4" w:space="0" w:color="auto"/>
              <w:right w:val="single" w:sz="4" w:space="0" w:color="auto"/>
            </w:tcBorders>
            <w:vAlign w:val="center"/>
            <w:hideMark/>
          </w:tcPr>
          <w:p w14:paraId="1058F850" w14:textId="77777777" w:rsidR="00E31E47" w:rsidRPr="00997051" w:rsidRDefault="00E31E47" w:rsidP="00191D39">
            <w:pPr>
              <w:spacing w:line="240" w:lineRule="auto"/>
              <w:jc w:val="center"/>
              <w:rPr>
                <w:rFonts w:cs="Times New Roman"/>
                <w:szCs w:val="24"/>
              </w:rPr>
            </w:pPr>
            <w:r w:rsidRPr="00997051">
              <w:rPr>
                <w:rFonts w:cs="Times New Roman"/>
                <w:szCs w:val="24"/>
              </w:rPr>
              <w:t>%REM</w:t>
            </w:r>
          </w:p>
          <w:p w14:paraId="403AC757" w14:textId="77777777" w:rsidR="00E31E47" w:rsidRPr="00997051" w:rsidRDefault="00E31E47" w:rsidP="00191D39">
            <w:pPr>
              <w:spacing w:line="240" w:lineRule="auto"/>
              <w:jc w:val="center"/>
              <w:rPr>
                <w:rFonts w:cs="Times New Roman"/>
                <w:szCs w:val="24"/>
              </w:rPr>
            </w:pPr>
            <w:r w:rsidRPr="00997051">
              <w:rPr>
                <w:rFonts w:cs="Times New Roman"/>
                <w:szCs w:val="24"/>
              </w:rPr>
              <w:t>(Fig. 2.4C)</w:t>
            </w:r>
          </w:p>
        </w:tc>
        <w:tc>
          <w:tcPr>
            <w:tcW w:w="1710" w:type="dxa"/>
            <w:tcBorders>
              <w:top w:val="single" w:sz="4" w:space="0" w:color="auto"/>
              <w:left w:val="single" w:sz="4" w:space="0" w:color="auto"/>
              <w:bottom w:val="single" w:sz="4" w:space="0" w:color="auto"/>
              <w:right w:val="single" w:sz="4" w:space="0" w:color="auto"/>
            </w:tcBorders>
            <w:vAlign w:val="center"/>
            <w:hideMark/>
          </w:tcPr>
          <w:p w14:paraId="29FE29E0" w14:textId="77777777" w:rsidR="00E31E47" w:rsidRPr="00997051" w:rsidRDefault="00E31E47" w:rsidP="00191D39">
            <w:pPr>
              <w:spacing w:line="240" w:lineRule="auto"/>
              <w:rPr>
                <w:rFonts w:cs="Times New Roman"/>
                <w:szCs w:val="24"/>
              </w:rPr>
            </w:pPr>
            <w:r w:rsidRPr="00997051">
              <w:rPr>
                <w:rFonts w:eastAsia="Times New Roman" w:cs="Times New Roman"/>
                <w:color w:val="000000"/>
                <w:szCs w:val="24"/>
              </w:rPr>
              <w:t>Saline</w:t>
            </w:r>
          </w:p>
        </w:tc>
        <w:tc>
          <w:tcPr>
            <w:tcW w:w="810" w:type="dxa"/>
            <w:tcBorders>
              <w:top w:val="single" w:sz="4" w:space="0" w:color="auto"/>
              <w:left w:val="single" w:sz="4" w:space="0" w:color="auto"/>
              <w:bottom w:val="single" w:sz="4" w:space="0" w:color="auto"/>
              <w:right w:val="nil"/>
            </w:tcBorders>
            <w:shd w:val="clear" w:color="auto" w:fill="E8E8E8" w:themeFill="background2"/>
            <w:vAlign w:val="center"/>
            <w:hideMark/>
          </w:tcPr>
          <w:p w14:paraId="169944FA" w14:textId="77777777" w:rsidR="00E31E47" w:rsidRPr="00997051" w:rsidRDefault="00E31E47" w:rsidP="00191D39">
            <w:pPr>
              <w:spacing w:line="240" w:lineRule="auto"/>
              <w:rPr>
                <w:rFonts w:cs="Times New Roman"/>
                <w:szCs w:val="24"/>
              </w:rPr>
            </w:pPr>
            <w:r w:rsidRPr="00997051">
              <w:rPr>
                <w:rFonts w:eastAsia="Times New Roman" w:cs="Times New Roman"/>
                <w:color w:val="000000"/>
                <w:szCs w:val="24"/>
              </w:rPr>
              <w:t>2.4</w:t>
            </w:r>
          </w:p>
        </w:tc>
        <w:tc>
          <w:tcPr>
            <w:tcW w:w="990" w:type="dxa"/>
            <w:tcBorders>
              <w:top w:val="single" w:sz="4" w:space="0" w:color="auto"/>
              <w:left w:val="nil"/>
              <w:bottom w:val="single" w:sz="4" w:space="0" w:color="auto"/>
              <w:right w:val="nil"/>
            </w:tcBorders>
            <w:shd w:val="clear" w:color="auto" w:fill="E8E8E8" w:themeFill="background2"/>
            <w:vAlign w:val="center"/>
            <w:hideMark/>
          </w:tcPr>
          <w:p w14:paraId="10F7F30E" w14:textId="77777777" w:rsidR="00E31E47" w:rsidRPr="00997051" w:rsidRDefault="00E31E47" w:rsidP="00191D39">
            <w:pPr>
              <w:spacing w:line="240" w:lineRule="auto"/>
              <w:rPr>
                <w:rFonts w:cs="Times New Roman"/>
                <w:szCs w:val="24"/>
              </w:rPr>
            </w:pPr>
            <w:r w:rsidRPr="00997051">
              <w:rPr>
                <w:rFonts w:eastAsia="Times New Roman" w:cs="Times New Roman"/>
                <w:color w:val="000000"/>
                <w:szCs w:val="24"/>
              </w:rPr>
              <w:t>2.3</w:t>
            </w:r>
          </w:p>
        </w:tc>
        <w:tc>
          <w:tcPr>
            <w:tcW w:w="720" w:type="dxa"/>
            <w:tcBorders>
              <w:top w:val="single" w:sz="4" w:space="0" w:color="auto"/>
              <w:left w:val="nil"/>
              <w:bottom w:val="single" w:sz="4" w:space="0" w:color="auto"/>
              <w:right w:val="nil"/>
            </w:tcBorders>
            <w:shd w:val="clear" w:color="auto" w:fill="E8E8E8" w:themeFill="background2"/>
            <w:vAlign w:val="center"/>
            <w:hideMark/>
          </w:tcPr>
          <w:p w14:paraId="13341776" w14:textId="77777777" w:rsidR="00E31E47" w:rsidRPr="00997051" w:rsidRDefault="00E31E47" w:rsidP="00191D39">
            <w:pPr>
              <w:spacing w:line="240" w:lineRule="auto"/>
              <w:rPr>
                <w:rFonts w:cs="Times New Roman"/>
                <w:szCs w:val="24"/>
              </w:rPr>
            </w:pPr>
            <w:r w:rsidRPr="00997051">
              <w:rPr>
                <w:rFonts w:eastAsia="Times New Roman" w:cs="Times New Roman"/>
                <w:color w:val="000000"/>
                <w:szCs w:val="24"/>
              </w:rPr>
              <w:t>1.3</w:t>
            </w:r>
          </w:p>
        </w:tc>
        <w:tc>
          <w:tcPr>
            <w:tcW w:w="720" w:type="dxa"/>
            <w:tcBorders>
              <w:top w:val="single" w:sz="4" w:space="0" w:color="auto"/>
              <w:left w:val="nil"/>
              <w:bottom w:val="single" w:sz="4" w:space="0" w:color="auto"/>
              <w:right w:val="nil"/>
            </w:tcBorders>
            <w:shd w:val="clear" w:color="auto" w:fill="E8E8E8" w:themeFill="background2"/>
            <w:vAlign w:val="center"/>
            <w:hideMark/>
          </w:tcPr>
          <w:p w14:paraId="5074C642" w14:textId="77777777" w:rsidR="00E31E47" w:rsidRPr="00997051" w:rsidRDefault="00E31E47" w:rsidP="00191D39">
            <w:pPr>
              <w:spacing w:line="240" w:lineRule="auto"/>
              <w:rPr>
                <w:rFonts w:cs="Times New Roman"/>
                <w:szCs w:val="24"/>
              </w:rPr>
            </w:pPr>
            <w:r w:rsidRPr="00997051">
              <w:rPr>
                <w:rFonts w:eastAsia="Times New Roman" w:cs="Times New Roman"/>
                <w:color w:val="000000"/>
                <w:szCs w:val="24"/>
              </w:rPr>
              <w:t>4.1</w:t>
            </w:r>
          </w:p>
        </w:tc>
        <w:tc>
          <w:tcPr>
            <w:tcW w:w="630" w:type="dxa"/>
            <w:tcBorders>
              <w:top w:val="single" w:sz="4" w:space="0" w:color="auto"/>
              <w:left w:val="nil"/>
              <w:bottom w:val="single" w:sz="4" w:space="0" w:color="auto"/>
              <w:right w:val="nil"/>
            </w:tcBorders>
            <w:shd w:val="clear" w:color="auto" w:fill="E8E8E8" w:themeFill="background2"/>
            <w:vAlign w:val="center"/>
            <w:hideMark/>
          </w:tcPr>
          <w:p w14:paraId="2AE6BB41" w14:textId="77777777" w:rsidR="00E31E47" w:rsidRPr="00997051" w:rsidRDefault="00E31E47" w:rsidP="00191D39">
            <w:pPr>
              <w:spacing w:line="240" w:lineRule="auto"/>
              <w:rPr>
                <w:rFonts w:cs="Times New Roman"/>
                <w:szCs w:val="24"/>
              </w:rPr>
            </w:pPr>
            <w:r w:rsidRPr="00997051">
              <w:rPr>
                <w:rFonts w:eastAsia="Times New Roman" w:cs="Times New Roman"/>
                <w:color w:val="000000"/>
                <w:szCs w:val="24"/>
              </w:rPr>
              <w:t>1.1</w:t>
            </w:r>
          </w:p>
        </w:tc>
        <w:tc>
          <w:tcPr>
            <w:tcW w:w="900" w:type="dxa"/>
            <w:tcBorders>
              <w:top w:val="single" w:sz="4" w:space="0" w:color="auto"/>
              <w:left w:val="nil"/>
              <w:bottom w:val="single" w:sz="4" w:space="0" w:color="auto"/>
              <w:right w:val="single" w:sz="4" w:space="0" w:color="auto"/>
            </w:tcBorders>
            <w:shd w:val="clear" w:color="auto" w:fill="E8E8E8" w:themeFill="background2"/>
            <w:vAlign w:val="center"/>
            <w:hideMark/>
          </w:tcPr>
          <w:p w14:paraId="70AA67F4" w14:textId="77777777" w:rsidR="00E31E47" w:rsidRPr="00997051" w:rsidRDefault="00E31E47" w:rsidP="00191D39">
            <w:pPr>
              <w:spacing w:line="240" w:lineRule="auto"/>
              <w:rPr>
                <w:rFonts w:cs="Times New Roman"/>
                <w:szCs w:val="24"/>
              </w:rPr>
            </w:pPr>
            <w:r w:rsidRPr="00997051">
              <w:rPr>
                <w:rFonts w:eastAsia="Times New Roman" w:cs="Times New Roman"/>
                <w:color w:val="000000"/>
                <w:szCs w:val="24"/>
              </w:rPr>
              <w:t>44.3</w:t>
            </w:r>
          </w:p>
        </w:tc>
      </w:tr>
      <w:tr w:rsidR="00E31E47" w:rsidRPr="00997051" w14:paraId="6CFB50E4" w14:textId="77777777" w:rsidTr="00A204B5">
        <w:trPr>
          <w:cantSplit/>
          <w:jc w:val="center"/>
        </w:trPr>
        <w:tc>
          <w:tcPr>
            <w:tcW w:w="2425" w:type="dxa"/>
            <w:vMerge/>
            <w:tcBorders>
              <w:top w:val="single" w:sz="4" w:space="0" w:color="auto"/>
              <w:left w:val="single" w:sz="4" w:space="0" w:color="auto"/>
              <w:bottom w:val="single" w:sz="4" w:space="0" w:color="auto"/>
              <w:right w:val="single" w:sz="4" w:space="0" w:color="auto"/>
            </w:tcBorders>
            <w:vAlign w:val="center"/>
            <w:hideMark/>
          </w:tcPr>
          <w:p w14:paraId="73956886" w14:textId="77777777" w:rsidR="00E31E47" w:rsidRPr="00997051" w:rsidRDefault="00E31E47" w:rsidP="00191D39">
            <w:pPr>
              <w:spacing w:line="240" w:lineRule="auto"/>
              <w:jc w:val="center"/>
              <w:rPr>
                <w:rFonts w:cs="Times New Roman"/>
                <w:szCs w:val="24"/>
              </w:rPr>
            </w:pPr>
          </w:p>
        </w:tc>
        <w:tc>
          <w:tcPr>
            <w:tcW w:w="1710" w:type="dxa"/>
            <w:tcBorders>
              <w:top w:val="single" w:sz="4" w:space="0" w:color="auto"/>
              <w:left w:val="single" w:sz="4" w:space="0" w:color="auto"/>
              <w:bottom w:val="single" w:sz="4" w:space="0" w:color="auto"/>
              <w:right w:val="single" w:sz="4" w:space="0" w:color="auto"/>
            </w:tcBorders>
            <w:vAlign w:val="center"/>
            <w:hideMark/>
          </w:tcPr>
          <w:p w14:paraId="45D7D936" w14:textId="77777777" w:rsidR="00E31E47" w:rsidRPr="00997051" w:rsidRDefault="00E31E47" w:rsidP="00191D39">
            <w:pPr>
              <w:spacing w:line="240" w:lineRule="auto"/>
              <w:rPr>
                <w:rFonts w:cs="Times New Roman"/>
                <w:szCs w:val="24"/>
              </w:rPr>
            </w:pPr>
            <w:r w:rsidRPr="00997051">
              <w:rPr>
                <w:rFonts w:eastAsia="Times New Roman" w:cs="Times New Roman"/>
                <w:color w:val="000000"/>
                <w:szCs w:val="24"/>
              </w:rPr>
              <w:t>Fentanyl</w:t>
            </w:r>
          </w:p>
        </w:tc>
        <w:tc>
          <w:tcPr>
            <w:tcW w:w="810" w:type="dxa"/>
            <w:tcBorders>
              <w:top w:val="single" w:sz="4" w:space="0" w:color="auto"/>
              <w:left w:val="single" w:sz="4" w:space="0" w:color="auto"/>
              <w:bottom w:val="single" w:sz="4" w:space="0" w:color="auto"/>
              <w:right w:val="nil"/>
            </w:tcBorders>
            <w:shd w:val="clear" w:color="auto" w:fill="E8E8E8" w:themeFill="background2"/>
            <w:vAlign w:val="center"/>
            <w:hideMark/>
          </w:tcPr>
          <w:p w14:paraId="04B4C244" w14:textId="77777777" w:rsidR="00E31E47" w:rsidRPr="00997051" w:rsidRDefault="00E31E47" w:rsidP="00191D39">
            <w:pPr>
              <w:spacing w:line="240" w:lineRule="auto"/>
              <w:rPr>
                <w:rFonts w:cs="Times New Roman"/>
                <w:szCs w:val="24"/>
              </w:rPr>
            </w:pPr>
            <w:r w:rsidRPr="00997051">
              <w:rPr>
                <w:rFonts w:eastAsia="Times New Roman" w:cs="Times New Roman"/>
                <w:color w:val="000000"/>
                <w:szCs w:val="24"/>
              </w:rPr>
              <w:t>5.4</w:t>
            </w:r>
          </w:p>
        </w:tc>
        <w:tc>
          <w:tcPr>
            <w:tcW w:w="990" w:type="dxa"/>
            <w:tcBorders>
              <w:top w:val="single" w:sz="4" w:space="0" w:color="auto"/>
              <w:left w:val="nil"/>
              <w:bottom w:val="single" w:sz="4" w:space="0" w:color="auto"/>
              <w:right w:val="nil"/>
            </w:tcBorders>
            <w:shd w:val="clear" w:color="auto" w:fill="E8E8E8" w:themeFill="background2"/>
            <w:vAlign w:val="center"/>
            <w:hideMark/>
          </w:tcPr>
          <w:p w14:paraId="258D4F6C" w14:textId="77777777" w:rsidR="00E31E47" w:rsidRPr="00997051" w:rsidRDefault="00E31E47" w:rsidP="00191D39">
            <w:pPr>
              <w:spacing w:line="240" w:lineRule="auto"/>
              <w:rPr>
                <w:rFonts w:cs="Times New Roman"/>
                <w:szCs w:val="24"/>
              </w:rPr>
            </w:pPr>
            <w:r w:rsidRPr="00997051">
              <w:rPr>
                <w:rFonts w:eastAsia="Times New Roman" w:cs="Times New Roman"/>
                <w:color w:val="000000"/>
                <w:szCs w:val="24"/>
              </w:rPr>
              <w:t>5.4</w:t>
            </w:r>
          </w:p>
        </w:tc>
        <w:tc>
          <w:tcPr>
            <w:tcW w:w="720" w:type="dxa"/>
            <w:tcBorders>
              <w:top w:val="single" w:sz="4" w:space="0" w:color="auto"/>
              <w:left w:val="nil"/>
              <w:bottom w:val="single" w:sz="4" w:space="0" w:color="auto"/>
              <w:right w:val="nil"/>
            </w:tcBorders>
            <w:shd w:val="clear" w:color="auto" w:fill="E8E8E8" w:themeFill="background2"/>
            <w:vAlign w:val="center"/>
            <w:hideMark/>
          </w:tcPr>
          <w:p w14:paraId="392C95DC" w14:textId="77777777" w:rsidR="00E31E47" w:rsidRPr="00997051" w:rsidRDefault="00E31E47" w:rsidP="00191D39">
            <w:pPr>
              <w:spacing w:line="240" w:lineRule="auto"/>
              <w:rPr>
                <w:rFonts w:cs="Times New Roman"/>
                <w:szCs w:val="24"/>
              </w:rPr>
            </w:pPr>
            <w:r w:rsidRPr="00997051">
              <w:rPr>
                <w:rFonts w:eastAsia="Times New Roman" w:cs="Times New Roman"/>
                <w:color w:val="000000"/>
                <w:szCs w:val="24"/>
              </w:rPr>
              <w:t>4.2</w:t>
            </w:r>
          </w:p>
        </w:tc>
        <w:tc>
          <w:tcPr>
            <w:tcW w:w="720" w:type="dxa"/>
            <w:tcBorders>
              <w:top w:val="single" w:sz="4" w:space="0" w:color="auto"/>
              <w:left w:val="nil"/>
              <w:bottom w:val="single" w:sz="4" w:space="0" w:color="auto"/>
              <w:right w:val="nil"/>
            </w:tcBorders>
            <w:shd w:val="clear" w:color="auto" w:fill="E8E8E8" w:themeFill="background2"/>
            <w:vAlign w:val="center"/>
            <w:hideMark/>
          </w:tcPr>
          <w:p w14:paraId="7E7DF887" w14:textId="77777777" w:rsidR="00E31E47" w:rsidRPr="00997051" w:rsidRDefault="00E31E47" w:rsidP="00191D39">
            <w:pPr>
              <w:spacing w:line="240" w:lineRule="auto"/>
              <w:rPr>
                <w:rFonts w:cs="Times New Roman"/>
                <w:szCs w:val="24"/>
              </w:rPr>
            </w:pPr>
            <w:r w:rsidRPr="00997051">
              <w:rPr>
                <w:rFonts w:eastAsia="Times New Roman" w:cs="Times New Roman"/>
                <w:color w:val="000000"/>
                <w:szCs w:val="24"/>
              </w:rPr>
              <w:t>6.2</w:t>
            </w:r>
          </w:p>
        </w:tc>
        <w:tc>
          <w:tcPr>
            <w:tcW w:w="630" w:type="dxa"/>
            <w:tcBorders>
              <w:top w:val="single" w:sz="4" w:space="0" w:color="auto"/>
              <w:left w:val="nil"/>
              <w:bottom w:val="single" w:sz="4" w:space="0" w:color="auto"/>
              <w:right w:val="nil"/>
            </w:tcBorders>
            <w:shd w:val="clear" w:color="auto" w:fill="E8E8E8" w:themeFill="background2"/>
            <w:vAlign w:val="center"/>
            <w:hideMark/>
          </w:tcPr>
          <w:p w14:paraId="41B44A8E" w14:textId="77777777" w:rsidR="00E31E47" w:rsidRPr="00997051" w:rsidRDefault="00E31E47" w:rsidP="00191D39">
            <w:pPr>
              <w:spacing w:line="240" w:lineRule="auto"/>
              <w:rPr>
                <w:rFonts w:cs="Times New Roman"/>
                <w:szCs w:val="24"/>
              </w:rPr>
            </w:pPr>
            <w:r w:rsidRPr="00997051">
              <w:rPr>
                <w:rFonts w:eastAsia="Times New Roman" w:cs="Times New Roman"/>
                <w:color w:val="000000"/>
                <w:szCs w:val="24"/>
              </w:rPr>
              <w:t>0.7</w:t>
            </w:r>
          </w:p>
        </w:tc>
        <w:tc>
          <w:tcPr>
            <w:tcW w:w="900" w:type="dxa"/>
            <w:tcBorders>
              <w:top w:val="single" w:sz="4" w:space="0" w:color="auto"/>
              <w:left w:val="nil"/>
              <w:bottom w:val="single" w:sz="4" w:space="0" w:color="auto"/>
              <w:right w:val="single" w:sz="4" w:space="0" w:color="auto"/>
            </w:tcBorders>
            <w:shd w:val="clear" w:color="auto" w:fill="E8E8E8" w:themeFill="background2"/>
            <w:vAlign w:val="center"/>
            <w:hideMark/>
          </w:tcPr>
          <w:p w14:paraId="3C9CF8A3" w14:textId="77777777" w:rsidR="00E31E47" w:rsidRPr="00997051" w:rsidRDefault="00E31E47" w:rsidP="00191D39">
            <w:pPr>
              <w:spacing w:line="240" w:lineRule="auto"/>
              <w:rPr>
                <w:rFonts w:cs="Times New Roman"/>
                <w:szCs w:val="24"/>
              </w:rPr>
            </w:pPr>
            <w:r w:rsidRPr="00997051">
              <w:rPr>
                <w:rFonts w:eastAsia="Times New Roman" w:cs="Times New Roman"/>
                <w:color w:val="000000"/>
                <w:szCs w:val="24"/>
              </w:rPr>
              <w:t>12.2</w:t>
            </w:r>
          </w:p>
        </w:tc>
      </w:tr>
      <w:tr w:rsidR="00E31E47" w:rsidRPr="00997051" w14:paraId="488053D7" w14:textId="77777777" w:rsidTr="00A204B5">
        <w:trPr>
          <w:cantSplit/>
          <w:jc w:val="center"/>
        </w:trPr>
        <w:tc>
          <w:tcPr>
            <w:tcW w:w="2425" w:type="dxa"/>
            <w:vMerge/>
            <w:tcBorders>
              <w:top w:val="single" w:sz="4" w:space="0" w:color="auto"/>
              <w:left w:val="single" w:sz="4" w:space="0" w:color="auto"/>
              <w:bottom w:val="single" w:sz="4" w:space="0" w:color="auto"/>
              <w:right w:val="single" w:sz="4" w:space="0" w:color="auto"/>
            </w:tcBorders>
            <w:vAlign w:val="center"/>
            <w:hideMark/>
          </w:tcPr>
          <w:p w14:paraId="005B2634" w14:textId="77777777" w:rsidR="00E31E47" w:rsidRPr="00997051" w:rsidRDefault="00E31E47" w:rsidP="00191D39">
            <w:pPr>
              <w:spacing w:line="240" w:lineRule="auto"/>
              <w:jc w:val="center"/>
              <w:rPr>
                <w:rFonts w:cs="Times New Roman"/>
                <w:szCs w:val="24"/>
              </w:rPr>
            </w:pPr>
          </w:p>
        </w:tc>
        <w:tc>
          <w:tcPr>
            <w:tcW w:w="1710" w:type="dxa"/>
            <w:tcBorders>
              <w:top w:val="single" w:sz="4" w:space="0" w:color="auto"/>
              <w:left w:val="single" w:sz="4" w:space="0" w:color="auto"/>
              <w:bottom w:val="single" w:sz="4" w:space="0" w:color="auto"/>
              <w:right w:val="single" w:sz="4" w:space="0" w:color="auto"/>
            </w:tcBorders>
            <w:vAlign w:val="center"/>
            <w:hideMark/>
          </w:tcPr>
          <w:p w14:paraId="43D5579B" w14:textId="77777777" w:rsidR="00E31E47" w:rsidRPr="00997051" w:rsidRDefault="00E31E47" w:rsidP="00191D39">
            <w:pPr>
              <w:spacing w:line="240" w:lineRule="auto"/>
              <w:rPr>
                <w:rFonts w:cs="Times New Roman"/>
                <w:szCs w:val="24"/>
              </w:rPr>
            </w:pPr>
            <w:r w:rsidRPr="00997051">
              <w:rPr>
                <w:rFonts w:eastAsia="Times New Roman" w:cs="Times New Roman"/>
                <w:color w:val="000000"/>
                <w:szCs w:val="24"/>
              </w:rPr>
              <w:t>Morphine</w:t>
            </w:r>
          </w:p>
        </w:tc>
        <w:tc>
          <w:tcPr>
            <w:tcW w:w="810" w:type="dxa"/>
            <w:tcBorders>
              <w:top w:val="single" w:sz="4" w:space="0" w:color="auto"/>
              <w:left w:val="single" w:sz="4" w:space="0" w:color="auto"/>
              <w:bottom w:val="single" w:sz="4" w:space="0" w:color="auto"/>
              <w:right w:val="nil"/>
            </w:tcBorders>
            <w:shd w:val="clear" w:color="auto" w:fill="E8E8E8" w:themeFill="background2"/>
            <w:vAlign w:val="center"/>
            <w:hideMark/>
          </w:tcPr>
          <w:p w14:paraId="6A8EB06C" w14:textId="77777777" w:rsidR="00E31E47" w:rsidRPr="00997051" w:rsidRDefault="00E31E47" w:rsidP="00191D39">
            <w:pPr>
              <w:spacing w:line="240" w:lineRule="auto"/>
              <w:rPr>
                <w:rFonts w:cs="Times New Roman"/>
                <w:szCs w:val="24"/>
              </w:rPr>
            </w:pPr>
            <w:r w:rsidRPr="00997051">
              <w:rPr>
                <w:rFonts w:eastAsia="Times New Roman" w:cs="Times New Roman"/>
                <w:color w:val="000000"/>
                <w:szCs w:val="24"/>
              </w:rPr>
              <w:t>4.4</w:t>
            </w:r>
          </w:p>
        </w:tc>
        <w:tc>
          <w:tcPr>
            <w:tcW w:w="990" w:type="dxa"/>
            <w:tcBorders>
              <w:top w:val="single" w:sz="4" w:space="0" w:color="auto"/>
              <w:left w:val="nil"/>
              <w:bottom w:val="single" w:sz="4" w:space="0" w:color="auto"/>
              <w:right w:val="nil"/>
            </w:tcBorders>
            <w:shd w:val="clear" w:color="auto" w:fill="E8E8E8" w:themeFill="background2"/>
            <w:vAlign w:val="center"/>
            <w:hideMark/>
          </w:tcPr>
          <w:p w14:paraId="7F1302A9" w14:textId="77777777" w:rsidR="00E31E47" w:rsidRPr="00997051" w:rsidRDefault="00E31E47" w:rsidP="00191D39">
            <w:pPr>
              <w:spacing w:line="240" w:lineRule="auto"/>
              <w:rPr>
                <w:rFonts w:cs="Times New Roman"/>
                <w:szCs w:val="24"/>
              </w:rPr>
            </w:pPr>
            <w:r w:rsidRPr="00997051">
              <w:rPr>
                <w:rFonts w:eastAsia="Times New Roman" w:cs="Times New Roman"/>
                <w:color w:val="000000"/>
                <w:szCs w:val="24"/>
              </w:rPr>
              <w:t>4.2</w:t>
            </w:r>
          </w:p>
        </w:tc>
        <w:tc>
          <w:tcPr>
            <w:tcW w:w="720" w:type="dxa"/>
            <w:tcBorders>
              <w:top w:val="single" w:sz="4" w:space="0" w:color="auto"/>
              <w:left w:val="nil"/>
              <w:bottom w:val="single" w:sz="4" w:space="0" w:color="auto"/>
              <w:right w:val="nil"/>
            </w:tcBorders>
            <w:shd w:val="clear" w:color="auto" w:fill="E8E8E8" w:themeFill="background2"/>
            <w:vAlign w:val="center"/>
            <w:hideMark/>
          </w:tcPr>
          <w:p w14:paraId="175A0F06" w14:textId="77777777" w:rsidR="00E31E47" w:rsidRPr="00997051" w:rsidRDefault="00E31E47" w:rsidP="00191D39">
            <w:pPr>
              <w:spacing w:line="240" w:lineRule="auto"/>
              <w:rPr>
                <w:rFonts w:cs="Times New Roman"/>
                <w:szCs w:val="24"/>
              </w:rPr>
            </w:pPr>
            <w:r w:rsidRPr="00997051">
              <w:rPr>
                <w:rFonts w:eastAsia="Times New Roman" w:cs="Times New Roman"/>
                <w:color w:val="000000"/>
                <w:szCs w:val="24"/>
              </w:rPr>
              <w:t>3.9</w:t>
            </w:r>
          </w:p>
        </w:tc>
        <w:tc>
          <w:tcPr>
            <w:tcW w:w="720" w:type="dxa"/>
            <w:tcBorders>
              <w:top w:val="single" w:sz="4" w:space="0" w:color="auto"/>
              <w:left w:val="nil"/>
              <w:bottom w:val="single" w:sz="4" w:space="0" w:color="auto"/>
              <w:right w:val="nil"/>
            </w:tcBorders>
            <w:shd w:val="clear" w:color="auto" w:fill="E8E8E8" w:themeFill="background2"/>
            <w:vAlign w:val="center"/>
            <w:hideMark/>
          </w:tcPr>
          <w:p w14:paraId="74FF15F2" w14:textId="77777777" w:rsidR="00E31E47" w:rsidRPr="00997051" w:rsidRDefault="00E31E47" w:rsidP="00191D39">
            <w:pPr>
              <w:spacing w:line="240" w:lineRule="auto"/>
              <w:rPr>
                <w:rFonts w:cs="Times New Roman"/>
                <w:szCs w:val="24"/>
              </w:rPr>
            </w:pPr>
            <w:r w:rsidRPr="00997051">
              <w:rPr>
                <w:rFonts w:eastAsia="Times New Roman" w:cs="Times New Roman"/>
                <w:color w:val="000000"/>
                <w:szCs w:val="24"/>
              </w:rPr>
              <w:t>5.7</w:t>
            </w:r>
          </w:p>
        </w:tc>
        <w:tc>
          <w:tcPr>
            <w:tcW w:w="630" w:type="dxa"/>
            <w:tcBorders>
              <w:top w:val="single" w:sz="4" w:space="0" w:color="auto"/>
              <w:left w:val="nil"/>
              <w:bottom w:val="single" w:sz="4" w:space="0" w:color="auto"/>
              <w:right w:val="nil"/>
            </w:tcBorders>
            <w:shd w:val="clear" w:color="auto" w:fill="E8E8E8" w:themeFill="background2"/>
            <w:vAlign w:val="center"/>
            <w:hideMark/>
          </w:tcPr>
          <w:p w14:paraId="78F9CAAA" w14:textId="77777777" w:rsidR="00E31E47" w:rsidRPr="00997051" w:rsidRDefault="00E31E47" w:rsidP="00191D39">
            <w:pPr>
              <w:spacing w:line="240" w:lineRule="auto"/>
              <w:rPr>
                <w:rFonts w:cs="Times New Roman"/>
                <w:szCs w:val="24"/>
              </w:rPr>
            </w:pPr>
            <w:r w:rsidRPr="00997051">
              <w:rPr>
                <w:rFonts w:eastAsia="Times New Roman" w:cs="Times New Roman"/>
                <w:color w:val="000000"/>
                <w:szCs w:val="24"/>
              </w:rPr>
              <w:t>0.7</w:t>
            </w:r>
          </w:p>
        </w:tc>
        <w:tc>
          <w:tcPr>
            <w:tcW w:w="900" w:type="dxa"/>
            <w:tcBorders>
              <w:top w:val="single" w:sz="4" w:space="0" w:color="auto"/>
              <w:left w:val="nil"/>
              <w:bottom w:val="single" w:sz="4" w:space="0" w:color="auto"/>
              <w:right w:val="single" w:sz="4" w:space="0" w:color="auto"/>
            </w:tcBorders>
            <w:shd w:val="clear" w:color="auto" w:fill="E8E8E8" w:themeFill="background2"/>
            <w:vAlign w:val="center"/>
            <w:hideMark/>
          </w:tcPr>
          <w:p w14:paraId="21E0CF60" w14:textId="77777777" w:rsidR="00E31E47" w:rsidRPr="00997051" w:rsidRDefault="00E31E47" w:rsidP="00191D39">
            <w:pPr>
              <w:spacing w:line="240" w:lineRule="auto"/>
              <w:rPr>
                <w:rFonts w:cs="Times New Roman"/>
                <w:szCs w:val="24"/>
              </w:rPr>
            </w:pPr>
            <w:r w:rsidRPr="00997051">
              <w:rPr>
                <w:rFonts w:eastAsia="Times New Roman" w:cs="Times New Roman"/>
                <w:color w:val="000000"/>
                <w:szCs w:val="24"/>
              </w:rPr>
              <w:t>16.0</w:t>
            </w:r>
          </w:p>
        </w:tc>
      </w:tr>
      <w:tr w:rsidR="00E31E47" w:rsidRPr="00997051" w14:paraId="6882FC1D" w14:textId="77777777" w:rsidTr="00A204B5">
        <w:trPr>
          <w:cantSplit/>
          <w:jc w:val="center"/>
        </w:trPr>
        <w:tc>
          <w:tcPr>
            <w:tcW w:w="2425" w:type="dxa"/>
            <w:vMerge/>
            <w:tcBorders>
              <w:top w:val="single" w:sz="4" w:space="0" w:color="auto"/>
              <w:left w:val="single" w:sz="4" w:space="0" w:color="auto"/>
              <w:bottom w:val="single" w:sz="4" w:space="0" w:color="auto"/>
              <w:right w:val="single" w:sz="4" w:space="0" w:color="auto"/>
            </w:tcBorders>
            <w:vAlign w:val="center"/>
            <w:hideMark/>
          </w:tcPr>
          <w:p w14:paraId="7E1D4142" w14:textId="77777777" w:rsidR="00E31E47" w:rsidRPr="00997051" w:rsidRDefault="00E31E47" w:rsidP="00191D39">
            <w:pPr>
              <w:spacing w:line="240" w:lineRule="auto"/>
              <w:jc w:val="center"/>
              <w:rPr>
                <w:rFonts w:cs="Times New Roman"/>
                <w:szCs w:val="24"/>
              </w:rPr>
            </w:pPr>
          </w:p>
        </w:tc>
        <w:tc>
          <w:tcPr>
            <w:tcW w:w="1710" w:type="dxa"/>
            <w:tcBorders>
              <w:top w:val="single" w:sz="4" w:space="0" w:color="auto"/>
              <w:left w:val="single" w:sz="4" w:space="0" w:color="auto"/>
              <w:bottom w:val="single" w:sz="4" w:space="0" w:color="auto"/>
              <w:right w:val="single" w:sz="4" w:space="0" w:color="auto"/>
            </w:tcBorders>
            <w:vAlign w:val="center"/>
            <w:hideMark/>
          </w:tcPr>
          <w:p w14:paraId="435D7F3B" w14:textId="77777777" w:rsidR="00E31E47" w:rsidRPr="00997051" w:rsidRDefault="00E31E47" w:rsidP="00191D39">
            <w:pPr>
              <w:spacing w:line="240" w:lineRule="auto"/>
              <w:rPr>
                <w:rFonts w:cs="Times New Roman"/>
                <w:szCs w:val="24"/>
              </w:rPr>
            </w:pPr>
            <w:r w:rsidRPr="00997051">
              <w:rPr>
                <w:rFonts w:eastAsia="Times New Roman" w:cs="Times New Roman"/>
                <w:color w:val="000000"/>
                <w:szCs w:val="24"/>
              </w:rPr>
              <w:t>Buprenorphine</w:t>
            </w:r>
          </w:p>
        </w:tc>
        <w:tc>
          <w:tcPr>
            <w:tcW w:w="810" w:type="dxa"/>
            <w:tcBorders>
              <w:top w:val="single" w:sz="4" w:space="0" w:color="auto"/>
              <w:left w:val="single" w:sz="4" w:space="0" w:color="auto"/>
              <w:bottom w:val="single" w:sz="4" w:space="0" w:color="auto"/>
              <w:right w:val="nil"/>
            </w:tcBorders>
            <w:shd w:val="clear" w:color="auto" w:fill="E8E8E8" w:themeFill="background2"/>
            <w:vAlign w:val="center"/>
            <w:hideMark/>
          </w:tcPr>
          <w:p w14:paraId="74E6D6D1" w14:textId="77777777" w:rsidR="00E31E47" w:rsidRPr="00997051" w:rsidRDefault="00E31E47" w:rsidP="00191D39">
            <w:pPr>
              <w:spacing w:line="240" w:lineRule="auto"/>
              <w:rPr>
                <w:rFonts w:cs="Times New Roman"/>
                <w:szCs w:val="24"/>
              </w:rPr>
            </w:pPr>
            <w:r w:rsidRPr="00997051">
              <w:rPr>
                <w:rFonts w:eastAsia="Times New Roman" w:cs="Times New Roman"/>
                <w:color w:val="000000"/>
                <w:szCs w:val="24"/>
              </w:rPr>
              <w:t>5.9</w:t>
            </w:r>
          </w:p>
        </w:tc>
        <w:tc>
          <w:tcPr>
            <w:tcW w:w="990" w:type="dxa"/>
            <w:tcBorders>
              <w:top w:val="single" w:sz="4" w:space="0" w:color="auto"/>
              <w:left w:val="nil"/>
              <w:bottom w:val="single" w:sz="4" w:space="0" w:color="auto"/>
              <w:right w:val="nil"/>
            </w:tcBorders>
            <w:shd w:val="clear" w:color="auto" w:fill="E8E8E8" w:themeFill="background2"/>
            <w:vAlign w:val="center"/>
            <w:hideMark/>
          </w:tcPr>
          <w:p w14:paraId="56CC0EB4" w14:textId="77777777" w:rsidR="00E31E47" w:rsidRPr="00997051" w:rsidRDefault="00E31E47" w:rsidP="00191D39">
            <w:pPr>
              <w:spacing w:line="240" w:lineRule="auto"/>
              <w:rPr>
                <w:rFonts w:cs="Times New Roman"/>
                <w:szCs w:val="24"/>
              </w:rPr>
            </w:pPr>
            <w:r w:rsidRPr="00997051">
              <w:rPr>
                <w:rFonts w:eastAsia="Times New Roman" w:cs="Times New Roman"/>
                <w:color w:val="000000"/>
                <w:szCs w:val="24"/>
              </w:rPr>
              <w:t>5.8</w:t>
            </w:r>
          </w:p>
        </w:tc>
        <w:tc>
          <w:tcPr>
            <w:tcW w:w="720" w:type="dxa"/>
            <w:tcBorders>
              <w:top w:val="single" w:sz="4" w:space="0" w:color="auto"/>
              <w:left w:val="nil"/>
              <w:bottom w:val="single" w:sz="4" w:space="0" w:color="auto"/>
              <w:right w:val="nil"/>
            </w:tcBorders>
            <w:shd w:val="clear" w:color="auto" w:fill="E8E8E8" w:themeFill="background2"/>
            <w:vAlign w:val="center"/>
            <w:hideMark/>
          </w:tcPr>
          <w:p w14:paraId="6D5CF61D" w14:textId="77777777" w:rsidR="00E31E47" w:rsidRPr="00997051" w:rsidRDefault="00E31E47" w:rsidP="00191D39">
            <w:pPr>
              <w:spacing w:line="240" w:lineRule="auto"/>
              <w:rPr>
                <w:rFonts w:cs="Times New Roman"/>
                <w:szCs w:val="24"/>
              </w:rPr>
            </w:pPr>
            <w:r w:rsidRPr="00997051">
              <w:rPr>
                <w:rFonts w:eastAsia="Times New Roman" w:cs="Times New Roman"/>
                <w:color w:val="000000"/>
                <w:szCs w:val="24"/>
              </w:rPr>
              <w:t>4.8</w:t>
            </w:r>
          </w:p>
        </w:tc>
        <w:tc>
          <w:tcPr>
            <w:tcW w:w="720" w:type="dxa"/>
            <w:tcBorders>
              <w:top w:val="single" w:sz="4" w:space="0" w:color="auto"/>
              <w:left w:val="nil"/>
              <w:bottom w:val="single" w:sz="4" w:space="0" w:color="auto"/>
              <w:right w:val="nil"/>
            </w:tcBorders>
            <w:shd w:val="clear" w:color="auto" w:fill="E8E8E8" w:themeFill="background2"/>
            <w:vAlign w:val="center"/>
            <w:hideMark/>
          </w:tcPr>
          <w:p w14:paraId="225AB7DD" w14:textId="77777777" w:rsidR="00E31E47" w:rsidRPr="00997051" w:rsidRDefault="00E31E47" w:rsidP="00191D39">
            <w:pPr>
              <w:spacing w:line="240" w:lineRule="auto"/>
              <w:rPr>
                <w:rFonts w:cs="Times New Roman"/>
                <w:szCs w:val="24"/>
              </w:rPr>
            </w:pPr>
            <w:r w:rsidRPr="00997051">
              <w:rPr>
                <w:rFonts w:eastAsia="Times New Roman" w:cs="Times New Roman"/>
                <w:color w:val="000000"/>
                <w:szCs w:val="24"/>
              </w:rPr>
              <w:t>6.9</w:t>
            </w:r>
          </w:p>
        </w:tc>
        <w:tc>
          <w:tcPr>
            <w:tcW w:w="630" w:type="dxa"/>
            <w:tcBorders>
              <w:top w:val="single" w:sz="4" w:space="0" w:color="auto"/>
              <w:left w:val="nil"/>
              <w:bottom w:val="single" w:sz="4" w:space="0" w:color="auto"/>
              <w:right w:val="nil"/>
            </w:tcBorders>
            <w:shd w:val="clear" w:color="auto" w:fill="E8E8E8" w:themeFill="background2"/>
            <w:vAlign w:val="center"/>
            <w:hideMark/>
          </w:tcPr>
          <w:p w14:paraId="0D4C608C" w14:textId="77777777" w:rsidR="00E31E47" w:rsidRPr="00997051" w:rsidRDefault="00E31E47" w:rsidP="00191D39">
            <w:pPr>
              <w:spacing w:line="240" w:lineRule="auto"/>
              <w:rPr>
                <w:rFonts w:cs="Times New Roman"/>
                <w:szCs w:val="24"/>
              </w:rPr>
            </w:pPr>
            <w:r w:rsidRPr="00997051">
              <w:rPr>
                <w:rFonts w:eastAsia="Times New Roman" w:cs="Times New Roman"/>
                <w:color w:val="000000"/>
                <w:szCs w:val="24"/>
              </w:rPr>
              <w:t>0.7</w:t>
            </w:r>
          </w:p>
        </w:tc>
        <w:tc>
          <w:tcPr>
            <w:tcW w:w="900" w:type="dxa"/>
            <w:tcBorders>
              <w:top w:val="single" w:sz="4" w:space="0" w:color="auto"/>
              <w:left w:val="nil"/>
              <w:bottom w:val="single" w:sz="4" w:space="0" w:color="auto"/>
              <w:right w:val="single" w:sz="4" w:space="0" w:color="auto"/>
            </w:tcBorders>
            <w:shd w:val="clear" w:color="auto" w:fill="E8E8E8" w:themeFill="background2"/>
            <w:vAlign w:val="center"/>
            <w:hideMark/>
          </w:tcPr>
          <w:p w14:paraId="4620845F" w14:textId="77777777" w:rsidR="00E31E47" w:rsidRPr="00997051" w:rsidRDefault="00E31E47" w:rsidP="00191D39">
            <w:pPr>
              <w:spacing w:line="240" w:lineRule="auto"/>
              <w:rPr>
                <w:rFonts w:cs="Times New Roman"/>
                <w:szCs w:val="24"/>
              </w:rPr>
            </w:pPr>
            <w:r w:rsidRPr="00997051">
              <w:rPr>
                <w:rFonts w:eastAsia="Times New Roman" w:cs="Times New Roman"/>
                <w:color w:val="000000"/>
                <w:szCs w:val="24"/>
              </w:rPr>
              <w:t>12.4</w:t>
            </w:r>
          </w:p>
        </w:tc>
      </w:tr>
      <w:tr w:rsidR="00E31E47" w:rsidRPr="00997051" w14:paraId="1FC3D6BD" w14:textId="77777777" w:rsidTr="00A204B5">
        <w:trPr>
          <w:cantSplit/>
          <w:jc w:val="center"/>
        </w:trPr>
        <w:tc>
          <w:tcPr>
            <w:tcW w:w="2425" w:type="dxa"/>
            <w:vMerge w:val="restart"/>
            <w:tcBorders>
              <w:top w:val="single" w:sz="4" w:space="0" w:color="auto"/>
              <w:left w:val="single" w:sz="4" w:space="0" w:color="auto"/>
              <w:bottom w:val="single" w:sz="4" w:space="0" w:color="auto"/>
              <w:right w:val="single" w:sz="4" w:space="0" w:color="auto"/>
            </w:tcBorders>
            <w:vAlign w:val="center"/>
            <w:hideMark/>
          </w:tcPr>
          <w:p w14:paraId="040EC8F1" w14:textId="77777777" w:rsidR="00E31E47" w:rsidRPr="00997051" w:rsidRDefault="00E31E47" w:rsidP="00191D39">
            <w:pPr>
              <w:spacing w:line="240" w:lineRule="auto"/>
              <w:jc w:val="center"/>
              <w:rPr>
                <w:rFonts w:cs="Times New Roman"/>
                <w:szCs w:val="24"/>
              </w:rPr>
            </w:pPr>
            <w:r w:rsidRPr="00997051">
              <w:rPr>
                <w:rFonts w:cs="Times New Roman"/>
                <w:szCs w:val="24"/>
              </w:rPr>
              <w:t># Wake Episodes</w:t>
            </w:r>
          </w:p>
          <w:p w14:paraId="463F8850" w14:textId="77777777" w:rsidR="00E31E47" w:rsidRPr="00997051" w:rsidRDefault="00E31E47" w:rsidP="00191D39">
            <w:pPr>
              <w:spacing w:line="240" w:lineRule="auto"/>
              <w:jc w:val="center"/>
              <w:rPr>
                <w:rFonts w:cs="Times New Roman"/>
                <w:szCs w:val="24"/>
              </w:rPr>
            </w:pPr>
            <w:r w:rsidRPr="00997051">
              <w:rPr>
                <w:rFonts w:cs="Times New Roman"/>
                <w:szCs w:val="24"/>
              </w:rPr>
              <w:t>(Fig. 2.4D)</w:t>
            </w:r>
          </w:p>
        </w:tc>
        <w:tc>
          <w:tcPr>
            <w:tcW w:w="1710" w:type="dxa"/>
            <w:tcBorders>
              <w:top w:val="single" w:sz="4" w:space="0" w:color="auto"/>
              <w:left w:val="single" w:sz="4" w:space="0" w:color="auto"/>
              <w:bottom w:val="single" w:sz="4" w:space="0" w:color="auto"/>
              <w:right w:val="single" w:sz="4" w:space="0" w:color="auto"/>
            </w:tcBorders>
            <w:vAlign w:val="center"/>
            <w:hideMark/>
          </w:tcPr>
          <w:p w14:paraId="0E5D38D6" w14:textId="77777777" w:rsidR="00E31E47" w:rsidRPr="00997051" w:rsidRDefault="00E31E47" w:rsidP="00191D39">
            <w:pPr>
              <w:spacing w:line="240" w:lineRule="auto"/>
              <w:rPr>
                <w:rFonts w:cs="Times New Roman"/>
                <w:szCs w:val="24"/>
              </w:rPr>
            </w:pPr>
            <w:r w:rsidRPr="00997051">
              <w:rPr>
                <w:rFonts w:eastAsia="Times New Roman" w:cs="Times New Roman"/>
                <w:color w:val="000000"/>
                <w:szCs w:val="24"/>
              </w:rPr>
              <w:t>Saline</w:t>
            </w:r>
          </w:p>
        </w:tc>
        <w:tc>
          <w:tcPr>
            <w:tcW w:w="810" w:type="dxa"/>
            <w:tcBorders>
              <w:top w:val="single" w:sz="4" w:space="0" w:color="auto"/>
              <w:left w:val="single" w:sz="4" w:space="0" w:color="auto"/>
              <w:bottom w:val="single" w:sz="4" w:space="0" w:color="auto"/>
              <w:right w:val="nil"/>
            </w:tcBorders>
            <w:shd w:val="clear" w:color="auto" w:fill="E8E8E8" w:themeFill="background2"/>
            <w:vAlign w:val="center"/>
            <w:hideMark/>
          </w:tcPr>
          <w:p w14:paraId="295A2011" w14:textId="77777777" w:rsidR="00E31E47" w:rsidRPr="00997051" w:rsidRDefault="00E31E47" w:rsidP="00191D39">
            <w:pPr>
              <w:spacing w:line="240" w:lineRule="auto"/>
              <w:rPr>
                <w:rFonts w:cs="Times New Roman"/>
                <w:szCs w:val="24"/>
              </w:rPr>
            </w:pPr>
            <w:r w:rsidRPr="00997051">
              <w:rPr>
                <w:rFonts w:eastAsia="Times New Roman" w:cs="Times New Roman"/>
                <w:color w:val="000000"/>
                <w:szCs w:val="24"/>
              </w:rPr>
              <w:t>125.7</w:t>
            </w:r>
          </w:p>
        </w:tc>
        <w:tc>
          <w:tcPr>
            <w:tcW w:w="990" w:type="dxa"/>
            <w:tcBorders>
              <w:top w:val="single" w:sz="4" w:space="0" w:color="auto"/>
              <w:left w:val="nil"/>
              <w:bottom w:val="single" w:sz="4" w:space="0" w:color="auto"/>
              <w:right w:val="nil"/>
            </w:tcBorders>
            <w:shd w:val="clear" w:color="auto" w:fill="E8E8E8" w:themeFill="background2"/>
            <w:vAlign w:val="center"/>
            <w:hideMark/>
          </w:tcPr>
          <w:p w14:paraId="018CFA1B" w14:textId="77777777" w:rsidR="00E31E47" w:rsidRPr="00997051" w:rsidRDefault="00E31E47" w:rsidP="00191D39">
            <w:pPr>
              <w:spacing w:line="240" w:lineRule="auto"/>
              <w:rPr>
                <w:rFonts w:cs="Times New Roman"/>
                <w:szCs w:val="24"/>
              </w:rPr>
            </w:pPr>
            <w:r w:rsidRPr="00997051">
              <w:rPr>
                <w:rFonts w:eastAsia="Times New Roman" w:cs="Times New Roman"/>
                <w:color w:val="000000"/>
                <w:szCs w:val="24"/>
              </w:rPr>
              <w:t>134.5</w:t>
            </w:r>
          </w:p>
        </w:tc>
        <w:tc>
          <w:tcPr>
            <w:tcW w:w="720" w:type="dxa"/>
            <w:tcBorders>
              <w:top w:val="single" w:sz="4" w:space="0" w:color="auto"/>
              <w:left w:val="nil"/>
              <w:bottom w:val="single" w:sz="4" w:space="0" w:color="auto"/>
              <w:right w:val="nil"/>
            </w:tcBorders>
            <w:shd w:val="clear" w:color="auto" w:fill="E8E8E8" w:themeFill="background2"/>
            <w:vAlign w:val="center"/>
            <w:hideMark/>
          </w:tcPr>
          <w:p w14:paraId="18638DB1" w14:textId="77777777" w:rsidR="00E31E47" w:rsidRPr="00997051" w:rsidRDefault="00E31E47" w:rsidP="00191D39">
            <w:pPr>
              <w:spacing w:line="240" w:lineRule="auto"/>
              <w:rPr>
                <w:rFonts w:cs="Times New Roman"/>
                <w:szCs w:val="24"/>
              </w:rPr>
            </w:pPr>
            <w:r w:rsidRPr="00997051">
              <w:rPr>
                <w:rFonts w:eastAsia="Times New Roman" w:cs="Times New Roman"/>
                <w:color w:val="000000"/>
                <w:szCs w:val="24"/>
              </w:rPr>
              <w:t>81.0</w:t>
            </w:r>
          </w:p>
        </w:tc>
        <w:tc>
          <w:tcPr>
            <w:tcW w:w="720" w:type="dxa"/>
            <w:tcBorders>
              <w:top w:val="single" w:sz="4" w:space="0" w:color="auto"/>
              <w:left w:val="nil"/>
              <w:bottom w:val="single" w:sz="4" w:space="0" w:color="auto"/>
              <w:right w:val="nil"/>
            </w:tcBorders>
            <w:shd w:val="clear" w:color="auto" w:fill="E8E8E8" w:themeFill="background2"/>
            <w:vAlign w:val="center"/>
            <w:hideMark/>
          </w:tcPr>
          <w:p w14:paraId="3E3F7567" w14:textId="77777777" w:rsidR="00E31E47" w:rsidRPr="00997051" w:rsidRDefault="00E31E47" w:rsidP="00191D39">
            <w:pPr>
              <w:spacing w:line="240" w:lineRule="auto"/>
              <w:rPr>
                <w:rFonts w:cs="Times New Roman"/>
                <w:szCs w:val="24"/>
              </w:rPr>
            </w:pPr>
            <w:r w:rsidRPr="00997051">
              <w:rPr>
                <w:rFonts w:eastAsia="Times New Roman" w:cs="Times New Roman"/>
                <w:color w:val="000000"/>
                <w:szCs w:val="24"/>
              </w:rPr>
              <w:t>169.0</w:t>
            </w:r>
          </w:p>
        </w:tc>
        <w:tc>
          <w:tcPr>
            <w:tcW w:w="630" w:type="dxa"/>
            <w:tcBorders>
              <w:top w:val="single" w:sz="4" w:space="0" w:color="auto"/>
              <w:left w:val="nil"/>
              <w:bottom w:val="single" w:sz="4" w:space="0" w:color="auto"/>
              <w:right w:val="nil"/>
            </w:tcBorders>
            <w:shd w:val="clear" w:color="auto" w:fill="E8E8E8" w:themeFill="background2"/>
            <w:vAlign w:val="center"/>
            <w:hideMark/>
          </w:tcPr>
          <w:p w14:paraId="2387B4F1" w14:textId="77777777" w:rsidR="00E31E47" w:rsidRPr="00997051" w:rsidRDefault="00E31E47" w:rsidP="00191D39">
            <w:pPr>
              <w:spacing w:line="240" w:lineRule="auto"/>
              <w:rPr>
                <w:rFonts w:cs="Times New Roman"/>
                <w:szCs w:val="24"/>
              </w:rPr>
            </w:pPr>
            <w:r w:rsidRPr="00997051">
              <w:rPr>
                <w:rFonts w:eastAsia="Times New Roman" w:cs="Times New Roman"/>
                <w:color w:val="000000"/>
                <w:szCs w:val="24"/>
              </w:rPr>
              <w:t>33.2</w:t>
            </w:r>
          </w:p>
        </w:tc>
        <w:tc>
          <w:tcPr>
            <w:tcW w:w="900" w:type="dxa"/>
            <w:tcBorders>
              <w:top w:val="single" w:sz="4" w:space="0" w:color="auto"/>
              <w:left w:val="nil"/>
              <w:bottom w:val="single" w:sz="4" w:space="0" w:color="auto"/>
              <w:right w:val="single" w:sz="4" w:space="0" w:color="auto"/>
            </w:tcBorders>
            <w:shd w:val="clear" w:color="auto" w:fill="E8E8E8" w:themeFill="background2"/>
            <w:vAlign w:val="center"/>
            <w:hideMark/>
          </w:tcPr>
          <w:p w14:paraId="28354C7B" w14:textId="77777777" w:rsidR="00E31E47" w:rsidRPr="00997051" w:rsidRDefault="00E31E47" w:rsidP="00191D39">
            <w:pPr>
              <w:spacing w:line="240" w:lineRule="auto"/>
              <w:rPr>
                <w:rFonts w:cs="Times New Roman"/>
                <w:szCs w:val="24"/>
              </w:rPr>
            </w:pPr>
            <w:r w:rsidRPr="00997051">
              <w:rPr>
                <w:rFonts w:eastAsia="Times New Roman" w:cs="Times New Roman"/>
                <w:color w:val="000000"/>
                <w:szCs w:val="24"/>
              </w:rPr>
              <w:t>26.4</w:t>
            </w:r>
          </w:p>
        </w:tc>
      </w:tr>
      <w:tr w:rsidR="00E31E47" w:rsidRPr="00997051" w14:paraId="69D43765" w14:textId="77777777" w:rsidTr="00A204B5">
        <w:trPr>
          <w:cantSplit/>
          <w:jc w:val="center"/>
        </w:trPr>
        <w:tc>
          <w:tcPr>
            <w:tcW w:w="2425" w:type="dxa"/>
            <w:vMerge/>
            <w:tcBorders>
              <w:top w:val="single" w:sz="4" w:space="0" w:color="auto"/>
              <w:left w:val="single" w:sz="4" w:space="0" w:color="auto"/>
              <w:bottom w:val="single" w:sz="4" w:space="0" w:color="auto"/>
              <w:right w:val="single" w:sz="4" w:space="0" w:color="auto"/>
            </w:tcBorders>
            <w:vAlign w:val="center"/>
            <w:hideMark/>
          </w:tcPr>
          <w:p w14:paraId="3711D226" w14:textId="77777777" w:rsidR="00E31E47" w:rsidRPr="00997051" w:rsidRDefault="00E31E47" w:rsidP="00191D39">
            <w:pPr>
              <w:spacing w:line="240" w:lineRule="auto"/>
              <w:jc w:val="center"/>
              <w:rPr>
                <w:rFonts w:cs="Times New Roman"/>
                <w:szCs w:val="24"/>
              </w:rPr>
            </w:pPr>
          </w:p>
        </w:tc>
        <w:tc>
          <w:tcPr>
            <w:tcW w:w="1710" w:type="dxa"/>
            <w:tcBorders>
              <w:top w:val="single" w:sz="4" w:space="0" w:color="auto"/>
              <w:left w:val="single" w:sz="4" w:space="0" w:color="auto"/>
              <w:bottom w:val="single" w:sz="4" w:space="0" w:color="auto"/>
              <w:right w:val="single" w:sz="4" w:space="0" w:color="auto"/>
            </w:tcBorders>
            <w:vAlign w:val="center"/>
            <w:hideMark/>
          </w:tcPr>
          <w:p w14:paraId="41B7CC34" w14:textId="77777777" w:rsidR="00E31E47" w:rsidRPr="00997051" w:rsidRDefault="00E31E47" w:rsidP="00191D39">
            <w:pPr>
              <w:spacing w:line="240" w:lineRule="auto"/>
              <w:rPr>
                <w:rFonts w:cs="Times New Roman"/>
                <w:szCs w:val="24"/>
              </w:rPr>
            </w:pPr>
            <w:r w:rsidRPr="00997051">
              <w:rPr>
                <w:rFonts w:eastAsia="Times New Roman" w:cs="Times New Roman"/>
                <w:color w:val="000000"/>
                <w:szCs w:val="24"/>
              </w:rPr>
              <w:t>Fentanyl</w:t>
            </w:r>
          </w:p>
        </w:tc>
        <w:tc>
          <w:tcPr>
            <w:tcW w:w="810" w:type="dxa"/>
            <w:tcBorders>
              <w:top w:val="single" w:sz="4" w:space="0" w:color="auto"/>
              <w:left w:val="single" w:sz="4" w:space="0" w:color="auto"/>
              <w:bottom w:val="single" w:sz="4" w:space="0" w:color="auto"/>
              <w:right w:val="nil"/>
            </w:tcBorders>
            <w:shd w:val="clear" w:color="auto" w:fill="E8E8E8" w:themeFill="background2"/>
            <w:vAlign w:val="center"/>
            <w:hideMark/>
          </w:tcPr>
          <w:p w14:paraId="4321BCE9" w14:textId="77777777" w:rsidR="00E31E47" w:rsidRPr="00997051" w:rsidRDefault="00E31E47" w:rsidP="00191D39">
            <w:pPr>
              <w:spacing w:line="240" w:lineRule="auto"/>
              <w:rPr>
                <w:rFonts w:cs="Times New Roman"/>
                <w:szCs w:val="24"/>
              </w:rPr>
            </w:pPr>
            <w:r w:rsidRPr="00997051">
              <w:rPr>
                <w:rFonts w:eastAsia="Times New Roman" w:cs="Times New Roman"/>
                <w:color w:val="000000"/>
                <w:szCs w:val="24"/>
              </w:rPr>
              <w:t>123.0</w:t>
            </w:r>
          </w:p>
        </w:tc>
        <w:tc>
          <w:tcPr>
            <w:tcW w:w="990" w:type="dxa"/>
            <w:tcBorders>
              <w:top w:val="single" w:sz="4" w:space="0" w:color="auto"/>
              <w:left w:val="nil"/>
              <w:bottom w:val="single" w:sz="4" w:space="0" w:color="auto"/>
              <w:right w:val="nil"/>
            </w:tcBorders>
            <w:shd w:val="clear" w:color="auto" w:fill="E8E8E8" w:themeFill="background2"/>
            <w:vAlign w:val="center"/>
            <w:hideMark/>
          </w:tcPr>
          <w:p w14:paraId="0058FE35" w14:textId="77777777" w:rsidR="00E31E47" w:rsidRPr="00997051" w:rsidRDefault="00E31E47" w:rsidP="00191D39">
            <w:pPr>
              <w:spacing w:line="240" w:lineRule="auto"/>
              <w:rPr>
                <w:rFonts w:cs="Times New Roman"/>
                <w:szCs w:val="24"/>
              </w:rPr>
            </w:pPr>
            <w:r w:rsidRPr="00997051">
              <w:rPr>
                <w:rFonts w:eastAsia="Times New Roman" w:cs="Times New Roman"/>
                <w:color w:val="000000"/>
                <w:szCs w:val="24"/>
              </w:rPr>
              <w:t>124.0</w:t>
            </w:r>
          </w:p>
        </w:tc>
        <w:tc>
          <w:tcPr>
            <w:tcW w:w="720" w:type="dxa"/>
            <w:tcBorders>
              <w:top w:val="single" w:sz="4" w:space="0" w:color="auto"/>
              <w:left w:val="nil"/>
              <w:bottom w:val="single" w:sz="4" w:space="0" w:color="auto"/>
              <w:right w:val="nil"/>
            </w:tcBorders>
            <w:shd w:val="clear" w:color="auto" w:fill="E8E8E8" w:themeFill="background2"/>
            <w:vAlign w:val="center"/>
            <w:hideMark/>
          </w:tcPr>
          <w:p w14:paraId="711CD646" w14:textId="77777777" w:rsidR="00E31E47" w:rsidRPr="00997051" w:rsidRDefault="00E31E47" w:rsidP="00191D39">
            <w:pPr>
              <w:spacing w:line="240" w:lineRule="auto"/>
              <w:rPr>
                <w:rFonts w:cs="Times New Roman"/>
                <w:szCs w:val="24"/>
              </w:rPr>
            </w:pPr>
            <w:r w:rsidRPr="00997051">
              <w:rPr>
                <w:rFonts w:eastAsia="Times New Roman" w:cs="Times New Roman"/>
                <w:color w:val="000000"/>
                <w:szCs w:val="24"/>
              </w:rPr>
              <w:t>105.0</w:t>
            </w:r>
          </w:p>
        </w:tc>
        <w:tc>
          <w:tcPr>
            <w:tcW w:w="720" w:type="dxa"/>
            <w:tcBorders>
              <w:top w:val="single" w:sz="4" w:space="0" w:color="auto"/>
              <w:left w:val="nil"/>
              <w:bottom w:val="single" w:sz="4" w:space="0" w:color="auto"/>
              <w:right w:val="nil"/>
            </w:tcBorders>
            <w:shd w:val="clear" w:color="auto" w:fill="E8E8E8" w:themeFill="background2"/>
            <w:vAlign w:val="center"/>
            <w:hideMark/>
          </w:tcPr>
          <w:p w14:paraId="7A551CE9" w14:textId="77777777" w:rsidR="00E31E47" w:rsidRPr="00997051" w:rsidRDefault="00E31E47" w:rsidP="00191D39">
            <w:pPr>
              <w:spacing w:line="240" w:lineRule="auto"/>
              <w:rPr>
                <w:rFonts w:cs="Times New Roman"/>
                <w:szCs w:val="24"/>
              </w:rPr>
            </w:pPr>
            <w:r w:rsidRPr="00997051">
              <w:rPr>
                <w:rFonts w:eastAsia="Times New Roman" w:cs="Times New Roman"/>
                <w:color w:val="000000"/>
                <w:szCs w:val="24"/>
              </w:rPr>
              <w:t>138.0</w:t>
            </w:r>
          </w:p>
        </w:tc>
        <w:tc>
          <w:tcPr>
            <w:tcW w:w="630" w:type="dxa"/>
            <w:tcBorders>
              <w:top w:val="single" w:sz="4" w:space="0" w:color="auto"/>
              <w:left w:val="nil"/>
              <w:bottom w:val="single" w:sz="4" w:space="0" w:color="auto"/>
              <w:right w:val="nil"/>
            </w:tcBorders>
            <w:shd w:val="clear" w:color="auto" w:fill="E8E8E8" w:themeFill="background2"/>
            <w:vAlign w:val="center"/>
            <w:hideMark/>
          </w:tcPr>
          <w:p w14:paraId="2E430B02" w14:textId="77777777" w:rsidR="00E31E47" w:rsidRPr="00997051" w:rsidRDefault="00E31E47" w:rsidP="00191D39">
            <w:pPr>
              <w:spacing w:line="240" w:lineRule="auto"/>
              <w:rPr>
                <w:rFonts w:cs="Times New Roman"/>
                <w:szCs w:val="24"/>
              </w:rPr>
            </w:pPr>
            <w:r w:rsidRPr="00997051">
              <w:rPr>
                <w:rFonts w:eastAsia="Times New Roman" w:cs="Times New Roman"/>
                <w:color w:val="000000"/>
                <w:szCs w:val="24"/>
              </w:rPr>
              <w:t>10.7</w:t>
            </w:r>
          </w:p>
        </w:tc>
        <w:tc>
          <w:tcPr>
            <w:tcW w:w="900" w:type="dxa"/>
            <w:tcBorders>
              <w:top w:val="single" w:sz="4" w:space="0" w:color="auto"/>
              <w:left w:val="nil"/>
              <w:bottom w:val="single" w:sz="4" w:space="0" w:color="auto"/>
              <w:right w:val="single" w:sz="4" w:space="0" w:color="auto"/>
            </w:tcBorders>
            <w:shd w:val="clear" w:color="auto" w:fill="E8E8E8" w:themeFill="background2"/>
            <w:vAlign w:val="center"/>
            <w:hideMark/>
          </w:tcPr>
          <w:p w14:paraId="5D0A2903" w14:textId="77777777" w:rsidR="00E31E47" w:rsidRPr="00997051" w:rsidRDefault="00E31E47" w:rsidP="00191D39">
            <w:pPr>
              <w:spacing w:line="240" w:lineRule="auto"/>
              <w:rPr>
                <w:rFonts w:cs="Times New Roman"/>
                <w:szCs w:val="24"/>
              </w:rPr>
            </w:pPr>
            <w:r w:rsidRPr="00997051">
              <w:rPr>
                <w:rFonts w:eastAsia="Times New Roman" w:cs="Times New Roman"/>
                <w:color w:val="000000"/>
                <w:szCs w:val="24"/>
              </w:rPr>
              <w:t>8.7</w:t>
            </w:r>
          </w:p>
        </w:tc>
      </w:tr>
      <w:tr w:rsidR="00E31E47" w:rsidRPr="00997051" w14:paraId="76CE6F04" w14:textId="77777777" w:rsidTr="00A204B5">
        <w:trPr>
          <w:cantSplit/>
          <w:jc w:val="center"/>
        </w:trPr>
        <w:tc>
          <w:tcPr>
            <w:tcW w:w="2425" w:type="dxa"/>
            <w:vMerge/>
            <w:tcBorders>
              <w:top w:val="single" w:sz="4" w:space="0" w:color="auto"/>
              <w:left w:val="single" w:sz="4" w:space="0" w:color="auto"/>
              <w:bottom w:val="single" w:sz="4" w:space="0" w:color="auto"/>
              <w:right w:val="single" w:sz="4" w:space="0" w:color="auto"/>
            </w:tcBorders>
            <w:vAlign w:val="center"/>
            <w:hideMark/>
          </w:tcPr>
          <w:p w14:paraId="0D5E1FB2" w14:textId="77777777" w:rsidR="00E31E47" w:rsidRPr="00997051" w:rsidRDefault="00E31E47" w:rsidP="00191D39">
            <w:pPr>
              <w:spacing w:line="240" w:lineRule="auto"/>
              <w:jc w:val="center"/>
              <w:rPr>
                <w:rFonts w:cs="Times New Roman"/>
                <w:szCs w:val="24"/>
              </w:rPr>
            </w:pPr>
          </w:p>
        </w:tc>
        <w:tc>
          <w:tcPr>
            <w:tcW w:w="1710" w:type="dxa"/>
            <w:tcBorders>
              <w:top w:val="single" w:sz="4" w:space="0" w:color="auto"/>
              <w:left w:val="single" w:sz="4" w:space="0" w:color="auto"/>
              <w:bottom w:val="single" w:sz="4" w:space="0" w:color="auto"/>
              <w:right w:val="single" w:sz="4" w:space="0" w:color="auto"/>
            </w:tcBorders>
            <w:vAlign w:val="center"/>
            <w:hideMark/>
          </w:tcPr>
          <w:p w14:paraId="6EF2A8C2" w14:textId="77777777" w:rsidR="00E31E47" w:rsidRPr="00997051" w:rsidRDefault="00E31E47" w:rsidP="00191D39">
            <w:pPr>
              <w:spacing w:line="240" w:lineRule="auto"/>
              <w:rPr>
                <w:rFonts w:cs="Times New Roman"/>
                <w:szCs w:val="24"/>
              </w:rPr>
            </w:pPr>
            <w:r w:rsidRPr="00997051">
              <w:rPr>
                <w:rFonts w:eastAsia="Times New Roman" w:cs="Times New Roman"/>
                <w:color w:val="000000"/>
                <w:szCs w:val="24"/>
              </w:rPr>
              <w:t>Morphine</w:t>
            </w:r>
          </w:p>
        </w:tc>
        <w:tc>
          <w:tcPr>
            <w:tcW w:w="810" w:type="dxa"/>
            <w:tcBorders>
              <w:top w:val="single" w:sz="4" w:space="0" w:color="auto"/>
              <w:left w:val="single" w:sz="4" w:space="0" w:color="auto"/>
              <w:bottom w:val="single" w:sz="4" w:space="0" w:color="auto"/>
              <w:right w:val="nil"/>
            </w:tcBorders>
            <w:shd w:val="clear" w:color="auto" w:fill="E8E8E8" w:themeFill="background2"/>
            <w:vAlign w:val="center"/>
            <w:hideMark/>
          </w:tcPr>
          <w:p w14:paraId="6E41040C" w14:textId="77777777" w:rsidR="00E31E47" w:rsidRPr="00997051" w:rsidRDefault="00E31E47" w:rsidP="00191D39">
            <w:pPr>
              <w:spacing w:line="240" w:lineRule="auto"/>
              <w:rPr>
                <w:rFonts w:cs="Times New Roman"/>
                <w:szCs w:val="24"/>
              </w:rPr>
            </w:pPr>
            <w:r w:rsidRPr="00997051">
              <w:rPr>
                <w:rFonts w:eastAsia="Times New Roman" w:cs="Times New Roman"/>
                <w:color w:val="000000"/>
                <w:szCs w:val="24"/>
              </w:rPr>
              <w:t>130.5</w:t>
            </w:r>
          </w:p>
        </w:tc>
        <w:tc>
          <w:tcPr>
            <w:tcW w:w="990" w:type="dxa"/>
            <w:tcBorders>
              <w:top w:val="single" w:sz="4" w:space="0" w:color="auto"/>
              <w:left w:val="nil"/>
              <w:bottom w:val="single" w:sz="4" w:space="0" w:color="auto"/>
              <w:right w:val="nil"/>
            </w:tcBorders>
            <w:shd w:val="clear" w:color="auto" w:fill="E8E8E8" w:themeFill="background2"/>
            <w:vAlign w:val="center"/>
            <w:hideMark/>
          </w:tcPr>
          <w:p w14:paraId="4F453E03" w14:textId="77777777" w:rsidR="00E31E47" w:rsidRPr="00997051" w:rsidRDefault="00E31E47" w:rsidP="00191D39">
            <w:pPr>
              <w:spacing w:line="240" w:lineRule="auto"/>
              <w:rPr>
                <w:rFonts w:cs="Times New Roman"/>
                <w:szCs w:val="24"/>
              </w:rPr>
            </w:pPr>
            <w:r w:rsidRPr="00997051">
              <w:rPr>
                <w:rFonts w:eastAsia="Times New Roman" w:cs="Times New Roman"/>
                <w:color w:val="000000"/>
                <w:szCs w:val="24"/>
              </w:rPr>
              <w:t>128.0</w:t>
            </w:r>
          </w:p>
        </w:tc>
        <w:tc>
          <w:tcPr>
            <w:tcW w:w="720" w:type="dxa"/>
            <w:tcBorders>
              <w:top w:val="single" w:sz="4" w:space="0" w:color="auto"/>
              <w:left w:val="nil"/>
              <w:bottom w:val="single" w:sz="4" w:space="0" w:color="auto"/>
              <w:right w:val="nil"/>
            </w:tcBorders>
            <w:shd w:val="clear" w:color="auto" w:fill="E8E8E8" w:themeFill="background2"/>
            <w:vAlign w:val="center"/>
            <w:hideMark/>
          </w:tcPr>
          <w:p w14:paraId="2E68EA75" w14:textId="77777777" w:rsidR="00E31E47" w:rsidRPr="00997051" w:rsidRDefault="00E31E47" w:rsidP="00191D39">
            <w:pPr>
              <w:spacing w:line="240" w:lineRule="auto"/>
              <w:rPr>
                <w:rFonts w:cs="Times New Roman"/>
                <w:szCs w:val="24"/>
              </w:rPr>
            </w:pPr>
            <w:r w:rsidRPr="00997051">
              <w:rPr>
                <w:rFonts w:eastAsia="Times New Roman" w:cs="Times New Roman"/>
                <w:color w:val="000000"/>
                <w:szCs w:val="24"/>
              </w:rPr>
              <w:t>116.0</w:t>
            </w:r>
          </w:p>
        </w:tc>
        <w:tc>
          <w:tcPr>
            <w:tcW w:w="720" w:type="dxa"/>
            <w:tcBorders>
              <w:top w:val="single" w:sz="4" w:space="0" w:color="auto"/>
              <w:left w:val="nil"/>
              <w:bottom w:val="single" w:sz="4" w:space="0" w:color="auto"/>
              <w:right w:val="nil"/>
            </w:tcBorders>
            <w:shd w:val="clear" w:color="auto" w:fill="E8E8E8" w:themeFill="background2"/>
            <w:vAlign w:val="center"/>
            <w:hideMark/>
          </w:tcPr>
          <w:p w14:paraId="09F75D87" w14:textId="77777777" w:rsidR="00E31E47" w:rsidRPr="00997051" w:rsidRDefault="00E31E47" w:rsidP="00191D39">
            <w:pPr>
              <w:spacing w:line="240" w:lineRule="auto"/>
              <w:rPr>
                <w:rFonts w:cs="Times New Roman"/>
                <w:szCs w:val="24"/>
              </w:rPr>
            </w:pPr>
            <w:r w:rsidRPr="00997051">
              <w:rPr>
                <w:rFonts w:eastAsia="Times New Roman" w:cs="Times New Roman"/>
                <w:color w:val="000000"/>
                <w:szCs w:val="24"/>
              </w:rPr>
              <w:t>146.0</w:t>
            </w:r>
          </w:p>
        </w:tc>
        <w:tc>
          <w:tcPr>
            <w:tcW w:w="630" w:type="dxa"/>
            <w:tcBorders>
              <w:top w:val="single" w:sz="4" w:space="0" w:color="auto"/>
              <w:left w:val="nil"/>
              <w:bottom w:val="single" w:sz="4" w:space="0" w:color="auto"/>
              <w:right w:val="nil"/>
            </w:tcBorders>
            <w:shd w:val="clear" w:color="auto" w:fill="E8E8E8" w:themeFill="background2"/>
            <w:vAlign w:val="center"/>
            <w:hideMark/>
          </w:tcPr>
          <w:p w14:paraId="71CBC168" w14:textId="77777777" w:rsidR="00E31E47" w:rsidRPr="00997051" w:rsidRDefault="00E31E47" w:rsidP="00191D39">
            <w:pPr>
              <w:spacing w:line="240" w:lineRule="auto"/>
              <w:rPr>
                <w:rFonts w:cs="Times New Roman"/>
                <w:szCs w:val="24"/>
              </w:rPr>
            </w:pPr>
            <w:r w:rsidRPr="00997051">
              <w:rPr>
                <w:rFonts w:eastAsia="Times New Roman" w:cs="Times New Roman"/>
                <w:color w:val="000000"/>
                <w:szCs w:val="24"/>
              </w:rPr>
              <w:t>12.7</w:t>
            </w:r>
          </w:p>
        </w:tc>
        <w:tc>
          <w:tcPr>
            <w:tcW w:w="900" w:type="dxa"/>
            <w:tcBorders>
              <w:top w:val="single" w:sz="4" w:space="0" w:color="auto"/>
              <w:left w:val="nil"/>
              <w:bottom w:val="single" w:sz="4" w:space="0" w:color="auto"/>
              <w:right w:val="single" w:sz="4" w:space="0" w:color="auto"/>
            </w:tcBorders>
            <w:shd w:val="clear" w:color="auto" w:fill="E8E8E8" w:themeFill="background2"/>
            <w:vAlign w:val="center"/>
            <w:hideMark/>
          </w:tcPr>
          <w:p w14:paraId="30C7A9EB" w14:textId="77777777" w:rsidR="00E31E47" w:rsidRPr="00997051" w:rsidRDefault="00E31E47" w:rsidP="00191D39">
            <w:pPr>
              <w:spacing w:line="240" w:lineRule="auto"/>
              <w:rPr>
                <w:rFonts w:cs="Times New Roman"/>
                <w:szCs w:val="24"/>
              </w:rPr>
            </w:pPr>
            <w:r w:rsidRPr="00997051">
              <w:rPr>
                <w:rFonts w:eastAsia="Times New Roman" w:cs="Times New Roman"/>
                <w:color w:val="000000"/>
                <w:szCs w:val="24"/>
              </w:rPr>
              <w:t>9.7</w:t>
            </w:r>
          </w:p>
        </w:tc>
      </w:tr>
      <w:tr w:rsidR="00E31E47" w:rsidRPr="00997051" w14:paraId="7CE04B7F" w14:textId="77777777" w:rsidTr="00A204B5">
        <w:trPr>
          <w:cantSplit/>
          <w:jc w:val="center"/>
        </w:trPr>
        <w:tc>
          <w:tcPr>
            <w:tcW w:w="2425" w:type="dxa"/>
            <w:vMerge/>
            <w:tcBorders>
              <w:top w:val="single" w:sz="4" w:space="0" w:color="auto"/>
              <w:left w:val="single" w:sz="4" w:space="0" w:color="auto"/>
              <w:bottom w:val="single" w:sz="4" w:space="0" w:color="auto"/>
              <w:right w:val="single" w:sz="4" w:space="0" w:color="auto"/>
            </w:tcBorders>
            <w:vAlign w:val="center"/>
            <w:hideMark/>
          </w:tcPr>
          <w:p w14:paraId="6885D3B4" w14:textId="77777777" w:rsidR="00E31E47" w:rsidRPr="00997051" w:rsidRDefault="00E31E47" w:rsidP="00191D39">
            <w:pPr>
              <w:spacing w:line="240" w:lineRule="auto"/>
              <w:jc w:val="center"/>
              <w:rPr>
                <w:rFonts w:cs="Times New Roman"/>
                <w:szCs w:val="24"/>
              </w:rPr>
            </w:pPr>
          </w:p>
        </w:tc>
        <w:tc>
          <w:tcPr>
            <w:tcW w:w="1710" w:type="dxa"/>
            <w:tcBorders>
              <w:top w:val="single" w:sz="4" w:space="0" w:color="auto"/>
              <w:left w:val="single" w:sz="4" w:space="0" w:color="auto"/>
              <w:bottom w:val="single" w:sz="4" w:space="0" w:color="auto"/>
              <w:right w:val="single" w:sz="4" w:space="0" w:color="auto"/>
            </w:tcBorders>
            <w:vAlign w:val="center"/>
            <w:hideMark/>
          </w:tcPr>
          <w:p w14:paraId="711785EA" w14:textId="77777777" w:rsidR="00E31E47" w:rsidRPr="00997051" w:rsidRDefault="00E31E47" w:rsidP="00191D39">
            <w:pPr>
              <w:spacing w:line="240" w:lineRule="auto"/>
              <w:rPr>
                <w:rFonts w:cs="Times New Roman"/>
                <w:szCs w:val="24"/>
              </w:rPr>
            </w:pPr>
            <w:r w:rsidRPr="00997051">
              <w:rPr>
                <w:rFonts w:eastAsia="Times New Roman" w:cs="Times New Roman"/>
                <w:color w:val="000000"/>
                <w:szCs w:val="24"/>
              </w:rPr>
              <w:t>Buprenorphine</w:t>
            </w:r>
          </w:p>
        </w:tc>
        <w:tc>
          <w:tcPr>
            <w:tcW w:w="810" w:type="dxa"/>
            <w:tcBorders>
              <w:top w:val="single" w:sz="4" w:space="0" w:color="auto"/>
              <w:left w:val="single" w:sz="4" w:space="0" w:color="auto"/>
              <w:bottom w:val="single" w:sz="4" w:space="0" w:color="auto"/>
              <w:right w:val="nil"/>
            </w:tcBorders>
            <w:shd w:val="clear" w:color="auto" w:fill="E8E8E8" w:themeFill="background2"/>
            <w:vAlign w:val="center"/>
            <w:hideMark/>
          </w:tcPr>
          <w:p w14:paraId="2E7966EF" w14:textId="77777777" w:rsidR="00E31E47" w:rsidRPr="00997051" w:rsidRDefault="00E31E47" w:rsidP="00191D39">
            <w:pPr>
              <w:spacing w:line="240" w:lineRule="auto"/>
              <w:rPr>
                <w:rFonts w:cs="Times New Roman"/>
                <w:szCs w:val="24"/>
              </w:rPr>
            </w:pPr>
            <w:r w:rsidRPr="00997051">
              <w:rPr>
                <w:rFonts w:eastAsia="Times New Roman" w:cs="Times New Roman"/>
                <w:color w:val="000000"/>
                <w:szCs w:val="24"/>
              </w:rPr>
              <w:t>135.3</w:t>
            </w:r>
          </w:p>
        </w:tc>
        <w:tc>
          <w:tcPr>
            <w:tcW w:w="990" w:type="dxa"/>
            <w:tcBorders>
              <w:top w:val="single" w:sz="4" w:space="0" w:color="auto"/>
              <w:left w:val="nil"/>
              <w:bottom w:val="single" w:sz="4" w:space="0" w:color="auto"/>
              <w:right w:val="nil"/>
            </w:tcBorders>
            <w:shd w:val="clear" w:color="auto" w:fill="E8E8E8" w:themeFill="background2"/>
            <w:vAlign w:val="center"/>
            <w:hideMark/>
          </w:tcPr>
          <w:p w14:paraId="026E9B4C" w14:textId="77777777" w:rsidR="00E31E47" w:rsidRPr="00997051" w:rsidRDefault="00E31E47" w:rsidP="00191D39">
            <w:pPr>
              <w:spacing w:line="240" w:lineRule="auto"/>
              <w:rPr>
                <w:rFonts w:cs="Times New Roman"/>
                <w:szCs w:val="24"/>
              </w:rPr>
            </w:pPr>
            <w:r w:rsidRPr="00997051">
              <w:rPr>
                <w:rFonts w:eastAsia="Times New Roman" w:cs="Times New Roman"/>
                <w:color w:val="000000"/>
                <w:szCs w:val="24"/>
              </w:rPr>
              <w:t>130.5</w:t>
            </w:r>
          </w:p>
        </w:tc>
        <w:tc>
          <w:tcPr>
            <w:tcW w:w="720" w:type="dxa"/>
            <w:tcBorders>
              <w:top w:val="single" w:sz="4" w:space="0" w:color="auto"/>
              <w:left w:val="nil"/>
              <w:bottom w:val="single" w:sz="4" w:space="0" w:color="auto"/>
              <w:right w:val="nil"/>
            </w:tcBorders>
            <w:shd w:val="clear" w:color="auto" w:fill="E8E8E8" w:themeFill="background2"/>
            <w:vAlign w:val="center"/>
            <w:hideMark/>
          </w:tcPr>
          <w:p w14:paraId="68485620" w14:textId="77777777" w:rsidR="00E31E47" w:rsidRPr="00997051" w:rsidRDefault="00E31E47" w:rsidP="00191D39">
            <w:pPr>
              <w:spacing w:line="240" w:lineRule="auto"/>
              <w:rPr>
                <w:rFonts w:cs="Times New Roman"/>
                <w:szCs w:val="24"/>
              </w:rPr>
            </w:pPr>
            <w:r w:rsidRPr="00997051">
              <w:rPr>
                <w:rFonts w:eastAsia="Times New Roman" w:cs="Times New Roman"/>
                <w:color w:val="000000"/>
                <w:szCs w:val="24"/>
              </w:rPr>
              <w:t>88.0</w:t>
            </w:r>
          </w:p>
        </w:tc>
        <w:tc>
          <w:tcPr>
            <w:tcW w:w="720" w:type="dxa"/>
            <w:tcBorders>
              <w:top w:val="single" w:sz="4" w:space="0" w:color="auto"/>
              <w:left w:val="nil"/>
              <w:bottom w:val="single" w:sz="4" w:space="0" w:color="auto"/>
              <w:right w:val="nil"/>
            </w:tcBorders>
            <w:shd w:val="clear" w:color="auto" w:fill="E8E8E8" w:themeFill="background2"/>
            <w:vAlign w:val="center"/>
            <w:hideMark/>
          </w:tcPr>
          <w:p w14:paraId="3A1CE737" w14:textId="77777777" w:rsidR="00E31E47" w:rsidRPr="00997051" w:rsidRDefault="00E31E47" w:rsidP="00191D39">
            <w:pPr>
              <w:spacing w:line="240" w:lineRule="auto"/>
              <w:rPr>
                <w:rFonts w:cs="Times New Roman"/>
                <w:szCs w:val="24"/>
              </w:rPr>
            </w:pPr>
            <w:r w:rsidRPr="00997051">
              <w:rPr>
                <w:rFonts w:eastAsia="Times New Roman" w:cs="Times New Roman"/>
                <w:color w:val="000000"/>
                <w:szCs w:val="24"/>
              </w:rPr>
              <w:t>199.0</w:t>
            </w:r>
          </w:p>
        </w:tc>
        <w:tc>
          <w:tcPr>
            <w:tcW w:w="630" w:type="dxa"/>
            <w:tcBorders>
              <w:top w:val="single" w:sz="4" w:space="0" w:color="auto"/>
              <w:left w:val="nil"/>
              <w:bottom w:val="single" w:sz="4" w:space="0" w:color="auto"/>
              <w:right w:val="nil"/>
            </w:tcBorders>
            <w:shd w:val="clear" w:color="auto" w:fill="E8E8E8" w:themeFill="background2"/>
            <w:vAlign w:val="center"/>
            <w:hideMark/>
          </w:tcPr>
          <w:p w14:paraId="01DEEE71" w14:textId="77777777" w:rsidR="00E31E47" w:rsidRPr="00997051" w:rsidRDefault="00E31E47" w:rsidP="00191D39">
            <w:pPr>
              <w:spacing w:line="240" w:lineRule="auto"/>
              <w:rPr>
                <w:rFonts w:cs="Times New Roman"/>
                <w:szCs w:val="24"/>
              </w:rPr>
            </w:pPr>
            <w:r w:rsidRPr="00997051">
              <w:rPr>
                <w:rFonts w:eastAsia="Times New Roman" w:cs="Times New Roman"/>
                <w:color w:val="000000"/>
                <w:szCs w:val="24"/>
              </w:rPr>
              <w:t>40.9</w:t>
            </w:r>
          </w:p>
        </w:tc>
        <w:tc>
          <w:tcPr>
            <w:tcW w:w="900" w:type="dxa"/>
            <w:tcBorders>
              <w:top w:val="single" w:sz="4" w:space="0" w:color="auto"/>
              <w:left w:val="nil"/>
              <w:bottom w:val="single" w:sz="4" w:space="0" w:color="auto"/>
              <w:right w:val="single" w:sz="4" w:space="0" w:color="auto"/>
            </w:tcBorders>
            <w:shd w:val="clear" w:color="auto" w:fill="E8E8E8" w:themeFill="background2"/>
            <w:vAlign w:val="center"/>
            <w:hideMark/>
          </w:tcPr>
          <w:p w14:paraId="606E2723" w14:textId="77777777" w:rsidR="00E31E47" w:rsidRPr="00997051" w:rsidRDefault="00E31E47" w:rsidP="00191D39">
            <w:pPr>
              <w:spacing w:line="240" w:lineRule="auto"/>
              <w:rPr>
                <w:rFonts w:cs="Times New Roman"/>
                <w:szCs w:val="24"/>
              </w:rPr>
            </w:pPr>
            <w:r w:rsidRPr="00997051">
              <w:rPr>
                <w:rFonts w:eastAsia="Times New Roman" w:cs="Times New Roman"/>
                <w:color w:val="000000"/>
                <w:szCs w:val="24"/>
              </w:rPr>
              <w:t>30.3</w:t>
            </w:r>
          </w:p>
        </w:tc>
      </w:tr>
      <w:tr w:rsidR="00E31E47" w:rsidRPr="00997051" w14:paraId="364BDAC1" w14:textId="77777777" w:rsidTr="00A204B5">
        <w:trPr>
          <w:cantSplit/>
          <w:jc w:val="center"/>
        </w:trPr>
        <w:tc>
          <w:tcPr>
            <w:tcW w:w="2425" w:type="dxa"/>
            <w:vMerge w:val="restart"/>
            <w:tcBorders>
              <w:top w:val="single" w:sz="4" w:space="0" w:color="auto"/>
              <w:left w:val="single" w:sz="4" w:space="0" w:color="auto"/>
              <w:bottom w:val="single" w:sz="4" w:space="0" w:color="auto"/>
              <w:right w:val="single" w:sz="4" w:space="0" w:color="auto"/>
            </w:tcBorders>
            <w:vAlign w:val="center"/>
            <w:hideMark/>
          </w:tcPr>
          <w:p w14:paraId="43BD398D" w14:textId="77777777" w:rsidR="00E31E47" w:rsidRPr="00997051" w:rsidRDefault="00E31E47" w:rsidP="00191D39">
            <w:pPr>
              <w:spacing w:line="240" w:lineRule="auto"/>
              <w:jc w:val="center"/>
              <w:rPr>
                <w:rFonts w:cs="Times New Roman"/>
                <w:szCs w:val="24"/>
              </w:rPr>
            </w:pPr>
            <w:r w:rsidRPr="00997051">
              <w:rPr>
                <w:rFonts w:cs="Times New Roman"/>
                <w:szCs w:val="24"/>
              </w:rPr>
              <w:t># NREM Episodes</w:t>
            </w:r>
          </w:p>
          <w:p w14:paraId="4D55BE26" w14:textId="77777777" w:rsidR="00E31E47" w:rsidRPr="00997051" w:rsidRDefault="00E31E47" w:rsidP="00191D39">
            <w:pPr>
              <w:spacing w:line="240" w:lineRule="auto"/>
              <w:jc w:val="center"/>
              <w:rPr>
                <w:rFonts w:cs="Times New Roman"/>
                <w:szCs w:val="24"/>
              </w:rPr>
            </w:pPr>
            <w:r w:rsidRPr="00997051">
              <w:rPr>
                <w:rFonts w:cs="Times New Roman"/>
                <w:szCs w:val="24"/>
              </w:rPr>
              <w:t>(Fig. 2.4E)</w:t>
            </w:r>
          </w:p>
        </w:tc>
        <w:tc>
          <w:tcPr>
            <w:tcW w:w="1710" w:type="dxa"/>
            <w:tcBorders>
              <w:top w:val="single" w:sz="4" w:space="0" w:color="auto"/>
              <w:left w:val="single" w:sz="4" w:space="0" w:color="auto"/>
              <w:bottom w:val="single" w:sz="4" w:space="0" w:color="auto"/>
              <w:right w:val="single" w:sz="4" w:space="0" w:color="auto"/>
            </w:tcBorders>
            <w:vAlign w:val="center"/>
            <w:hideMark/>
          </w:tcPr>
          <w:p w14:paraId="6D6C8F2B" w14:textId="77777777" w:rsidR="00E31E47" w:rsidRPr="00997051" w:rsidRDefault="00E31E47" w:rsidP="00191D39">
            <w:pPr>
              <w:spacing w:line="240" w:lineRule="auto"/>
              <w:rPr>
                <w:rFonts w:cs="Times New Roman"/>
                <w:szCs w:val="24"/>
              </w:rPr>
            </w:pPr>
            <w:r w:rsidRPr="00997051">
              <w:rPr>
                <w:rFonts w:eastAsia="Times New Roman" w:cs="Times New Roman"/>
                <w:color w:val="000000"/>
                <w:szCs w:val="24"/>
              </w:rPr>
              <w:t>Saline</w:t>
            </w:r>
          </w:p>
        </w:tc>
        <w:tc>
          <w:tcPr>
            <w:tcW w:w="810" w:type="dxa"/>
            <w:tcBorders>
              <w:top w:val="single" w:sz="4" w:space="0" w:color="auto"/>
              <w:left w:val="single" w:sz="4" w:space="0" w:color="auto"/>
              <w:bottom w:val="single" w:sz="4" w:space="0" w:color="auto"/>
              <w:right w:val="nil"/>
            </w:tcBorders>
            <w:shd w:val="clear" w:color="auto" w:fill="E8E8E8" w:themeFill="background2"/>
            <w:vAlign w:val="center"/>
            <w:hideMark/>
          </w:tcPr>
          <w:p w14:paraId="78BD5CE1" w14:textId="77777777" w:rsidR="00E31E47" w:rsidRPr="00997051" w:rsidRDefault="00E31E47" w:rsidP="00191D39">
            <w:pPr>
              <w:spacing w:line="240" w:lineRule="auto"/>
              <w:rPr>
                <w:rFonts w:cs="Times New Roman"/>
                <w:szCs w:val="24"/>
              </w:rPr>
            </w:pPr>
            <w:r w:rsidRPr="00997051">
              <w:rPr>
                <w:rFonts w:eastAsia="Times New Roman" w:cs="Times New Roman"/>
                <w:color w:val="000000"/>
                <w:szCs w:val="24"/>
              </w:rPr>
              <w:t>134.2</w:t>
            </w:r>
          </w:p>
        </w:tc>
        <w:tc>
          <w:tcPr>
            <w:tcW w:w="990" w:type="dxa"/>
            <w:tcBorders>
              <w:top w:val="single" w:sz="4" w:space="0" w:color="auto"/>
              <w:left w:val="nil"/>
              <w:bottom w:val="single" w:sz="4" w:space="0" w:color="auto"/>
              <w:right w:val="nil"/>
            </w:tcBorders>
            <w:shd w:val="clear" w:color="auto" w:fill="E8E8E8" w:themeFill="background2"/>
            <w:vAlign w:val="center"/>
            <w:hideMark/>
          </w:tcPr>
          <w:p w14:paraId="13A1121C" w14:textId="77777777" w:rsidR="00E31E47" w:rsidRPr="00997051" w:rsidRDefault="00E31E47" w:rsidP="00191D39">
            <w:pPr>
              <w:spacing w:line="240" w:lineRule="auto"/>
              <w:rPr>
                <w:rFonts w:cs="Times New Roman"/>
                <w:szCs w:val="24"/>
              </w:rPr>
            </w:pPr>
            <w:r w:rsidRPr="00997051">
              <w:rPr>
                <w:rFonts w:eastAsia="Times New Roman" w:cs="Times New Roman"/>
                <w:color w:val="000000"/>
                <w:szCs w:val="24"/>
              </w:rPr>
              <w:t>137.5</w:t>
            </w:r>
          </w:p>
        </w:tc>
        <w:tc>
          <w:tcPr>
            <w:tcW w:w="720" w:type="dxa"/>
            <w:tcBorders>
              <w:top w:val="single" w:sz="4" w:space="0" w:color="auto"/>
              <w:left w:val="nil"/>
              <w:bottom w:val="single" w:sz="4" w:space="0" w:color="auto"/>
              <w:right w:val="nil"/>
            </w:tcBorders>
            <w:shd w:val="clear" w:color="auto" w:fill="E8E8E8" w:themeFill="background2"/>
            <w:vAlign w:val="center"/>
            <w:hideMark/>
          </w:tcPr>
          <w:p w14:paraId="25408514" w14:textId="77777777" w:rsidR="00E31E47" w:rsidRPr="00997051" w:rsidRDefault="00E31E47" w:rsidP="00191D39">
            <w:pPr>
              <w:spacing w:line="240" w:lineRule="auto"/>
              <w:rPr>
                <w:rFonts w:cs="Times New Roman"/>
                <w:szCs w:val="24"/>
              </w:rPr>
            </w:pPr>
            <w:r w:rsidRPr="00997051">
              <w:rPr>
                <w:rFonts w:eastAsia="Times New Roman" w:cs="Times New Roman"/>
                <w:color w:val="000000"/>
                <w:szCs w:val="24"/>
              </w:rPr>
              <w:t>92.0</w:t>
            </w:r>
          </w:p>
        </w:tc>
        <w:tc>
          <w:tcPr>
            <w:tcW w:w="720" w:type="dxa"/>
            <w:tcBorders>
              <w:top w:val="single" w:sz="4" w:space="0" w:color="auto"/>
              <w:left w:val="nil"/>
              <w:bottom w:val="single" w:sz="4" w:space="0" w:color="auto"/>
              <w:right w:val="nil"/>
            </w:tcBorders>
            <w:shd w:val="clear" w:color="auto" w:fill="E8E8E8" w:themeFill="background2"/>
            <w:vAlign w:val="center"/>
            <w:hideMark/>
          </w:tcPr>
          <w:p w14:paraId="373E1FFD" w14:textId="77777777" w:rsidR="00E31E47" w:rsidRPr="00997051" w:rsidRDefault="00E31E47" w:rsidP="00191D39">
            <w:pPr>
              <w:spacing w:line="240" w:lineRule="auto"/>
              <w:rPr>
                <w:rFonts w:cs="Times New Roman"/>
                <w:szCs w:val="24"/>
              </w:rPr>
            </w:pPr>
            <w:r w:rsidRPr="00997051">
              <w:rPr>
                <w:rFonts w:eastAsia="Times New Roman" w:cs="Times New Roman"/>
                <w:color w:val="000000"/>
                <w:szCs w:val="24"/>
              </w:rPr>
              <w:t>168.0</w:t>
            </w:r>
          </w:p>
        </w:tc>
        <w:tc>
          <w:tcPr>
            <w:tcW w:w="630" w:type="dxa"/>
            <w:tcBorders>
              <w:top w:val="single" w:sz="4" w:space="0" w:color="auto"/>
              <w:left w:val="nil"/>
              <w:bottom w:val="single" w:sz="4" w:space="0" w:color="auto"/>
              <w:right w:val="nil"/>
            </w:tcBorders>
            <w:shd w:val="clear" w:color="auto" w:fill="E8E8E8" w:themeFill="background2"/>
            <w:vAlign w:val="center"/>
            <w:hideMark/>
          </w:tcPr>
          <w:p w14:paraId="655E10F0" w14:textId="77777777" w:rsidR="00E31E47" w:rsidRPr="00997051" w:rsidRDefault="00E31E47" w:rsidP="00191D39">
            <w:pPr>
              <w:spacing w:line="240" w:lineRule="auto"/>
              <w:rPr>
                <w:rFonts w:cs="Times New Roman"/>
                <w:szCs w:val="24"/>
              </w:rPr>
            </w:pPr>
            <w:r w:rsidRPr="00997051">
              <w:rPr>
                <w:rFonts w:eastAsia="Times New Roman" w:cs="Times New Roman"/>
                <w:color w:val="000000"/>
                <w:szCs w:val="24"/>
              </w:rPr>
              <w:t>24.7</w:t>
            </w:r>
          </w:p>
        </w:tc>
        <w:tc>
          <w:tcPr>
            <w:tcW w:w="900" w:type="dxa"/>
            <w:tcBorders>
              <w:top w:val="single" w:sz="4" w:space="0" w:color="auto"/>
              <w:left w:val="nil"/>
              <w:bottom w:val="single" w:sz="4" w:space="0" w:color="auto"/>
              <w:right w:val="single" w:sz="4" w:space="0" w:color="auto"/>
            </w:tcBorders>
            <w:shd w:val="clear" w:color="auto" w:fill="E8E8E8" w:themeFill="background2"/>
            <w:vAlign w:val="center"/>
            <w:hideMark/>
          </w:tcPr>
          <w:p w14:paraId="64BCB3D5" w14:textId="77777777" w:rsidR="00E31E47" w:rsidRPr="00997051" w:rsidRDefault="00E31E47" w:rsidP="00191D39">
            <w:pPr>
              <w:spacing w:line="240" w:lineRule="auto"/>
              <w:rPr>
                <w:rFonts w:cs="Times New Roman"/>
                <w:szCs w:val="24"/>
              </w:rPr>
            </w:pPr>
            <w:r w:rsidRPr="00997051">
              <w:rPr>
                <w:rFonts w:eastAsia="Times New Roman" w:cs="Times New Roman"/>
                <w:color w:val="000000"/>
                <w:szCs w:val="24"/>
              </w:rPr>
              <w:t>18.4</w:t>
            </w:r>
          </w:p>
        </w:tc>
      </w:tr>
      <w:tr w:rsidR="00E31E47" w:rsidRPr="00997051" w14:paraId="5827C610" w14:textId="77777777" w:rsidTr="00A204B5">
        <w:trPr>
          <w:cantSplit/>
          <w:jc w:val="center"/>
        </w:trPr>
        <w:tc>
          <w:tcPr>
            <w:tcW w:w="2425" w:type="dxa"/>
            <w:vMerge/>
            <w:tcBorders>
              <w:top w:val="single" w:sz="4" w:space="0" w:color="auto"/>
              <w:left w:val="single" w:sz="4" w:space="0" w:color="auto"/>
              <w:bottom w:val="single" w:sz="4" w:space="0" w:color="auto"/>
              <w:right w:val="single" w:sz="4" w:space="0" w:color="auto"/>
            </w:tcBorders>
            <w:vAlign w:val="center"/>
            <w:hideMark/>
          </w:tcPr>
          <w:p w14:paraId="1713F8EE" w14:textId="77777777" w:rsidR="00E31E47" w:rsidRPr="00997051" w:rsidRDefault="00E31E47" w:rsidP="00191D39">
            <w:pPr>
              <w:spacing w:line="240" w:lineRule="auto"/>
              <w:jc w:val="center"/>
              <w:rPr>
                <w:rFonts w:cs="Times New Roman"/>
                <w:szCs w:val="24"/>
              </w:rPr>
            </w:pPr>
          </w:p>
        </w:tc>
        <w:tc>
          <w:tcPr>
            <w:tcW w:w="1710" w:type="dxa"/>
            <w:tcBorders>
              <w:top w:val="single" w:sz="4" w:space="0" w:color="auto"/>
              <w:left w:val="single" w:sz="4" w:space="0" w:color="auto"/>
              <w:bottom w:val="single" w:sz="4" w:space="0" w:color="auto"/>
              <w:right w:val="single" w:sz="4" w:space="0" w:color="auto"/>
            </w:tcBorders>
            <w:vAlign w:val="center"/>
            <w:hideMark/>
          </w:tcPr>
          <w:p w14:paraId="74417BA1" w14:textId="77777777" w:rsidR="00E31E47" w:rsidRPr="00997051" w:rsidRDefault="00E31E47" w:rsidP="00191D39">
            <w:pPr>
              <w:spacing w:line="240" w:lineRule="auto"/>
              <w:rPr>
                <w:rFonts w:cs="Times New Roman"/>
                <w:szCs w:val="24"/>
              </w:rPr>
            </w:pPr>
            <w:r w:rsidRPr="00997051">
              <w:rPr>
                <w:rFonts w:eastAsia="Times New Roman" w:cs="Times New Roman"/>
                <w:color w:val="000000"/>
                <w:szCs w:val="24"/>
              </w:rPr>
              <w:t>Fentanyl</w:t>
            </w:r>
          </w:p>
        </w:tc>
        <w:tc>
          <w:tcPr>
            <w:tcW w:w="810" w:type="dxa"/>
            <w:tcBorders>
              <w:top w:val="single" w:sz="4" w:space="0" w:color="auto"/>
              <w:left w:val="single" w:sz="4" w:space="0" w:color="auto"/>
              <w:bottom w:val="single" w:sz="4" w:space="0" w:color="auto"/>
              <w:right w:val="nil"/>
            </w:tcBorders>
            <w:shd w:val="clear" w:color="auto" w:fill="E8E8E8" w:themeFill="background2"/>
            <w:vAlign w:val="center"/>
            <w:hideMark/>
          </w:tcPr>
          <w:p w14:paraId="0F30C009" w14:textId="77777777" w:rsidR="00E31E47" w:rsidRPr="00997051" w:rsidRDefault="00E31E47" w:rsidP="00191D39">
            <w:pPr>
              <w:spacing w:line="240" w:lineRule="auto"/>
              <w:rPr>
                <w:rFonts w:cs="Times New Roman"/>
                <w:szCs w:val="24"/>
              </w:rPr>
            </w:pPr>
            <w:r w:rsidRPr="00997051">
              <w:rPr>
                <w:rFonts w:eastAsia="Times New Roman" w:cs="Times New Roman"/>
                <w:color w:val="000000"/>
                <w:szCs w:val="24"/>
              </w:rPr>
              <w:t>122.3</w:t>
            </w:r>
          </w:p>
        </w:tc>
        <w:tc>
          <w:tcPr>
            <w:tcW w:w="990" w:type="dxa"/>
            <w:tcBorders>
              <w:top w:val="single" w:sz="4" w:space="0" w:color="auto"/>
              <w:left w:val="nil"/>
              <w:bottom w:val="single" w:sz="4" w:space="0" w:color="auto"/>
              <w:right w:val="nil"/>
            </w:tcBorders>
            <w:shd w:val="clear" w:color="auto" w:fill="E8E8E8" w:themeFill="background2"/>
            <w:vAlign w:val="center"/>
            <w:hideMark/>
          </w:tcPr>
          <w:p w14:paraId="5C43C626" w14:textId="77777777" w:rsidR="00E31E47" w:rsidRPr="00997051" w:rsidRDefault="00E31E47" w:rsidP="00191D39">
            <w:pPr>
              <w:spacing w:line="240" w:lineRule="auto"/>
              <w:rPr>
                <w:rFonts w:cs="Times New Roman"/>
                <w:szCs w:val="24"/>
              </w:rPr>
            </w:pPr>
            <w:r w:rsidRPr="00997051">
              <w:rPr>
                <w:rFonts w:eastAsia="Times New Roman" w:cs="Times New Roman"/>
                <w:color w:val="000000"/>
                <w:szCs w:val="24"/>
              </w:rPr>
              <w:t>123.5</w:t>
            </w:r>
          </w:p>
        </w:tc>
        <w:tc>
          <w:tcPr>
            <w:tcW w:w="720" w:type="dxa"/>
            <w:tcBorders>
              <w:top w:val="single" w:sz="4" w:space="0" w:color="auto"/>
              <w:left w:val="nil"/>
              <w:bottom w:val="single" w:sz="4" w:space="0" w:color="auto"/>
              <w:right w:val="nil"/>
            </w:tcBorders>
            <w:shd w:val="clear" w:color="auto" w:fill="E8E8E8" w:themeFill="background2"/>
            <w:vAlign w:val="center"/>
            <w:hideMark/>
          </w:tcPr>
          <w:p w14:paraId="2F159871" w14:textId="77777777" w:rsidR="00E31E47" w:rsidRPr="00997051" w:rsidRDefault="00E31E47" w:rsidP="00191D39">
            <w:pPr>
              <w:spacing w:line="240" w:lineRule="auto"/>
              <w:rPr>
                <w:rFonts w:cs="Times New Roman"/>
                <w:szCs w:val="24"/>
              </w:rPr>
            </w:pPr>
            <w:r w:rsidRPr="00997051">
              <w:rPr>
                <w:rFonts w:eastAsia="Times New Roman" w:cs="Times New Roman"/>
                <w:color w:val="000000"/>
                <w:szCs w:val="24"/>
              </w:rPr>
              <w:t>104.0</w:t>
            </w:r>
          </w:p>
        </w:tc>
        <w:tc>
          <w:tcPr>
            <w:tcW w:w="720" w:type="dxa"/>
            <w:tcBorders>
              <w:top w:val="single" w:sz="4" w:space="0" w:color="auto"/>
              <w:left w:val="nil"/>
              <w:bottom w:val="single" w:sz="4" w:space="0" w:color="auto"/>
              <w:right w:val="nil"/>
            </w:tcBorders>
            <w:shd w:val="clear" w:color="auto" w:fill="E8E8E8" w:themeFill="background2"/>
            <w:vAlign w:val="center"/>
            <w:hideMark/>
          </w:tcPr>
          <w:p w14:paraId="6A85EB75" w14:textId="77777777" w:rsidR="00E31E47" w:rsidRPr="00997051" w:rsidRDefault="00E31E47" w:rsidP="00191D39">
            <w:pPr>
              <w:spacing w:line="240" w:lineRule="auto"/>
              <w:rPr>
                <w:rFonts w:cs="Times New Roman"/>
                <w:szCs w:val="24"/>
              </w:rPr>
            </w:pPr>
            <w:r w:rsidRPr="00997051">
              <w:rPr>
                <w:rFonts w:eastAsia="Times New Roman" w:cs="Times New Roman"/>
                <w:color w:val="000000"/>
                <w:szCs w:val="24"/>
              </w:rPr>
              <w:t>138.0</w:t>
            </w:r>
          </w:p>
        </w:tc>
        <w:tc>
          <w:tcPr>
            <w:tcW w:w="630" w:type="dxa"/>
            <w:tcBorders>
              <w:top w:val="single" w:sz="4" w:space="0" w:color="auto"/>
              <w:left w:val="nil"/>
              <w:bottom w:val="single" w:sz="4" w:space="0" w:color="auto"/>
              <w:right w:val="nil"/>
            </w:tcBorders>
            <w:shd w:val="clear" w:color="auto" w:fill="E8E8E8" w:themeFill="background2"/>
            <w:vAlign w:val="center"/>
            <w:hideMark/>
          </w:tcPr>
          <w:p w14:paraId="2EA6E17D" w14:textId="77777777" w:rsidR="00E31E47" w:rsidRPr="00997051" w:rsidRDefault="00E31E47" w:rsidP="00191D39">
            <w:pPr>
              <w:spacing w:line="240" w:lineRule="auto"/>
              <w:rPr>
                <w:rFonts w:cs="Times New Roman"/>
                <w:szCs w:val="24"/>
              </w:rPr>
            </w:pPr>
            <w:r w:rsidRPr="00997051">
              <w:rPr>
                <w:rFonts w:eastAsia="Times New Roman" w:cs="Times New Roman"/>
                <w:color w:val="000000"/>
                <w:szCs w:val="24"/>
              </w:rPr>
              <w:t>11.0</w:t>
            </w:r>
          </w:p>
        </w:tc>
        <w:tc>
          <w:tcPr>
            <w:tcW w:w="900" w:type="dxa"/>
            <w:tcBorders>
              <w:top w:val="single" w:sz="4" w:space="0" w:color="auto"/>
              <w:left w:val="nil"/>
              <w:bottom w:val="single" w:sz="4" w:space="0" w:color="auto"/>
              <w:right w:val="single" w:sz="4" w:space="0" w:color="auto"/>
            </w:tcBorders>
            <w:shd w:val="clear" w:color="auto" w:fill="E8E8E8" w:themeFill="background2"/>
            <w:vAlign w:val="center"/>
            <w:hideMark/>
          </w:tcPr>
          <w:p w14:paraId="53254729" w14:textId="77777777" w:rsidR="00E31E47" w:rsidRPr="00997051" w:rsidRDefault="00E31E47" w:rsidP="00191D39">
            <w:pPr>
              <w:spacing w:line="240" w:lineRule="auto"/>
              <w:rPr>
                <w:rFonts w:cs="Times New Roman"/>
                <w:szCs w:val="24"/>
              </w:rPr>
            </w:pPr>
            <w:r w:rsidRPr="00997051">
              <w:rPr>
                <w:rFonts w:eastAsia="Times New Roman" w:cs="Times New Roman"/>
                <w:color w:val="000000"/>
                <w:szCs w:val="24"/>
              </w:rPr>
              <w:t>9.0</w:t>
            </w:r>
          </w:p>
        </w:tc>
      </w:tr>
      <w:tr w:rsidR="00E31E47" w:rsidRPr="00997051" w14:paraId="49C67551" w14:textId="77777777" w:rsidTr="00A204B5">
        <w:trPr>
          <w:cantSplit/>
          <w:jc w:val="center"/>
        </w:trPr>
        <w:tc>
          <w:tcPr>
            <w:tcW w:w="2425" w:type="dxa"/>
            <w:vMerge/>
            <w:tcBorders>
              <w:top w:val="single" w:sz="4" w:space="0" w:color="auto"/>
              <w:left w:val="single" w:sz="4" w:space="0" w:color="auto"/>
              <w:bottom w:val="single" w:sz="4" w:space="0" w:color="auto"/>
              <w:right w:val="single" w:sz="4" w:space="0" w:color="auto"/>
            </w:tcBorders>
            <w:vAlign w:val="center"/>
            <w:hideMark/>
          </w:tcPr>
          <w:p w14:paraId="08E6294F" w14:textId="77777777" w:rsidR="00E31E47" w:rsidRPr="00997051" w:rsidRDefault="00E31E47" w:rsidP="00191D39">
            <w:pPr>
              <w:spacing w:line="240" w:lineRule="auto"/>
              <w:jc w:val="center"/>
              <w:rPr>
                <w:rFonts w:cs="Times New Roman"/>
                <w:szCs w:val="24"/>
              </w:rPr>
            </w:pPr>
          </w:p>
        </w:tc>
        <w:tc>
          <w:tcPr>
            <w:tcW w:w="1710" w:type="dxa"/>
            <w:tcBorders>
              <w:top w:val="single" w:sz="4" w:space="0" w:color="auto"/>
              <w:left w:val="single" w:sz="4" w:space="0" w:color="auto"/>
              <w:bottom w:val="single" w:sz="4" w:space="0" w:color="auto"/>
              <w:right w:val="single" w:sz="4" w:space="0" w:color="auto"/>
            </w:tcBorders>
            <w:vAlign w:val="center"/>
            <w:hideMark/>
          </w:tcPr>
          <w:p w14:paraId="00CB78D8" w14:textId="77777777" w:rsidR="00E31E47" w:rsidRPr="00997051" w:rsidRDefault="00E31E47" w:rsidP="00191D39">
            <w:pPr>
              <w:spacing w:line="240" w:lineRule="auto"/>
              <w:rPr>
                <w:rFonts w:cs="Times New Roman"/>
                <w:szCs w:val="24"/>
              </w:rPr>
            </w:pPr>
            <w:r w:rsidRPr="00997051">
              <w:rPr>
                <w:rFonts w:eastAsia="Times New Roman" w:cs="Times New Roman"/>
                <w:color w:val="000000"/>
                <w:szCs w:val="24"/>
              </w:rPr>
              <w:t>Morphine</w:t>
            </w:r>
          </w:p>
        </w:tc>
        <w:tc>
          <w:tcPr>
            <w:tcW w:w="810" w:type="dxa"/>
            <w:tcBorders>
              <w:top w:val="single" w:sz="4" w:space="0" w:color="auto"/>
              <w:left w:val="single" w:sz="4" w:space="0" w:color="auto"/>
              <w:bottom w:val="single" w:sz="4" w:space="0" w:color="auto"/>
              <w:right w:val="nil"/>
            </w:tcBorders>
            <w:shd w:val="clear" w:color="auto" w:fill="E8E8E8" w:themeFill="background2"/>
            <w:vAlign w:val="center"/>
            <w:hideMark/>
          </w:tcPr>
          <w:p w14:paraId="18E7B257" w14:textId="77777777" w:rsidR="00E31E47" w:rsidRPr="00997051" w:rsidRDefault="00E31E47" w:rsidP="00191D39">
            <w:pPr>
              <w:spacing w:line="240" w:lineRule="auto"/>
              <w:rPr>
                <w:rFonts w:cs="Times New Roman"/>
                <w:szCs w:val="24"/>
              </w:rPr>
            </w:pPr>
            <w:r w:rsidRPr="00997051">
              <w:rPr>
                <w:rFonts w:eastAsia="Times New Roman" w:cs="Times New Roman"/>
                <w:color w:val="000000"/>
                <w:szCs w:val="24"/>
              </w:rPr>
              <w:t>129.3</w:t>
            </w:r>
          </w:p>
        </w:tc>
        <w:tc>
          <w:tcPr>
            <w:tcW w:w="990" w:type="dxa"/>
            <w:tcBorders>
              <w:top w:val="single" w:sz="4" w:space="0" w:color="auto"/>
              <w:left w:val="nil"/>
              <w:bottom w:val="single" w:sz="4" w:space="0" w:color="auto"/>
              <w:right w:val="nil"/>
            </w:tcBorders>
            <w:shd w:val="clear" w:color="auto" w:fill="E8E8E8" w:themeFill="background2"/>
            <w:vAlign w:val="center"/>
            <w:hideMark/>
          </w:tcPr>
          <w:p w14:paraId="0BB16C1B" w14:textId="77777777" w:rsidR="00E31E47" w:rsidRPr="00997051" w:rsidRDefault="00E31E47" w:rsidP="00191D39">
            <w:pPr>
              <w:spacing w:line="240" w:lineRule="auto"/>
              <w:rPr>
                <w:rFonts w:cs="Times New Roman"/>
                <w:szCs w:val="24"/>
              </w:rPr>
            </w:pPr>
            <w:r w:rsidRPr="00997051">
              <w:rPr>
                <w:rFonts w:eastAsia="Times New Roman" w:cs="Times New Roman"/>
                <w:color w:val="000000"/>
                <w:szCs w:val="24"/>
              </w:rPr>
              <w:t>127.5</w:t>
            </w:r>
          </w:p>
        </w:tc>
        <w:tc>
          <w:tcPr>
            <w:tcW w:w="720" w:type="dxa"/>
            <w:tcBorders>
              <w:top w:val="single" w:sz="4" w:space="0" w:color="auto"/>
              <w:left w:val="nil"/>
              <w:bottom w:val="single" w:sz="4" w:space="0" w:color="auto"/>
              <w:right w:val="nil"/>
            </w:tcBorders>
            <w:shd w:val="clear" w:color="auto" w:fill="E8E8E8" w:themeFill="background2"/>
            <w:vAlign w:val="center"/>
            <w:hideMark/>
          </w:tcPr>
          <w:p w14:paraId="308D0524" w14:textId="77777777" w:rsidR="00E31E47" w:rsidRPr="00997051" w:rsidRDefault="00E31E47" w:rsidP="00191D39">
            <w:pPr>
              <w:spacing w:line="240" w:lineRule="auto"/>
              <w:rPr>
                <w:rFonts w:cs="Times New Roman"/>
                <w:szCs w:val="24"/>
              </w:rPr>
            </w:pPr>
            <w:r w:rsidRPr="00997051">
              <w:rPr>
                <w:rFonts w:eastAsia="Times New Roman" w:cs="Times New Roman"/>
                <w:color w:val="000000"/>
                <w:szCs w:val="24"/>
              </w:rPr>
              <w:t>115.0</w:t>
            </w:r>
          </w:p>
        </w:tc>
        <w:tc>
          <w:tcPr>
            <w:tcW w:w="720" w:type="dxa"/>
            <w:tcBorders>
              <w:top w:val="single" w:sz="4" w:space="0" w:color="auto"/>
              <w:left w:val="nil"/>
              <w:bottom w:val="single" w:sz="4" w:space="0" w:color="auto"/>
              <w:right w:val="nil"/>
            </w:tcBorders>
            <w:shd w:val="clear" w:color="auto" w:fill="E8E8E8" w:themeFill="background2"/>
            <w:vAlign w:val="center"/>
            <w:hideMark/>
          </w:tcPr>
          <w:p w14:paraId="2D0AF030" w14:textId="77777777" w:rsidR="00E31E47" w:rsidRPr="00997051" w:rsidRDefault="00E31E47" w:rsidP="00191D39">
            <w:pPr>
              <w:spacing w:line="240" w:lineRule="auto"/>
              <w:rPr>
                <w:rFonts w:cs="Times New Roman"/>
                <w:szCs w:val="24"/>
              </w:rPr>
            </w:pPr>
            <w:r w:rsidRPr="00997051">
              <w:rPr>
                <w:rFonts w:eastAsia="Times New Roman" w:cs="Times New Roman"/>
                <w:color w:val="000000"/>
                <w:szCs w:val="24"/>
              </w:rPr>
              <w:t>145.0</w:t>
            </w:r>
          </w:p>
        </w:tc>
        <w:tc>
          <w:tcPr>
            <w:tcW w:w="630" w:type="dxa"/>
            <w:tcBorders>
              <w:top w:val="single" w:sz="4" w:space="0" w:color="auto"/>
              <w:left w:val="nil"/>
              <w:bottom w:val="single" w:sz="4" w:space="0" w:color="auto"/>
              <w:right w:val="nil"/>
            </w:tcBorders>
            <w:shd w:val="clear" w:color="auto" w:fill="E8E8E8" w:themeFill="background2"/>
            <w:vAlign w:val="center"/>
            <w:hideMark/>
          </w:tcPr>
          <w:p w14:paraId="17AD22D1" w14:textId="77777777" w:rsidR="00E31E47" w:rsidRPr="00997051" w:rsidRDefault="00E31E47" w:rsidP="00191D39">
            <w:pPr>
              <w:spacing w:line="240" w:lineRule="auto"/>
              <w:rPr>
                <w:rFonts w:cs="Times New Roman"/>
                <w:szCs w:val="24"/>
              </w:rPr>
            </w:pPr>
            <w:r w:rsidRPr="00997051">
              <w:rPr>
                <w:rFonts w:eastAsia="Times New Roman" w:cs="Times New Roman"/>
                <w:color w:val="000000"/>
                <w:szCs w:val="24"/>
              </w:rPr>
              <w:t>13.5</w:t>
            </w:r>
          </w:p>
        </w:tc>
        <w:tc>
          <w:tcPr>
            <w:tcW w:w="900" w:type="dxa"/>
            <w:tcBorders>
              <w:top w:val="single" w:sz="4" w:space="0" w:color="auto"/>
              <w:left w:val="nil"/>
              <w:bottom w:val="single" w:sz="4" w:space="0" w:color="auto"/>
              <w:right w:val="single" w:sz="4" w:space="0" w:color="auto"/>
            </w:tcBorders>
            <w:shd w:val="clear" w:color="auto" w:fill="E8E8E8" w:themeFill="background2"/>
            <w:vAlign w:val="center"/>
            <w:hideMark/>
          </w:tcPr>
          <w:p w14:paraId="681D5EB0" w14:textId="77777777" w:rsidR="00E31E47" w:rsidRPr="00997051" w:rsidRDefault="00E31E47" w:rsidP="00191D39">
            <w:pPr>
              <w:spacing w:line="240" w:lineRule="auto"/>
              <w:rPr>
                <w:rFonts w:cs="Times New Roman"/>
                <w:szCs w:val="24"/>
              </w:rPr>
            </w:pPr>
            <w:r w:rsidRPr="00997051">
              <w:rPr>
                <w:rFonts w:eastAsia="Times New Roman" w:cs="Times New Roman"/>
                <w:color w:val="000000"/>
                <w:szCs w:val="24"/>
              </w:rPr>
              <w:t>10.4</w:t>
            </w:r>
          </w:p>
        </w:tc>
      </w:tr>
      <w:tr w:rsidR="00E31E47" w:rsidRPr="00997051" w14:paraId="502CD66C" w14:textId="77777777" w:rsidTr="00A204B5">
        <w:trPr>
          <w:cantSplit/>
          <w:jc w:val="center"/>
        </w:trPr>
        <w:tc>
          <w:tcPr>
            <w:tcW w:w="2425" w:type="dxa"/>
            <w:vMerge/>
            <w:tcBorders>
              <w:top w:val="single" w:sz="4" w:space="0" w:color="auto"/>
              <w:left w:val="single" w:sz="4" w:space="0" w:color="auto"/>
              <w:bottom w:val="single" w:sz="4" w:space="0" w:color="auto"/>
              <w:right w:val="single" w:sz="4" w:space="0" w:color="auto"/>
            </w:tcBorders>
            <w:vAlign w:val="center"/>
            <w:hideMark/>
          </w:tcPr>
          <w:p w14:paraId="5D8F91D2" w14:textId="77777777" w:rsidR="00E31E47" w:rsidRPr="00997051" w:rsidRDefault="00E31E47" w:rsidP="00191D39">
            <w:pPr>
              <w:spacing w:line="240" w:lineRule="auto"/>
              <w:jc w:val="center"/>
              <w:rPr>
                <w:rFonts w:cs="Times New Roman"/>
                <w:szCs w:val="24"/>
              </w:rPr>
            </w:pPr>
          </w:p>
        </w:tc>
        <w:tc>
          <w:tcPr>
            <w:tcW w:w="1710" w:type="dxa"/>
            <w:tcBorders>
              <w:top w:val="single" w:sz="4" w:space="0" w:color="auto"/>
              <w:left w:val="single" w:sz="4" w:space="0" w:color="auto"/>
              <w:bottom w:val="single" w:sz="4" w:space="0" w:color="auto"/>
              <w:right w:val="single" w:sz="4" w:space="0" w:color="auto"/>
            </w:tcBorders>
            <w:vAlign w:val="center"/>
            <w:hideMark/>
          </w:tcPr>
          <w:p w14:paraId="67DA069E" w14:textId="77777777" w:rsidR="00E31E47" w:rsidRPr="00997051" w:rsidRDefault="00E31E47" w:rsidP="00191D39">
            <w:pPr>
              <w:spacing w:line="240" w:lineRule="auto"/>
              <w:rPr>
                <w:rFonts w:cs="Times New Roman"/>
                <w:szCs w:val="24"/>
              </w:rPr>
            </w:pPr>
            <w:r w:rsidRPr="00997051">
              <w:rPr>
                <w:rFonts w:eastAsia="Times New Roman" w:cs="Times New Roman"/>
                <w:color w:val="000000"/>
                <w:szCs w:val="24"/>
              </w:rPr>
              <w:t>Buprenorphine</w:t>
            </w:r>
          </w:p>
        </w:tc>
        <w:tc>
          <w:tcPr>
            <w:tcW w:w="810" w:type="dxa"/>
            <w:tcBorders>
              <w:top w:val="single" w:sz="4" w:space="0" w:color="auto"/>
              <w:left w:val="single" w:sz="4" w:space="0" w:color="auto"/>
              <w:bottom w:val="single" w:sz="4" w:space="0" w:color="auto"/>
              <w:right w:val="nil"/>
            </w:tcBorders>
            <w:shd w:val="clear" w:color="auto" w:fill="E8E8E8" w:themeFill="background2"/>
            <w:vAlign w:val="center"/>
            <w:hideMark/>
          </w:tcPr>
          <w:p w14:paraId="323CD9BB" w14:textId="77777777" w:rsidR="00E31E47" w:rsidRPr="00997051" w:rsidRDefault="00E31E47" w:rsidP="00191D39">
            <w:pPr>
              <w:spacing w:line="240" w:lineRule="auto"/>
              <w:rPr>
                <w:rFonts w:cs="Times New Roman"/>
                <w:szCs w:val="24"/>
              </w:rPr>
            </w:pPr>
            <w:r w:rsidRPr="00997051">
              <w:rPr>
                <w:rFonts w:eastAsia="Times New Roman" w:cs="Times New Roman"/>
                <w:color w:val="000000"/>
                <w:szCs w:val="24"/>
              </w:rPr>
              <w:t>134.8</w:t>
            </w:r>
          </w:p>
        </w:tc>
        <w:tc>
          <w:tcPr>
            <w:tcW w:w="990" w:type="dxa"/>
            <w:tcBorders>
              <w:top w:val="single" w:sz="4" w:space="0" w:color="auto"/>
              <w:left w:val="nil"/>
              <w:bottom w:val="single" w:sz="4" w:space="0" w:color="auto"/>
              <w:right w:val="nil"/>
            </w:tcBorders>
            <w:shd w:val="clear" w:color="auto" w:fill="E8E8E8" w:themeFill="background2"/>
            <w:vAlign w:val="center"/>
            <w:hideMark/>
          </w:tcPr>
          <w:p w14:paraId="637997D9" w14:textId="77777777" w:rsidR="00E31E47" w:rsidRPr="00997051" w:rsidRDefault="00E31E47" w:rsidP="00191D39">
            <w:pPr>
              <w:spacing w:line="240" w:lineRule="auto"/>
              <w:rPr>
                <w:rFonts w:cs="Times New Roman"/>
                <w:szCs w:val="24"/>
              </w:rPr>
            </w:pPr>
            <w:r w:rsidRPr="00997051">
              <w:rPr>
                <w:rFonts w:eastAsia="Times New Roman" w:cs="Times New Roman"/>
                <w:color w:val="000000"/>
                <w:szCs w:val="24"/>
              </w:rPr>
              <w:t>130.0</w:t>
            </w:r>
          </w:p>
        </w:tc>
        <w:tc>
          <w:tcPr>
            <w:tcW w:w="720" w:type="dxa"/>
            <w:tcBorders>
              <w:top w:val="single" w:sz="4" w:space="0" w:color="auto"/>
              <w:left w:val="nil"/>
              <w:bottom w:val="single" w:sz="4" w:space="0" w:color="auto"/>
              <w:right w:val="nil"/>
            </w:tcBorders>
            <w:shd w:val="clear" w:color="auto" w:fill="E8E8E8" w:themeFill="background2"/>
            <w:vAlign w:val="center"/>
            <w:hideMark/>
          </w:tcPr>
          <w:p w14:paraId="4AC35385" w14:textId="77777777" w:rsidR="00E31E47" w:rsidRPr="00997051" w:rsidRDefault="00E31E47" w:rsidP="00191D39">
            <w:pPr>
              <w:spacing w:line="240" w:lineRule="auto"/>
              <w:rPr>
                <w:rFonts w:cs="Times New Roman"/>
                <w:szCs w:val="24"/>
              </w:rPr>
            </w:pPr>
            <w:r w:rsidRPr="00997051">
              <w:rPr>
                <w:rFonts w:eastAsia="Times New Roman" w:cs="Times New Roman"/>
                <w:color w:val="000000"/>
                <w:szCs w:val="24"/>
              </w:rPr>
              <w:t>86.0</w:t>
            </w:r>
          </w:p>
        </w:tc>
        <w:tc>
          <w:tcPr>
            <w:tcW w:w="720" w:type="dxa"/>
            <w:tcBorders>
              <w:top w:val="single" w:sz="4" w:space="0" w:color="auto"/>
              <w:left w:val="nil"/>
              <w:bottom w:val="single" w:sz="4" w:space="0" w:color="auto"/>
              <w:right w:val="nil"/>
            </w:tcBorders>
            <w:shd w:val="clear" w:color="auto" w:fill="E8E8E8" w:themeFill="background2"/>
            <w:vAlign w:val="center"/>
            <w:hideMark/>
          </w:tcPr>
          <w:p w14:paraId="4268008A" w14:textId="77777777" w:rsidR="00E31E47" w:rsidRPr="00997051" w:rsidRDefault="00E31E47" w:rsidP="00191D39">
            <w:pPr>
              <w:spacing w:line="240" w:lineRule="auto"/>
              <w:rPr>
                <w:rFonts w:cs="Times New Roman"/>
                <w:szCs w:val="24"/>
              </w:rPr>
            </w:pPr>
            <w:r w:rsidRPr="00997051">
              <w:rPr>
                <w:rFonts w:eastAsia="Times New Roman" w:cs="Times New Roman"/>
                <w:color w:val="000000"/>
                <w:szCs w:val="24"/>
              </w:rPr>
              <w:t>198.0</w:t>
            </w:r>
          </w:p>
        </w:tc>
        <w:tc>
          <w:tcPr>
            <w:tcW w:w="630" w:type="dxa"/>
            <w:tcBorders>
              <w:top w:val="single" w:sz="4" w:space="0" w:color="auto"/>
              <w:left w:val="nil"/>
              <w:bottom w:val="single" w:sz="4" w:space="0" w:color="auto"/>
              <w:right w:val="nil"/>
            </w:tcBorders>
            <w:shd w:val="clear" w:color="auto" w:fill="E8E8E8" w:themeFill="background2"/>
            <w:vAlign w:val="center"/>
            <w:hideMark/>
          </w:tcPr>
          <w:p w14:paraId="2AE98533" w14:textId="77777777" w:rsidR="00E31E47" w:rsidRPr="00997051" w:rsidRDefault="00E31E47" w:rsidP="00191D39">
            <w:pPr>
              <w:spacing w:line="240" w:lineRule="auto"/>
              <w:rPr>
                <w:rFonts w:cs="Times New Roman"/>
                <w:szCs w:val="24"/>
              </w:rPr>
            </w:pPr>
            <w:r w:rsidRPr="00997051">
              <w:rPr>
                <w:rFonts w:eastAsia="Times New Roman" w:cs="Times New Roman"/>
                <w:color w:val="000000"/>
                <w:szCs w:val="24"/>
              </w:rPr>
              <w:t>41.9</w:t>
            </w:r>
          </w:p>
        </w:tc>
        <w:tc>
          <w:tcPr>
            <w:tcW w:w="900" w:type="dxa"/>
            <w:tcBorders>
              <w:top w:val="single" w:sz="4" w:space="0" w:color="auto"/>
              <w:left w:val="nil"/>
              <w:bottom w:val="single" w:sz="4" w:space="0" w:color="auto"/>
              <w:right w:val="single" w:sz="4" w:space="0" w:color="auto"/>
            </w:tcBorders>
            <w:shd w:val="clear" w:color="auto" w:fill="E8E8E8" w:themeFill="background2"/>
            <w:vAlign w:val="center"/>
            <w:hideMark/>
          </w:tcPr>
          <w:p w14:paraId="5BA7D1EA" w14:textId="77777777" w:rsidR="00E31E47" w:rsidRPr="00997051" w:rsidRDefault="00E31E47" w:rsidP="00191D39">
            <w:pPr>
              <w:spacing w:line="240" w:lineRule="auto"/>
              <w:rPr>
                <w:rFonts w:cs="Times New Roman"/>
                <w:szCs w:val="24"/>
              </w:rPr>
            </w:pPr>
            <w:r w:rsidRPr="00997051">
              <w:rPr>
                <w:rFonts w:eastAsia="Times New Roman" w:cs="Times New Roman"/>
                <w:color w:val="000000"/>
                <w:szCs w:val="24"/>
              </w:rPr>
              <w:t>31.1</w:t>
            </w:r>
          </w:p>
        </w:tc>
      </w:tr>
      <w:tr w:rsidR="00E31E47" w:rsidRPr="00997051" w14:paraId="2D544315" w14:textId="77777777" w:rsidTr="00A204B5">
        <w:trPr>
          <w:cantSplit/>
          <w:jc w:val="center"/>
        </w:trPr>
        <w:tc>
          <w:tcPr>
            <w:tcW w:w="2425" w:type="dxa"/>
            <w:vMerge w:val="restart"/>
            <w:tcBorders>
              <w:top w:val="single" w:sz="4" w:space="0" w:color="auto"/>
              <w:left w:val="single" w:sz="4" w:space="0" w:color="auto"/>
              <w:bottom w:val="single" w:sz="4" w:space="0" w:color="auto"/>
              <w:right w:val="single" w:sz="4" w:space="0" w:color="auto"/>
            </w:tcBorders>
            <w:vAlign w:val="center"/>
            <w:hideMark/>
          </w:tcPr>
          <w:p w14:paraId="632AD3F6" w14:textId="77777777" w:rsidR="00E31E47" w:rsidRPr="00997051" w:rsidRDefault="00E31E47" w:rsidP="00191D39">
            <w:pPr>
              <w:spacing w:line="240" w:lineRule="auto"/>
              <w:jc w:val="center"/>
              <w:rPr>
                <w:rFonts w:cs="Times New Roman"/>
                <w:szCs w:val="24"/>
              </w:rPr>
            </w:pPr>
            <w:r w:rsidRPr="00997051">
              <w:rPr>
                <w:rFonts w:cs="Times New Roman"/>
                <w:szCs w:val="24"/>
              </w:rPr>
              <w:t># REM Episodes</w:t>
            </w:r>
          </w:p>
          <w:p w14:paraId="7D125F54" w14:textId="77777777" w:rsidR="00E31E47" w:rsidRPr="00997051" w:rsidRDefault="00E31E47" w:rsidP="00191D39">
            <w:pPr>
              <w:spacing w:line="240" w:lineRule="auto"/>
              <w:jc w:val="center"/>
              <w:rPr>
                <w:rFonts w:cs="Times New Roman"/>
                <w:szCs w:val="24"/>
              </w:rPr>
            </w:pPr>
            <w:r w:rsidRPr="00997051">
              <w:rPr>
                <w:rFonts w:cs="Times New Roman"/>
                <w:szCs w:val="24"/>
              </w:rPr>
              <w:t>(Fig. 2.4F)</w:t>
            </w:r>
          </w:p>
        </w:tc>
        <w:tc>
          <w:tcPr>
            <w:tcW w:w="1710" w:type="dxa"/>
            <w:tcBorders>
              <w:top w:val="single" w:sz="4" w:space="0" w:color="auto"/>
              <w:left w:val="single" w:sz="4" w:space="0" w:color="auto"/>
              <w:bottom w:val="single" w:sz="4" w:space="0" w:color="auto"/>
              <w:right w:val="single" w:sz="4" w:space="0" w:color="auto"/>
            </w:tcBorders>
            <w:vAlign w:val="center"/>
            <w:hideMark/>
          </w:tcPr>
          <w:p w14:paraId="44E006FC" w14:textId="77777777" w:rsidR="00E31E47" w:rsidRPr="00997051" w:rsidRDefault="00E31E47" w:rsidP="00191D39">
            <w:pPr>
              <w:spacing w:line="240" w:lineRule="auto"/>
              <w:rPr>
                <w:rFonts w:cs="Times New Roman"/>
                <w:szCs w:val="24"/>
              </w:rPr>
            </w:pPr>
            <w:r w:rsidRPr="00997051">
              <w:rPr>
                <w:rFonts w:eastAsia="Times New Roman" w:cs="Times New Roman"/>
                <w:color w:val="000000"/>
                <w:szCs w:val="24"/>
              </w:rPr>
              <w:t>Saline</w:t>
            </w:r>
          </w:p>
        </w:tc>
        <w:tc>
          <w:tcPr>
            <w:tcW w:w="810" w:type="dxa"/>
            <w:tcBorders>
              <w:top w:val="single" w:sz="4" w:space="0" w:color="auto"/>
              <w:left w:val="single" w:sz="4" w:space="0" w:color="auto"/>
              <w:bottom w:val="single" w:sz="4" w:space="0" w:color="auto"/>
              <w:right w:val="nil"/>
            </w:tcBorders>
            <w:shd w:val="clear" w:color="auto" w:fill="E8E8E8" w:themeFill="background2"/>
            <w:vAlign w:val="center"/>
            <w:hideMark/>
          </w:tcPr>
          <w:p w14:paraId="6178D9EC" w14:textId="77777777" w:rsidR="00E31E47" w:rsidRPr="00997051" w:rsidRDefault="00E31E47" w:rsidP="00191D39">
            <w:pPr>
              <w:spacing w:line="240" w:lineRule="auto"/>
              <w:rPr>
                <w:rFonts w:cs="Times New Roman"/>
                <w:szCs w:val="24"/>
              </w:rPr>
            </w:pPr>
            <w:r w:rsidRPr="00997051">
              <w:rPr>
                <w:rFonts w:eastAsia="Times New Roman" w:cs="Times New Roman"/>
                <w:color w:val="000000"/>
                <w:szCs w:val="24"/>
              </w:rPr>
              <w:t>19.3</w:t>
            </w:r>
          </w:p>
        </w:tc>
        <w:tc>
          <w:tcPr>
            <w:tcW w:w="990" w:type="dxa"/>
            <w:tcBorders>
              <w:top w:val="single" w:sz="4" w:space="0" w:color="auto"/>
              <w:left w:val="nil"/>
              <w:bottom w:val="single" w:sz="4" w:space="0" w:color="auto"/>
              <w:right w:val="nil"/>
            </w:tcBorders>
            <w:shd w:val="clear" w:color="auto" w:fill="E8E8E8" w:themeFill="background2"/>
            <w:vAlign w:val="center"/>
            <w:hideMark/>
          </w:tcPr>
          <w:p w14:paraId="744D0D8B" w14:textId="77777777" w:rsidR="00E31E47" w:rsidRPr="00997051" w:rsidRDefault="00E31E47" w:rsidP="00191D39">
            <w:pPr>
              <w:spacing w:line="240" w:lineRule="auto"/>
              <w:rPr>
                <w:rFonts w:cs="Times New Roman"/>
                <w:szCs w:val="24"/>
              </w:rPr>
            </w:pPr>
            <w:r w:rsidRPr="00997051">
              <w:rPr>
                <w:rFonts w:eastAsia="Times New Roman" w:cs="Times New Roman"/>
                <w:color w:val="000000"/>
                <w:szCs w:val="24"/>
              </w:rPr>
              <w:t>19.0</w:t>
            </w:r>
          </w:p>
        </w:tc>
        <w:tc>
          <w:tcPr>
            <w:tcW w:w="720" w:type="dxa"/>
            <w:tcBorders>
              <w:top w:val="single" w:sz="4" w:space="0" w:color="auto"/>
              <w:left w:val="nil"/>
              <w:bottom w:val="single" w:sz="4" w:space="0" w:color="auto"/>
              <w:right w:val="nil"/>
            </w:tcBorders>
            <w:shd w:val="clear" w:color="auto" w:fill="E8E8E8" w:themeFill="background2"/>
            <w:vAlign w:val="center"/>
            <w:hideMark/>
          </w:tcPr>
          <w:p w14:paraId="4B0D9365" w14:textId="77777777" w:rsidR="00E31E47" w:rsidRPr="00997051" w:rsidRDefault="00E31E47" w:rsidP="00191D39">
            <w:pPr>
              <w:spacing w:line="240" w:lineRule="auto"/>
              <w:rPr>
                <w:rFonts w:cs="Times New Roman"/>
                <w:szCs w:val="24"/>
              </w:rPr>
            </w:pPr>
            <w:r w:rsidRPr="00997051">
              <w:rPr>
                <w:rFonts w:eastAsia="Times New Roman" w:cs="Times New Roman"/>
                <w:color w:val="000000"/>
                <w:szCs w:val="24"/>
              </w:rPr>
              <w:t>9.0</w:t>
            </w:r>
          </w:p>
        </w:tc>
        <w:tc>
          <w:tcPr>
            <w:tcW w:w="720" w:type="dxa"/>
            <w:tcBorders>
              <w:top w:val="single" w:sz="4" w:space="0" w:color="auto"/>
              <w:left w:val="nil"/>
              <w:bottom w:val="single" w:sz="4" w:space="0" w:color="auto"/>
              <w:right w:val="nil"/>
            </w:tcBorders>
            <w:shd w:val="clear" w:color="auto" w:fill="E8E8E8" w:themeFill="background2"/>
            <w:vAlign w:val="center"/>
            <w:hideMark/>
          </w:tcPr>
          <w:p w14:paraId="62DC53F2" w14:textId="77777777" w:rsidR="00E31E47" w:rsidRPr="00997051" w:rsidRDefault="00E31E47" w:rsidP="00191D39">
            <w:pPr>
              <w:spacing w:line="240" w:lineRule="auto"/>
              <w:rPr>
                <w:rFonts w:cs="Times New Roman"/>
                <w:szCs w:val="24"/>
              </w:rPr>
            </w:pPr>
            <w:r w:rsidRPr="00997051">
              <w:rPr>
                <w:rFonts w:eastAsia="Times New Roman" w:cs="Times New Roman"/>
                <w:color w:val="000000"/>
                <w:szCs w:val="24"/>
              </w:rPr>
              <w:t>29.0</w:t>
            </w:r>
          </w:p>
        </w:tc>
        <w:tc>
          <w:tcPr>
            <w:tcW w:w="630" w:type="dxa"/>
            <w:tcBorders>
              <w:top w:val="single" w:sz="4" w:space="0" w:color="auto"/>
              <w:left w:val="nil"/>
              <w:bottom w:val="single" w:sz="4" w:space="0" w:color="auto"/>
              <w:right w:val="nil"/>
            </w:tcBorders>
            <w:shd w:val="clear" w:color="auto" w:fill="E8E8E8" w:themeFill="background2"/>
            <w:vAlign w:val="center"/>
            <w:hideMark/>
          </w:tcPr>
          <w:p w14:paraId="398D44FB" w14:textId="77777777" w:rsidR="00E31E47" w:rsidRPr="00997051" w:rsidRDefault="00E31E47" w:rsidP="00191D39">
            <w:pPr>
              <w:spacing w:line="240" w:lineRule="auto"/>
              <w:rPr>
                <w:rFonts w:cs="Times New Roman"/>
                <w:szCs w:val="24"/>
              </w:rPr>
            </w:pPr>
            <w:r w:rsidRPr="00997051">
              <w:rPr>
                <w:rFonts w:eastAsia="Times New Roman" w:cs="Times New Roman"/>
                <w:color w:val="000000"/>
                <w:szCs w:val="24"/>
              </w:rPr>
              <w:t>8.3</w:t>
            </w:r>
          </w:p>
        </w:tc>
        <w:tc>
          <w:tcPr>
            <w:tcW w:w="900" w:type="dxa"/>
            <w:tcBorders>
              <w:top w:val="single" w:sz="4" w:space="0" w:color="auto"/>
              <w:left w:val="nil"/>
              <w:bottom w:val="single" w:sz="4" w:space="0" w:color="auto"/>
              <w:right w:val="single" w:sz="4" w:space="0" w:color="auto"/>
            </w:tcBorders>
            <w:shd w:val="clear" w:color="auto" w:fill="E8E8E8" w:themeFill="background2"/>
            <w:vAlign w:val="center"/>
            <w:hideMark/>
          </w:tcPr>
          <w:p w14:paraId="7B9C1165" w14:textId="77777777" w:rsidR="00E31E47" w:rsidRPr="00997051" w:rsidRDefault="00E31E47" w:rsidP="00191D39">
            <w:pPr>
              <w:spacing w:line="240" w:lineRule="auto"/>
              <w:rPr>
                <w:rFonts w:cs="Times New Roman"/>
                <w:szCs w:val="24"/>
              </w:rPr>
            </w:pPr>
            <w:r w:rsidRPr="00997051">
              <w:rPr>
                <w:rFonts w:eastAsia="Times New Roman" w:cs="Times New Roman"/>
                <w:color w:val="000000"/>
                <w:szCs w:val="24"/>
              </w:rPr>
              <w:t>43.1</w:t>
            </w:r>
          </w:p>
        </w:tc>
      </w:tr>
      <w:tr w:rsidR="00E31E47" w:rsidRPr="00997051" w14:paraId="437EBA32" w14:textId="77777777" w:rsidTr="00A204B5">
        <w:trPr>
          <w:cantSplit/>
          <w:jc w:val="center"/>
        </w:trPr>
        <w:tc>
          <w:tcPr>
            <w:tcW w:w="2425" w:type="dxa"/>
            <w:vMerge/>
            <w:tcBorders>
              <w:top w:val="single" w:sz="4" w:space="0" w:color="auto"/>
              <w:left w:val="single" w:sz="4" w:space="0" w:color="auto"/>
              <w:bottom w:val="single" w:sz="4" w:space="0" w:color="auto"/>
              <w:right w:val="single" w:sz="4" w:space="0" w:color="auto"/>
            </w:tcBorders>
            <w:vAlign w:val="center"/>
            <w:hideMark/>
          </w:tcPr>
          <w:p w14:paraId="149E4BFB" w14:textId="77777777" w:rsidR="00E31E47" w:rsidRPr="00997051" w:rsidRDefault="00E31E47" w:rsidP="00191D39">
            <w:pPr>
              <w:spacing w:line="240" w:lineRule="auto"/>
              <w:jc w:val="center"/>
              <w:rPr>
                <w:rFonts w:cs="Times New Roman"/>
                <w:szCs w:val="24"/>
              </w:rPr>
            </w:pPr>
          </w:p>
        </w:tc>
        <w:tc>
          <w:tcPr>
            <w:tcW w:w="1710" w:type="dxa"/>
            <w:tcBorders>
              <w:top w:val="single" w:sz="4" w:space="0" w:color="auto"/>
              <w:left w:val="single" w:sz="4" w:space="0" w:color="auto"/>
              <w:bottom w:val="single" w:sz="4" w:space="0" w:color="auto"/>
              <w:right w:val="single" w:sz="4" w:space="0" w:color="auto"/>
            </w:tcBorders>
            <w:vAlign w:val="center"/>
            <w:hideMark/>
          </w:tcPr>
          <w:p w14:paraId="17D59D60" w14:textId="77777777" w:rsidR="00E31E47" w:rsidRPr="00997051" w:rsidRDefault="00E31E47" w:rsidP="00191D39">
            <w:pPr>
              <w:spacing w:line="240" w:lineRule="auto"/>
              <w:rPr>
                <w:rFonts w:cs="Times New Roman"/>
                <w:szCs w:val="24"/>
              </w:rPr>
            </w:pPr>
            <w:r w:rsidRPr="00997051">
              <w:rPr>
                <w:rFonts w:eastAsia="Times New Roman" w:cs="Times New Roman"/>
                <w:color w:val="000000"/>
                <w:szCs w:val="24"/>
              </w:rPr>
              <w:t>Fentanyl</w:t>
            </w:r>
          </w:p>
        </w:tc>
        <w:tc>
          <w:tcPr>
            <w:tcW w:w="810" w:type="dxa"/>
            <w:tcBorders>
              <w:top w:val="single" w:sz="4" w:space="0" w:color="auto"/>
              <w:left w:val="single" w:sz="4" w:space="0" w:color="auto"/>
              <w:bottom w:val="single" w:sz="4" w:space="0" w:color="auto"/>
              <w:right w:val="nil"/>
            </w:tcBorders>
            <w:shd w:val="clear" w:color="auto" w:fill="E8E8E8" w:themeFill="background2"/>
            <w:vAlign w:val="center"/>
            <w:hideMark/>
          </w:tcPr>
          <w:p w14:paraId="79032066" w14:textId="77777777" w:rsidR="00E31E47" w:rsidRPr="00997051" w:rsidRDefault="00E31E47" w:rsidP="00191D39">
            <w:pPr>
              <w:spacing w:line="240" w:lineRule="auto"/>
              <w:rPr>
                <w:rFonts w:cs="Times New Roman"/>
                <w:szCs w:val="24"/>
              </w:rPr>
            </w:pPr>
            <w:r w:rsidRPr="00997051">
              <w:rPr>
                <w:rFonts w:eastAsia="Times New Roman" w:cs="Times New Roman"/>
                <w:color w:val="000000"/>
                <w:szCs w:val="24"/>
              </w:rPr>
              <w:t>32.3</w:t>
            </w:r>
          </w:p>
        </w:tc>
        <w:tc>
          <w:tcPr>
            <w:tcW w:w="990" w:type="dxa"/>
            <w:tcBorders>
              <w:top w:val="single" w:sz="4" w:space="0" w:color="auto"/>
              <w:left w:val="nil"/>
              <w:bottom w:val="single" w:sz="4" w:space="0" w:color="auto"/>
              <w:right w:val="nil"/>
            </w:tcBorders>
            <w:shd w:val="clear" w:color="auto" w:fill="E8E8E8" w:themeFill="background2"/>
            <w:vAlign w:val="center"/>
            <w:hideMark/>
          </w:tcPr>
          <w:p w14:paraId="07FECF8F" w14:textId="77777777" w:rsidR="00E31E47" w:rsidRPr="00997051" w:rsidRDefault="00E31E47" w:rsidP="00191D39">
            <w:pPr>
              <w:spacing w:line="240" w:lineRule="auto"/>
              <w:rPr>
                <w:rFonts w:cs="Times New Roman"/>
                <w:szCs w:val="24"/>
              </w:rPr>
            </w:pPr>
            <w:r w:rsidRPr="00997051">
              <w:rPr>
                <w:rFonts w:eastAsia="Times New Roman" w:cs="Times New Roman"/>
                <w:color w:val="000000"/>
                <w:szCs w:val="24"/>
              </w:rPr>
              <w:t>32.0</w:t>
            </w:r>
          </w:p>
        </w:tc>
        <w:tc>
          <w:tcPr>
            <w:tcW w:w="720" w:type="dxa"/>
            <w:tcBorders>
              <w:top w:val="single" w:sz="4" w:space="0" w:color="auto"/>
              <w:left w:val="nil"/>
              <w:bottom w:val="single" w:sz="4" w:space="0" w:color="auto"/>
              <w:right w:val="nil"/>
            </w:tcBorders>
            <w:shd w:val="clear" w:color="auto" w:fill="E8E8E8" w:themeFill="background2"/>
            <w:vAlign w:val="center"/>
            <w:hideMark/>
          </w:tcPr>
          <w:p w14:paraId="556D6702" w14:textId="77777777" w:rsidR="00E31E47" w:rsidRPr="00997051" w:rsidRDefault="00E31E47" w:rsidP="00191D39">
            <w:pPr>
              <w:spacing w:line="240" w:lineRule="auto"/>
              <w:rPr>
                <w:rFonts w:cs="Times New Roman"/>
                <w:szCs w:val="24"/>
              </w:rPr>
            </w:pPr>
            <w:r w:rsidRPr="00997051">
              <w:rPr>
                <w:rFonts w:eastAsia="Times New Roman" w:cs="Times New Roman"/>
                <w:color w:val="000000"/>
                <w:szCs w:val="24"/>
              </w:rPr>
              <w:t>26.0</w:t>
            </w:r>
          </w:p>
        </w:tc>
        <w:tc>
          <w:tcPr>
            <w:tcW w:w="720" w:type="dxa"/>
            <w:tcBorders>
              <w:top w:val="single" w:sz="4" w:space="0" w:color="auto"/>
              <w:left w:val="nil"/>
              <w:bottom w:val="single" w:sz="4" w:space="0" w:color="auto"/>
              <w:right w:val="nil"/>
            </w:tcBorders>
            <w:shd w:val="clear" w:color="auto" w:fill="E8E8E8" w:themeFill="background2"/>
            <w:vAlign w:val="center"/>
            <w:hideMark/>
          </w:tcPr>
          <w:p w14:paraId="61158B32" w14:textId="77777777" w:rsidR="00E31E47" w:rsidRPr="00997051" w:rsidRDefault="00E31E47" w:rsidP="00191D39">
            <w:pPr>
              <w:spacing w:line="240" w:lineRule="auto"/>
              <w:rPr>
                <w:rFonts w:cs="Times New Roman"/>
                <w:szCs w:val="24"/>
              </w:rPr>
            </w:pPr>
            <w:r w:rsidRPr="00997051">
              <w:rPr>
                <w:rFonts w:eastAsia="Times New Roman" w:cs="Times New Roman"/>
                <w:color w:val="000000"/>
                <w:szCs w:val="24"/>
              </w:rPr>
              <w:t>42.0</w:t>
            </w:r>
          </w:p>
        </w:tc>
        <w:tc>
          <w:tcPr>
            <w:tcW w:w="630" w:type="dxa"/>
            <w:tcBorders>
              <w:top w:val="single" w:sz="4" w:space="0" w:color="auto"/>
              <w:left w:val="nil"/>
              <w:bottom w:val="single" w:sz="4" w:space="0" w:color="auto"/>
              <w:right w:val="nil"/>
            </w:tcBorders>
            <w:shd w:val="clear" w:color="auto" w:fill="E8E8E8" w:themeFill="background2"/>
            <w:vAlign w:val="center"/>
            <w:hideMark/>
          </w:tcPr>
          <w:p w14:paraId="1289E458" w14:textId="77777777" w:rsidR="00E31E47" w:rsidRPr="00997051" w:rsidRDefault="00E31E47" w:rsidP="00191D39">
            <w:pPr>
              <w:spacing w:line="240" w:lineRule="auto"/>
              <w:rPr>
                <w:rFonts w:cs="Times New Roman"/>
                <w:szCs w:val="24"/>
              </w:rPr>
            </w:pPr>
            <w:r w:rsidRPr="00997051">
              <w:rPr>
                <w:rFonts w:eastAsia="Times New Roman" w:cs="Times New Roman"/>
                <w:color w:val="000000"/>
                <w:szCs w:val="24"/>
              </w:rPr>
              <w:t>6.2</w:t>
            </w:r>
          </w:p>
        </w:tc>
        <w:tc>
          <w:tcPr>
            <w:tcW w:w="900" w:type="dxa"/>
            <w:tcBorders>
              <w:top w:val="single" w:sz="4" w:space="0" w:color="auto"/>
              <w:left w:val="nil"/>
              <w:bottom w:val="single" w:sz="4" w:space="0" w:color="auto"/>
              <w:right w:val="single" w:sz="4" w:space="0" w:color="auto"/>
            </w:tcBorders>
            <w:shd w:val="clear" w:color="auto" w:fill="E8E8E8" w:themeFill="background2"/>
            <w:vAlign w:val="center"/>
            <w:hideMark/>
          </w:tcPr>
          <w:p w14:paraId="4F09BC04" w14:textId="77777777" w:rsidR="00E31E47" w:rsidRPr="00997051" w:rsidRDefault="00E31E47" w:rsidP="00191D39">
            <w:pPr>
              <w:spacing w:line="240" w:lineRule="auto"/>
              <w:rPr>
                <w:rFonts w:cs="Times New Roman"/>
                <w:szCs w:val="24"/>
              </w:rPr>
            </w:pPr>
            <w:r w:rsidRPr="00997051">
              <w:rPr>
                <w:rFonts w:eastAsia="Times New Roman" w:cs="Times New Roman"/>
                <w:color w:val="000000"/>
                <w:szCs w:val="24"/>
              </w:rPr>
              <w:t>19.0</w:t>
            </w:r>
          </w:p>
        </w:tc>
      </w:tr>
      <w:tr w:rsidR="00E31E47" w:rsidRPr="00997051" w14:paraId="3CC1B420" w14:textId="77777777" w:rsidTr="00A204B5">
        <w:trPr>
          <w:cantSplit/>
          <w:jc w:val="center"/>
        </w:trPr>
        <w:tc>
          <w:tcPr>
            <w:tcW w:w="2425" w:type="dxa"/>
            <w:vMerge/>
            <w:tcBorders>
              <w:top w:val="single" w:sz="4" w:space="0" w:color="auto"/>
              <w:left w:val="single" w:sz="4" w:space="0" w:color="auto"/>
              <w:bottom w:val="single" w:sz="4" w:space="0" w:color="auto"/>
              <w:right w:val="single" w:sz="4" w:space="0" w:color="auto"/>
            </w:tcBorders>
            <w:vAlign w:val="center"/>
            <w:hideMark/>
          </w:tcPr>
          <w:p w14:paraId="6FB9FAB6" w14:textId="77777777" w:rsidR="00E31E47" w:rsidRPr="00997051" w:rsidRDefault="00E31E47" w:rsidP="00191D39">
            <w:pPr>
              <w:spacing w:line="240" w:lineRule="auto"/>
              <w:jc w:val="center"/>
              <w:rPr>
                <w:rFonts w:cs="Times New Roman"/>
                <w:szCs w:val="24"/>
              </w:rPr>
            </w:pPr>
          </w:p>
        </w:tc>
        <w:tc>
          <w:tcPr>
            <w:tcW w:w="1710" w:type="dxa"/>
            <w:tcBorders>
              <w:top w:val="single" w:sz="4" w:space="0" w:color="auto"/>
              <w:left w:val="single" w:sz="4" w:space="0" w:color="auto"/>
              <w:bottom w:val="single" w:sz="4" w:space="0" w:color="auto"/>
              <w:right w:val="single" w:sz="4" w:space="0" w:color="auto"/>
            </w:tcBorders>
            <w:vAlign w:val="center"/>
            <w:hideMark/>
          </w:tcPr>
          <w:p w14:paraId="4CD3FD32" w14:textId="77777777" w:rsidR="00E31E47" w:rsidRPr="00997051" w:rsidRDefault="00E31E47" w:rsidP="00191D39">
            <w:pPr>
              <w:spacing w:line="240" w:lineRule="auto"/>
              <w:rPr>
                <w:rFonts w:cs="Times New Roman"/>
                <w:szCs w:val="24"/>
              </w:rPr>
            </w:pPr>
            <w:r w:rsidRPr="00997051">
              <w:rPr>
                <w:rFonts w:eastAsia="Times New Roman" w:cs="Times New Roman"/>
                <w:color w:val="000000"/>
                <w:szCs w:val="24"/>
              </w:rPr>
              <w:t>Morphine</w:t>
            </w:r>
          </w:p>
        </w:tc>
        <w:tc>
          <w:tcPr>
            <w:tcW w:w="810" w:type="dxa"/>
            <w:tcBorders>
              <w:top w:val="single" w:sz="4" w:space="0" w:color="auto"/>
              <w:left w:val="single" w:sz="4" w:space="0" w:color="auto"/>
              <w:bottom w:val="single" w:sz="4" w:space="0" w:color="auto"/>
              <w:right w:val="nil"/>
            </w:tcBorders>
            <w:shd w:val="clear" w:color="auto" w:fill="E8E8E8" w:themeFill="background2"/>
            <w:vAlign w:val="center"/>
            <w:hideMark/>
          </w:tcPr>
          <w:p w14:paraId="7BA54259" w14:textId="77777777" w:rsidR="00E31E47" w:rsidRPr="00997051" w:rsidRDefault="00E31E47" w:rsidP="00191D39">
            <w:pPr>
              <w:spacing w:line="240" w:lineRule="auto"/>
              <w:rPr>
                <w:rFonts w:cs="Times New Roman"/>
                <w:szCs w:val="24"/>
              </w:rPr>
            </w:pPr>
            <w:r w:rsidRPr="00997051">
              <w:rPr>
                <w:rFonts w:eastAsia="Times New Roman" w:cs="Times New Roman"/>
                <w:color w:val="000000"/>
                <w:szCs w:val="24"/>
              </w:rPr>
              <w:t>29.2</w:t>
            </w:r>
          </w:p>
        </w:tc>
        <w:tc>
          <w:tcPr>
            <w:tcW w:w="990" w:type="dxa"/>
            <w:tcBorders>
              <w:top w:val="single" w:sz="4" w:space="0" w:color="auto"/>
              <w:left w:val="nil"/>
              <w:bottom w:val="single" w:sz="4" w:space="0" w:color="auto"/>
              <w:right w:val="nil"/>
            </w:tcBorders>
            <w:shd w:val="clear" w:color="auto" w:fill="E8E8E8" w:themeFill="background2"/>
            <w:vAlign w:val="center"/>
            <w:hideMark/>
          </w:tcPr>
          <w:p w14:paraId="0DEF52B6" w14:textId="77777777" w:rsidR="00E31E47" w:rsidRPr="00997051" w:rsidRDefault="00E31E47" w:rsidP="00191D39">
            <w:pPr>
              <w:spacing w:line="240" w:lineRule="auto"/>
              <w:rPr>
                <w:rFonts w:cs="Times New Roman"/>
                <w:szCs w:val="24"/>
              </w:rPr>
            </w:pPr>
            <w:r w:rsidRPr="00997051">
              <w:rPr>
                <w:rFonts w:eastAsia="Times New Roman" w:cs="Times New Roman"/>
                <w:color w:val="000000"/>
                <w:szCs w:val="24"/>
              </w:rPr>
              <w:t>28.0</w:t>
            </w:r>
          </w:p>
        </w:tc>
        <w:tc>
          <w:tcPr>
            <w:tcW w:w="720" w:type="dxa"/>
            <w:tcBorders>
              <w:top w:val="single" w:sz="4" w:space="0" w:color="auto"/>
              <w:left w:val="nil"/>
              <w:bottom w:val="single" w:sz="4" w:space="0" w:color="auto"/>
              <w:right w:val="nil"/>
            </w:tcBorders>
            <w:shd w:val="clear" w:color="auto" w:fill="E8E8E8" w:themeFill="background2"/>
            <w:vAlign w:val="center"/>
            <w:hideMark/>
          </w:tcPr>
          <w:p w14:paraId="3144C5B1" w14:textId="77777777" w:rsidR="00E31E47" w:rsidRPr="00997051" w:rsidRDefault="00E31E47" w:rsidP="00191D39">
            <w:pPr>
              <w:spacing w:line="240" w:lineRule="auto"/>
              <w:rPr>
                <w:rFonts w:cs="Times New Roman"/>
                <w:szCs w:val="24"/>
              </w:rPr>
            </w:pPr>
            <w:r w:rsidRPr="00997051">
              <w:rPr>
                <w:rFonts w:eastAsia="Times New Roman" w:cs="Times New Roman"/>
                <w:color w:val="000000"/>
                <w:szCs w:val="24"/>
              </w:rPr>
              <w:t>24.0</w:t>
            </w:r>
          </w:p>
        </w:tc>
        <w:tc>
          <w:tcPr>
            <w:tcW w:w="720" w:type="dxa"/>
            <w:tcBorders>
              <w:top w:val="single" w:sz="4" w:space="0" w:color="auto"/>
              <w:left w:val="nil"/>
              <w:bottom w:val="single" w:sz="4" w:space="0" w:color="auto"/>
              <w:right w:val="nil"/>
            </w:tcBorders>
            <w:shd w:val="clear" w:color="auto" w:fill="E8E8E8" w:themeFill="background2"/>
            <w:vAlign w:val="center"/>
            <w:hideMark/>
          </w:tcPr>
          <w:p w14:paraId="3660EC45" w14:textId="77777777" w:rsidR="00E31E47" w:rsidRPr="00997051" w:rsidRDefault="00E31E47" w:rsidP="00191D39">
            <w:pPr>
              <w:spacing w:line="240" w:lineRule="auto"/>
              <w:rPr>
                <w:rFonts w:cs="Times New Roman"/>
                <w:szCs w:val="24"/>
              </w:rPr>
            </w:pPr>
            <w:r w:rsidRPr="00997051">
              <w:rPr>
                <w:rFonts w:eastAsia="Times New Roman" w:cs="Times New Roman"/>
                <w:color w:val="000000"/>
                <w:szCs w:val="24"/>
              </w:rPr>
              <w:t>39.0</w:t>
            </w:r>
          </w:p>
        </w:tc>
        <w:tc>
          <w:tcPr>
            <w:tcW w:w="630" w:type="dxa"/>
            <w:tcBorders>
              <w:top w:val="single" w:sz="4" w:space="0" w:color="auto"/>
              <w:left w:val="nil"/>
              <w:bottom w:val="single" w:sz="4" w:space="0" w:color="auto"/>
              <w:right w:val="nil"/>
            </w:tcBorders>
            <w:shd w:val="clear" w:color="auto" w:fill="E8E8E8" w:themeFill="background2"/>
            <w:vAlign w:val="center"/>
            <w:hideMark/>
          </w:tcPr>
          <w:p w14:paraId="3F54EC28" w14:textId="77777777" w:rsidR="00E31E47" w:rsidRPr="00997051" w:rsidRDefault="00E31E47" w:rsidP="00191D39">
            <w:pPr>
              <w:spacing w:line="240" w:lineRule="auto"/>
              <w:rPr>
                <w:rFonts w:cs="Times New Roman"/>
                <w:szCs w:val="24"/>
              </w:rPr>
            </w:pPr>
            <w:r w:rsidRPr="00997051">
              <w:rPr>
                <w:rFonts w:eastAsia="Times New Roman" w:cs="Times New Roman"/>
                <w:color w:val="000000"/>
                <w:szCs w:val="24"/>
              </w:rPr>
              <w:t>5.6</w:t>
            </w:r>
          </w:p>
        </w:tc>
        <w:tc>
          <w:tcPr>
            <w:tcW w:w="900" w:type="dxa"/>
            <w:tcBorders>
              <w:top w:val="single" w:sz="4" w:space="0" w:color="auto"/>
              <w:left w:val="nil"/>
              <w:bottom w:val="single" w:sz="4" w:space="0" w:color="auto"/>
              <w:right w:val="single" w:sz="4" w:space="0" w:color="auto"/>
            </w:tcBorders>
            <w:shd w:val="clear" w:color="auto" w:fill="E8E8E8" w:themeFill="background2"/>
            <w:vAlign w:val="center"/>
            <w:hideMark/>
          </w:tcPr>
          <w:p w14:paraId="37F4933F" w14:textId="77777777" w:rsidR="00E31E47" w:rsidRPr="00997051" w:rsidRDefault="00E31E47" w:rsidP="00191D39">
            <w:pPr>
              <w:spacing w:line="240" w:lineRule="auto"/>
              <w:rPr>
                <w:rFonts w:cs="Times New Roman"/>
                <w:szCs w:val="24"/>
              </w:rPr>
            </w:pPr>
            <w:r w:rsidRPr="00997051">
              <w:rPr>
                <w:rFonts w:eastAsia="Times New Roman" w:cs="Times New Roman"/>
                <w:color w:val="000000"/>
                <w:szCs w:val="24"/>
              </w:rPr>
              <w:t>19.1</w:t>
            </w:r>
          </w:p>
        </w:tc>
      </w:tr>
      <w:tr w:rsidR="00E31E47" w:rsidRPr="00997051" w14:paraId="115FE4E1" w14:textId="77777777" w:rsidTr="00A204B5">
        <w:trPr>
          <w:cantSplit/>
          <w:jc w:val="center"/>
        </w:trPr>
        <w:tc>
          <w:tcPr>
            <w:tcW w:w="2425" w:type="dxa"/>
            <w:vMerge/>
            <w:tcBorders>
              <w:top w:val="single" w:sz="4" w:space="0" w:color="auto"/>
              <w:left w:val="single" w:sz="4" w:space="0" w:color="auto"/>
              <w:bottom w:val="single" w:sz="4" w:space="0" w:color="auto"/>
              <w:right w:val="single" w:sz="4" w:space="0" w:color="auto"/>
            </w:tcBorders>
            <w:vAlign w:val="center"/>
            <w:hideMark/>
          </w:tcPr>
          <w:p w14:paraId="6E27FA1A" w14:textId="77777777" w:rsidR="00E31E47" w:rsidRPr="00997051" w:rsidRDefault="00E31E47" w:rsidP="00191D39">
            <w:pPr>
              <w:spacing w:line="240" w:lineRule="auto"/>
              <w:jc w:val="center"/>
              <w:rPr>
                <w:rFonts w:cs="Times New Roman"/>
                <w:szCs w:val="24"/>
              </w:rPr>
            </w:pPr>
          </w:p>
        </w:tc>
        <w:tc>
          <w:tcPr>
            <w:tcW w:w="1710" w:type="dxa"/>
            <w:tcBorders>
              <w:top w:val="single" w:sz="4" w:space="0" w:color="auto"/>
              <w:left w:val="single" w:sz="4" w:space="0" w:color="auto"/>
              <w:bottom w:val="single" w:sz="4" w:space="0" w:color="auto"/>
              <w:right w:val="single" w:sz="4" w:space="0" w:color="auto"/>
            </w:tcBorders>
            <w:vAlign w:val="center"/>
            <w:hideMark/>
          </w:tcPr>
          <w:p w14:paraId="0EB2A66B" w14:textId="77777777" w:rsidR="00E31E47" w:rsidRPr="00997051" w:rsidRDefault="00E31E47" w:rsidP="00191D39">
            <w:pPr>
              <w:spacing w:line="240" w:lineRule="auto"/>
              <w:rPr>
                <w:rFonts w:cs="Times New Roman"/>
                <w:szCs w:val="24"/>
              </w:rPr>
            </w:pPr>
            <w:r w:rsidRPr="00997051">
              <w:rPr>
                <w:rFonts w:eastAsia="Times New Roman" w:cs="Times New Roman"/>
                <w:color w:val="000000"/>
                <w:szCs w:val="24"/>
              </w:rPr>
              <w:t>Buprenorphine</w:t>
            </w:r>
          </w:p>
        </w:tc>
        <w:tc>
          <w:tcPr>
            <w:tcW w:w="810" w:type="dxa"/>
            <w:tcBorders>
              <w:top w:val="single" w:sz="4" w:space="0" w:color="auto"/>
              <w:left w:val="single" w:sz="4" w:space="0" w:color="auto"/>
              <w:bottom w:val="single" w:sz="4" w:space="0" w:color="auto"/>
              <w:right w:val="nil"/>
            </w:tcBorders>
            <w:shd w:val="clear" w:color="auto" w:fill="E8E8E8" w:themeFill="background2"/>
            <w:vAlign w:val="center"/>
            <w:hideMark/>
          </w:tcPr>
          <w:p w14:paraId="76A70ACB" w14:textId="77777777" w:rsidR="00E31E47" w:rsidRPr="00997051" w:rsidRDefault="00E31E47" w:rsidP="00191D39">
            <w:pPr>
              <w:spacing w:line="240" w:lineRule="auto"/>
              <w:rPr>
                <w:rFonts w:cs="Times New Roman"/>
                <w:szCs w:val="24"/>
              </w:rPr>
            </w:pPr>
            <w:r w:rsidRPr="00997051">
              <w:rPr>
                <w:rFonts w:eastAsia="Times New Roman" w:cs="Times New Roman"/>
                <w:color w:val="000000"/>
                <w:szCs w:val="24"/>
              </w:rPr>
              <w:t>36.0</w:t>
            </w:r>
          </w:p>
        </w:tc>
        <w:tc>
          <w:tcPr>
            <w:tcW w:w="990" w:type="dxa"/>
            <w:tcBorders>
              <w:top w:val="single" w:sz="4" w:space="0" w:color="auto"/>
              <w:left w:val="nil"/>
              <w:bottom w:val="single" w:sz="4" w:space="0" w:color="auto"/>
              <w:right w:val="nil"/>
            </w:tcBorders>
            <w:shd w:val="clear" w:color="auto" w:fill="E8E8E8" w:themeFill="background2"/>
            <w:vAlign w:val="center"/>
            <w:hideMark/>
          </w:tcPr>
          <w:p w14:paraId="0156093B" w14:textId="77777777" w:rsidR="00E31E47" w:rsidRPr="00997051" w:rsidRDefault="00E31E47" w:rsidP="00191D39">
            <w:pPr>
              <w:spacing w:line="240" w:lineRule="auto"/>
              <w:rPr>
                <w:rFonts w:cs="Times New Roman"/>
                <w:szCs w:val="24"/>
              </w:rPr>
            </w:pPr>
            <w:r w:rsidRPr="00997051">
              <w:rPr>
                <w:rFonts w:eastAsia="Times New Roman" w:cs="Times New Roman"/>
                <w:color w:val="000000"/>
                <w:szCs w:val="24"/>
              </w:rPr>
              <w:t>36.0</w:t>
            </w:r>
          </w:p>
        </w:tc>
        <w:tc>
          <w:tcPr>
            <w:tcW w:w="720" w:type="dxa"/>
            <w:tcBorders>
              <w:top w:val="single" w:sz="4" w:space="0" w:color="auto"/>
              <w:left w:val="nil"/>
              <w:bottom w:val="single" w:sz="4" w:space="0" w:color="auto"/>
              <w:right w:val="nil"/>
            </w:tcBorders>
            <w:shd w:val="clear" w:color="auto" w:fill="E8E8E8" w:themeFill="background2"/>
            <w:vAlign w:val="center"/>
            <w:hideMark/>
          </w:tcPr>
          <w:p w14:paraId="5CACDD18" w14:textId="77777777" w:rsidR="00E31E47" w:rsidRPr="00997051" w:rsidRDefault="00E31E47" w:rsidP="00191D39">
            <w:pPr>
              <w:spacing w:line="240" w:lineRule="auto"/>
              <w:rPr>
                <w:rFonts w:cs="Times New Roman"/>
                <w:szCs w:val="24"/>
              </w:rPr>
            </w:pPr>
            <w:r w:rsidRPr="00997051">
              <w:rPr>
                <w:rFonts w:eastAsia="Times New Roman" w:cs="Times New Roman"/>
                <w:color w:val="000000"/>
                <w:szCs w:val="24"/>
              </w:rPr>
              <w:t>30.0</w:t>
            </w:r>
          </w:p>
        </w:tc>
        <w:tc>
          <w:tcPr>
            <w:tcW w:w="720" w:type="dxa"/>
            <w:tcBorders>
              <w:top w:val="single" w:sz="4" w:space="0" w:color="auto"/>
              <w:left w:val="nil"/>
              <w:bottom w:val="single" w:sz="4" w:space="0" w:color="auto"/>
              <w:right w:val="nil"/>
            </w:tcBorders>
            <w:shd w:val="clear" w:color="auto" w:fill="E8E8E8" w:themeFill="background2"/>
            <w:vAlign w:val="center"/>
            <w:hideMark/>
          </w:tcPr>
          <w:p w14:paraId="6EAAD88E" w14:textId="77777777" w:rsidR="00E31E47" w:rsidRPr="00997051" w:rsidRDefault="00E31E47" w:rsidP="00191D39">
            <w:pPr>
              <w:spacing w:line="240" w:lineRule="auto"/>
              <w:rPr>
                <w:rFonts w:cs="Times New Roman"/>
                <w:szCs w:val="24"/>
              </w:rPr>
            </w:pPr>
            <w:r w:rsidRPr="00997051">
              <w:rPr>
                <w:rFonts w:eastAsia="Times New Roman" w:cs="Times New Roman"/>
                <w:color w:val="000000"/>
                <w:szCs w:val="24"/>
              </w:rPr>
              <w:t>40.0</w:t>
            </w:r>
          </w:p>
        </w:tc>
        <w:tc>
          <w:tcPr>
            <w:tcW w:w="630" w:type="dxa"/>
            <w:tcBorders>
              <w:top w:val="single" w:sz="4" w:space="0" w:color="auto"/>
              <w:left w:val="nil"/>
              <w:bottom w:val="single" w:sz="4" w:space="0" w:color="auto"/>
              <w:right w:val="nil"/>
            </w:tcBorders>
            <w:shd w:val="clear" w:color="auto" w:fill="E8E8E8" w:themeFill="background2"/>
            <w:vAlign w:val="center"/>
            <w:hideMark/>
          </w:tcPr>
          <w:p w14:paraId="2B42A80A" w14:textId="77777777" w:rsidR="00E31E47" w:rsidRPr="00997051" w:rsidRDefault="00E31E47" w:rsidP="00191D39">
            <w:pPr>
              <w:spacing w:line="240" w:lineRule="auto"/>
              <w:rPr>
                <w:rFonts w:cs="Times New Roman"/>
                <w:szCs w:val="24"/>
              </w:rPr>
            </w:pPr>
            <w:r w:rsidRPr="00997051">
              <w:rPr>
                <w:rFonts w:eastAsia="Times New Roman" w:cs="Times New Roman"/>
                <w:color w:val="000000"/>
                <w:szCs w:val="24"/>
              </w:rPr>
              <w:t>3.6</w:t>
            </w:r>
          </w:p>
        </w:tc>
        <w:tc>
          <w:tcPr>
            <w:tcW w:w="900" w:type="dxa"/>
            <w:tcBorders>
              <w:top w:val="single" w:sz="4" w:space="0" w:color="auto"/>
              <w:left w:val="nil"/>
              <w:bottom w:val="single" w:sz="4" w:space="0" w:color="auto"/>
              <w:right w:val="single" w:sz="4" w:space="0" w:color="auto"/>
            </w:tcBorders>
            <w:shd w:val="clear" w:color="auto" w:fill="E8E8E8" w:themeFill="background2"/>
            <w:vAlign w:val="center"/>
            <w:hideMark/>
          </w:tcPr>
          <w:p w14:paraId="37354334" w14:textId="77777777" w:rsidR="00E31E47" w:rsidRPr="00997051" w:rsidRDefault="00E31E47" w:rsidP="00191D39">
            <w:pPr>
              <w:spacing w:line="240" w:lineRule="auto"/>
              <w:rPr>
                <w:rFonts w:cs="Times New Roman"/>
                <w:szCs w:val="24"/>
              </w:rPr>
            </w:pPr>
            <w:r w:rsidRPr="00997051">
              <w:rPr>
                <w:rFonts w:eastAsia="Times New Roman" w:cs="Times New Roman"/>
                <w:color w:val="000000"/>
                <w:szCs w:val="24"/>
              </w:rPr>
              <w:t>9.9</w:t>
            </w:r>
          </w:p>
        </w:tc>
      </w:tr>
      <w:tr w:rsidR="00E31E47" w:rsidRPr="00997051" w14:paraId="7DE7A420" w14:textId="77777777" w:rsidTr="00A204B5">
        <w:trPr>
          <w:cantSplit/>
          <w:jc w:val="center"/>
        </w:trPr>
        <w:tc>
          <w:tcPr>
            <w:tcW w:w="2425" w:type="dxa"/>
            <w:vMerge w:val="restart"/>
            <w:tcBorders>
              <w:top w:val="single" w:sz="4" w:space="0" w:color="auto"/>
              <w:left w:val="single" w:sz="4" w:space="0" w:color="auto"/>
              <w:bottom w:val="single" w:sz="4" w:space="0" w:color="auto"/>
              <w:right w:val="single" w:sz="4" w:space="0" w:color="auto"/>
            </w:tcBorders>
            <w:vAlign w:val="center"/>
            <w:hideMark/>
          </w:tcPr>
          <w:p w14:paraId="26DC4E0D" w14:textId="77777777" w:rsidR="00E31E47" w:rsidRPr="00997051" w:rsidRDefault="00E31E47" w:rsidP="00191D39">
            <w:pPr>
              <w:keepNext/>
              <w:keepLines/>
              <w:spacing w:line="240" w:lineRule="auto"/>
              <w:jc w:val="center"/>
              <w:rPr>
                <w:rFonts w:cs="Times New Roman"/>
                <w:szCs w:val="24"/>
              </w:rPr>
            </w:pPr>
            <w:r w:rsidRPr="00997051">
              <w:rPr>
                <w:rFonts w:cs="Times New Roman"/>
                <w:szCs w:val="24"/>
              </w:rPr>
              <w:t>Duration (min) Wake Episodes (Fig. 2.4G)</w:t>
            </w:r>
          </w:p>
        </w:tc>
        <w:tc>
          <w:tcPr>
            <w:tcW w:w="1710" w:type="dxa"/>
            <w:tcBorders>
              <w:top w:val="single" w:sz="4" w:space="0" w:color="auto"/>
              <w:left w:val="single" w:sz="4" w:space="0" w:color="auto"/>
              <w:bottom w:val="single" w:sz="4" w:space="0" w:color="auto"/>
              <w:right w:val="single" w:sz="4" w:space="0" w:color="auto"/>
            </w:tcBorders>
            <w:vAlign w:val="center"/>
            <w:hideMark/>
          </w:tcPr>
          <w:p w14:paraId="6CAB190B" w14:textId="77777777" w:rsidR="00E31E47" w:rsidRPr="00997051" w:rsidRDefault="00E31E47" w:rsidP="00191D39">
            <w:pPr>
              <w:keepNext/>
              <w:keepLines/>
              <w:spacing w:line="240" w:lineRule="auto"/>
              <w:rPr>
                <w:rFonts w:cs="Times New Roman"/>
                <w:szCs w:val="24"/>
              </w:rPr>
            </w:pPr>
            <w:r w:rsidRPr="00997051">
              <w:rPr>
                <w:rFonts w:eastAsia="Times New Roman" w:cs="Times New Roman"/>
                <w:color w:val="000000"/>
                <w:szCs w:val="24"/>
              </w:rPr>
              <w:t>Saline</w:t>
            </w:r>
          </w:p>
        </w:tc>
        <w:tc>
          <w:tcPr>
            <w:tcW w:w="810" w:type="dxa"/>
            <w:tcBorders>
              <w:top w:val="single" w:sz="4" w:space="0" w:color="auto"/>
              <w:left w:val="single" w:sz="4" w:space="0" w:color="auto"/>
              <w:bottom w:val="single" w:sz="4" w:space="0" w:color="auto"/>
              <w:right w:val="nil"/>
            </w:tcBorders>
            <w:shd w:val="clear" w:color="auto" w:fill="E8E8E8" w:themeFill="background2"/>
            <w:vAlign w:val="center"/>
            <w:hideMark/>
          </w:tcPr>
          <w:p w14:paraId="7AECB068" w14:textId="77777777" w:rsidR="00E31E47" w:rsidRPr="00997051" w:rsidRDefault="00E31E47" w:rsidP="00191D39">
            <w:pPr>
              <w:keepNext/>
              <w:keepLines/>
              <w:spacing w:line="240" w:lineRule="auto"/>
              <w:rPr>
                <w:rFonts w:cs="Times New Roman"/>
                <w:szCs w:val="24"/>
              </w:rPr>
            </w:pPr>
            <w:r w:rsidRPr="00997051">
              <w:rPr>
                <w:rFonts w:eastAsia="Times New Roman" w:cs="Times New Roman"/>
                <w:color w:val="000000"/>
                <w:szCs w:val="24"/>
              </w:rPr>
              <w:t>3.2</w:t>
            </w:r>
          </w:p>
        </w:tc>
        <w:tc>
          <w:tcPr>
            <w:tcW w:w="990" w:type="dxa"/>
            <w:tcBorders>
              <w:top w:val="single" w:sz="4" w:space="0" w:color="auto"/>
              <w:left w:val="nil"/>
              <w:bottom w:val="single" w:sz="4" w:space="0" w:color="auto"/>
              <w:right w:val="nil"/>
            </w:tcBorders>
            <w:shd w:val="clear" w:color="auto" w:fill="E8E8E8" w:themeFill="background2"/>
            <w:vAlign w:val="center"/>
            <w:hideMark/>
          </w:tcPr>
          <w:p w14:paraId="653877E5" w14:textId="77777777" w:rsidR="00E31E47" w:rsidRPr="00997051" w:rsidRDefault="00E31E47" w:rsidP="00191D39">
            <w:pPr>
              <w:keepNext/>
              <w:keepLines/>
              <w:spacing w:line="240" w:lineRule="auto"/>
              <w:rPr>
                <w:rFonts w:cs="Times New Roman"/>
                <w:szCs w:val="24"/>
              </w:rPr>
            </w:pPr>
            <w:r w:rsidRPr="00997051">
              <w:rPr>
                <w:rFonts w:eastAsia="Times New Roman" w:cs="Times New Roman"/>
                <w:color w:val="000000"/>
                <w:szCs w:val="24"/>
              </w:rPr>
              <w:t>3.1</w:t>
            </w:r>
          </w:p>
        </w:tc>
        <w:tc>
          <w:tcPr>
            <w:tcW w:w="720" w:type="dxa"/>
            <w:tcBorders>
              <w:top w:val="single" w:sz="4" w:space="0" w:color="auto"/>
              <w:left w:val="nil"/>
              <w:bottom w:val="single" w:sz="4" w:space="0" w:color="auto"/>
              <w:right w:val="nil"/>
            </w:tcBorders>
            <w:shd w:val="clear" w:color="auto" w:fill="E8E8E8" w:themeFill="background2"/>
            <w:vAlign w:val="center"/>
            <w:hideMark/>
          </w:tcPr>
          <w:p w14:paraId="425C7E9B" w14:textId="77777777" w:rsidR="00E31E47" w:rsidRPr="00997051" w:rsidRDefault="00E31E47" w:rsidP="00191D39">
            <w:pPr>
              <w:keepNext/>
              <w:keepLines/>
              <w:spacing w:line="240" w:lineRule="auto"/>
              <w:rPr>
                <w:rFonts w:cs="Times New Roman"/>
                <w:szCs w:val="24"/>
              </w:rPr>
            </w:pPr>
            <w:r w:rsidRPr="00997051">
              <w:rPr>
                <w:rFonts w:eastAsia="Times New Roman" w:cs="Times New Roman"/>
                <w:color w:val="000000"/>
                <w:szCs w:val="24"/>
              </w:rPr>
              <w:t>2.2</w:t>
            </w:r>
          </w:p>
        </w:tc>
        <w:tc>
          <w:tcPr>
            <w:tcW w:w="720" w:type="dxa"/>
            <w:tcBorders>
              <w:top w:val="single" w:sz="4" w:space="0" w:color="auto"/>
              <w:left w:val="nil"/>
              <w:bottom w:val="single" w:sz="4" w:space="0" w:color="auto"/>
              <w:right w:val="nil"/>
            </w:tcBorders>
            <w:shd w:val="clear" w:color="auto" w:fill="E8E8E8" w:themeFill="background2"/>
            <w:vAlign w:val="center"/>
            <w:hideMark/>
          </w:tcPr>
          <w:p w14:paraId="7171E828" w14:textId="77777777" w:rsidR="00E31E47" w:rsidRPr="00997051" w:rsidRDefault="00E31E47" w:rsidP="00191D39">
            <w:pPr>
              <w:keepNext/>
              <w:keepLines/>
              <w:spacing w:line="240" w:lineRule="auto"/>
              <w:rPr>
                <w:rFonts w:cs="Times New Roman"/>
                <w:szCs w:val="24"/>
              </w:rPr>
            </w:pPr>
            <w:r w:rsidRPr="00997051">
              <w:rPr>
                <w:rFonts w:eastAsia="Times New Roman" w:cs="Times New Roman"/>
                <w:color w:val="000000"/>
                <w:szCs w:val="24"/>
              </w:rPr>
              <w:t>5.1</w:t>
            </w:r>
          </w:p>
        </w:tc>
        <w:tc>
          <w:tcPr>
            <w:tcW w:w="630" w:type="dxa"/>
            <w:tcBorders>
              <w:top w:val="single" w:sz="4" w:space="0" w:color="auto"/>
              <w:left w:val="nil"/>
              <w:bottom w:val="single" w:sz="4" w:space="0" w:color="auto"/>
              <w:right w:val="nil"/>
            </w:tcBorders>
            <w:shd w:val="clear" w:color="auto" w:fill="E8E8E8" w:themeFill="background2"/>
            <w:vAlign w:val="center"/>
            <w:hideMark/>
          </w:tcPr>
          <w:p w14:paraId="39E43D4B" w14:textId="77777777" w:rsidR="00E31E47" w:rsidRPr="00997051" w:rsidRDefault="00E31E47" w:rsidP="00191D39">
            <w:pPr>
              <w:keepNext/>
              <w:keepLines/>
              <w:spacing w:line="240" w:lineRule="auto"/>
              <w:rPr>
                <w:rFonts w:cs="Times New Roman"/>
                <w:szCs w:val="24"/>
              </w:rPr>
            </w:pPr>
            <w:r w:rsidRPr="00997051">
              <w:rPr>
                <w:rFonts w:eastAsia="Times New Roman" w:cs="Times New Roman"/>
                <w:color w:val="000000"/>
                <w:szCs w:val="24"/>
              </w:rPr>
              <w:t>1.0</w:t>
            </w:r>
          </w:p>
        </w:tc>
        <w:tc>
          <w:tcPr>
            <w:tcW w:w="900" w:type="dxa"/>
            <w:tcBorders>
              <w:top w:val="single" w:sz="4" w:space="0" w:color="auto"/>
              <w:left w:val="nil"/>
              <w:bottom w:val="single" w:sz="4" w:space="0" w:color="auto"/>
              <w:right w:val="single" w:sz="4" w:space="0" w:color="auto"/>
            </w:tcBorders>
            <w:shd w:val="clear" w:color="auto" w:fill="E8E8E8" w:themeFill="background2"/>
            <w:vAlign w:val="center"/>
            <w:hideMark/>
          </w:tcPr>
          <w:p w14:paraId="04103C58" w14:textId="77777777" w:rsidR="00E31E47" w:rsidRPr="00997051" w:rsidRDefault="00E31E47" w:rsidP="00191D39">
            <w:pPr>
              <w:keepNext/>
              <w:keepLines/>
              <w:spacing w:line="240" w:lineRule="auto"/>
              <w:rPr>
                <w:rFonts w:cs="Times New Roman"/>
                <w:szCs w:val="24"/>
              </w:rPr>
            </w:pPr>
            <w:r w:rsidRPr="00997051">
              <w:rPr>
                <w:rFonts w:eastAsia="Times New Roman" w:cs="Times New Roman"/>
                <w:color w:val="000000"/>
                <w:szCs w:val="24"/>
              </w:rPr>
              <w:t>31.4</w:t>
            </w:r>
          </w:p>
        </w:tc>
      </w:tr>
      <w:tr w:rsidR="00E31E47" w:rsidRPr="00997051" w14:paraId="5E3AC079" w14:textId="77777777" w:rsidTr="00A204B5">
        <w:trPr>
          <w:cantSplit/>
          <w:jc w:val="center"/>
        </w:trPr>
        <w:tc>
          <w:tcPr>
            <w:tcW w:w="2425" w:type="dxa"/>
            <w:vMerge/>
            <w:tcBorders>
              <w:top w:val="single" w:sz="4" w:space="0" w:color="auto"/>
              <w:left w:val="single" w:sz="4" w:space="0" w:color="auto"/>
              <w:bottom w:val="single" w:sz="4" w:space="0" w:color="auto"/>
              <w:right w:val="single" w:sz="4" w:space="0" w:color="auto"/>
            </w:tcBorders>
            <w:vAlign w:val="center"/>
            <w:hideMark/>
          </w:tcPr>
          <w:p w14:paraId="3A906D9D" w14:textId="77777777" w:rsidR="00E31E47" w:rsidRPr="00997051" w:rsidRDefault="00E31E47" w:rsidP="00191D39">
            <w:pPr>
              <w:spacing w:line="240" w:lineRule="auto"/>
              <w:jc w:val="center"/>
              <w:rPr>
                <w:rFonts w:cs="Times New Roman"/>
                <w:szCs w:val="24"/>
              </w:rPr>
            </w:pPr>
          </w:p>
        </w:tc>
        <w:tc>
          <w:tcPr>
            <w:tcW w:w="1710" w:type="dxa"/>
            <w:tcBorders>
              <w:top w:val="single" w:sz="4" w:space="0" w:color="auto"/>
              <w:left w:val="single" w:sz="4" w:space="0" w:color="auto"/>
              <w:bottom w:val="single" w:sz="4" w:space="0" w:color="auto"/>
              <w:right w:val="single" w:sz="4" w:space="0" w:color="auto"/>
            </w:tcBorders>
            <w:vAlign w:val="center"/>
            <w:hideMark/>
          </w:tcPr>
          <w:p w14:paraId="51CA01F7" w14:textId="77777777" w:rsidR="00E31E47" w:rsidRPr="00997051" w:rsidRDefault="00E31E47" w:rsidP="00191D39">
            <w:pPr>
              <w:keepNext/>
              <w:keepLines/>
              <w:spacing w:line="240" w:lineRule="auto"/>
              <w:rPr>
                <w:rFonts w:cs="Times New Roman"/>
                <w:szCs w:val="24"/>
              </w:rPr>
            </w:pPr>
            <w:r w:rsidRPr="00997051">
              <w:rPr>
                <w:rFonts w:eastAsia="Times New Roman" w:cs="Times New Roman"/>
                <w:color w:val="000000"/>
                <w:szCs w:val="24"/>
              </w:rPr>
              <w:t>Fentanyl</w:t>
            </w:r>
          </w:p>
        </w:tc>
        <w:tc>
          <w:tcPr>
            <w:tcW w:w="810" w:type="dxa"/>
            <w:tcBorders>
              <w:top w:val="single" w:sz="4" w:space="0" w:color="auto"/>
              <w:left w:val="single" w:sz="4" w:space="0" w:color="auto"/>
              <w:bottom w:val="single" w:sz="4" w:space="0" w:color="auto"/>
              <w:right w:val="nil"/>
            </w:tcBorders>
            <w:shd w:val="clear" w:color="auto" w:fill="E8E8E8" w:themeFill="background2"/>
            <w:vAlign w:val="center"/>
            <w:hideMark/>
          </w:tcPr>
          <w:p w14:paraId="4DBA4A14" w14:textId="77777777" w:rsidR="00E31E47" w:rsidRPr="00997051" w:rsidRDefault="00E31E47" w:rsidP="00191D39">
            <w:pPr>
              <w:keepNext/>
              <w:keepLines/>
              <w:spacing w:line="240" w:lineRule="auto"/>
              <w:rPr>
                <w:rFonts w:cs="Times New Roman"/>
                <w:szCs w:val="24"/>
              </w:rPr>
            </w:pPr>
            <w:r w:rsidRPr="00997051">
              <w:rPr>
                <w:rFonts w:eastAsia="Times New Roman" w:cs="Times New Roman"/>
                <w:color w:val="000000"/>
                <w:szCs w:val="24"/>
              </w:rPr>
              <w:t>2.5</w:t>
            </w:r>
          </w:p>
        </w:tc>
        <w:tc>
          <w:tcPr>
            <w:tcW w:w="990" w:type="dxa"/>
            <w:tcBorders>
              <w:top w:val="single" w:sz="4" w:space="0" w:color="auto"/>
              <w:left w:val="nil"/>
              <w:bottom w:val="single" w:sz="4" w:space="0" w:color="auto"/>
              <w:right w:val="nil"/>
            </w:tcBorders>
            <w:shd w:val="clear" w:color="auto" w:fill="E8E8E8" w:themeFill="background2"/>
            <w:vAlign w:val="center"/>
            <w:hideMark/>
          </w:tcPr>
          <w:p w14:paraId="7EB8C9F0" w14:textId="77777777" w:rsidR="00E31E47" w:rsidRPr="00997051" w:rsidRDefault="00E31E47" w:rsidP="00191D39">
            <w:pPr>
              <w:keepNext/>
              <w:keepLines/>
              <w:spacing w:line="240" w:lineRule="auto"/>
              <w:rPr>
                <w:rFonts w:cs="Times New Roman"/>
                <w:szCs w:val="24"/>
              </w:rPr>
            </w:pPr>
            <w:r w:rsidRPr="00997051">
              <w:rPr>
                <w:rFonts w:eastAsia="Times New Roman" w:cs="Times New Roman"/>
                <w:color w:val="000000"/>
                <w:szCs w:val="24"/>
              </w:rPr>
              <w:t>2.5</w:t>
            </w:r>
          </w:p>
        </w:tc>
        <w:tc>
          <w:tcPr>
            <w:tcW w:w="720" w:type="dxa"/>
            <w:tcBorders>
              <w:top w:val="single" w:sz="4" w:space="0" w:color="auto"/>
              <w:left w:val="nil"/>
              <w:bottom w:val="single" w:sz="4" w:space="0" w:color="auto"/>
              <w:right w:val="nil"/>
            </w:tcBorders>
            <w:shd w:val="clear" w:color="auto" w:fill="E8E8E8" w:themeFill="background2"/>
            <w:vAlign w:val="center"/>
            <w:hideMark/>
          </w:tcPr>
          <w:p w14:paraId="1227F2E1" w14:textId="77777777" w:rsidR="00E31E47" w:rsidRPr="00997051" w:rsidRDefault="00E31E47" w:rsidP="00191D39">
            <w:pPr>
              <w:keepNext/>
              <w:keepLines/>
              <w:spacing w:line="240" w:lineRule="auto"/>
              <w:rPr>
                <w:rFonts w:cs="Times New Roman"/>
                <w:szCs w:val="24"/>
              </w:rPr>
            </w:pPr>
            <w:r w:rsidRPr="00997051">
              <w:rPr>
                <w:rFonts w:eastAsia="Times New Roman" w:cs="Times New Roman"/>
                <w:color w:val="000000"/>
                <w:szCs w:val="24"/>
              </w:rPr>
              <w:t>2.0</w:t>
            </w:r>
          </w:p>
        </w:tc>
        <w:tc>
          <w:tcPr>
            <w:tcW w:w="720" w:type="dxa"/>
            <w:tcBorders>
              <w:top w:val="single" w:sz="4" w:space="0" w:color="auto"/>
              <w:left w:val="nil"/>
              <w:bottom w:val="single" w:sz="4" w:space="0" w:color="auto"/>
              <w:right w:val="nil"/>
            </w:tcBorders>
            <w:shd w:val="clear" w:color="auto" w:fill="E8E8E8" w:themeFill="background2"/>
            <w:vAlign w:val="center"/>
            <w:hideMark/>
          </w:tcPr>
          <w:p w14:paraId="219D4A6D" w14:textId="77777777" w:rsidR="00E31E47" w:rsidRPr="00997051" w:rsidRDefault="00E31E47" w:rsidP="00191D39">
            <w:pPr>
              <w:keepNext/>
              <w:keepLines/>
              <w:spacing w:line="240" w:lineRule="auto"/>
              <w:rPr>
                <w:rFonts w:cs="Times New Roman"/>
                <w:szCs w:val="24"/>
              </w:rPr>
            </w:pPr>
            <w:r w:rsidRPr="00997051">
              <w:rPr>
                <w:rFonts w:eastAsia="Times New Roman" w:cs="Times New Roman"/>
                <w:color w:val="000000"/>
                <w:szCs w:val="24"/>
              </w:rPr>
              <w:t>3.1</w:t>
            </w:r>
          </w:p>
        </w:tc>
        <w:tc>
          <w:tcPr>
            <w:tcW w:w="630" w:type="dxa"/>
            <w:tcBorders>
              <w:top w:val="single" w:sz="4" w:space="0" w:color="auto"/>
              <w:left w:val="nil"/>
              <w:bottom w:val="single" w:sz="4" w:space="0" w:color="auto"/>
              <w:right w:val="nil"/>
            </w:tcBorders>
            <w:shd w:val="clear" w:color="auto" w:fill="E8E8E8" w:themeFill="background2"/>
            <w:vAlign w:val="center"/>
            <w:hideMark/>
          </w:tcPr>
          <w:p w14:paraId="2A3D0347" w14:textId="77777777" w:rsidR="00E31E47" w:rsidRPr="00997051" w:rsidRDefault="00E31E47" w:rsidP="00191D39">
            <w:pPr>
              <w:keepNext/>
              <w:keepLines/>
              <w:spacing w:line="240" w:lineRule="auto"/>
              <w:rPr>
                <w:rFonts w:cs="Times New Roman"/>
                <w:szCs w:val="24"/>
              </w:rPr>
            </w:pPr>
            <w:r w:rsidRPr="00997051">
              <w:rPr>
                <w:rFonts w:eastAsia="Times New Roman" w:cs="Times New Roman"/>
                <w:color w:val="000000"/>
                <w:szCs w:val="24"/>
              </w:rPr>
              <w:t>0.4</w:t>
            </w:r>
          </w:p>
        </w:tc>
        <w:tc>
          <w:tcPr>
            <w:tcW w:w="900" w:type="dxa"/>
            <w:tcBorders>
              <w:top w:val="single" w:sz="4" w:space="0" w:color="auto"/>
              <w:left w:val="nil"/>
              <w:bottom w:val="single" w:sz="4" w:space="0" w:color="auto"/>
              <w:right w:val="single" w:sz="4" w:space="0" w:color="auto"/>
            </w:tcBorders>
            <w:shd w:val="clear" w:color="auto" w:fill="E8E8E8" w:themeFill="background2"/>
            <w:vAlign w:val="center"/>
            <w:hideMark/>
          </w:tcPr>
          <w:p w14:paraId="01B37FCE" w14:textId="77777777" w:rsidR="00E31E47" w:rsidRPr="00997051" w:rsidRDefault="00E31E47" w:rsidP="00191D39">
            <w:pPr>
              <w:keepNext/>
              <w:keepLines/>
              <w:spacing w:line="240" w:lineRule="auto"/>
              <w:rPr>
                <w:rFonts w:cs="Times New Roman"/>
                <w:szCs w:val="24"/>
              </w:rPr>
            </w:pPr>
            <w:r w:rsidRPr="00997051">
              <w:rPr>
                <w:rFonts w:eastAsia="Times New Roman" w:cs="Times New Roman"/>
                <w:color w:val="000000"/>
                <w:szCs w:val="24"/>
              </w:rPr>
              <w:t>15.4</w:t>
            </w:r>
          </w:p>
        </w:tc>
      </w:tr>
      <w:tr w:rsidR="00E31E47" w:rsidRPr="00997051" w14:paraId="059ABEF9" w14:textId="77777777" w:rsidTr="00A204B5">
        <w:trPr>
          <w:cantSplit/>
          <w:jc w:val="center"/>
        </w:trPr>
        <w:tc>
          <w:tcPr>
            <w:tcW w:w="2425" w:type="dxa"/>
            <w:vMerge/>
            <w:tcBorders>
              <w:top w:val="single" w:sz="4" w:space="0" w:color="auto"/>
              <w:left w:val="single" w:sz="4" w:space="0" w:color="auto"/>
              <w:bottom w:val="single" w:sz="4" w:space="0" w:color="auto"/>
              <w:right w:val="single" w:sz="4" w:space="0" w:color="auto"/>
            </w:tcBorders>
            <w:vAlign w:val="center"/>
            <w:hideMark/>
          </w:tcPr>
          <w:p w14:paraId="0EF6DC78" w14:textId="77777777" w:rsidR="00E31E47" w:rsidRPr="00997051" w:rsidRDefault="00E31E47" w:rsidP="00191D39">
            <w:pPr>
              <w:spacing w:line="240" w:lineRule="auto"/>
              <w:jc w:val="center"/>
              <w:rPr>
                <w:rFonts w:cs="Times New Roman"/>
                <w:szCs w:val="24"/>
              </w:rPr>
            </w:pPr>
          </w:p>
        </w:tc>
        <w:tc>
          <w:tcPr>
            <w:tcW w:w="1710" w:type="dxa"/>
            <w:tcBorders>
              <w:top w:val="single" w:sz="4" w:space="0" w:color="auto"/>
              <w:left w:val="single" w:sz="4" w:space="0" w:color="auto"/>
              <w:bottom w:val="single" w:sz="4" w:space="0" w:color="auto"/>
              <w:right w:val="single" w:sz="4" w:space="0" w:color="auto"/>
            </w:tcBorders>
            <w:vAlign w:val="center"/>
            <w:hideMark/>
          </w:tcPr>
          <w:p w14:paraId="2F74B166" w14:textId="77777777" w:rsidR="00E31E47" w:rsidRPr="00997051" w:rsidRDefault="00E31E47" w:rsidP="00191D39">
            <w:pPr>
              <w:keepNext/>
              <w:keepLines/>
              <w:spacing w:line="240" w:lineRule="auto"/>
              <w:rPr>
                <w:rFonts w:cs="Times New Roman"/>
                <w:szCs w:val="24"/>
              </w:rPr>
            </w:pPr>
            <w:r w:rsidRPr="00997051">
              <w:rPr>
                <w:rFonts w:eastAsia="Times New Roman" w:cs="Times New Roman"/>
                <w:color w:val="000000"/>
                <w:szCs w:val="24"/>
              </w:rPr>
              <w:t>Morphine</w:t>
            </w:r>
          </w:p>
        </w:tc>
        <w:tc>
          <w:tcPr>
            <w:tcW w:w="810" w:type="dxa"/>
            <w:tcBorders>
              <w:top w:val="single" w:sz="4" w:space="0" w:color="auto"/>
              <w:left w:val="single" w:sz="4" w:space="0" w:color="auto"/>
              <w:bottom w:val="single" w:sz="4" w:space="0" w:color="auto"/>
              <w:right w:val="nil"/>
            </w:tcBorders>
            <w:shd w:val="clear" w:color="auto" w:fill="E8E8E8" w:themeFill="background2"/>
            <w:vAlign w:val="center"/>
            <w:hideMark/>
          </w:tcPr>
          <w:p w14:paraId="2AC66CAC" w14:textId="77777777" w:rsidR="00E31E47" w:rsidRPr="00997051" w:rsidRDefault="00E31E47" w:rsidP="00191D39">
            <w:pPr>
              <w:keepNext/>
              <w:keepLines/>
              <w:spacing w:line="240" w:lineRule="auto"/>
              <w:rPr>
                <w:rFonts w:cs="Times New Roman"/>
                <w:szCs w:val="24"/>
              </w:rPr>
            </w:pPr>
            <w:r w:rsidRPr="00997051">
              <w:rPr>
                <w:rFonts w:eastAsia="Times New Roman" w:cs="Times New Roman"/>
                <w:color w:val="000000"/>
                <w:szCs w:val="24"/>
              </w:rPr>
              <w:t>2.5</w:t>
            </w:r>
          </w:p>
        </w:tc>
        <w:tc>
          <w:tcPr>
            <w:tcW w:w="990" w:type="dxa"/>
            <w:tcBorders>
              <w:top w:val="single" w:sz="4" w:space="0" w:color="auto"/>
              <w:left w:val="nil"/>
              <w:bottom w:val="single" w:sz="4" w:space="0" w:color="auto"/>
              <w:right w:val="nil"/>
            </w:tcBorders>
            <w:shd w:val="clear" w:color="auto" w:fill="E8E8E8" w:themeFill="background2"/>
            <w:vAlign w:val="center"/>
            <w:hideMark/>
          </w:tcPr>
          <w:p w14:paraId="1943DB6D" w14:textId="77777777" w:rsidR="00E31E47" w:rsidRPr="00997051" w:rsidRDefault="00E31E47" w:rsidP="00191D39">
            <w:pPr>
              <w:keepNext/>
              <w:keepLines/>
              <w:spacing w:line="240" w:lineRule="auto"/>
              <w:rPr>
                <w:rFonts w:cs="Times New Roman"/>
                <w:szCs w:val="24"/>
              </w:rPr>
            </w:pPr>
            <w:r w:rsidRPr="00997051">
              <w:rPr>
                <w:rFonts w:eastAsia="Times New Roman" w:cs="Times New Roman"/>
                <w:color w:val="000000"/>
                <w:szCs w:val="24"/>
              </w:rPr>
              <w:t>2.5</w:t>
            </w:r>
          </w:p>
        </w:tc>
        <w:tc>
          <w:tcPr>
            <w:tcW w:w="720" w:type="dxa"/>
            <w:tcBorders>
              <w:top w:val="single" w:sz="4" w:space="0" w:color="auto"/>
              <w:left w:val="nil"/>
              <w:bottom w:val="single" w:sz="4" w:space="0" w:color="auto"/>
              <w:right w:val="nil"/>
            </w:tcBorders>
            <w:shd w:val="clear" w:color="auto" w:fill="E8E8E8" w:themeFill="background2"/>
            <w:vAlign w:val="center"/>
            <w:hideMark/>
          </w:tcPr>
          <w:p w14:paraId="5B45AF60" w14:textId="77777777" w:rsidR="00E31E47" w:rsidRPr="00997051" w:rsidRDefault="00E31E47" w:rsidP="00191D39">
            <w:pPr>
              <w:keepNext/>
              <w:keepLines/>
              <w:spacing w:line="240" w:lineRule="auto"/>
              <w:rPr>
                <w:rFonts w:cs="Times New Roman"/>
                <w:szCs w:val="24"/>
              </w:rPr>
            </w:pPr>
            <w:r w:rsidRPr="00997051">
              <w:rPr>
                <w:rFonts w:eastAsia="Times New Roman" w:cs="Times New Roman"/>
                <w:color w:val="000000"/>
                <w:szCs w:val="24"/>
              </w:rPr>
              <w:t>1.9</w:t>
            </w:r>
          </w:p>
        </w:tc>
        <w:tc>
          <w:tcPr>
            <w:tcW w:w="720" w:type="dxa"/>
            <w:tcBorders>
              <w:top w:val="single" w:sz="4" w:space="0" w:color="auto"/>
              <w:left w:val="nil"/>
              <w:bottom w:val="single" w:sz="4" w:space="0" w:color="auto"/>
              <w:right w:val="nil"/>
            </w:tcBorders>
            <w:shd w:val="clear" w:color="auto" w:fill="E8E8E8" w:themeFill="background2"/>
            <w:vAlign w:val="center"/>
            <w:hideMark/>
          </w:tcPr>
          <w:p w14:paraId="1B65DA5B" w14:textId="77777777" w:rsidR="00E31E47" w:rsidRPr="00997051" w:rsidRDefault="00E31E47" w:rsidP="00191D39">
            <w:pPr>
              <w:keepNext/>
              <w:keepLines/>
              <w:spacing w:line="240" w:lineRule="auto"/>
              <w:rPr>
                <w:rFonts w:cs="Times New Roman"/>
                <w:szCs w:val="24"/>
              </w:rPr>
            </w:pPr>
            <w:r w:rsidRPr="00997051">
              <w:rPr>
                <w:rFonts w:eastAsia="Times New Roman" w:cs="Times New Roman"/>
                <w:color w:val="000000"/>
                <w:szCs w:val="24"/>
              </w:rPr>
              <w:t>3.1</w:t>
            </w:r>
          </w:p>
        </w:tc>
        <w:tc>
          <w:tcPr>
            <w:tcW w:w="630" w:type="dxa"/>
            <w:tcBorders>
              <w:top w:val="single" w:sz="4" w:space="0" w:color="auto"/>
              <w:left w:val="nil"/>
              <w:bottom w:val="single" w:sz="4" w:space="0" w:color="auto"/>
              <w:right w:val="nil"/>
            </w:tcBorders>
            <w:shd w:val="clear" w:color="auto" w:fill="E8E8E8" w:themeFill="background2"/>
            <w:vAlign w:val="center"/>
            <w:hideMark/>
          </w:tcPr>
          <w:p w14:paraId="2D769ECA" w14:textId="77777777" w:rsidR="00E31E47" w:rsidRPr="00997051" w:rsidRDefault="00E31E47" w:rsidP="00191D39">
            <w:pPr>
              <w:keepNext/>
              <w:keepLines/>
              <w:spacing w:line="240" w:lineRule="auto"/>
              <w:rPr>
                <w:rFonts w:cs="Times New Roman"/>
                <w:szCs w:val="24"/>
              </w:rPr>
            </w:pPr>
            <w:r w:rsidRPr="00997051">
              <w:rPr>
                <w:rFonts w:eastAsia="Times New Roman" w:cs="Times New Roman"/>
                <w:color w:val="000000"/>
                <w:szCs w:val="24"/>
              </w:rPr>
              <w:t>0.5</w:t>
            </w:r>
          </w:p>
        </w:tc>
        <w:tc>
          <w:tcPr>
            <w:tcW w:w="900" w:type="dxa"/>
            <w:tcBorders>
              <w:top w:val="single" w:sz="4" w:space="0" w:color="auto"/>
              <w:left w:val="nil"/>
              <w:bottom w:val="single" w:sz="4" w:space="0" w:color="auto"/>
              <w:right w:val="single" w:sz="4" w:space="0" w:color="auto"/>
            </w:tcBorders>
            <w:shd w:val="clear" w:color="auto" w:fill="E8E8E8" w:themeFill="background2"/>
            <w:vAlign w:val="center"/>
            <w:hideMark/>
          </w:tcPr>
          <w:p w14:paraId="3AB67B08" w14:textId="77777777" w:rsidR="00E31E47" w:rsidRPr="00997051" w:rsidRDefault="00E31E47" w:rsidP="00191D39">
            <w:pPr>
              <w:keepNext/>
              <w:keepLines/>
              <w:spacing w:line="240" w:lineRule="auto"/>
              <w:rPr>
                <w:rFonts w:cs="Times New Roman"/>
                <w:szCs w:val="24"/>
              </w:rPr>
            </w:pPr>
            <w:r w:rsidRPr="00997051">
              <w:rPr>
                <w:rFonts w:eastAsia="Times New Roman" w:cs="Times New Roman"/>
                <w:color w:val="000000"/>
                <w:szCs w:val="24"/>
              </w:rPr>
              <w:t>20.0</w:t>
            </w:r>
          </w:p>
        </w:tc>
      </w:tr>
      <w:tr w:rsidR="00E31E47" w:rsidRPr="00997051" w14:paraId="3785C162" w14:textId="77777777" w:rsidTr="00A204B5">
        <w:trPr>
          <w:cantSplit/>
          <w:jc w:val="center"/>
        </w:trPr>
        <w:tc>
          <w:tcPr>
            <w:tcW w:w="2425" w:type="dxa"/>
            <w:vMerge/>
            <w:tcBorders>
              <w:top w:val="single" w:sz="4" w:space="0" w:color="auto"/>
              <w:left w:val="single" w:sz="4" w:space="0" w:color="auto"/>
              <w:bottom w:val="single" w:sz="4" w:space="0" w:color="auto"/>
              <w:right w:val="single" w:sz="4" w:space="0" w:color="auto"/>
            </w:tcBorders>
            <w:vAlign w:val="center"/>
            <w:hideMark/>
          </w:tcPr>
          <w:p w14:paraId="1C9CFA80" w14:textId="77777777" w:rsidR="00E31E47" w:rsidRPr="00997051" w:rsidRDefault="00E31E47" w:rsidP="00191D39">
            <w:pPr>
              <w:spacing w:line="240" w:lineRule="auto"/>
              <w:jc w:val="center"/>
              <w:rPr>
                <w:rFonts w:cs="Times New Roman"/>
                <w:szCs w:val="24"/>
              </w:rPr>
            </w:pPr>
          </w:p>
        </w:tc>
        <w:tc>
          <w:tcPr>
            <w:tcW w:w="1710" w:type="dxa"/>
            <w:tcBorders>
              <w:top w:val="single" w:sz="4" w:space="0" w:color="auto"/>
              <w:left w:val="single" w:sz="4" w:space="0" w:color="auto"/>
              <w:bottom w:val="single" w:sz="4" w:space="0" w:color="auto"/>
              <w:right w:val="single" w:sz="4" w:space="0" w:color="auto"/>
            </w:tcBorders>
            <w:vAlign w:val="center"/>
            <w:hideMark/>
          </w:tcPr>
          <w:p w14:paraId="4D42C223" w14:textId="77777777" w:rsidR="00E31E47" w:rsidRPr="00997051" w:rsidRDefault="00E31E47" w:rsidP="00191D39">
            <w:pPr>
              <w:keepNext/>
              <w:keepLines/>
              <w:spacing w:line="240" w:lineRule="auto"/>
              <w:rPr>
                <w:rFonts w:cs="Times New Roman"/>
                <w:szCs w:val="24"/>
              </w:rPr>
            </w:pPr>
            <w:r w:rsidRPr="00997051">
              <w:rPr>
                <w:rFonts w:eastAsia="Times New Roman" w:cs="Times New Roman"/>
                <w:color w:val="000000"/>
                <w:szCs w:val="24"/>
              </w:rPr>
              <w:t>Buprenorphine</w:t>
            </w:r>
          </w:p>
        </w:tc>
        <w:tc>
          <w:tcPr>
            <w:tcW w:w="810" w:type="dxa"/>
            <w:tcBorders>
              <w:top w:val="single" w:sz="4" w:space="0" w:color="auto"/>
              <w:left w:val="single" w:sz="4" w:space="0" w:color="auto"/>
              <w:bottom w:val="single" w:sz="4" w:space="0" w:color="auto"/>
              <w:right w:val="nil"/>
            </w:tcBorders>
            <w:shd w:val="clear" w:color="auto" w:fill="E8E8E8" w:themeFill="background2"/>
            <w:vAlign w:val="center"/>
            <w:hideMark/>
          </w:tcPr>
          <w:p w14:paraId="151E970D" w14:textId="77777777" w:rsidR="00E31E47" w:rsidRPr="00997051" w:rsidRDefault="00E31E47" w:rsidP="00191D39">
            <w:pPr>
              <w:keepNext/>
              <w:keepLines/>
              <w:spacing w:line="240" w:lineRule="auto"/>
              <w:rPr>
                <w:rFonts w:cs="Times New Roman"/>
                <w:szCs w:val="24"/>
              </w:rPr>
            </w:pPr>
            <w:r w:rsidRPr="00997051">
              <w:rPr>
                <w:rFonts w:eastAsia="Times New Roman" w:cs="Times New Roman"/>
                <w:color w:val="000000"/>
                <w:szCs w:val="24"/>
              </w:rPr>
              <w:t>2.0</w:t>
            </w:r>
          </w:p>
        </w:tc>
        <w:tc>
          <w:tcPr>
            <w:tcW w:w="990" w:type="dxa"/>
            <w:tcBorders>
              <w:top w:val="single" w:sz="4" w:space="0" w:color="auto"/>
              <w:left w:val="nil"/>
              <w:bottom w:val="single" w:sz="4" w:space="0" w:color="auto"/>
              <w:right w:val="nil"/>
            </w:tcBorders>
            <w:shd w:val="clear" w:color="auto" w:fill="E8E8E8" w:themeFill="background2"/>
            <w:vAlign w:val="center"/>
            <w:hideMark/>
          </w:tcPr>
          <w:p w14:paraId="51959B7F" w14:textId="77777777" w:rsidR="00E31E47" w:rsidRPr="00997051" w:rsidRDefault="00E31E47" w:rsidP="00191D39">
            <w:pPr>
              <w:keepNext/>
              <w:keepLines/>
              <w:spacing w:line="240" w:lineRule="auto"/>
              <w:rPr>
                <w:rFonts w:cs="Times New Roman"/>
                <w:szCs w:val="24"/>
              </w:rPr>
            </w:pPr>
            <w:r w:rsidRPr="00997051">
              <w:rPr>
                <w:rFonts w:eastAsia="Times New Roman" w:cs="Times New Roman"/>
                <w:color w:val="000000"/>
                <w:szCs w:val="24"/>
              </w:rPr>
              <w:t>1.9</w:t>
            </w:r>
          </w:p>
        </w:tc>
        <w:tc>
          <w:tcPr>
            <w:tcW w:w="720" w:type="dxa"/>
            <w:tcBorders>
              <w:top w:val="single" w:sz="4" w:space="0" w:color="auto"/>
              <w:left w:val="nil"/>
              <w:bottom w:val="single" w:sz="4" w:space="0" w:color="auto"/>
              <w:right w:val="nil"/>
            </w:tcBorders>
            <w:shd w:val="clear" w:color="auto" w:fill="E8E8E8" w:themeFill="background2"/>
            <w:vAlign w:val="center"/>
            <w:hideMark/>
          </w:tcPr>
          <w:p w14:paraId="737B45CE" w14:textId="77777777" w:rsidR="00E31E47" w:rsidRPr="00997051" w:rsidRDefault="00E31E47" w:rsidP="00191D39">
            <w:pPr>
              <w:keepNext/>
              <w:keepLines/>
              <w:spacing w:line="240" w:lineRule="auto"/>
              <w:rPr>
                <w:rFonts w:cs="Times New Roman"/>
                <w:szCs w:val="24"/>
              </w:rPr>
            </w:pPr>
            <w:r w:rsidRPr="00997051">
              <w:rPr>
                <w:rFonts w:eastAsia="Times New Roman" w:cs="Times New Roman"/>
                <w:color w:val="000000"/>
                <w:szCs w:val="24"/>
              </w:rPr>
              <w:t>1.2</w:t>
            </w:r>
          </w:p>
        </w:tc>
        <w:tc>
          <w:tcPr>
            <w:tcW w:w="720" w:type="dxa"/>
            <w:tcBorders>
              <w:top w:val="single" w:sz="4" w:space="0" w:color="auto"/>
              <w:left w:val="nil"/>
              <w:bottom w:val="single" w:sz="4" w:space="0" w:color="auto"/>
              <w:right w:val="nil"/>
            </w:tcBorders>
            <w:shd w:val="clear" w:color="auto" w:fill="E8E8E8" w:themeFill="background2"/>
            <w:vAlign w:val="center"/>
            <w:hideMark/>
          </w:tcPr>
          <w:p w14:paraId="5B31D48A" w14:textId="77777777" w:rsidR="00E31E47" w:rsidRPr="00997051" w:rsidRDefault="00E31E47" w:rsidP="00191D39">
            <w:pPr>
              <w:keepNext/>
              <w:keepLines/>
              <w:spacing w:line="240" w:lineRule="auto"/>
              <w:rPr>
                <w:rFonts w:cs="Times New Roman"/>
                <w:szCs w:val="24"/>
              </w:rPr>
            </w:pPr>
            <w:r w:rsidRPr="00997051">
              <w:rPr>
                <w:rFonts w:eastAsia="Times New Roman" w:cs="Times New Roman"/>
                <w:color w:val="000000"/>
                <w:szCs w:val="24"/>
              </w:rPr>
              <w:t>2.9</w:t>
            </w:r>
          </w:p>
        </w:tc>
        <w:tc>
          <w:tcPr>
            <w:tcW w:w="630" w:type="dxa"/>
            <w:tcBorders>
              <w:top w:val="single" w:sz="4" w:space="0" w:color="auto"/>
              <w:left w:val="nil"/>
              <w:bottom w:val="single" w:sz="4" w:space="0" w:color="auto"/>
              <w:right w:val="nil"/>
            </w:tcBorders>
            <w:shd w:val="clear" w:color="auto" w:fill="E8E8E8" w:themeFill="background2"/>
            <w:vAlign w:val="center"/>
            <w:hideMark/>
          </w:tcPr>
          <w:p w14:paraId="21B390C5" w14:textId="77777777" w:rsidR="00E31E47" w:rsidRPr="00997051" w:rsidRDefault="00E31E47" w:rsidP="00191D39">
            <w:pPr>
              <w:keepNext/>
              <w:keepLines/>
              <w:spacing w:line="240" w:lineRule="auto"/>
              <w:rPr>
                <w:rFonts w:cs="Times New Roman"/>
                <w:szCs w:val="24"/>
              </w:rPr>
            </w:pPr>
            <w:r w:rsidRPr="00997051">
              <w:rPr>
                <w:rFonts w:eastAsia="Times New Roman" w:cs="Times New Roman"/>
                <w:color w:val="000000"/>
                <w:szCs w:val="24"/>
              </w:rPr>
              <w:t>0.6</w:t>
            </w:r>
          </w:p>
        </w:tc>
        <w:tc>
          <w:tcPr>
            <w:tcW w:w="900" w:type="dxa"/>
            <w:tcBorders>
              <w:top w:val="single" w:sz="4" w:space="0" w:color="auto"/>
              <w:left w:val="nil"/>
              <w:bottom w:val="single" w:sz="4" w:space="0" w:color="auto"/>
              <w:right w:val="single" w:sz="4" w:space="0" w:color="auto"/>
            </w:tcBorders>
            <w:shd w:val="clear" w:color="auto" w:fill="E8E8E8" w:themeFill="background2"/>
            <w:vAlign w:val="center"/>
            <w:hideMark/>
          </w:tcPr>
          <w:p w14:paraId="00C598DB" w14:textId="77777777" w:rsidR="00E31E47" w:rsidRPr="00997051" w:rsidRDefault="00E31E47" w:rsidP="00191D39">
            <w:pPr>
              <w:keepNext/>
              <w:keepLines/>
              <w:spacing w:line="240" w:lineRule="auto"/>
              <w:rPr>
                <w:rFonts w:cs="Times New Roman"/>
                <w:szCs w:val="24"/>
              </w:rPr>
            </w:pPr>
            <w:r w:rsidRPr="00997051">
              <w:rPr>
                <w:rFonts w:eastAsia="Times New Roman" w:cs="Times New Roman"/>
                <w:color w:val="000000"/>
                <w:szCs w:val="24"/>
              </w:rPr>
              <w:t>29.4</w:t>
            </w:r>
          </w:p>
        </w:tc>
      </w:tr>
      <w:tr w:rsidR="00E31E47" w:rsidRPr="00997051" w14:paraId="1924B1FF" w14:textId="77777777" w:rsidTr="00A204B5">
        <w:trPr>
          <w:cantSplit/>
          <w:jc w:val="center"/>
        </w:trPr>
        <w:tc>
          <w:tcPr>
            <w:tcW w:w="2425" w:type="dxa"/>
            <w:vMerge w:val="restart"/>
            <w:tcBorders>
              <w:top w:val="single" w:sz="4" w:space="0" w:color="auto"/>
              <w:left w:val="single" w:sz="4" w:space="0" w:color="auto"/>
              <w:bottom w:val="single" w:sz="4" w:space="0" w:color="auto"/>
              <w:right w:val="single" w:sz="4" w:space="0" w:color="auto"/>
            </w:tcBorders>
            <w:vAlign w:val="center"/>
            <w:hideMark/>
          </w:tcPr>
          <w:p w14:paraId="21588C72" w14:textId="77777777" w:rsidR="00E31E47" w:rsidRPr="00997051" w:rsidRDefault="00E31E47" w:rsidP="00191D39">
            <w:pPr>
              <w:spacing w:line="240" w:lineRule="auto"/>
              <w:jc w:val="center"/>
              <w:rPr>
                <w:rFonts w:cs="Times New Roman"/>
                <w:szCs w:val="24"/>
              </w:rPr>
            </w:pPr>
            <w:r w:rsidRPr="00997051">
              <w:rPr>
                <w:rFonts w:cs="Times New Roman"/>
                <w:szCs w:val="24"/>
              </w:rPr>
              <w:t>Duration (min)</w:t>
            </w:r>
          </w:p>
          <w:p w14:paraId="5D10A710" w14:textId="77777777" w:rsidR="00E31E47" w:rsidRPr="00997051" w:rsidRDefault="00E31E47" w:rsidP="00191D39">
            <w:pPr>
              <w:spacing w:line="240" w:lineRule="auto"/>
              <w:jc w:val="center"/>
              <w:rPr>
                <w:rFonts w:cs="Times New Roman"/>
                <w:szCs w:val="24"/>
              </w:rPr>
            </w:pPr>
            <w:r w:rsidRPr="00997051">
              <w:rPr>
                <w:rFonts w:cs="Times New Roman"/>
                <w:szCs w:val="24"/>
              </w:rPr>
              <w:t>NREM Episodes</w:t>
            </w:r>
          </w:p>
          <w:p w14:paraId="62E5ECBF" w14:textId="77777777" w:rsidR="00E31E47" w:rsidRPr="00997051" w:rsidRDefault="00E31E47" w:rsidP="00191D39">
            <w:pPr>
              <w:spacing w:line="240" w:lineRule="auto"/>
              <w:jc w:val="center"/>
              <w:rPr>
                <w:rFonts w:cs="Times New Roman"/>
                <w:szCs w:val="24"/>
              </w:rPr>
            </w:pPr>
            <w:r w:rsidRPr="00997051">
              <w:rPr>
                <w:rFonts w:cs="Times New Roman"/>
                <w:szCs w:val="24"/>
              </w:rPr>
              <w:t>(Fig. 2.4H)</w:t>
            </w:r>
          </w:p>
        </w:tc>
        <w:tc>
          <w:tcPr>
            <w:tcW w:w="1710" w:type="dxa"/>
            <w:tcBorders>
              <w:top w:val="single" w:sz="4" w:space="0" w:color="auto"/>
              <w:left w:val="single" w:sz="4" w:space="0" w:color="auto"/>
              <w:bottom w:val="single" w:sz="4" w:space="0" w:color="auto"/>
              <w:right w:val="single" w:sz="4" w:space="0" w:color="auto"/>
            </w:tcBorders>
            <w:vAlign w:val="center"/>
            <w:hideMark/>
          </w:tcPr>
          <w:p w14:paraId="29B856B8" w14:textId="77777777" w:rsidR="00E31E47" w:rsidRPr="00997051" w:rsidRDefault="00E31E47" w:rsidP="00191D39">
            <w:pPr>
              <w:keepNext/>
              <w:keepLines/>
              <w:spacing w:line="240" w:lineRule="auto"/>
              <w:rPr>
                <w:rFonts w:eastAsia="Times New Roman" w:cs="Times New Roman"/>
                <w:color w:val="000000"/>
                <w:szCs w:val="24"/>
              </w:rPr>
            </w:pPr>
            <w:r w:rsidRPr="00997051">
              <w:rPr>
                <w:rFonts w:eastAsia="Times New Roman" w:cs="Times New Roman"/>
                <w:color w:val="000000"/>
                <w:szCs w:val="24"/>
              </w:rPr>
              <w:t>Saline</w:t>
            </w:r>
          </w:p>
        </w:tc>
        <w:tc>
          <w:tcPr>
            <w:tcW w:w="810" w:type="dxa"/>
            <w:tcBorders>
              <w:top w:val="single" w:sz="4" w:space="0" w:color="auto"/>
              <w:left w:val="single" w:sz="4" w:space="0" w:color="auto"/>
              <w:bottom w:val="single" w:sz="4" w:space="0" w:color="auto"/>
              <w:right w:val="nil"/>
            </w:tcBorders>
            <w:shd w:val="clear" w:color="auto" w:fill="E8E8E8" w:themeFill="background2"/>
            <w:vAlign w:val="center"/>
            <w:hideMark/>
          </w:tcPr>
          <w:p w14:paraId="1FE3A9F0" w14:textId="77777777" w:rsidR="00E31E47" w:rsidRPr="00997051" w:rsidRDefault="00E31E47" w:rsidP="00191D39">
            <w:pPr>
              <w:spacing w:line="240" w:lineRule="auto"/>
              <w:rPr>
                <w:rFonts w:cs="Times New Roman"/>
                <w:szCs w:val="24"/>
              </w:rPr>
            </w:pPr>
            <w:r w:rsidRPr="00997051">
              <w:rPr>
                <w:rFonts w:eastAsia="Times New Roman" w:cs="Times New Roman"/>
                <w:color w:val="000000"/>
                <w:szCs w:val="24"/>
              </w:rPr>
              <w:t>2.1</w:t>
            </w:r>
          </w:p>
        </w:tc>
        <w:tc>
          <w:tcPr>
            <w:tcW w:w="990" w:type="dxa"/>
            <w:tcBorders>
              <w:top w:val="single" w:sz="4" w:space="0" w:color="auto"/>
              <w:left w:val="nil"/>
              <w:bottom w:val="single" w:sz="4" w:space="0" w:color="auto"/>
              <w:right w:val="nil"/>
            </w:tcBorders>
            <w:shd w:val="clear" w:color="auto" w:fill="E8E8E8" w:themeFill="background2"/>
            <w:vAlign w:val="center"/>
            <w:hideMark/>
          </w:tcPr>
          <w:p w14:paraId="7BFB0E89" w14:textId="77777777" w:rsidR="00E31E47" w:rsidRPr="00997051" w:rsidRDefault="00E31E47" w:rsidP="00191D39">
            <w:pPr>
              <w:spacing w:line="240" w:lineRule="auto"/>
              <w:rPr>
                <w:rFonts w:cs="Times New Roman"/>
                <w:szCs w:val="24"/>
              </w:rPr>
            </w:pPr>
            <w:r w:rsidRPr="00997051">
              <w:rPr>
                <w:rFonts w:eastAsia="Times New Roman" w:cs="Times New Roman"/>
                <w:color w:val="000000"/>
                <w:szCs w:val="24"/>
              </w:rPr>
              <w:t>2.1</w:t>
            </w:r>
          </w:p>
        </w:tc>
        <w:tc>
          <w:tcPr>
            <w:tcW w:w="720" w:type="dxa"/>
            <w:tcBorders>
              <w:top w:val="single" w:sz="4" w:space="0" w:color="auto"/>
              <w:left w:val="nil"/>
              <w:bottom w:val="single" w:sz="4" w:space="0" w:color="auto"/>
              <w:right w:val="nil"/>
            </w:tcBorders>
            <w:shd w:val="clear" w:color="auto" w:fill="E8E8E8" w:themeFill="background2"/>
            <w:vAlign w:val="center"/>
            <w:hideMark/>
          </w:tcPr>
          <w:p w14:paraId="6969A05E" w14:textId="77777777" w:rsidR="00E31E47" w:rsidRPr="00997051" w:rsidRDefault="00E31E47" w:rsidP="00191D39">
            <w:pPr>
              <w:spacing w:line="240" w:lineRule="auto"/>
              <w:rPr>
                <w:rFonts w:cs="Times New Roman"/>
                <w:szCs w:val="24"/>
              </w:rPr>
            </w:pPr>
            <w:r w:rsidRPr="00997051">
              <w:rPr>
                <w:rFonts w:eastAsia="Times New Roman" w:cs="Times New Roman"/>
                <w:color w:val="000000"/>
                <w:szCs w:val="24"/>
              </w:rPr>
              <w:t>1.9</w:t>
            </w:r>
          </w:p>
        </w:tc>
        <w:tc>
          <w:tcPr>
            <w:tcW w:w="720" w:type="dxa"/>
            <w:tcBorders>
              <w:top w:val="single" w:sz="4" w:space="0" w:color="auto"/>
              <w:left w:val="nil"/>
              <w:bottom w:val="single" w:sz="4" w:space="0" w:color="auto"/>
              <w:right w:val="nil"/>
            </w:tcBorders>
            <w:shd w:val="clear" w:color="auto" w:fill="E8E8E8" w:themeFill="background2"/>
            <w:vAlign w:val="center"/>
            <w:hideMark/>
          </w:tcPr>
          <w:p w14:paraId="143A2712" w14:textId="77777777" w:rsidR="00E31E47" w:rsidRPr="00997051" w:rsidRDefault="00E31E47" w:rsidP="00191D39">
            <w:pPr>
              <w:spacing w:line="240" w:lineRule="auto"/>
              <w:rPr>
                <w:rFonts w:cs="Times New Roman"/>
                <w:szCs w:val="24"/>
              </w:rPr>
            </w:pPr>
            <w:r w:rsidRPr="00997051">
              <w:rPr>
                <w:rFonts w:eastAsia="Times New Roman" w:cs="Times New Roman"/>
                <w:color w:val="000000"/>
                <w:szCs w:val="24"/>
              </w:rPr>
              <w:t>2.5</w:t>
            </w:r>
          </w:p>
        </w:tc>
        <w:tc>
          <w:tcPr>
            <w:tcW w:w="630" w:type="dxa"/>
            <w:tcBorders>
              <w:top w:val="single" w:sz="4" w:space="0" w:color="auto"/>
              <w:left w:val="nil"/>
              <w:bottom w:val="single" w:sz="4" w:space="0" w:color="auto"/>
              <w:right w:val="nil"/>
            </w:tcBorders>
            <w:shd w:val="clear" w:color="auto" w:fill="E8E8E8" w:themeFill="background2"/>
            <w:vAlign w:val="center"/>
            <w:hideMark/>
          </w:tcPr>
          <w:p w14:paraId="15F986C1" w14:textId="77777777" w:rsidR="00E31E47" w:rsidRPr="00997051" w:rsidRDefault="00E31E47" w:rsidP="00191D39">
            <w:pPr>
              <w:spacing w:line="240" w:lineRule="auto"/>
              <w:rPr>
                <w:rFonts w:cs="Times New Roman"/>
                <w:szCs w:val="24"/>
              </w:rPr>
            </w:pPr>
            <w:r w:rsidRPr="00997051">
              <w:rPr>
                <w:rFonts w:eastAsia="Times New Roman" w:cs="Times New Roman"/>
                <w:color w:val="000000"/>
                <w:szCs w:val="24"/>
              </w:rPr>
              <w:t>0.2</w:t>
            </w:r>
          </w:p>
        </w:tc>
        <w:tc>
          <w:tcPr>
            <w:tcW w:w="900" w:type="dxa"/>
            <w:tcBorders>
              <w:top w:val="single" w:sz="4" w:space="0" w:color="auto"/>
              <w:left w:val="nil"/>
              <w:bottom w:val="single" w:sz="4" w:space="0" w:color="auto"/>
              <w:right w:val="single" w:sz="4" w:space="0" w:color="auto"/>
            </w:tcBorders>
            <w:shd w:val="clear" w:color="auto" w:fill="E8E8E8" w:themeFill="background2"/>
            <w:vAlign w:val="center"/>
            <w:hideMark/>
          </w:tcPr>
          <w:p w14:paraId="20B349D8" w14:textId="77777777" w:rsidR="00E31E47" w:rsidRPr="00997051" w:rsidRDefault="00E31E47" w:rsidP="00191D39">
            <w:pPr>
              <w:spacing w:line="240" w:lineRule="auto"/>
              <w:rPr>
                <w:rFonts w:cs="Times New Roman"/>
                <w:szCs w:val="24"/>
              </w:rPr>
            </w:pPr>
            <w:r w:rsidRPr="00997051">
              <w:rPr>
                <w:rFonts w:eastAsia="Times New Roman" w:cs="Times New Roman"/>
                <w:color w:val="000000"/>
                <w:szCs w:val="24"/>
              </w:rPr>
              <w:t>10.3</w:t>
            </w:r>
          </w:p>
        </w:tc>
      </w:tr>
      <w:tr w:rsidR="00E31E47" w:rsidRPr="00997051" w14:paraId="1BDB535F" w14:textId="77777777" w:rsidTr="00A204B5">
        <w:trPr>
          <w:cantSplit/>
          <w:jc w:val="center"/>
        </w:trPr>
        <w:tc>
          <w:tcPr>
            <w:tcW w:w="2425" w:type="dxa"/>
            <w:vMerge/>
            <w:tcBorders>
              <w:top w:val="single" w:sz="4" w:space="0" w:color="auto"/>
              <w:left w:val="single" w:sz="4" w:space="0" w:color="auto"/>
              <w:bottom w:val="single" w:sz="4" w:space="0" w:color="auto"/>
              <w:right w:val="single" w:sz="4" w:space="0" w:color="auto"/>
            </w:tcBorders>
            <w:vAlign w:val="center"/>
            <w:hideMark/>
          </w:tcPr>
          <w:p w14:paraId="2FCD44E7" w14:textId="77777777" w:rsidR="00E31E47" w:rsidRPr="00997051" w:rsidRDefault="00E31E47" w:rsidP="00191D39">
            <w:pPr>
              <w:spacing w:line="240" w:lineRule="auto"/>
              <w:jc w:val="center"/>
              <w:rPr>
                <w:rFonts w:cs="Times New Roman"/>
                <w:szCs w:val="24"/>
              </w:rPr>
            </w:pPr>
          </w:p>
        </w:tc>
        <w:tc>
          <w:tcPr>
            <w:tcW w:w="1710" w:type="dxa"/>
            <w:tcBorders>
              <w:top w:val="single" w:sz="4" w:space="0" w:color="auto"/>
              <w:left w:val="single" w:sz="4" w:space="0" w:color="auto"/>
              <w:bottom w:val="single" w:sz="4" w:space="0" w:color="auto"/>
              <w:right w:val="single" w:sz="4" w:space="0" w:color="auto"/>
            </w:tcBorders>
            <w:vAlign w:val="center"/>
            <w:hideMark/>
          </w:tcPr>
          <w:p w14:paraId="70D90D69" w14:textId="77777777" w:rsidR="00E31E47" w:rsidRPr="00997051" w:rsidRDefault="00E31E47" w:rsidP="00191D39">
            <w:pPr>
              <w:keepNext/>
              <w:keepLines/>
              <w:spacing w:line="240" w:lineRule="auto"/>
              <w:rPr>
                <w:rFonts w:eastAsia="Times New Roman" w:cs="Times New Roman"/>
                <w:color w:val="000000"/>
                <w:szCs w:val="24"/>
              </w:rPr>
            </w:pPr>
            <w:r w:rsidRPr="00997051">
              <w:rPr>
                <w:rFonts w:eastAsia="Times New Roman" w:cs="Times New Roman"/>
                <w:color w:val="000000"/>
                <w:szCs w:val="24"/>
              </w:rPr>
              <w:t>Fentanyl</w:t>
            </w:r>
          </w:p>
        </w:tc>
        <w:tc>
          <w:tcPr>
            <w:tcW w:w="810" w:type="dxa"/>
            <w:tcBorders>
              <w:top w:val="single" w:sz="4" w:space="0" w:color="auto"/>
              <w:left w:val="single" w:sz="4" w:space="0" w:color="auto"/>
              <w:bottom w:val="single" w:sz="4" w:space="0" w:color="auto"/>
              <w:right w:val="nil"/>
            </w:tcBorders>
            <w:shd w:val="clear" w:color="auto" w:fill="E8E8E8" w:themeFill="background2"/>
            <w:vAlign w:val="center"/>
            <w:hideMark/>
          </w:tcPr>
          <w:p w14:paraId="51E45786" w14:textId="77777777" w:rsidR="00E31E47" w:rsidRPr="00997051" w:rsidRDefault="00E31E47" w:rsidP="00191D39">
            <w:pPr>
              <w:spacing w:line="240" w:lineRule="auto"/>
              <w:rPr>
                <w:rFonts w:cs="Times New Roman"/>
                <w:szCs w:val="24"/>
              </w:rPr>
            </w:pPr>
            <w:r w:rsidRPr="00997051">
              <w:rPr>
                <w:rFonts w:eastAsia="Times New Roman" w:cs="Times New Roman"/>
                <w:color w:val="000000"/>
                <w:szCs w:val="24"/>
              </w:rPr>
              <w:t>3.0</w:t>
            </w:r>
          </w:p>
        </w:tc>
        <w:tc>
          <w:tcPr>
            <w:tcW w:w="990" w:type="dxa"/>
            <w:tcBorders>
              <w:top w:val="single" w:sz="4" w:space="0" w:color="auto"/>
              <w:left w:val="nil"/>
              <w:bottom w:val="single" w:sz="4" w:space="0" w:color="auto"/>
              <w:right w:val="nil"/>
            </w:tcBorders>
            <w:shd w:val="clear" w:color="auto" w:fill="E8E8E8" w:themeFill="background2"/>
            <w:vAlign w:val="center"/>
            <w:hideMark/>
          </w:tcPr>
          <w:p w14:paraId="3FFE9C8D" w14:textId="77777777" w:rsidR="00E31E47" w:rsidRPr="00997051" w:rsidRDefault="00E31E47" w:rsidP="00191D39">
            <w:pPr>
              <w:spacing w:line="240" w:lineRule="auto"/>
              <w:rPr>
                <w:rFonts w:cs="Times New Roman"/>
                <w:szCs w:val="24"/>
              </w:rPr>
            </w:pPr>
            <w:r w:rsidRPr="00997051">
              <w:rPr>
                <w:rFonts w:eastAsia="Times New Roman" w:cs="Times New Roman"/>
                <w:color w:val="000000"/>
                <w:szCs w:val="24"/>
              </w:rPr>
              <w:t>3.1</w:t>
            </w:r>
          </w:p>
        </w:tc>
        <w:tc>
          <w:tcPr>
            <w:tcW w:w="720" w:type="dxa"/>
            <w:tcBorders>
              <w:top w:val="single" w:sz="4" w:space="0" w:color="auto"/>
              <w:left w:val="nil"/>
              <w:bottom w:val="single" w:sz="4" w:space="0" w:color="auto"/>
              <w:right w:val="nil"/>
            </w:tcBorders>
            <w:shd w:val="clear" w:color="auto" w:fill="E8E8E8" w:themeFill="background2"/>
            <w:vAlign w:val="center"/>
            <w:hideMark/>
          </w:tcPr>
          <w:p w14:paraId="25C8A424" w14:textId="77777777" w:rsidR="00E31E47" w:rsidRPr="00997051" w:rsidRDefault="00E31E47" w:rsidP="00191D39">
            <w:pPr>
              <w:spacing w:line="240" w:lineRule="auto"/>
              <w:rPr>
                <w:rFonts w:cs="Times New Roman"/>
                <w:szCs w:val="24"/>
              </w:rPr>
            </w:pPr>
            <w:r w:rsidRPr="00997051">
              <w:rPr>
                <w:rFonts w:eastAsia="Times New Roman" w:cs="Times New Roman"/>
                <w:color w:val="000000"/>
                <w:szCs w:val="24"/>
              </w:rPr>
              <w:t>2.5</w:t>
            </w:r>
          </w:p>
        </w:tc>
        <w:tc>
          <w:tcPr>
            <w:tcW w:w="720" w:type="dxa"/>
            <w:tcBorders>
              <w:top w:val="single" w:sz="4" w:space="0" w:color="auto"/>
              <w:left w:val="nil"/>
              <w:bottom w:val="single" w:sz="4" w:space="0" w:color="auto"/>
              <w:right w:val="nil"/>
            </w:tcBorders>
            <w:shd w:val="clear" w:color="auto" w:fill="E8E8E8" w:themeFill="background2"/>
            <w:vAlign w:val="center"/>
            <w:hideMark/>
          </w:tcPr>
          <w:p w14:paraId="1D4DC788" w14:textId="77777777" w:rsidR="00E31E47" w:rsidRPr="00997051" w:rsidRDefault="00E31E47" w:rsidP="00191D39">
            <w:pPr>
              <w:spacing w:line="240" w:lineRule="auto"/>
              <w:rPr>
                <w:rFonts w:cs="Times New Roman"/>
                <w:szCs w:val="24"/>
              </w:rPr>
            </w:pPr>
            <w:r w:rsidRPr="00997051">
              <w:rPr>
                <w:rFonts w:eastAsia="Times New Roman" w:cs="Times New Roman"/>
                <w:color w:val="000000"/>
                <w:szCs w:val="24"/>
              </w:rPr>
              <w:t>3.4</w:t>
            </w:r>
          </w:p>
        </w:tc>
        <w:tc>
          <w:tcPr>
            <w:tcW w:w="630" w:type="dxa"/>
            <w:tcBorders>
              <w:top w:val="single" w:sz="4" w:space="0" w:color="auto"/>
              <w:left w:val="nil"/>
              <w:bottom w:val="single" w:sz="4" w:space="0" w:color="auto"/>
              <w:right w:val="nil"/>
            </w:tcBorders>
            <w:shd w:val="clear" w:color="auto" w:fill="E8E8E8" w:themeFill="background2"/>
            <w:vAlign w:val="center"/>
            <w:hideMark/>
          </w:tcPr>
          <w:p w14:paraId="4BEC66B3" w14:textId="77777777" w:rsidR="00E31E47" w:rsidRPr="00997051" w:rsidRDefault="00E31E47" w:rsidP="00191D39">
            <w:pPr>
              <w:spacing w:line="240" w:lineRule="auto"/>
              <w:rPr>
                <w:rFonts w:cs="Times New Roman"/>
                <w:szCs w:val="24"/>
              </w:rPr>
            </w:pPr>
            <w:r w:rsidRPr="00997051">
              <w:rPr>
                <w:rFonts w:eastAsia="Times New Roman" w:cs="Times New Roman"/>
                <w:color w:val="000000"/>
                <w:szCs w:val="24"/>
              </w:rPr>
              <w:t>0.4</w:t>
            </w:r>
          </w:p>
        </w:tc>
        <w:tc>
          <w:tcPr>
            <w:tcW w:w="900" w:type="dxa"/>
            <w:tcBorders>
              <w:top w:val="single" w:sz="4" w:space="0" w:color="auto"/>
              <w:left w:val="nil"/>
              <w:bottom w:val="single" w:sz="4" w:space="0" w:color="auto"/>
              <w:right w:val="single" w:sz="4" w:space="0" w:color="auto"/>
            </w:tcBorders>
            <w:shd w:val="clear" w:color="auto" w:fill="E8E8E8" w:themeFill="background2"/>
            <w:vAlign w:val="center"/>
            <w:hideMark/>
          </w:tcPr>
          <w:p w14:paraId="472CC701" w14:textId="77777777" w:rsidR="00E31E47" w:rsidRPr="00997051" w:rsidRDefault="00E31E47" w:rsidP="00191D39">
            <w:pPr>
              <w:spacing w:line="240" w:lineRule="auto"/>
              <w:rPr>
                <w:rFonts w:cs="Times New Roman"/>
                <w:szCs w:val="24"/>
              </w:rPr>
            </w:pPr>
            <w:r w:rsidRPr="00997051">
              <w:rPr>
                <w:rFonts w:eastAsia="Times New Roman" w:cs="Times New Roman"/>
                <w:color w:val="000000"/>
                <w:szCs w:val="24"/>
              </w:rPr>
              <w:t>13.6</w:t>
            </w:r>
          </w:p>
        </w:tc>
      </w:tr>
      <w:tr w:rsidR="00E31E47" w:rsidRPr="00997051" w14:paraId="77ADDCC1" w14:textId="77777777" w:rsidTr="00A204B5">
        <w:trPr>
          <w:cantSplit/>
          <w:trHeight w:val="71"/>
          <w:jc w:val="center"/>
        </w:trPr>
        <w:tc>
          <w:tcPr>
            <w:tcW w:w="2425" w:type="dxa"/>
            <w:vMerge/>
            <w:tcBorders>
              <w:top w:val="single" w:sz="4" w:space="0" w:color="auto"/>
              <w:left w:val="single" w:sz="4" w:space="0" w:color="auto"/>
              <w:bottom w:val="single" w:sz="4" w:space="0" w:color="auto"/>
              <w:right w:val="single" w:sz="4" w:space="0" w:color="auto"/>
            </w:tcBorders>
            <w:vAlign w:val="center"/>
            <w:hideMark/>
          </w:tcPr>
          <w:p w14:paraId="481A2D77" w14:textId="77777777" w:rsidR="00E31E47" w:rsidRPr="00997051" w:rsidRDefault="00E31E47" w:rsidP="00191D39">
            <w:pPr>
              <w:spacing w:line="240" w:lineRule="auto"/>
              <w:jc w:val="center"/>
              <w:rPr>
                <w:rFonts w:cs="Times New Roman"/>
                <w:szCs w:val="24"/>
              </w:rPr>
            </w:pPr>
          </w:p>
        </w:tc>
        <w:tc>
          <w:tcPr>
            <w:tcW w:w="1710" w:type="dxa"/>
            <w:tcBorders>
              <w:top w:val="single" w:sz="4" w:space="0" w:color="auto"/>
              <w:left w:val="single" w:sz="4" w:space="0" w:color="auto"/>
              <w:bottom w:val="single" w:sz="4" w:space="0" w:color="auto"/>
              <w:right w:val="single" w:sz="4" w:space="0" w:color="auto"/>
            </w:tcBorders>
            <w:vAlign w:val="center"/>
            <w:hideMark/>
          </w:tcPr>
          <w:p w14:paraId="2F4F12C9" w14:textId="77777777" w:rsidR="00E31E47" w:rsidRPr="00997051" w:rsidRDefault="00E31E47" w:rsidP="00191D39">
            <w:pPr>
              <w:keepNext/>
              <w:keepLines/>
              <w:spacing w:line="240" w:lineRule="auto"/>
              <w:rPr>
                <w:rFonts w:eastAsia="Times New Roman" w:cs="Times New Roman"/>
                <w:color w:val="000000"/>
                <w:szCs w:val="24"/>
              </w:rPr>
            </w:pPr>
            <w:r w:rsidRPr="00997051">
              <w:rPr>
                <w:rFonts w:eastAsia="Times New Roman" w:cs="Times New Roman"/>
                <w:color w:val="000000"/>
                <w:szCs w:val="24"/>
              </w:rPr>
              <w:t>Morphine</w:t>
            </w:r>
          </w:p>
        </w:tc>
        <w:tc>
          <w:tcPr>
            <w:tcW w:w="810" w:type="dxa"/>
            <w:tcBorders>
              <w:top w:val="single" w:sz="4" w:space="0" w:color="auto"/>
              <w:left w:val="single" w:sz="4" w:space="0" w:color="auto"/>
              <w:bottom w:val="single" w:sz="4" w:space="0" w:color="auto"/>
              <w:right w:val="nil"/>
            </w:tcBorders>
            <w:shd w:val="clear" w:color="auto" w:fill="E8E8E8" w:themeFill="background2"/>
            <w:vAlign w:val="center"/>
            <w:hideMark/>
          </w:tcPr>
          <w:p w14:paraId="079079B9" w14:textId="77777777" w:rsidR="00E31E47" w:rsidRPr="00997051" w:rsidRDefault="00E31E47" w:rsidP="00191D39">
            <w:pPr>
              <w:spacing w:line="240" w:lineRule="auto"/>
              <w:rPr>
                <w:rFonts w:cs="Times New Roman"/>
                <w:szCs w:val="24"/>
              </w:rPr>
            </w:pPr>
            <w:r w:rsidRPr="00997051">
              <w:rPr>
                <w:rFonts w:eastAsia="Times New Roman" w:cs="Times New Roman"/>
                <w:color w:val="000000"/>
                <w:szCs w:val="24"/>
              </w:rPr>
              <w:t>2.8</w:t>
            </w:r>
          </w:p>
        </w:tc>
        <w:tc>
          <w:tcPr>
            <w:tcW w:w="990" w:type="dxa"/>
            <w:tcBorders>
              <w:top w:val="single" w:sz="4" w:space="0" w:color="auto"/>
              <w:left w:val="nil"/>
              <w:bottom w:val="single" w:sz="4" w:space="0" w:color="auto"/>
              <w:right w:val="nil"/>
            </w:tcBorders>
            <w:shd w:val="clear" w:color="auto" w:fill="E8E8E8" w:themeFill="background2"/>
            <w:vAlign w:val="center"/>
            <w:hideMark/>
          </w:tcPr>
          <w:p w14:paraId="4C9A535F" w14:textId="77777777" w:rsidR="00E31E47" w:rsidRPr="00997051" w:rsidRDefault="00E31E47" w:rsidP="00191D39">
            <w:pPr>
              <w:spacing w:line="240" w:lineRule="auto"/>
              <w:rPr>
                <w:rFonts w:cs="Times New Roman"/>
                <w:szCs w:val="24"/>
              </w:rPr>
            </w:pPr>
            <w:r w:rsidRPr="00997051">
              <w:rPr>
                <w:rFonts w:eastAsia="Times New Roman" w:cs="Times New Roman"/>
                <w:color w:val="000000"/>
                <w:szCs w:val="24"/>
              </w:rPr>
              <w:t>2.8</w:t>
            </w:r>
          </w:p>
        </w:tc>
        <w:tc>
          <w:tcPr>
            <w:tcW w:w="720" w:type="dxa"/>
            <w:tcBorders>
              <w:top w:val="single" w:sz="4" w:space="0" w:color="auto"/>
              <w:left w:val="nil"/>
              <w:bottom w:val="single" w:sz="4" w:space="0" w:color="auto"/>
              <w:right w:val="nil"/>
            </w:tcBorders>
            <w:shd w:val="clear" w:color="auto" w:fill="E8E8E8" w:themeFill="background2"/>
            <w:vAlign w:val="center"/>
            <w:hideMark/>
          </w:tcPr>
          <w:p w14:paraId="577D40F2" w14:textId="77777777" w:rsidR="00E31E47" w:rsidRPr="00997051" w:rsidRDefault="00E31E47" w:rsidP="00191D39">
            <w:pPr>
              <w:spacing w:line="240" w:lineRule="auto"/>
              <w:rPr>
                <w:rFonts w:cs="Times New Roman"/>
                <w:szCs w:val="24"/>
              </w:rPr>
            </w:pPr>
            <w:r w:rsidRPr="00997051">
              <w:rPr>
                <w:rFonts w:eastAsia="Times New Roman" w:cs="Times New Roman"/>
                <w:color w:val="000000"/>
                <w:szCs w:val="24"/>
              </w:rPr>
              <w:t>2.3</w:t>
            </w:r>
          </w:p>
        </w:tc>
        <w:tc>
          <w:tcPr>
            <w:tcW w:w="720" w:type="dxa"/>
            <w:tcBorders>
              <w:top w:val="single" w:sz="4" w:space="0" w:color="auto"/>
              <w:left w:val="nil"/>
              <w:bottom w:val="single" w:sz="4" w:space="0" w:color="auto"/>
              <w:right w:val="nil"/>
            </w:tcBorders>
            <w:shd w:val="clear" w:color="auto" w:fill="E8E8E8" w:themeFill="background2"/>
            <w:vAlign w:val="center"/>
            <w:hideMark/>
          </w:tcPr>
          <w:p w14:paraId="7B317128" w14:textId="77777777" w:rsidR="00E31E47" w:rsidRPr="00997051" w:rsidRDefault="00E31E47" w:rsidP="00191D39">
            <w:pPr>
              <w:spacing w:line="240" w:lineRule="auto"/>
              <w:rPr>
                <w:rFonts w:cs="Times New Roman"/>
                <w:szCs w:val="24"/>
              </w:rPr>
            </w:pPr>
            <w:r w:rsidRPr="00997051">
              <w:rPr>
                <w:rFonts w:eastAsia="Times New Roman" w:cs="Times New Roman"/>
                <w:color w:val="000000"/>
                <w:szCs w:val="24"/>
              </w:rPr>
              <w:t>3.3</w:t>
            </w:r>
          </w:p>
        </w:tc>
        <w:tc>
          <w:tcPr>
            <w:tcW w:w="630" w:type="dxa"/>
            <w:tcBorders>
              <w:top w:val="single" w:sz="4" w:space="0" w:color="auto"/>
              <w:left w:val="nil"/>
              <w:bottom w:val="single" w:sz="4" w:space="0" w:color="auto"/>
              <w:right w:val="nil"/>
            </w:tcBorders>
            <w:shd w:val="clear" w:color="auto" w:fill="E8E8E8" w:themeFill="background2"/>
            <w:vAlign w:val="center"/>
            <w:hideMark/>
          </w:tcPr>
          <w:p w14:paraId="32CF054A" w14:textId="77777777" w:rsidR="00E31E47" w:rsidRPr="00997051" w:rsidRDefault="00E31E47" w:rsidP="00191D39">
            <w:pPr>
              <w:spacing w:line="240" w:lineRule="auto"/>
              <w:rPr>
                <w:rFonts w:cs="Times New Roman"/>
                <w:szCs w:val="24"/>
              </w:rPr>
            </w:pPr>
            <w:r w:rsidRPr="00997051">
              <w:rPr>
                <w:rFonts w:eastAsia="Times New Roman" w:cs="Times New Roman"/>
                <w:color w:val="000000"/>
                <w:szCs w:val="24"/>
              </w:rPr>
              <w:t>0.3</w:t>
            </w:r>
          </w:p>
        </w:tc>
        <w:tc>
          <w:tcPr>
            <w:tcW w:w="900" w:type="dxa"/>
            <w:tcBorders>
              <w:top w:val="single" w:sz="4" w:space="0" w:color="auto"/>
              <w:left w:val="nil"/>
              <w:bottom w:val="single" w:sz="4" w:space="0" w:color="auto"/>
              <w:right w:val="single" w:sz="4" w:space="0" w:color="auto"/>
            </w:tcBorders>
            <w:shd w:val="clear" w:color="auto" w:fill="E8E8E8" w:themeFill="background2"/>
            <w:vAlign w:val="center"/>
            <w:hideMark/>
          </w:tcPr>
          <w:p w14:paraId="4B0AC82A" w14:textId="77777777" w:rsidR="00E31E47" w:rsidRPr="00997051" w:rsidRDefault="00E31E47" w:rsidP="00191D39">
            <w:pPr>
              <w:spacing w:line="240" w:lineRule="auto"/>
              <w:rPr>
                <w:rFonts w:cs="Times New Roman"/>
                <w:szCs w:val="24"/>
              </w:rPr>
            </w:pPr>
            <w:r w:rsidRPr="00997051">
              <w:rPr>
                <w:rFonts w:eastAsia="Times New Roman" w:cs="Times New Roman"/>
                <w:color w:val="000000"/>
                <w:szCs w:val="24"/>
              </w:rPr>
              <w:t>12.0</w:t>
            </w:r>
          </w:p>
        </w:tc>
      </w:tr>
      <w:tr w:rsidR="00E31E47" w:rsidRPr="00997051" w14:paraId="1516EE3F" w14:textId="77777777" w:rsidTr="00A204B5">
        <w:trPr>
          <w:cantSplit/>
          <w:jc w:val="center"/>
        </w:trPr>
        <w:tc>
          <w:tcPr>
            <w:tcW w:w="2425" w:type="dxa"/>
            <w:vMerge/>
            <w:tcBorders>
              <w:top w:val="single" w:sz="4" w:space="0" w:color="auto"/>
              <w:left w:val="single" w:sz="4" w:space="0" w:color="auto"/>
              <w:bottom w:val="single" w:sz="4" w:space="0" w:color="auto"/>
              <w:right w:val="single" w:sz="4" w:space="0" w:color="auto"/>
            </w:tcBorders>
            <w:vAlign w:val="center"/>
            <w:hideMark/>
          </w:tcPr>
          <w:p w14:paraId="63FACEB9" w14:textId="77777777" w:rsidR="00E31E47" w:rsidRPr="00997051" w:rsidRDefault="00E31E47" w:rsidP="00191D39">
            <w:pPr>
              <w:spacing w:line="240" w:lineRule="auto"/>
              <w:jc w:val="center"/>
              <w:rPr>
                <w:rFonts w:cs="Times New Roman"/>
                <w:szCs w:val="24"/>
              </w:rPr>
            </w:pPr>
          </w:p>
        </w:tc>
        <w:tc>
          <w:tcPr>
            <w:tcW w:w="1710" w:type="dxa"/>
            <w:tcBorders>
              <w:top w:val="single" w:sz="4" w:space="0" w:color="auto"/>
              <w:left w:val="single" w:sz="4" w:space="0" w:color="auto"/>
              <w:bottom w:val="single" w:sz="4" w:space="0" w:color="auto"/>
              <w:right w:val="single" w:sz="4" w:space="0" w:color="auto"/>
            </w:tcBorders>
            <w:vAlign w:val="center"/>
            <w:hideMark/>
          </w:tcPr>
          <w:p w14:paraId="27D97DBA" w14:textId="77777777" w:rsidR="00E31E47" w:rsidRPr="00997051" w:rsidRDefault="00E31E47" w:rsidP="00191D39">
            <w:pPr>
              <w:keepNext/>
              <w:keepLines/>
              <w:spacing w:line="240" w:lineRule="auto"/>
              <w:rPr>
                <w:rFonts w:eastAsia="Times New Roman" w:cs="Times New Roman"/>
                <w:color w:val="000000"/>
                <w:szCs w:val="24"/>
              </w:rPr>
            </w:pPr>
            <w:r w:rsidRPr="00997051">
              <w:rPr>
                <w:rFonts w:eastAsia="Times New Roman" w:cs="Times New Roman"/>
                <w:color w:val="000000"/>
                <w:szCs w:val="24"/>
              </w:rPr>
              <w:t>Buprenorphine</w:t>
            </w:r>
          </w:p>
        </w:tc>
        <w:tc>
          <w:tcPr>
            <w:tcW w:w="810" w:type="dxa"/>
            <w:tcBorders>
              <w:top w:val="single" w:sz="4" w:space="0" w:color="auto"/>
              <w:left w:val="single" w:sz="4" w:space="0" w:color="auto"/>
              <w:bottom w:val="single" w:sz="4" w:space="0" w:color="auto"/>
              <w:right w:val="nil"/>
            </w:tcBorders>
            <w:shd w:val="clear" w:color="auto" w:fill="E8E8E8" w:themeFill="background2"/>
            <w:vAlign w:val="center"/>
            <w:hideMark/>
          </w:tcPr>
          <w:p w14:paraId="5DB91F56" w14:textId="77777777" w:rsidR="00E31E47" w:rsidRPr="00997051" w:rsidRDefault="00E31E47" w:rsidP="00191D39">
            <w:pPr>
              <w:spacing w:line="240" w:lineRule="auto"/>
              <w:rPr>
                <w:rFonts w:cs="Times New Roman"/>
                <w:szCs w:val="24"/>
              </w:rPr>
            </w:pPr>
            <w:r w:rsidRPr="00997051">
              <w:rPr>
                <w:rFonts w:eastAsia="Times New Roman" w:cs="Times New Roman"/>
                <w:color w:val="000000"/>
                <w:szCs w:val="24"/>
              </w:rPr>
              <w:t>3.1</w:t>
            </w:r>
          </w:p>
        </w:tc>
        <w:tc>
          <w:tcPr>
            <w:tcW w:w="990" w:type="dxa"/>
            <w:tcBorders>
              <w:top w:val="single" w:sz="4" w:space="0" w:color="auto"/>
              <w:left w:val="nil"/>
              <w:bottom w:val="single" w:sz="4" w:space="0" w:color="auto"/>
              <w:right w:val="nil"/>
            </w:tcBorders>
            <w:shd w:val="clear" w:color="auto" w:fill="E8E8E8" w:themeFill="background2"/>
            <w:vAlign w:val="center"/>
            <w:hideMark/>
          </w:tcPr>
          <w:p w14:paraId="21F40D1F" w14:textId="77777777" w:rsidR="00E31E47" w:rsidRPr="00997051" w:rsidRDefault="00E31E47" w:rsidP="00191D39">
            <w:pPr>
              <w:spacing w:line="240" w:lineRule="auto"/>
              <w:rPr>
                <w:rFonts w:cs="Times New Roman"/>
                <w:szCs w:val="24"/>
              </w:rPr>
            </w:pPr>
            <w:r w:rsidRPr="00997051">
              <w:rPr>
                <w:rFonts w:eastAsia="Times New Roman" w:cs="Times New Roman"/>
                <w:color w:val="000000"/>
                <w:szCs w:val="24"/>
              </w:rPr>
              <w:t>3.2</w:t>
            </w:r>
          </w:p>
        </w:tc>
        <w:tc>
          <w:tcPr>
            <w:tcW w:w="720" w:type="dxa"/>
            <w:tcBorders>
              <w:top w:val="single" w:sz="4" w:space="0" w:color="auto"/>
              <w:left w:val="nil"/>
              <w:bottom w:val="single" w:sz="4" w:space="0" w:color="auto"/>
              <w:right w:val="nil"/>
            </w:tcBorders>
            <w:shd w:val="clear" w:color="auto" w:fill="E8E8E8" w:themeFill="background2"/>
            <w:vAlign w:val="center"/>
            <w:hideMark/>
          </w:tcPr>
          <w:p w14:paraId="2AA820CD" w14:textId="77777777" w:rsidR="00E31E47" w:rsidRPr="00997051" w:rsidRDefault="00E31E47" w:rsidP="00191D39">
            <w:pPr>
              <w:spacing w:line="240" w:lineRule="auto"/>
              <w:rPr>
                <w:rFonts w:cs="Times New Roman"/>
                <w:szCs w:val="24"/>
              </w:rPr>
            </w:pPr>
            <w:r w:rsidRPr="00997051">
              <w:rPr>
                <w:rFonts w:eastAsia="Times New Roman" w:cs="Times New Roman"/>
                <w:color w:val="000000"/>
                <w:szCs w:val="24"/>
              </w:rPr>
              <w:t>2.2</w:t>
            </w:r>
          </w:p>
        </w:tc>
        <w:tc>
          <w:tcPr>
            <w:tcW w:w="720" w:type="dxa"/>
            <w:tcBorders>
              <w:top w:val="single" w:sz="4" w:space="0" w:color="auto"/>
              <w:left w:val="nil"/>
              <w:bottom w:val="single" w:sz="4" w:space="0" w:color="auto"/>
              <w:right w:val="nil"/>
            </w:tcBorders>
            <w:shd w:val="clear" w:color="auto" w:fill="E8E8E8" w:themeFill="background2"/>
            <w:vAlign w:val="center"/>
            <w:hideMark/>
          </w:tcPr>
          <w:p w14:paraId="0EFF1757" w14:textId="77777777" w:rsidR="00E31E47" w:rsidRPr="00997051" w:rsidRDefault="00E31E47" w:rsidP="00191D39">
            <w:pPr>
              <w:spacing w:line="240" w:lineRule="auto"/>
              <w:rPr>
                <w:rFonts w:cs="Times New Roman"/>
                <w:szCs w:val="24"/>
              </w:rPr>
            </w:pPr>
            <w:r w:rsidRPr="00997051">
              <w:rPr>
                <w:rFonts w:eastAsia="Times New Roman" w:cs="Times New Roman"/>
                <w:color w:val="000000"/>
                <w:szCs w:val="24"/>
              </w:rPr>
              <w:t>4.0</w:t>
            </w:r>
          </w:p>
        </w:tc>
        <w:tc>
          <w:tcPr>
            <w:tcW w:w="630" w:type="dxa"/>
            <w:tcBorders>
              <w:top w:val="single" w:sz="4" w:space="0" w:color="auto"/>
              <w:left w:val="nil"/>
              <w:bottom w:val="single" w:sz="4" w:space="0" w:color="auto"/>
              <w:right w:val="nil"/>
            </w:tcBorders>
            <w:shd w:val="clear" w:color="auto" w:fill="E8E8E8" w:themeFill="background2"/>
            <w:vAlign w:val="center"/>
            <w:hideMark/>
          </w:tcPr>
          <w:p w14:paraId="6B2F274A" w14:textId="77777777" w:rsidR="00E31E47" w:rsidRPr="00997051" w:rsidRDefault="00E31E47" w:rsidP="00191D39">
            <w:pPr>
              <w:spacing w:line="240" w:lineRule="auto"/>
              <w:rPr>
                <w:rFonts w:cs="Times New Roman"/>
                <w:szCs w:val="24"/>
              </w:rPr>
            </w:pPr>
            <w:r w:rsidRPr="00997051">
              <w:rPr>
                <w:rFonts w:eastAsia="Times New Roman" w:cs="Times New Roman"/>
                <w:color w:val="000000"/>
                <w:szCs w:val="24"/>
              </w:rPr>
              <w:t>0.7</w:t>
            </w:r>
          </w:p>
        </w:tc>
        <w:tc>
          <w:tcPr>
            <w:tcW w:w="900" w:type="dxa"/>
            <w:tcBorders>
              <w:top w:val="single" w:sz="4" w:space="0" w:color="auto"/>
              <w:left w:val="nil"/>
              <w:bottom w:val="single" w:sz="4" w:space="0" w:color="auto"/>
              <w:right w:val="single" w:sz="4" w:space="0" w:color="auto"/>
            </w:tcBorders>
            <w:shd w:val="clear" w:color="auto" w:fill="E8E8E8" w:themeFill="background2"/>
            <w:vAlign w:val="center"/>
            <w:hideMark/>
          </w:tcPr>
          <w:p w14:paraId="0B03350D" w14:textId="77777777" w:rsidR="00E31E47" w:rsidRPr="00997051" w:rsidRDefault="00E31E47" w:rsidP="00191D39">
            <w:pPr>
              <w:spacing w:line="240" w:lineRule="auto"/>
              <w:rPr>
                <w:rFonts w:cs="Times New Roman"/>
                <w:szCs w:val="24"/>
              </w:rPr>
            </w:pPr>
            <w:r w:rsidRPr="00997051">
              <w:rPr>
                <w:rFonts w:eastAsia="Times New Roman" w:cs="Times New Roman"/>
                <w:color w:val="000000"/>
                <w:szCs w:val="24"/>
              </w:rPr>
              <w:t>23.2</w:t>
            </w:r>
          </w:p>
        </w:tc>
      </w:tr>
      <w:tr w:rsidR="00E31E47" w:rsidRPr="00997051" w14:paraId="6B979C6F" w14:textId="77777777" w:rsidTr="00A204B5">
        <w:trPr>
          <w:cantSplit/>
          <w:jc w:val="center"/>
        </w:trPr>
        <w:tc>
          <w:tcPr>
            <w:tcW w:w="2425" w:type="dxa"/>
            <w:vMerge w:val="restart"/>
            <w:tcBorders>
              <w:top w:val="single" w:sz="4" w:space="0" w:color="auto"/>
              <w:left w:val="single" w:sz="4" w:space="0" w:color="auto"/>
              <w:bottom w:val="single" w:sz="4" w:space="0" w:color="auto"/>
              <w:right w:val="single" w:sz="4" w:space="0" w:color="auto"/>
            </w:tcBorders>
            <w:vAlign w:val="center"/>
            <w:hideMark/>
          </w:tcPr>
          <w:p w14:paraId="2BBE950B" w14:textId="77777777" w:rsidR="00E31E47" w:rsidRPr="00997051" w:rsidRDefault="00E31E47" w:rsidP="00191D39">
            <w:pPr>
              <w:spacing w:line="240" w:lineRule="auto"/>
              <w:jc w:val="center"/>
              <w:rPr>
                <w:rFonts w:cs="Times New Roman"/>
                <w:szCs w:val="24"/>
              </w:rPr>
            </w:pPr>
            <w:r w:rsidRPr="00997051">
              <w:rPr>
                <w:rFonts w:cs="Times New Roman"/>
                <w:szCs w:val="24"/>
              </w:rPr>
              <w:t>Duration (min)</w:t>
            </w:r>
          </w:p>
          <w:p w14:paraId="49689CA4" w14:textId="77777777" w:rsidR="00E31E47" w:rsidRPr="00997051" w:rsidRDefault="00E31E47" w:rsidP="00191D39">
            <w:pPr>
              <w:spacing w:line="240" w:lineRule="auto"/>
              <w:jc w:val="center"/>
              <w:rPr>
                <w:rFonts w:cs="Times New Roman"/>
                <w:szCs w:val="24"/>
              </w:rPr>
            </w:pPr>
            <w:r w:rsidRPr="00997051">
              <w:rPr>
                <w:rFonts w:cs="Times New Roman"/>
                <w:szCs w:val="24"/>
              </w:rPr>
              <w:t>REM Episodes</w:t>
            </w:r>
          </w:p>
          <w:p w14:paraId="4D4E0AA8" w14:textId="77777777" w:rsidR="00E31E47" w:rsidRPr="00997051" w:rsidRDefault="00E31E47" w:rsidP="00191D39">
            <w:pPr>
              <w:spacing w:line="240" w:lineRule="auto"/>
              <w:jc w:val="center"/>
              <w:rPr>
                <w:rFonts w:cs="Times New Roman"/>
                <w:szCs w:val="24"/>
              </w:rPr>
            </w:pPr>
            <w:r w:rsidRPr="00997051">
              <w:rPr>
                <w:rFonts w:cs="Times New Roman"/>
                <w:szCs w:val="24"/>
              </w:rPr>
              <w:t>(Fig. 2.4I)</w:t>
            </w:r>
          </w:p>
        </w:tc>
        <w:tc>
          <w:tcPr>
            <w:tcW w:w="1710" w:type="dxa"/>
            <w:tcBorders>
              <w:top w:val="single" w:sz="4" w:space="0" w:color="auto"/>
              <w:left w:val="single" w:sz="4" w:space="0" w:color="auto"/>
              <w:bottom w:val="single" w:sz="4" w:space="0" w:color="auto"/>
              <w:right w:val="single" w:sz="4" w:space="0" w:color="auto"/>
            </w:tcBorders>
            <w:vAlign w:val="center"/>
            <w:hideMark/>
          </w:tcPr>
          <w:p w14:paraId="45FBA905" w14:textId="77777777" w:rsidR="00E31E47" w:rsidRPr="00997051" w:rsidRDefault="00E31E47" w:rsidP="00191D39">
            <w:pPr>
              <w:spacing w:line="240" w:lineRule="auto"/>
              <w:rPr>
                <w:rFonts w:eastAsia="Times New Roman" w:cs="Times New Roman"/>
                <w:color w:val="000000"/>
                <w:szCs w:val="24"/>
              </w:rPr>
            </w:pPr>
            <w:r w:rsidRPr="00997051">
              <w:rPr>
                <w:rFonts w:eastAsia="Times New Roman" w:cs="Times New Roman"/>
                <w:color w:val="000000"/>
                <w:szCs w:val="24"/>
              </w:rPr>
              <w:t>Saline</w:t>
            </w:r>
          </w:p>
        </w:tc>
        <w:tc>
          <w:tcPr>
            <w:tcW w:w="810" w:type="dxa"/>
            <w:tcBorders>
              <w:top w:val="single" w:sz="4" w:space="0" w:color="auto"/>
              <w:left w:val="single" w:sz="4" w:space="0" w:color="auto"/>
              <w:bottom w:val="single" w:sz="4" w:space="0" w:color="auto"/>
              <w:right w:val="nil"/>
            </w:tcBorders>
            <w:shd w:val="clear" w:color="auto" w:fill="E8E8E8" w:themeFill="background2"/>
            <w:vAlign w:val="center"/>
            <w:hideMark/>
          </w:tcPr>
          <w:p w14:paraId="6290046C" w14:textId="77777777" w:rsidR="00E31E47" w:rsidRPr="00997051" w:rsidRDefault="00E31E47" w:rsidP="00191D39">
            <w:pPr>
              <w:spacing w:line="240" w:lineRule="auto"/>
              <w:rPr>
                <w:rFonts w:cs="Times New Roman"/>
                <w:szCs w:val="24"/>
              </w:rPr>
            </w:pPr>
            <w:r w:rsidRPr="00997051">
              <w:rPr>
                <w:rFonts w:eastAsia="Times New Roman" w:cs="Times New Roman"/>
                <w:color w:val="000000"/>
                <w:szCs w:val="24"/>
              </w:rPr>
              <w:t>0.9</w:t>
            </w:r>
          </w:p>
        </w:tc>
        <w:tc>
          <w:tcPr>
            <w:tcW w:w="990" w:type="dxa"/>
            <w:tcBorders>
              <w:top w:val="single" w:sz="4" w:space="0" w:color="auto"/>
              <w:left w:val="nil"/>
              <w:bottom w:val="single" w:sz="4" w:space="0" w:color="auto"/>
              <w:right w:val="nil"/>
            </w:tcBorders>
            <w:shd w:val="clear" w:color="auto" w:fill="E8E8E8" w:themeFill="background2"/>
            <w:vAlign w:val="center"/>
            <w:hideMark/>
          </w:tcPr>
          <w:p w14:paraId="4A069ABF" w14:textId="77777777" w:rsidR="00E31E47" w:rsidRPr="00997051" w:rsidRDefault="00E31E47" w:rsidP="00191D39">
            <w:pPr>
              <w:spacing w:line="240" w:lineRule="auto"/>
              <w:rPr>
                <w:rFonts w:cs="Times New Roman"/>
                <w:szCs w:val="24"/>
              </w:rPr>
            </w:pPr>
            <w:r w:rsidRPr="00997051">
              <w:rPr>
                <w:rFonts w:eastAsia="Times New Roman" w:cs="Times New Roman"/>
                <w:color w:val="000000"/>
                <w:szCs w:val="24"/>
              </w:rPr>
              <w:t>0.9</w:t>
            </w:r>
          </w:p>
        </w:tc>
        <w:tc>
          <w:tcPr>
            <w:tcW w:w="720" w:type="dxa"/>
            <w:tcBorders>
              <w:top w:val="single" w:sz="4" w:space="0" w:color="auto"/>
              <w:left w:val="nil"/>
              <w:bottom w:val="single" w:sz="4" w:space="0" w:color="auto"/>
              <w:right w:val="nil"/>
            </w:tcBorders>
            <w:shd w:val="clear" w:color="auto" w:fill="E8E8E8" w:themeFill="background2"/>
            <w:vAlign w:val="center"/>
            <w:hideMark/>
          </w:tcPr>
          <w:p w14:paraId="7A6B605C" w14:textId="77777777" w:rsidR="00E31E47" w:rsidRPr="00997051" w:rsidRDefault="00E31E47" w:rsidP="00191D39">
            <w:pPr>
              <w:spacing w:line="240" w:lineRule="auto"/>
              <w:rPr>
                <w:rFonts w:cs="Times New Roman"/>
                <w:szCs w:val="24"/>
              </w:rPr>
            </w:pPr>
            <w:r w:rsidRPr="00997051">
              <w:rPr>
                <w:rFonts w:eastAsia="Times New Roman" w:cs="Times New Roman"/>
                <w:color w:val="000000"/>
                <w:szCs w:val="24"/>
              </w:rPr>
              <w:t>0.7</w:t>
            </w:r>
          </w:p>
        </w:tc>
        <w:tc>
          <w:tcPr>
            <w:tcW w:w="720" w:type="dxa"/>
            <w:tcBorders>
              <w:top w:val="single" w:sz="4" w:space="0" w:color="auto"/>
              <w:left w:val="nil"/>
              <w:bottom w:val="single" w:sz="4" w:space="0" w:color="auto"/>
              <w:right w:val="nil"/>
            </w:tcBorders>
            <w:shd w:val="clear" w:color="auto" w:fill="E8E8E8" w:themeFill="background2"/>
            <w:vAlign w:val="center"/>
            <w:hideMark/>
          </w:tcPr>
          <w:p w14:paraId="045C9480" w14:textId="77777777" w:rsidR="00E31E47" w:rsidRPr="00997051" w:rsidRDefault="00E31E47" w:rsidP="00191D39">
            <w:pPr>
              <w:spacing w:line="240" w:lineRule="auto"/>
              <w:rPr>
                <w:rFonts w:cs="Times New Roman"/>
                <w:szCs w:val="24"/>
              </w:rPr>
            </w:pPr>
            <w:r w:rsidRPr="00997051">
              <w:rPr>
                <w:rFonts w:eastAsia="Times New Roman" w:cs="Times New Roman"/>
                <w:color w:val="000000"/>
                <w:szCs w:val="24"/>
              </w:rPr>
              <w:t>1.3</w:t>
            </w:r>
          </w:p>
        </w:tc>
        <w:tc>
          <w:tcPr>
            <w:tcW w:w="630" w:type="dxa"/>
            <w:tcBorders>
              <w:top w:val="single" w:sz="4" w:space="0" w:color="auto"/>
              <w:left w:val="nil"/>
              <w:bottom w:val="single" w:sz="4" w:space="0" w:color="auto"/>
              <w:right w:val="nil"/>
            </w:tcBorders>
            <w:shd w:val="clear" w:color="auto" w:fill="E8E8E8" w:themeFill="background2"/>
            <w:vAlign w:val="center"/>
            <w:hideMark/>
          </w:tcPr>
          <w:p w14:paraId="6EB99557" w14:textId="77777777" w:rsidR="00E31E47" w:rsidRPr="00997051" w:rsidRDefault="00E31E47" w:rsidP="00191D39">
            <w:pPr>
              <w:spacing w:line="240" w:lineRule="auto"/>
              <w:rPr>
                <w:rFonts w:cs="Times New Roman"/>
                <w:szCs w:val="24"/>
              </w:rPr>
            </w:pPr>
            <w:r w:rsidRPr="00997051">
              <w:rPr>
                <w:rFonts w:eastAsia="Times New Roman" w:cs="Times New Roman"/>
                <w:color w:val="000000"/>
                <w:szCs w:val="24"/>
              </w:rPr>
              <w:t>0.3</w:t>
            </w:r>
          </w:p>
        </w:tc>
        <w:tc>
          <w:tcPr>
            <w:tcW w:w="900" w:type="dxa"/>
            <w:tcBorders>
              <w:top w:val="single" w:sz="4" w:space="0" w:color="auto"/>
              <w:left w:val="nil"/>
              <w:bottom w:val="single" w:sz="4" w:space="0" w:color="auto"/>
              <w:right w:val="single" w:sz="4" w:space="0" w:color="auto"/>
            </w:tcBorders>
            <w:shd w:val="clear" w:color="auto" w:fill="E8E8E8" w:themeFill="background2"/>
            <w:vAlign w:val="center"/>
            <w:hideMark/>
          </w:tcPr>
          <w:p w14:paraId="60A31633" w14:textId="77777777" w:rsidR="00E31E47" w:rsidRPr="00997051" w:rsidRDefault="00E31E47" w:rsidP="00191D39">
            <w:pPr>
              <w:spacing w:line="240" w:lineRule="auto"/>
              <w:rPr>
                <w:rFonts w:cs="Times New Roman"/>
                <w:szCs w:val="24"/>
              </w:rPr>
            </w:pPr>
            <w:r w:rsidRPr="00997051">
              <w:rPr>
                <w:rFonts w:eastAsia="Times New Roman" w:cs="Times New Roman"/>
                <w:color w:val="000000"/>
                <w:szCs w:val="24"/>
              </w:rPr>
              <w:t>28.6</w:t>
            </w:r>
          </w:p>
        </w:tc>
      </w:tr>
      <w:tr w:rsidR="00E31E47" w:rsidRPr="00997051" w14:paraId="3F1113E6" w14:textId="77777777" w:rsidTr="00A204B5">
        <w:trPr>
          <w:cantSplit/>
          <w:jc w:val="center"/>
        </w:trPr>
        <w:tc>
          <w:tcPr>
            <w:tcW w:w="2425" w:type="dxa"/>
            <w:vMerge/>
            <w:tcBorders>
              <w:top w:val="single" w:sz="4" w:space="0" w:color="auto"/>
              <w:left w:val="single" w:sz="4" w:space="0" w:color="auto"/>
              <w:bottom w:val="single" w:sz="4" w:space="0" w:color="auto"/>
              <w:right w:val="single" w:sz="4" w:space="0" w:color="auto"/>
            </w:tcBorders>
            <w:vAlign w:val="center"/>
            <w:hideMark/>
          </w:tcPr>
          <w:p w14:paraId="32593C78" w14:textId="77777777" w:rsidR="00E31E47" w:rsidRPr="00997051" w:rsidRDefault="00E31E47" w:rsidP="00191D39">
            <w:pPr>
              <w:spacing w:line="240" w:lineRule="auto"/>
              <w:jc w:val="center"/>
              <w:rPr>
                <w:rFonts w:cs="Times New Roman"/>
                <w:szCs w:val="24"/>
              </w:rPr>
            </w:pPr>
          </w:p>
        </w:tc>
        <w:tc>
          <w:tcPr>
            <w:tcW w:w="1710" w:type="dxa"/>
            <w:tcBorders>
              <w:top w:val="single" w:sz="4" w:space="0" w:color="auto"/>
              <w:left w:val="single" w:sz="4" w:space="0" w:color="auto"/>
              <w:bottom w:val="single" w:sz="4" w:space="0" w:color="auto"/>
              <w:right w:val="single" w:sz="4" w:space="0" w:color="auto"/>
            </w:tcBorders>
            <w:vAlign w:val="center"/>
            <w:hideMark/>
          </w:tcPr>
          <w:p w14:paraId="2471A209" w14:textId="77777777" w:rsidR="00E31E47" w:rsidRPr="00997051" w:rsidRDefault="00E31E47" w:rsidP="00191D39">
            <w:pPr>
              <w:spacing w:line="240" w:lineRule="auto"/>
              <w:rPr>
                <w:rFonts w:eastAsia="Times New Roman" w:cs="Times New Roman"/>
                <w:color w:val="000000"/>
                <w:szCs w:val="24"/>
              </w:rPr>
            </w:pPr>
            <w:r w:rsidRPr="00997051">
              <w:rPr>
                <w:rFonts w:eastAsia="Times New Roman" w:cs="Times New Roman"/>
                <w:color w:val="000000"/>
                <w:szCs w:val="24"/>
              </w:rPr>
              <w:t>Fentanyl</w:t>
            </w:r>
          </w:p>
        </w:tc>
        <w:tc>
          <w:tcPr>
            <w:tcW w:w="810" w:type="dxa"/>
            <w:tcBorders>
              <w:top w:val="single" w:sz="4" w:space="0" w:color="auto"/>
              <w:left w:val="single" w:sz="4" w:space="0" w:color="auto"/>
              <w:bottom w:val="single" w:sz="4" w:space="0" w:color="auto"/>
              <w:right w:val="nil"/>
            </w:tcBorders>
            <w:shd w:val="clear" w:color="auto" w:fill="E8E8E8" w:themeFill="background2"/>
            <w:vAlign w:val="center"/>
            <w:hideMark/>
          </w:tcPr>
          <w:p w14:paraId="3661EFF6" w14:textId="77777777" w:rsidR="00E31E47" w:rsidRPr="00997051" w:rsidRDefault="00E31E47" w:rsidP="00191D39">
            <w:pPr>
              <w:spacing w:line="240" w:lineRule="auto"/>
              <w:rPr>
                <w:rFonts w:cs="Times New Roman"/>
                <w:szCs w:val="24"/>
              </w:rPr>
            </w:pPr>
            <w:r w:rsidRPr="00997051">
              <w:rPr>
                <w:rFonts w:eastAsia="Times New Roman" w:cs="Times New Roman"/>
                <w:color w:val="000000"/>
                <w:szCs w:val="24"/>
              </w:rPr>
              <w:t>1.1</w:t>
            </w:r>
          </w:p>
        </w:tc>
        <w:tc>
          <w:tcPr>
            <w:tcW w:w="990" w:type="dxa"/>
            <w:tcBorders>
              <w:top w:val="single" w:sz="4" w:space="0" w:color="auto"/>
              <w:left w:val="nil"/>
              <w:bottom w:val="single" w:sz="4" w:space="0" w:color="auto"/>
              <w:right w:val="nil"/>
            </w:tcBorders>
            <w:shd w:val="clear" w:color="auto" w:fill="E8E8E8" w:themeFill="background2"/>
            <w:vAlign w:val="center"/>
            <w:hideMark/>
          </w:tcPr>
          <w:p w14:paraId="663F8F26" w14:textId="77777777" w:rsidR="00E31E47" w:rsidRPr="00997051" w:rsidRDefault="00E31E47" w:rsidP="00191D39">
            <w:pPr>
              <w:spacing w:line="240" w:lineRule="auto"/>
              <w:rPr>
                <w:rFonts w:cs="Times New Roman"/>
                <w:szCs w:val="24"/>
              </w:rPr>
            </w:pPr>
            <w:r w:rsidRPr="00997051">
              <w:rPr>
                <w:rFonts w:eastAsia="Times New Roman" w:cs="Times New Roman"/>
                <w:color w:val="000000"/>
                <w:szCs w:val="24"/>
              </w:rPr>
              <w:t>1.2</w:t>
            </w:r>
          </w:p>
        </w:tc>
        <w:tc>
          <w:tcPr>
            <w:tcW w:w="720" w:type="dxa"/>
            <w:tcBorders>
              <w:top w:val="single" w:sz="4" w:space="0" w:color="auto"/>
              <w:left w:val="nil"/>
              <w:bottom w:val="single" w:sz="4" w:space="0" w:color="auto"/>
              <w:right w:val="nil"/>
            </w:tcBorders>
            <w:shd w:val="clear" w:color="auto" w:fill="E8E8E8" w:themeFill="background2"/>
            <w:vAlign w:val="center"/>
            <w:hideMark/>
          </w:tcPr>
          <w:p w14:paraId="2F639C64" w14:textId="77777777" w:rsidR="00E31E47" w:rsidRPr="00997051" w:rsidRDefault="00E31E47" w:rsidP="00191D39">
            <w:pPr>
              <w:spacing w:line="240" w:lineRule="auto"/>
              <w:rPr>
                <w:rFonts w:cs="Times New Roman"/>
                <w:szCs w:val="24"/>
              </w:rPr>
            </w:pPr>
            <w:r w:rsidRPr="00997051">
              <w:rPr>
                <w:rFonts w:eastAsia="Times New Roman" w:cs="Times New Roman"/>
                <w:color w:val="000000"/>
                <w:szCs w:val="24"/>
              </w:rPr>
              <w:t>0.5</w:t>
            </w:r>
          </w:p>
        </w:tc>
        <w:tc>
          <w:tcPr>
            <w:tcW w:w="720" w:type="dxa"/>
            <w:tcBorders>
              <w:top w:val="single" w:sz="4" w:space="0" w:color="auto"/>
              <w:left w:val="nil"/>
              <w:bottom w:val="single" w:sz="4" w:space="0" w:color="auto"/>
              <w:right w:val="nil"/>
            </w:tcBorders>
            <w:shd w:val="clear" w:color="auto" w:fill="E8E8E8" w:themeFill="background2"/>
            <w:vAlign w:val="center"/>
            <w:hideMark/>
          </w:tcPr>
          <w:p w14:paraId="1B737E46" w14:textId="77777777" w:rsidR="00E31E47" w:rsidRPr="00997051" w:rsidRDefault="00E31E47" w:rsidP="00191D39">
            <w:pPr>
              <w:spacing w:line="240" w:lineRule="auto"/>
              <w:rPr>
                <w:rFonts w:cs="Times New Roman"/>
                <w:szCs w:val="24"/>
              </w:rPr>
            </w:pPr>
            <w:r w:rsidRPr="00997051">
              <w:rPr>
                <w:rFonts w:eastAsia="Times New Roman" w:cs="Times New Roman"/>
                <w:color w:val="000000"/>
                <w:szCs w:val="24"/>
              </w:rPr>
              <w:t>1.5</w:t>
            </w:r>
          </w:p>
        </w:tc>
        <w:tc>
          <w:tcPr>
            <w:tcW w:w="630" w:type="dxa"/>
            <w:tcBorders>
              <w:top w:val="single" w:sz="4" w:space="0" w:color="auto"/>
              <w:left w:val="nil"/>
              <w:bottom w:val="single" w:sz="4" w:space="0" w:color="auto"/>
              <w:right w:val="nil"/>
            </w:tcBorders>
            <w:shd w:val="clear" w:color="auto" w:fill="E8E8E8" w:themeFill="background2"/>
            <w:vAlign w:val="center"/>
            <w:hideMark/>
          </w:tcPr>
          <w:p w14:paraId="38C00405" w14:textId="77777777" w:rsidR="00E31E47" w:rsidRPr="00997051" w:rsidRDefault="00E31E47" w:rsidP="00191D39">
            <w:pPr>
              <w:spacing w:line="240" w:lineRule="auto"/>
              <w:rPr>
                <w:rFonts w:cs="Times New Roman"/>
                <w:szCs w:val="24"/>
              </w:rPr>
            </w:pPr>
            <w:r w:rsidRPr="00997051">
              <w:rPr>
                <w:rFonts w:eastAsia="Times New Roman" w:cs="Times New Roman"/>
                <w:color w:val="000000"/>
                <w:szCs w:val="24"/>
              </w:rPr>
              <w:t>0.3</w:t>
            </w:r>
          </w:p>
        </w:tc>
        <w:tc>
          <w:tcPr>
            <w:tcW w:w="900" w:type="dxa"/>
            <w:tcBorders>
              <w:top w:val="single" w:sz="4" w:space="0" w:color="auto"/>
              <w:left w:val="nil"/>
              <w:bottom w:val="single" w:sz="4" w:space="0" w:color="auto"/>
              <w:right w:val="single" w:sz="4" w:space="0" w:color="auto"/>
            </w:tcBorders>
            <w:shd w:val="clear" w:color="auto" w:fill="E8E8E8" w:themeFill="background2"/>
            <w:vAlign w:val="center"/>
            <w:hideMark/>
          </w:tcPr>
          <w:p w14:paraId="3966FD52" w14:textId="77777777" w:rsidR="00E31E47" w:rsidRPr="00997051" w:rsidRDefault="00E31E47" w:rsidP="00191D39">
            <w:pPr>
              <w:spacing w:line="240" w:lineRule="auto"/>
              <w:rPr>
                <w:rFonts w:cs="Times New Roman"/>
                <w:szCs w:val="24"/>
              </w:rPr>
            </w:pPr>
            <w:r w:rsidRPr="00997051">
              <w:rPr>
                <w:rFonts w:eastAsia="Times New Roman" w:cs="Times New Roman"/>
                <w:color w:val="000000"/>
                <w:szCs w:val="24"/>
              </w:rPr>
              <w:t>30.3</w:t>
            </w:r>
          </w:p>
        </w:tc>
      </w:tr>
      <w:tr w:rsidR="00E31E47" w:rsidRPr="00997051" w14:paraId="0F30E19C" w14:textId="77777777" w:rsidTr="00A204B5">
        <w:trPr>
          <w:cantSplit/>
          <w:jc w:val="center"/>
        </w:trPr>
        <w:tc>
          <w:tcPr>
            <w:tcW w:w="2425" w:type="dxa"/>
            <w:vMerge/>
            <w:tcBorders>
              <w:top w:val="single" w:sz="4" w:space="0" w:color="auto"/>
              <w:left w:val="single" w:sz="4" w:space="0" w:color="auto"/>
              <w:bottom w:val="single" w:sz="4" w:space="0" w:color="auto"/>
              <w:right w:val="single" w:sz="4" w:space="0" w:color="auto"/>
            </w:tcBorders>
            <w:vAlign w:val="center"/>
            <w:hideMark/>
          </w:tcPr>
          <w:p w14:paraId="0D35219E" w14:textId="77777777" w:rsidR="00E31E47" w:rsidRPr="00997051" w:rsidRDefault="00E31E47" w:rsidP="00191D39">
            <w:pPr>
              <w:spacing w:line="240" w:lineRule="auto"/>
              <w:jc w:val="center"/>
              <w:rPr>
                <w:rFonts w:cs="Times New Roman"/>
                <w:szCs w:val="24"/>
              </w:rPr>
            </w:pPr>
          </w:p>
        </w:tc>
        <w:tc>
          <w:tcPr>
            <w:tcW w:w="1710" w:type="dxa"/>
            <w:tcBorders>
              <w:top w:val="single" w:sz="4" w:space="0" w:color="auto"/>
              <w:left w:val="single" w:sz="4" w:space="0" w:color="auto"/>
              <w:bottom w:val="single" w:sz="4" w:space="0" w:color="auto"/>
              <w:right w:val="single" w:sz="4" w:space="0" w:color="auto"/>
            </w:tcBorders>
            <w:vAlign w:val="center"/>
            <w:hideMark/>
          </w:tcPr>
          <w:p w14:paraId="4A5773AE" w14:textId="77777777" w:rsidR="00E31E47" w:rsidRPr="00997051" w:rsidRDefault="00E31E47" w:rsidP="00191D39">
            <w:pPr>
              <w:spacing w:line="240" w:lineRule="auto"/>
              <w:rPr>
                <w:rFonts w:eastAsia="Times New Roman" w:cs="Times New Roman"/>
                <w:color w:val="000000"/>
                <w:szCs w:val="24"/>
              </w:rPr>
            </w:pPr>
            <w:r w:rsidRPr="00997051">
              <w:rPr>
                <w:rFonts w:eastAsia="Times New Roman" w:cs="Times New Roman"/>
                <w:color w:val="000000"/>
                <w:szCs w:val="24"/>
              </w:rPr>
              <w:t>Morphine</w:t>
            </w:r>
          </w:p>
        </w:tc>
        <w:tc>
          <w:tcPr>
            <w:tcW w:w="810" w:type="dxa"/>
            <w:tcBorders>
              <w:top w:val="single" w:sz="4" w:space="0" w:color="auto"/>
              <w:left w:val="single" w:sz="4" w:space="0" w:color="auto"/>
              <w:bottom w:val="single" w:sz="4" w:space="0" w:color="auto"/>
              <w:right w:val="nil"/>
            </w:tcBorders>
            <w:shd w:val="clear" w:color="auto" w:fill="E8E8E8" w:themeFill="background2"/>
            <w:vAlign w:val="center"/>
            <w:hideMark/>
          </w:tcPr>
          <w:p w14:paraId="17FDA66A" w14:textId="77777777" w:rsidR="00E31E47" w:rsidRPr="00997051" w:rsidRDefault="00E31E47" w:rsidP="00191D39">
            <w:pPr>
              <w:spacing w:line="240" w:lineRule="auto"/>
              <w:rPr>
                <w:rFonts w:cs="Times New Roman"/>
                <w:szCs w:val="24"/>
              </w:rPr>
            </w:pPr>
            <w:r w:rsidRPr="00997051">
              <w:rPr>
                <w:rFonts w:eastAsia="Times New Roman" w:cs="Times New Roman"/>
                <w:color w:val="000000"/>
                <w:szCs w:val="24"/>
              </w:rPr>
              <w:t>1.1</w:t>
            </w:r>
          </w:p>
        </w:tc>
        <w:tc>
          <w:tcPr>
            <w:tcW w:w="990" w:type="dxa"/>
            <w:tcBorders>
              <w:top w:val="single" w:sz="4" w:space="0" w:color="auto"/>
              <w:left w:val="nil"/>
              <w:bottom w:val="single" w:sz="4" w:space="0" w:color="auto"/>
              <w:right w:val="nil"/>
            </w:tcBorders>
            <w:shd w:val="clear" w:color="auto" w:fill="E8E8E8" w:themeFill="background2"/>
            <w:vAlign w:val="center"/>
            <w:hideMark/>
          </w:tcPr>
          <w:p w14:paraId="78E5FFEE" w14:textId="77777777" w:rsidR="00E31E47" w:rsidRPr="00997051" w:rsidRDefault="00E31E47" w:rsidP="00191D39">
            <w:pPr>
              <w:spacing w:line="240" w:lineRule="auto"/>
              <w:rPr>
                <w:rFonts w:cs="Times New Roman"/>
                <w:szCs w:val="24"/>
              </w:rPr>
            </w:pPr>
            <w:r w:rsidRPr="00997051">
              <w:rPr>
                <w:rFonts w:eastAsia="Times New Roman" w:cs="Times New Roman"/>
                <w:color w:val="000000"/>
                <w:szCs w:val="24"/>
              </w:rPr>
              <w:t>1.1</w:t>
            </w:r>
          </w:p>
        </w:tc>
        <w:tc>
          <w:tcPr>
            <w:tcW w:w="720" w:type="dxa"/>
            <w:tcBorders>
              <w:top w:val="single" w:sz="4" w:space="0" w:color="auto"/>
              <w:left w:val="nil"/>
              <w:bottom w:val="single" w:sz="4" w:space="0" w:color="auto"/>
              <w:right w:val="nil"/>
            </w:tcBorders>
            <w:shd w:val="clear" w:color="auto" w:fill="E8E8E8" w:themeFill="background2"/>
            <w:vAlign w:val="center"/>
            <w:hideMark/>
          </w:tcPr>
          <w:p w14:paraId="2A983BFB" w14:textId="77777777" w:rsidR="00E31E47" w:rsidRPr="00997051" w:rsidRDefault="00E31E47" w:rsidP="00191D39">
            <w:pPr>
              <w:spacing w:line="240" w:lineRule="auto"/>
              <w:rPr>
                <w:rFonts w:cs="Times New Roman"/>
                <w:szCs w:val="24"/>
              </w:rPr>
            </w:pPr>
            <w:r w:rsidRPr="00997051">
              <w:rPr>
                <w:rFonts w:eastAsia="Times New Roman" w:cs="Times New Roman"/>
                <w:color w:val="000000"/>
                <w:szCs w:val="24"/>
              </w:rPr>
              <w:t>0.9</w:t>
            </w:r>
          </w:p>
        </w:tc>
        <w:tc>
          <w:tcPr>
            <w:tcW w:w="720" w:type="dxa"/>
            <w:tcBorders>
              <w:top w:val="single" w:sz="4" w:space="0" w:color="auto"/>
              <w:left w:val="nil"/>
              <w:bottom w:val="single" w:sz="4" w:space="0" w:color="auto"/>
              <w:right w:val="nil"/>
            </w:tcBorders>
            <w:shd w:val="clear" w:color="auto" w:fill="E8E8E8" w:themeFill="background2"/>
            <w:vAlign w:val="center"/>
            <w:hideMark/>
          </w:tcPr>
          <w:p w14:paraId="2D41E307" w14:textId="77777777" w:rsidR="00E31E47" w:rsidRPr="00997051" w:rsidRDefault="00E31E47" w:rsidP="00191D39">
            <w:pPr>
              <w:spacing w:line="240" w:lineRule="auto"/>
              <w:rPr>
                <w:rFonts w:cs="Times New Roman"/>
                <w:szCs w:val="24"/>
              </w:rPr>
            </w:pPr>
            <w:r w:rsidRPr="00997051">
              <w:rPr>
                <w:rFonts w:eastAsia="Times New Roman" w:cs="Times New Roman"/>
                <w:color w:val="000000"/>
                <w:szCs w:val="24"/>
              </w:rPr>
              <w:t>1.2</w:t>
            </w:r>
          </w:p>
        </w:tc>
        <w:tc>
          <w:tcPr>
            <w:tcW w:w="630" w:type="dxa"/>
            <w:tcBorders>
              <w:top w:val="single" w:sz="4" w:space="0" w:color="auto"/>
              <w:left w:val="nil"/>
              <w:bottom w:val="single" w:sz="4" w:space="0" w:color="auto"/>
              <w:right w:val="nil"/>
            </w:tcBorders>
            <w:shd w:val="clear" w:color="auto" w:fill="E8E8E8" w:themeFill="background2"/>
            <w:vAlign w:val="center"/>
            <w:hideMark/>
          </w:tcPr>
          <w:p w14:paraId="53AF4B06" w14:textId="77777777" w:rsidR="00E31E47" w:rsidRPr="00997051" w:rsidRDefault="00E31E47" w:rsidP="00191D39">
            <w:pPr>
              <w:spacing w:line="240" w:lineRule="auto"/>
              <w:rPr>
                <w:rFonts w:cs="Times New Roman"/>
                <w:szCs w:val="24"/>
              </w:rPr>
            </w:pPr>
            <w:r w:rsidRPr="00997051">
              <w:rPr>
                <w:rFonts w:eastAsia="Times New Roman" w:cs="Times New Roman"/>
                <w:color w:val="000000"/>
                <w:szCs w:val="24"/>
              </w:rPr>
              <w:t>0.1</w:t>
            </w:r>
          </w:p>
        </w:tc>
        <w:tc>
          <w:tcPr>
            <w:tcW w:w="900" w:type="dxa"/>
            <w:tcBorders>
              <w:top w:val="single" w:sz="4" w:space="0" w:color="auto"/>
              <w:left w:val="nil"/>
              <w:bottom w:val="single" w:sz="4" w:space="0" w:color="auto"/>
              <w:right w:val="single" w:sz="4" w:space="0" w:color="auto"/>
            </w:tcBorders>
            <w:shd w:val="clear" w:color="auto" w:fill="E8E8E8" w:themeFill="background2"/>
            <w:vAlign w:val="center"/>
            <w:hideMark/>
          </w:tcPr>
          <w:p w14:paraId="06DE09F6" w14:textId="77777777" w:rsidR="00E31E47" w:rsidRPr="00997051" w:rsidRDefault="00E31E47" w:rsidP="00191D39">
            <w:pPr>
              <w:spacing w:line="240" w:lineRule="auto"/>
              <w:rPr>
                <w:rFonts w:cs="Times New Roman"/>
                <w:szCs w:val="24"/>
              </w:rPr>
            </w:pPr>
            <w:r w:rsidRPr="00997051">
              <w:rPr>
                <w:rFonts w:eastAsia="Times New Roman" w:cs="Times New Roman"/>
                <w:color w:val="000000"/>
                <w:szCs w:val="24"/>
              </w:rPr>
              <w:t>10.0</w:t>
            </w:r>
          </w:p>
        </w:tc>
      </w:tr>
      <w:tr w:rsidR="00E31E47" w:rsidRPr="00997051" w14:paraId="400365C9" w14:textId="77777777" w:rsidTr="00A204B5">
        <w:trPr>
          <w:cantSplit/>
          <w:jc w:val="center"/>
        </w:trPr>
        <w:tc>
          <w:tcPr>
            <w:tcW w:w="2425" w:type="dxa"/>
            <w:vMerge/>
            <w:tcBorders>
              <w:top w:val="single" w:sz="4" w:space="0" w:color="auto"/>
              <w:left w:val="single" w:sz="4" w:space="0" w:color="auto"/>
              <w:bottom w:val="single" w:sz="4" w:space="0" w:color="auto"/>
              <w:right w:val="single" w:sz="4" w:space="0" w:color="auto"/>
            </w:tcBorders>
            <w:vAlign w:val="center"/>
            <w:hideMark/>
          </w:tcPr>
          <w:p w14:paraId="614BDCD6" w14:textId="77777777" w:rsidR="00E31E47" w:rsidRPr="00997051" w:rsidRDefault="00E31E47" w:rsidP="00191D39">
            <w:pPr>
              <w:spacing w:line="240" w:lineRule="auto"/>
              <w:jc w:val="center"/>
              <w:rPr>
                <w:rFonts w:cs="Times New Roman"/>
                <w:szCs w:val="24"/>
              </w:rPr>
            </w:pPr>
          </w:p>
        </w:tc>
        <w:tc>
          <w:tcPr>
            <w:tcW w:w="1710" w:type="dxa"/>
            <w:tcBorders>
              <w:top w:val="single" w:sz="4" w:space="0" w:color="auto"/>
              <w:left w:val="single" w:sz="4" w:space="0" w:color="auto"/>
              <w:bottom w:val="single" w:sz="4" w:space="0" w:color="auto"/>
              <w:right w:val="single" w:sz="4" w:space="0" w:color="auto"/>
            </w:tcBorders>
            <w:vAlign w:val="center"/>
            <w:hideMark/>
          </w:tcPr>
          <w:p w14:paraId="3663DC4D" w14:textId="77777777" w:rsidR="00E31E47" w:rsidRPr="00997051" w:rsidRDefault="00E31E47" w:rsidP="00191D39">
            <w:pPr>
              <w:spacing w:line="240" w:lineRule="auto"/>
              <w:rPr>
                <w:rFonts w:eastAsia="Times New Roman" w:cs="Times New Roman"/>
                <w:color w:val="000000"/>
                <w:szCs w:val="24"/>
              </w:rPr>
            </w:pPr>
            <w:r w:rsidRPr="00997051">
              <w:rPr>
                <w:rFonts w:eastAsia="Times New Roman" w:cs="Times New Roman"/>
                <w:color w:val="000000"/>
                <w:szCs w:val="24"/>
              </w:rPr>
              <w:t>Buprenorphine</w:t>
            </w:r>
          </w:p>
        </w:tc>
        <w:tc>
          <w:tcPr>
            <w:tcW w:w="810" w:type="dxa"/>
            <w:tcBorders>
              <w:top w:val="single" w:sz="4" w:space="0" w:color="auto"/>
              <w:left w:val="single" w:sz="4" w:space="0" w:color="auto"/>
              <w:bottom w:val="single" w:sz="4" w:space="0" w:color="auto"/>
              <w:right w:val="nil"/>
            </w:tcBorders>
            <w:shd w:val="clear" w:color="auto" w:fill="E8E8E8" w:themeFill="background2"/>
            <w:vAlign w:val="center"/>
            <w:hideMark/>
          </w:tcPr>
          <w:p w14:paraId="300758A8" w14:textId="77777777" w:rsidR="00E31E47" w:rsidRPr="00997051" w:rsidRDefault="00E31E47" w:rsidP="00191D39">
            <w:pPr>
              <w:spacing w:line="240" w:lineRule="auto"/>
              <w:rPr>
                <w:rFonts w:cs="Times New Roman"/>
                <w:szCs w:val="24"/>
              </w:rPr>
            </w:pPr>
            <w:r w:rsidRPr="00997051">
              <w:rPr>
                <w:rFonts w:eastAsia="Times New Roman" w:cs="Times New Roman"/>
                <w:color w:val="000000"/>
                <w:szCs w:val="24"/>
              </w:rPr>
              <w:t>1.2</w:t>
            </w:r>
          </w:p>
        </w:tc>
        <w:tc>
          <w:tcPr>
            <w:tcW w:w="990" w:type="dxa"/>
            <w:tcBorders>
              <w:top w:val="single" w:sz="4" w:space="0" w:color="auto"/>
              <w:left w:val="nil"/>
              <w:bottom w:val="single" w:sz="4" w:space="0" w:color="auto"/>
              <w:right w:val="nil"/>
            </w:tcBorders>
            <w:shd w:val="clear" w:color="auto" w:fill="E8E8E8" w:themeFill="background2"/>
            <w:vAlign w:val="center"/>
            <w:hideMark/>
          </w:tcPr>
          <w:p w14:paraId="24E0E0FA" w14:textId="77777777" w:rsidR="00E31E47" w:rsidRPr="00997051" w:rsidRDefault="00E31E47" w:rsidP="00191D39">
            <w:pPr>
              <w:spacing w:line="240" w:lineRule="auto"/>
              <w:rPr>
                <w:rFonts w:cs="Times New Roman"/>
                <w:szCs w:val="24"/>
              </w:rPr>
            </w:pPr>
            <w:r w:rsidRPr="00997051">
              <w:rPr>
                <w:rFonts w:eastAsia="Times New Roman" w:cs="Times New Roman"/>
                <w:color w:val="000000"/>
                <w:szCs w:val="24"/>
              </w:rPr>
              <w:t>1.2</w:t>
            </w:r>
          </w:p>
        </w:tc>
        <w:tc>
          <w:tcPr>
            <w:tcW w:w="720" w:type="dxa"/>
            <w:tcBorders>
              <w:top w:val="single" w:sz="4" w:space="0" w:color="auto"/>
              <w:left w:val="nil"/>
              <w:bottom w:val="single" w:sz="4" w:space="0" w:color="auto"/>
              <w:right w:val="nil"/>
            </w:tcBorders>
            <w:shd w:val="clear" w:color="auto" w:fill="E8E8E8" w:themeFill="background2"/>
            <w:vAlign w:val="center"/>
            <w:hideMark/>
          </w:tcPr>
          <w:p w14:paraId="62239648" w14:textId="77777777" w:rsidR="00E31E47" w:rsidRPr="00997051" w:rsidRDefault="00E31E47" w:rsidP="00191D39">
            <w:pPr>
              <w:spacing w:line="240" w:lineRule="auto"/>
              <w:rPr>
                <w:rFonts w:cs="Times New Roman"/>
                <w:szCs w:val="24"/>
              </w:rPr>
            </w:pPr>
            <w:r w:rsidRPr="00997051">
              <w:rPr>
                <w:rFonts w:eastAsia="Times New Roman" w:cs="Times New Roman"/>
                <w:color w:val="000000"/>
                <w:szCs w:val="24"/>
              </w:rPr>
              <w:t>1.0</w:t>
            </w:r>
          </w:p>
        </w:tc>
        <w:tc>
          <w:tcPr>
            <w:tcW w:w="720" w:type="dxa"/>
            <w:tcBorders>
              <w:top w:val="single" w:sz="4" w:space="0" w:color="auto"/>
              <w:left w:val="nil"/>
              <w:bottom w:val="single" w:sz="4" w:space="0" w:color="auto"/>
              <w:right w:val="nil"/>
            </w:tcBorders>
            <w:shd w:val="clear" w:color="auto" w:fill="E8E8E8" w:themeFill="background2"/>
            <w:vAlign w:val="center"/>
            <w:hideMark/>
          </w:tcPr>
          <w:p w14:paraId="0A494298" w14:textId="77777777" w:rsidR="00E31E47" w:rsidRPr="00997051" w:rsidRDefault="00E31E47" w:rsidP="00191D39">
            <w:pPr>
              <w:spacing w:line="240" w:lineRule="auto"/>
              <w:rPr>
                <w:rFonts w:cs="Times New Roman"/>
                <w:szCs w:val="24"/>
              </w:rPr>
            </w:pPr>
            <w:r w:rsidRPr="00997051">
              <w:rPr>
                <w:rFonts w:eastAsia="Times New Roman" w:cs="Times New Roman"/>
                <w:color w:val="000000"/>
                <w:szCs w:val="24"/>
              </w:rPr>
              <w:t>1.4</w:t>
            </w:r>
          </w:p>
        </w:tc>
        <w:tc>
          <w:tcPr>
            <w:tcW w:w="630" w:type="dxa"/>
            <w:tcBorders>
              <w:top w:val="single" w:sz="4" w:space="0" w:color="auto"/>
              <w:left w:val="nil"/>
              <w:bottom w:val="single" w:sz="4" w:space="0" w:color="auto"/>
              <w:right w:val="nil"/>
            </w:tcBorders>
            <w:shd w:val="clear" w:color="auto" w:fill="E8E8E8" w:themeFill="background2"/>
            <w:vAlign w:val="center"/>
            <w:hideMark/>
          </w:tcPr>
          <w:p w14:paraId="378C6D0D" w14:textId="77777777" w:rsidR="00E31E47" w:rsidRPr="00997051" w:rsidRDefault="00E31E47" w:rsidP="00191D39">
            <w:pPr>
              <w:spacing w:line="240" w:lineRule="auto"/>
              <w:rPr>
                <w:rFonts w:cs="Times New Roman"/>
                <w:szCs w:val="24"/>
              </w:rPr>
            </w:pPr>
            <w:r w:rsidRPr="00997051">
              <w:rPr>
                <w:rFonts w:eastAsia="Times New Roman" w:cs="Times New Roman"/>
                <w:color w:val="000000"/>
                <w:szCs w:val="24"/>
              </w:rPr>
              <w:t>0.1</w:t>
            </w:r>
          </w:p>
        </w:tc>
        <w:tc>
          <w:tcPr>
            <w:tcW w:w="900" w:type="dxa"/>
            <w:tcBorders>
              <w:top w:val="single" w:sz="4" w:space="0" w:color="auto"/>
              <w:left w:val="nil"/>
              <w:bottom w:val="single" w:sz="4" w:space="0" w:color="auto"/>
              <w:right w:val="single" w:sz="4" w:space="0" w:color="auto"/>
            </w:tcBorders>
            <w:shd w:val="clear" w:color="auto" w:fill="E8E8E8" w:themeFill="background2"/>
            <w:vAlign w:val="center"/>
            <w:hideMark/>
          </w:tcPr>
          <w:p w14:paraId="21406F88" w14:textId="77777777" w:rsidR="00E31E47" w:rsidRPr="00997051" w:rsidRDefault="00E31E47" w:rsidP="00191D39">
            <w:pPr>
              <w:spacing w:line="240" w:lineRule="auto"/>
              <w:rPr>
                <w:rFonts w:cs="Times New Roman"/>
                <w:szCs w:val="24"/>
              </w:rPr>
            </w:pPr>
            <w:r w:rsidRPr="00997051">
              <w:rPr>
                <w:rFonts w:eastAsia="Times New Roman" w:cs="Times New Roman"/>
                <w:color w:val="000000"/>
                <w:szCs w:val="24"/>
              </w:rPr>
              <w:t>12.1</w:t>
            </w:r>
          </w:p>
        </w:tc>
      </w:tr>
    </w:tbl>
    <w:p w14:paraId="5D649E65" w14:textId="77777777" w:rsidR="00E31E47" w:rsidRPr="00997051" w:rsidRDefault="00E31E47" w:rsidP="0065431D">
      <w:pPr>
        <w:rPr>
          <w:rFonts w:eastAsia="Times New Roman" w:cs="Times New Roman"/>
          <w:szCs w:val="24"/>
        </w:rPr>
      </w:pPr>
      <w:r w:rsidRPr="00997051">
        <w:rPr>
          <w:rFonts w:cs="Times New Roman"/>
          <w:szCs w:val="24"/>
        </w:rPr>
        <w:br w:type="page"/>
      </w:r>
    </w:p>
    <w:p w14:paraId="781D6261" w14:textId="77777777" w:rsidR="00E31E47" w:rsidRPr="00997051" w:rsidRDefault="00E31E47" w:rsidP="00CD712E">
      <w:pPr>
        <w:pStyle w:val="Caption"/>
        <w:spacing w:after="0" w:line="240" w:lineRule="auto"/>
        <w:rPr>
          <w:rFonts w:cs="Times New Roman"/>
          <w:i w:val="0"/>
          <w:iCs w:val="0"/>
          <w:color w:val="000000" w:themeColor="text1"/>
          <w:sz w:val="24"/>
          <w:szCs w:val="24"/>
        </w:rPr>
      </w:pPr>
      <w:bookmarkStart w:id="72" w:name="_Toc182312895"/>
      <w:bookmarkStart w:id="73" w:name="_Toc187064097"/>
      <w:bookmarkStart w:id="74" w:name="_Toc187232199"/>
      <w:r w:rsidRPr="00CD712E">
        <w:rPr>
          <w:rStyle w:val="TablesChar"/>
          <w:b/>
          <w:bCs/>
          <w:i w:val="0"/>
          <w:iCs w:val="0"/>
          <w:color w:val="auto"/>
        </w:rPr>
        <w:lastRenderedPageBreak/>
        <w:t xml:space="preserve">Supplemental Table S </w:t>
      </w:r>
      <w:r w:rsidRPr="00CD712E">
        <w:rPr>
          <w:rStyle w:val="TablesChar"/>
          <w:b/>
          <w:bCs/>
          <w:i w:val="0"/>
          <w:iCs w:val="0"/>
          <w:color w:val="auto"/>
        </w:rPr>
        <w:fldChar w:fldCharType="begin"/>
      </w:r>
      <w:r w:rsidRPr="00CD712E">
        <w:rPr>
          <w:rStyle w:val="TablesChar"/>
          <w:b/>
          <w:bCs/>
          <w:i w:val="0"/>
          <w:iCs w:val="0"/>
          <w:color w:val="auto"/>
        </w:rPr>
        <w:instrText xml:space="preserve"> STYLEREF 1 \s </w:instrText>
      </w:r>
      <w:r w:rsidRPr="00CD712E">
        <w:rPr>
          <w:rStyle w:val="TablesChar"/>
          <w:b/>
          <w:bCs/>
          <w:i w:val="0"/>
          <w:iCs w:val="0"/>
          <w:color w:val="auto"/>
        </w:rPr>
        <w:fldChar w:fldCharType="separate"/>
      </w:r>
      <w:r w:rsidRPr="00CD712E">
        <w:rPr>
          <w:rStyle w:val="TablesChar"/>
          <w:b/>
          <w:bCs/>
          <w:i w:val="0"/>
          <w:iCs w:val="0"/>
          <w:noProof/>
          <w:color w:val="auto"/>
        </w:rPr>
        <w:t>2</w:t>
      </w:r>
      <w:r w:rsidRPr="00CD712E">
        <w:rPr>
          <w:rStyle w:val="TablesChar"/>
          <w:b/>
          <w:bCs/>
          <w:i w:val="0"/>
          <w:iCs w:val="0"/>
          <w:color w:val="auto"/>
        </w:rPr>
        <w:fldChar w:fldCharType="end"/>
      </w:r>
      <w:r w:rsidRPr="00CD712E">
        <w:rPr>
          <w:rStyle w:val="TablesChar"/>
          <w:b/>
          <w:bCs/>
          <w:i w:val="0"/>
          <w:iCs w:val="0"/>
          <w:color w:val="auto"/>
        </w:rPr>
        <w:t>.</w:t>
      </w:r>
      <w:r w:rsidRPr="00CD712E">
        <w:rPr>
          <w:rStyle w:val="TablesChar"/>
          <w:b/>
          <w:bCs/>
          <w:i w:val="0"/>
          <w:iCs w:val="0"/>
          <w:color w:val="auto"/>
        </w:rPr>
        <w:fldChar w:fldCharType="begin"/>
      </w:r>
      <w:r w:rsidRPr="00CD712E">
        <w:rPr>
          <w:rStyle w:val="TablesChar"/>
          <w:b/>
          <w:bCs/>
          <w:i w:val="0"/>
          <w:iCs w:val="0"/>
          <w:color w:val="auto"/>
        </w:rPr>
        <w:instrText xml:space="preserve"> SEQ Supplemental_Table_S \* ARABIC \s 1 </w:instrText>
      </w:r>
      <w:r w:rsidRPr="00CD712E">
        <w:rPr>
          <w:rStyle w:val="TablesChar"/>
          <w:b/>
          <w:bCs/>
          <w:i w:val="0"/>
          <w:iCs w:val="0"/>
          <w:color w:val="auto"/>
        </w:rPr>
        <w:fldChar w:fldCharType="separate"/>
      </w:r>
      <w:r w:rsidRPr="00CD712E">
        <w:rPr>
          <w:rStyle w:val="TablesChar"/>
          <w:b/>
          <w:bCs/>
          <w:i w:val="0"/>
          <w:iCs w:val="0"/>
          <w:noProof/>
          <w:color w:val="auto"/>
        </w:rPr>
        <w:t>4</w:t>
      </w:r>
      <w:r w:rsidRPr="00CD712E">
        <w:rPr>
          <w:rStyle w:val="TablesChar"/>
          <w:b/>
          <w:bCs/>
          <w:i w:val="0"/>
          <w:iCs w:val="0"/>
          <w:color w:val="auto"/>
        </w:rPr>
        <w:fldChar w:fldCharType="end"/>
      </w:r>
      <w:r w:rsidRPr="00CD712E">
        <w:rPr>
          <w:rStyle w:val="TablesChar"/>
          <w:b/>
          <w:bCs/>
          <w:i w:val="0"/>
          <w:iCs w:val="0"/>
          <w:color w:val="auto"/>
        </w:rPr>
        <w:t>.</w:t>
      </w:r>
      <w:r w:rsidRPr="00997051">
        <w:rPr>
          <w:rFonts w:cs="Times New Roman"/>
          <w:b/>
          <w:i w:val="0"/>
          <w:iCs w:val="0"/>
          <w:color w:val="000000" w:themeColor="text1"/>
          <w:sz w:val="24"/>
          <w:szCs w:val="24"/>
        </w:rPr>
        <w:t xml:space="preserve"> </w:t>
      </w:r>
      <w:r w:rsidRPr="00997051">
        <w:rPr>
          <w:rFonts w:cs="Times New Roman"/>
          <w:i w:val="0"/>
          <w:iCs w:val="0"/>
          <w:color w:val="000000" w:themeColor="text1"/>
          <w:sz w:val="24"/>
          <w:szCs w:val="24"/>
        </w:rPr>
        <w:t xml:space="preserve"> Inferential statistics and effect size for Fig. 2.4.</w:t>
      </w:r>
      <w:bookmarkEnd w:id="72"/>
      <w:bookmarkEnd w:id="73"/>
      <w:bookmarkEnd w:id="74"/>
      <w:r w:rsidRPr="00997051">
        <w:rPr>
          <w:rFonts w:cs="Times New Roman"/>
          <w:i w:val="0"/>
          <w:iCs w:val="0"/>
          <w:color w:val="000000" w:themeColor="text1"/>
          <w:sz w:val="24"/>
          <w:szCs w:val="24"/>
        </w:rPr>
        <w:t xml:space="preserve">  </w:t>
      </w:r>
    </w:p>
    <w:p w14:paraId="1A540D57" w14:textId="77777777" w:rsidR="00E31E47" w:rsidRDefault="00E31E47" w:rsidP="00CD712E">
      <w:pPr>
        <w:pStyle w:val="NoSpacing"/>
        <w:ind w:right="90"/>
        <w:rPr>
          <w:rFonts w:ascii="Times New Roman" w:hAnsi="Times New Roman" w:cs="Times New Roman"/>
          <w:color w:val="000000" w:themeColor="text1"/>
          <w:sz w:val="24"/>
          <w:szCs w:val="24"/>
        </w:rPr>
      </w:pPr>
      <w:r w:rsidRPr="00997051">
        <w:rPr>
          <w:rFonts w:ascii="Times New Roman" w:hAnsi="Times New Roman" w:cs="Times New Roman"/>
          <w:color w:val="000000" w:themeColor="text1"/>
          <w:sz w:val="24"/>
          <w:szCs w:val="24"/>
        </w:rPr>
        <w:t xml:space="preserve">Results from two-way, repeated measures ANOVA are reported for effects of treatment (saline, fentanyl, morphine, and buprenorphine), phase (light or dark), and treatment by phase interaction (n = 6 mice). </w:t>
      </w:r>
    </w:p>
    <w:p w14:paraId="25907DE0" w14:textId="77777777" w:rsidR="00E31E47" w:rsidRDefault="00E31E47" w:rsidP="00CD712E">
      <w:pPr>
        <w:pStyle w:val="NoSpacing"/>
        <w:ind w:right="90"/>
        <w:rPr>
          <w:rFonts w:ascii="Times New Roman" w:hAnsi="Times New Roman" w:cs="Times New Roman"/>
          <w:color w:val="000000" w:themeColor="text1"/>
          <w:sz w:val="24"/>
          <w:szCs w:val="24"/>
        </w:rPr>
      </w:pPr>
    </w:p>
    <w:tbl>
      <w:tblPr>
        <w:tblW w:w="9000" w:type="dxa"/>
        <w:tblLook w:val="04A0" w:firstRow="1" w:lastRow="0" w:firstColumn="1" w:lastColumn="0" w:noHBand="0" w:noVBand="1"/>
      </w:tblPr>
      <w:tblGrid>
        <w:gridCol w:w="1710"/>
        <w:gridCol w:w="2430"/>
        <w:gridCol w:w="1530"/>
        <w:gridCol w:w="1080"/>
        <w:gridCol w:w="1080"/>
        <w:gridCol w:w="1170"/>
      </w:tblGrid>
      <w:tr w:rsidR="00E31E47" w:rsidRPr="00997051" w14:paraId="6F911A9A" w14:textId="77777777" w:rsidTr="00CD712E">
        <w:trPr>
          <w:trHeight w:val="320"/>
          <w:tblHeader/>
        </w:trPr>
        <w:tc>
          <w:tcPr>
            <w:tcW w:w="1710" w:type="dxa"/>
            <w:tcBorders>
              <w:top w:val="single" w:sz="4" w:space="0" w:color="auto"/>
              <w:left w:val="nil"/>
              <w:bottom w:val="single" w:sz="4" w:space="0" w:color="auto"/>
              <w:right w:val="nil"/>
            </w:tcBorders>
            <w:tcMar>
              <w:top w:w="0" w:type="dxa"/>
              <w:left w:w="0" w:type="dxa"/>
              <w:bottom w:w="0" w:type="dxa"/>
              <w:right w:w="0" w:type="dxa"/>
            </w:tcMar>
            <w:vAlign w:val="center"/>
            <w:hideMark/>
          </w:tcPr>
          <w:p w14:paraId="3339C7DA" w14:textId="77777777" w:rsidR="00E31E47" w:rsidRPr="00997051" w:rsidRDefault="00E31E47" w:rsidP="00B32E6E">
            <w:pPr>
              <w:spacing w:line="240" w:lineRule="auto"/>
              <w:ind w:right="-285"/>
              <w:rPr>
                <w:rFonts w:eastAsia="Times New Roman" w:cs="Times New Roman"/>
                <w:b/>
                <w:bCs/>
                <w:color w:val="000000" w:themeColor="text1"/>
                <w:szCs w:val="24"/>
              </w:rPr>
            </w:pPr>
            <w:r w:rsidRPr="00997051">
              <w:rPr>
                <w:rFonts w:eastAsia="Times New Roman" w:cs="Times New Roman"/>
                <w:b/>
                <w:bCs/>
                <w:color w:val="000000" w:themeColor="text1"/>
                <w:szCs w:val="24"/>
              </w:rPr>
              <w:t>Dependent Measure</w:t>
            </w:r>
          </w:p>
          <w:p w14:paraId="4AB4C8FE" w14:textId="77777777" w:rsidR="00E31E47" w:rsidRPr="00997051" w:rsidRDefault="00E31E47" w:rsidP="00B32E6E">
            <w:pPr>
              <w:spacing w:line="240" w:lineRule="auto"/>
              <w:rPr>
                <w:rFonts w:eastAsia="Times New Roman" w:cs="Times New Roman"/>
                <w:b/>
                <w:bCs/>
                <w:color w:val="000000" w:themeColor="text1"/>
                <w:szCs w:val="24"/>
              </w:rPr>
            </w:pPr>
            <w:r w:rsidRPr="00997051">
              <w:rPr>
                <w:rFonts w:eastAsia="Times New Roman" w:cs="Times New Roman"/>
                <w:b/>
                <w:bCs/>
                <w:color w:val="000000" w:themeColor="text1"/>
                <w:szCs w:val="24"/>
              </w:rPr>
              <w:t>(corresponding fig.)</w:t>
            </w:r>
          </w:p>
        </w:tc>
        <w:tc>
          <w:tcPr>
            <w:tcW w:w="2430" w:type="dxa"/>
            <w:tcBorders>
              <w:top w:val="single" w:sz="4" w:space="0" w:color="auto"/>
              <w:left w:val="nil"/>
              <w:bottom w:val="single" w:sz="4" w:space="0" w:color="auto"/>
              <w:right w:val="nil"/>
            </w:tcBorders>
            <w:noWrap/>
            <w:vAlign w:val="center"/>
            <w:hideMark/>
          </w:tcPr>
          <w:p w14:paraId="148F871A" w14:textId="77777777" w:rsidR="00E31E47" w:rsidRPr="00997051" w:rsidRDefault="00E31E47" w:rsidP="00B32E6E">
            <w:pPr>
              <w:spacing w:line="240" w:lineRule="auto"/>
              <w:rPr>
                <w:rFonts w:eastAsia="Times New Roman" w:cs="Times New Roman"/>
                <w:b/>
                <w:bCs/>
                <w:color w:val="000000" w:themeColor="text1"/>
                <w:szCs w:val="24"/>
              </w:rPr>
            </w:pPr>
            <w:r w:rsidRPr="00997051">
              <w:rPr>
                <w:rFonts w:eastAsia="Times New Roman" w:cs="Times New Roman"/>
                <w:b/>
                <w:bCs/>
                <w:color w:val="000000" w:themeColor="text1"/>
                <w:szCs w:val="24"/>
              </w:rPr>
              <w:t>ANOVA Table</w:t>
            </w:r>
          </w:p>
        </w:tc>
        <w:tc>
          <w:tcPr>
            <w:tcW w:w="1530" w:type="dxa"/>
            <w:tcBorders>
              <w:top w:val="single" w:sz="4" w:space="0" w:color="auto"/>
              <w:left w:val="nil"/>
              <w:bottom w:val="single" w:sz="4" w:space="0" w:color="auto"/>
              <w:right w:val="nil"/>
            </w:tcBorders>
            <w:noWrap/>
            <w:vAlign w:val="center"/>
            <w:hideMark/>
          </w:tcPr>
          <w:p w14:paraId="613EA737" w14:textId="77777777" w:rsidR="00E31E47" w:rsidRPr="00997051" w:rsidRDefault="00E31E47" w:rsidP="00B32E6E">
            <w:pPr>
              <w:spacing w:line="240" w:lineRule="auto"/>
              <w:rPr>
                <w:rFonts w:eastAsia="Times New Roman" w:cs="Times New Roman"/>
                <w:b/>
                <w:bCs/>
                <w:color w:val="000000" w:themeColor="text1"/>
                <w:szCs w:val="24"/>
              </w:rPr>
            </w:pPr>
            <w:proofErr w:type="spellStart"/>
            <w:r w:rsidRPr="00997051">
              <w:rPr>
                <w:rFonts w:eastAsia="Times New Roman" w:cs="Times New Roman"/>
                <w:b/>
                <w:bCs/>
                <w:color w:val="000000" w:themeColor="text1"/>
                <w:szCs w:val="24"/>
              </w:rPr>
              <w:t>F</w:t>
            </w:r>
            <w:r w:rsidRPr="00997051">
              <w:rPr>
                <w:rFonts w:eastAsia="Times New Roman" w:cs="Times New Roman"/>
                <w:b/>
                <w:bCs/>
                <w:color w:val="000000" w:themeColor="text1"/>
                <w:szCs w:val="24"/>
                <w:vertAlign w:val="subscript"/>
              </w:rPr>
              <w:t>DFn</w:t>
            </w:r>
            <w:proofErr w:type="spellEnd"/>
            <w:r w:rsidRPr="00997051">
              <w:rPr>
                <w:rFonts w:eastAsia="Times New Roman" w:cs="Times New Roman"/>
                <w:b/>
                <w:bCs/>
                <w:color w:val="000000" w:themeColor="text1"/>
                <w:szCs w:val="24"/>
                <w:vertAlign w:val="subscript"/>
              </w:rPr>
              <w:t xml:space="preserve">, </w:t>
            </w:r>
            <w:proofErr w:type="spellStart"/>
            <w:r w:rsidRPr="00997051">
              <w:rPr>
                <w:rFonts w:eastAsia="Times New Roman" w:cs="Times New Roman"/>
                <w:b/>
                <w:bCs/>
                <w:color w:val="000000" w:themeColor="text1"/>
                <w:szCs w:val="24"/>
                <w:vertAlign w:val="subscript"/>
              </w:rPr>
              <w:t>DFd</w:t>
            </w:r>
            <w:proofErr w:type="spellEnd"/>
          </w:p>
        </w:tc>
        <w:tc>
          <w:tcPr>
            <w:tcW w:w="1080" w:type="dxa"/>
            <w:tcBorders>
              <w:top w:val="single" w:sz="4" w:space="0" w:color="auto"/>
              <w:left w:val="nil"/>
              <w:bottom w:val="single" w:sz="4" w:space="0" w:color="auto"/>
              <w:right w:val="nil"/>
            </w:tcBorders>
            <w:noWrap/>
            <w:vAlign w:val="center"/>
            <w:hideMark/>
          </w:tcPr>
          <w:p w14:paraId="3BA1E0B7" w14:textId="77777777" w:rsidR="00E31E47" w:rsidRPr="00997051" w:rsidRDefault="00E31E47" w:rsidP="00B32E6E">
            <w:pPr>
              <w:spacing w:line="240" w:lineRule="auto"/>
              <w:rPr>
                <w:rFonts w:eastAsia="Times New Roman" w:cs="Times New Roman"/>
                <w:b/>
                <w:bCs/>
                <w:i/>
                <w:iCs/>
                <w:color w:val="000000" w:themeColor="text1"/>
                <w:szCs w:val="24"/>
              </w:rPr>
            </w:pPr>
            <w:r w:rsidRPr="00997051">
              <w:rPr>
                <w:rFonts w:eastAsia="Times New Roman" w:cs="Times New Roman"/>
                <w:b/>
                <w:bCs/>
                <w:i/>
                <w:iCs/>
                <w:color w:val="000000" w:themeColor="text1"/>
                <w:szCs w:val="24"/>
              </w:rPr>
              <w:t>P</w:t>
            </w:r>
          </w:p>
        </w:tc>
        <w:tc>
          <w:tcPr>
            <w:tcW w:w="1080" w:type="dxa"/>
            <w:tcBorders>
              <w:top w:val="single" w:sz="4" w:space="0" w:color="auto"/>
              <w:left w:val="nil"/>
              <w:bottom w:val="single" w:sz="4" w:space="0" w:color="auto"/>
              <w:right w:val="nil"/>
            </w:tcBorders>
            <w:noWrap/>
            <w:vAlign w:val="center"/>
            <w:hideMark/>
          </w:tcPr>
          <w:p w14:paraId="4C36B05C" w14:textId="77777777" w:rsidR="00E31E47" w:rsidRPr="00997051" w:rsidRDefault="00E31E47" w:rsidP="00B32E6E">
            <w:pPr>
              <w:spacing w:line="240" w:lineRule="auto"/>
              <w:rPr>
                <w:rFonts w:eastAsia="Times New Roman" w:cs="Times New Roman"/>
                <w:b/>
                <w:bCs/>
                <w:color w:val="000000" w:themeColor="text1"/>
                <w:szCs w:val="24"/>
              </w:rPr>
            </w:pPr>
            <w:r w:rsidRPr="00997051">
              <w:rPr>
                <w:rFonts w:eastAsia="Times New Roman" w:cs="Times New Roman"/>
                <w:b/>
                <w:bCs/>
                <w:color w:val="000000" w:themeColor="text1"/>
                <w:szCs w:val="24"/>
              </w:rPr>
              <w:t>Sum of Squares</w:t>
            </w:r>
          </w:p>
        </w:tc>
        <w:tc>
          <w:tcPr>
            <w:tcW w:w="1170" w:type="dxa"/>
            <w:tcBorders>
              <w:top w:val="single" w:sz="4" w:space="0" w:color="auto"/>
              <w:left w:val="nil"/>
              <w:bottom w:val="single" w:sz="4" w:space="0" w:color="auto"/>
              <w:right w:val="nil"/>
            </w:tcBorders>
            <w:vAlign w:val="center"/>
            <w:hideMark/>
          </w:tcPr>
          <w:p w14:paraId="69189821" w14:textId="77777777" w:rsidR="00E31E47" w:rsidRPr="00997051" w:rsidRDefault="00E31E47" w:rsidP="00B32E6E">
            <w:pPr>
              <w:spacing w:line="240" w:lineRule="auto"/>
              <w:jc w:val="center"/>
              <w:rPr>
                <w:rFonts w:eastAsia="Times New Roman" w:cs="Times New Roman"/>
                <w:b/>
                <w:bCs/>
                <w:color w:val="000000" w:themeColor="text1"/>
                <w:szCs w:val="24"/>
              </w:rPr>
            </w:pPr>
            <w:r w:rsidRPr="00997051">
              <w:rPr>
                <w:rFonts w:eastAsia="Times New Roman" w:cs="Times New Roman"/>
                <w:b/>
                <w:bCs/>
                <w:color w:val="000000" w:themeColor="text1"/>
                <w:szCs w:val="24"/>
              </w:rPr>
              <w:t>Eta Squared</w:t>
            </w:r>
          </w:p>
        </w:tc>
      </w:tr>
      <w:tr w:rsidR="00E31E47" w:rsidRPr="00997051" w14:paraId="65E91E56" w14:textId="77777777" w:rsidTr="00CD712E">
        <w:trPr>
          <w:trHeight w:val="320"/>
        </w:trPr>
        <w:tc>
          <w:tcPr>
            <w:tcW w:w="1710" w:type="dxa"/>
            <w:vMerge w:val="restart"/>
            <w:vAlign w:val="center"/>
            <w:hideMark/>
          </w:tcPr>
          <w:p w14:paraId="2CB68660" w14:textId="77777777" w:rsidR="00E31E47" w:rsidRDefault="00E31E47" w:rsidP="00B32E6E">
            <w:pPr>
              <w:spacing w:line="240" w:lineRule="auto"/>
              <w:rPr>
                <w:rFonts w:eastAsia="Times New Roman" w:cs="Times New Roman"/>
                <w:color w:val="000000" w:themeColor="text1"/>
                <w:szCs w:val="24"/>
              </w:rPr>
            </w:pPr>
            <w:r w:rsidRPr="00997051">
              <w:rPr>
                <w:rFonts w:eastAsia="Times New Roman" w:cs="Times New Roman"/>
                <w:color w:val="000000" w:themeColor="text1"/>
                <w:szCs w:val="24"/>
              </w:rPr>
              <w:t xml:space="preserve">%Wake </w:t>
            </w:r>
          </w:p>
          <w:p w14:paraId="714DD13C" w14:textId="77777777" w:rsidR="00E31E47" w:rsidRPr="00997051" w:rsidRDefault="00E31E47" w:rsidP="00B32E6E">
            <w:pPr>
              <w:spacing w:line="240" w:lineRule="auto"/>
              <w:rPr>
                <w:rFonts w:eastAsia="Times New Roman" w:cs="Times New Roman"/>
                <w:color w:val="000000" w:themeColor="text1"/>
                <w:szCs w:val="24"/>
              </w:rPr>
            </w:pPr>
            <w:r w:rsidRPr="00997051">
              <w:rPr>
                <w:rFonts w:eastAsia="Times New Roman" w:cs="Times New Roman"/>
                <w:color w:val="000000" w:themeColor="text1"/>
                <w:szCs w:val="24"/>
              </w:rPr>
              <w:t>(Fig. 2.4A)</w:t>
            </w:r>
          </w:p>
        </w:tc>
        <w:tc>
          <w:tcPr>
            <w:tcW w:w="2430" w:type="dxa"/>
            <w:tcBorders>
              <w:top w:val="nil"/>
              <w:left w:val="nil"/>
              <w:bottom w:val="single" w:sz="4" w:space="0" w:color="auto"/>
              <w:right w:val="nil"/>
            </w:tcBorders>
            <w:noWrap/>
            <w:vAlign w:val="center"/>
            <w:hideMark/>
          </w:tcPr>
          <w:p w14:paraId="5160EC1F" w14:textId="77777777" w:rsidR="00E31E47" w:rsidRPr="00997051" w:rsidRDefault="00E31E47" w:rsidP="00B32E6E">
            <w:pPr>
              <w:spacing w:line="240" w:lineRule="auto"/>
              <w:rPr>
                <w:rFonts w:eastAsia="Times New Roman" w:cs="Times New Roman"/>
                <w:color w:val="000000" w:themeColor="text1"/>
                <w:szCs w:val="24"/>
              </w:rPr>
            </w:pPr>
            <w:r w:rsidRPr="00997051">
              <w:rPr>
                <w:rFonts w:eastAsia="Times New Roman" w:cs="Times New Roman"/>
                <w:color w:val="000000" w:themeColor="text1"/>
                <w:szCs w:val="24"/>
              </w:rPr>
              <w:t>Treatment main effect</w:t>
            </w:r>
          </w:p>
        </w:tc>
        <w:tc>
          <w:tcPr>
            <w:tcW w:w="1530" w:type="dxa"/>
            <w:tcBorders>
              <w:top w:val="nil"/>
              <w:left w:val="nil"/>
              <w:bottom w:val="single" w:sz="4" w:space="0" w:color="auto"/>
              <w:right w:val="nil"/>
            </w:tcBorders>
            <w:noWrap/>
            <w:vAlign w:val="center"/>
            <w:hideMark/>
          </w:tcPr>
          <w:p w14:paraId="0E4F4EE3" w14:textId="77777777" w:rsidR="00E31E47" w:rsidRPr="00997051" w:rsidRDefault="00E31E47" w:rsidP="00B32E6E">
            <w:pPr>
              <w:spacing w:line="240" w:lineRule="auto"/>
              <w:rPr>
                <w:rFonts w:eastAsia="Times New Roman" w:cs="Times New Roman"/>
                <w:color w:val="000000" w:themeColor="text1"/>
                <w:szCs w:val="24"/>
              </w:rPr>
            </w:pPr>
            <w:r w:rsidRPr="00997051">
              <w:rPr>
                <w:rFonts w:eastAsia="Times New Roman" w:cs="Times New Roman"/>
                <w:color w:val="000000" w:themeColor="text1"/>
                <w:szCs w:val="24"/>
              </w:rPr>
              <w:t>F</w:t>
            </w:r>
            <w:r w:rsidRPr="00997051">
              <w:rPr>
                <w:rFonts w:eastAsia="Times New Roman" w:cs="Times New Roman"/>
                <w:color w:val="000000" w:themeColor="text1"/>
                <w:szCs w:val="24"/>
                <w:vertAlign w:val="subscript"/>
              </w:rPr>
              <w:t>3, 30</w:t>
            </w:r>
            <w:r w:rsidRPr="00997051">
              <w:rPr>
                <w:rFonts w:eastAsia="Times New Roman" w:cs="Times New Roman"/>
                <w:color w:val="000000" w:themeColor="text1"/>
                <w:szCs w:val="24"/>
              </w:rPr>
              <w:t xml:space="preserve"> = 23.21</w:t>
            </w:r>
          </w:p>
        </w:tc>
        <w:tc>
          <w:tcPr>
            <w:tcW w:w="1080" w:type="dxa"/>
            <w:tcBorders>
              <w:top w:val="nil"/>
              <w:left w:val="nil"/>
              <w:bottom w:val="single" w:sz="4" w:space="0" w:color="auto"/>
              <w:right w:val="nil"/>
            </w:tcBorders>
            <w:noWrap/>
            <w:vAlign w:val="center"/>
            <w:hideMark/>
          </w:tcPr>
          <w:p w14:paraId="139203FA" w14:textId="77777777" w:rsidR="00E31E47" w:rsidRPr="00997051" w:rsidRDefault="00E31E47" w:rsidP="00B32E6E">
            <w:pPr>
              <w:spacing w:line="240" w:lineRule="auto"/>
              <w:rPr>
                <w:rFonts w:eastAsia="Times New Roman" w:cs="Times New Roman"/>
                <w:color w:val="000000" w:themeColor="text1"/>
                <w:szCs w:val="24"/>
              </w:rPr>
            </w:pPr>
            <w:r w:rsidRPr="00997051">
              <w:rPr>
                <w:rFonts w:eastAsia="Times New Roman" w:cs="Times New Roman"/>
                <w:color w:val="000000" w:themeColor="text1"/>
                <w:szCs w:val="24"/>
              </w:rPr>
              <w:t>&lt; 0.0001</w:t>
            </w:r>
          </w:p>
        </w:tc>
        <w:tc>
          <w:tcPr>
            <w:tcW w:w="1080" w:type="dxa"/>
            <w:tcBorders>
              <w:top w:val="nil"/>
              <w:left w:val="nil"/>
              <w:bottom w:val="single" w:sz="4" w:space="0" w:color="auto"/>
              <w:right w:val="nil"/>
            </w:tcBorders>
            <w:noWrap/>
            <w:vAlign w:val="center"/>
            <w:hideMark/>
          </w:tcPr>
          <w:p w14:paraId="63AF596C" w14:textId="77777777" w:rsidR="00E31E47" w:rsidRPr="00997051" w:rsidRDefault="00E31E47" w:rsidP="00B32E6E">
            <w:pPr>
              <w:spacing w:line="240" w:lineRule="auto"/>
              <w:rPr>
                <w:rFonts w:eastAsia="Times New Roman" w:cs="Times New Roman"/>
                <w:color w:val="000000" w:themeColor="text1"/>
                <w:szCs w:val="24"/>
              </w:rPr>
            </w:pPr>
            <w:r w:rsidRPr="00997051">
              <w:rPr>
                <w:rFonts w:eastAsia="Times New Roman" w:cs="Times New Roman"/>
                <w:color w:val="000000" w:themeColor="text1"/>
                <w:szCs w:val="24"/>
              </w:rPr>
              <w:t>2960</w:t>
            </w:r>
          </w:p>
        </w:tc>
        <w:tc>
          <w:tcPr>
            <w:tcW w:w="1170" w:type="dxa"/>
            <w:tcBorders>
              <w:top w:val="nil"/>
              <w:left w:val="nil"/>
              <w:bottom w:val="single" w:sz="4" w:space="0" w:color="auto"/>
              <w:right w:val="nil"/>
            </w:tcBorders>
            <w:vAlign w:val="bottom"/>
            <w:hideMark/>
          </w:tcPr>
          <w:p w14:paraId="590668A3" w14:textId="77777777" w:rsidR="00E31E47" w:rsidRPr="00997051" w:rsidRDefault="00E31E47" w:rsidP="00B32E6E">
            <w:pPr>
              <w:spacing w:line="240" w:lineRule="auto"/>
              <w:rPr>
                <w:rFonts w:eastAsia="Times New Roman" w:cs="Times New Roman"/>
                <w:color w:val="000000" w:themeColor="text1"/>
                <w:szCs w:val="24"/>
              </w:rPr>
            </w:pPr>
            <w:r w:rsidRPr="00997051">
              <w:rPr>
                <w:rFonts w:cs="Times New Roman"/>
                <w:color w:val="000000" w:themeColor="text1"/>
                <w:szCs w:val="24"/>
              </w:rPr>
              <w:t>0.19173</w:t>
            </w:r>
          </w:p>
        </w:tc>
      </w:tr>
      <w:tr w:rsidR="00E31E47" w:rsidRPr="00997051" w14:paraId="373187DE" w14:textId="77777777" w:rsidTr="00CD712E">
        <w:trPr>
          <w:trHeight w:val="320"/>
        </w:trPr>
        <w:tc>
          <w:tcPr>
            <w:tcW w:w="1710" w:type="dxa"/>
            <w:vMerge/>
            <w:vAlign w:val="center"/>
            <w:hideMark/>
          </w:tcPr>
          <w:p w14:paraId="3B3DC360" w14:textId="77777777" w:rsidR="00E31E47" w:rsidRPr="00997051" w:rsidRDefault="00E31E47" w:rsidP="00B32E6E">
            <w:pPr>
              <w:spacing w:line="240" w:lineRule="auto"/>
              <w:rPr>
                <w:rFonts w:eastAsia="Times New Roman" w:cs="Times New Roman"/>
                <w:color w:val="000000" w:themeColor="text1"/>
                <w:szCs w:val="24"/>
              </w:rPr>
            </w:pPr>
          </w:p>
        </w:tc>
        <w:tc>
          <w:tcPr>
            <w:tcW w:w="2430" w:type="dxa"/>
            <w:tcBorders>
              <w:top w:val="nil"/>
              <w:left w:val="nil"/>
              <w:bottom w:val="single" w:sz="4" w:space="0" w:color="auto"/>
              <w:right w:val="nil"/>
            </w:tcBorders>
            <w:noWrap/>
            <w:vAlign w:val="center"/>
            <w:hideMark/>
          </w:tcPr>
          <w:p w14:paraId="4B7D1690" w14:textId="77777777" w:rsidR="00E31E47" w:rsidRPr="00997051" w:rsidRDefault="00E31E47" w:rsidP="00B32E6E">
            <w:pPr>
              <w:spacing w:line="240" w:lineRule="auto"/>
              <w:rPr>
                <w:rFonts w:eastAsia="Times New Roman" w:cs="Times New Roman"/>
                <w:color w:val="000000" w:themeColor="text1"/>
                <w:szCs w:val="24"/>
              </w:rPr>
            </w:pPr>
            <w:r w:rsidRPr="00997051">
              <w:rPr>
                <w:rFonts w:eastAsia="Times New Roman" w:cs="Times New Roman"/>
                <w:color w:val="000000" w:themeColor="text1"/>
                <w:szCs w:val="24"/>
              </w:rPr>
              <w:t>Phase main effect</w:t>
            </w:r>
          </w:p>
        </w:tc>
        <w:tc>
          <w:tcPr>
            <w:tcW w:w="1530" w:type="dxa"/>
            <w:tcBorders>
              <w:top w:val="nil"/>
              <w:left w:val="nil"/>
              <w:bottom w:val="single" w:sz="4" w:space="0" w:color="auto"/>
              <w:right w:val="nil"/>
            </w:tcBorders>
            <w:noWrap/>
            <w:vAlign w:val="center"/>
            <w:hideMark/>
          </w:tcPr>
          <w:p w14:paraId="18D7603E" w14:textId="77777777" w:rsidR="00E31E47" w:rsidRPr="00997051" w:rsidRDefault="00E31E47" w:rsidP="00B32E6E">
            <w:pPr>
              <w:spacing w:line="240" w:lineRule="auto"/>
              <w:rPr>
                <w:rFonts w:eastAsia="Times New Roman" w:cs="Times New Roman"/>
                <w:color w:val="000000" w:themeColor="text1"/>
                <w:szCs w:val="24"/>
              </w:rPr>
            </w:pPr>
            <w:r w:rsidRPr="00997051">
              <w:rPr>
                <w:rFonts w:eastAsia="Times New Roman" w:cs="Times New Roman"/>
                <w:color w:val="000000" w:themeColor="text1"/>
                <w:szCs w:val="24"/>
              </w:rPr>
              <w:t>F</w:t>
            </w:r>
            <w:r w:rsidRPr="00997051">
              <w:rPr>
                <w:rFonts w:eastAsia="Times New Roman" w:cs="Times New Roman"/>
                <w:color w:val="000000" w:themeColor="text1"/>
                <w:szCs w:val="24"/>
                <w:vertAlign w:val="subscript"/>
              </w:rPr>
              <w:t>1, 10</w:t>
            </w:r>
            <w:r w:rsidRPr="00997051">
              <w:rPr>
                <w:rFonts w:eastAsia="Times New Roman" w:cs="Times New Roman"/>
                <w:color w:val="000000" w:themeColor="text1"/>
                <w:szCs w:val="24"/>
              </w:rPr>
              <w:t xml:space="preserve"> = 89.60</w:t>
            </w:r>
          </w:p>
        </w:tc>
        <w:tc>
          <w:tcPr>
            <w:tcW w:w="1080" w:type="dxa"/>
            <w:tcBorders>
              <w:top w:val="nil"/>
              <w:left w:val="nil"/>
              <w:bottom w:val="single" w:sz="4" w:space="0" w:color="auto"/>
              <w:right w:val="nil"/>
            </w:tcBorders>
            <w:noWrap/>
            <w:vAlign w:val="center"/>
            <w:hideMark/>
          </w:tcPr>
          <w:p w14:paraId="1993DA68" w14:textId="77777777" w:rsidR="00E31E47" w:rsidRPr="00997051" w:rsidRDefault="00E31E47" w:rsidP="00B32E6E">
            <w:pPr>
              <w:spacing w:line="240" w:lineRule="auto"/>
              <w:rPr>
                <w:rFonts w:eastAsia="Times New Roman" w:cs="Times New Roman"/>
                <w:color w:val="000000" w:themeColor="text1"/>
                <w:szCs w:val="24"/>
              </w:rPr>
            </w:pPr>
            <w:r w:rsidRPr="00997051">
              <w:rPr>
                <w:rFonts w:eastAsia="Times New Roman" w:cs="Times New Roman"/>
                <w:color w:val="000000" w:themeColor="text1"/>
                <w:szCs w:val="24"/>
              </w:rPr>
              <w:t>&lt; 0.0001</w:t>
            </w:r>
          </w:p>
        </w:tc>
        <w:tc>
          <w:tcPr>
            <w:tcW w:w="1080" w:type="dxa"/>
            <w:tcBorders>
              <w:top w:val="nil"/>
              <w:left w:val="nil"/>
              <w:bottom w:val="single" w:sz="4" w:space="0" w:color="auto"/>
              <w:right w:val="nil"/>
            </w:tcBorders>
            <w:noWrap/>
            <w:vAlign w:val="center"/>
            <w:hideMark/>
          </w:tcPr>
          <w:p w14:paraId="582E7DE1" w14:textId="77777777" w:rsidR="00E31E47" w:rsidRPr="00997051" w:rsidRDefault="00E31E47" w:rsidP="00B32E6E">
            <w:pPr>
              <w:spacing w:line="240" w:lineRule="auto"/>
              <w:rPr>
                <w:rFonts w:eastAsia="Times New Roman" w:cs="Times New Roman"/>
                <w:color w:val="000000" w:themeColor="text1"/>
                <w:szCs w:val="24"/>
              </w:rPr>
            </w:pPr>
            <w:r w:rsidRPr="00997051">
              <w:rPr>
                <w:rFonts w:eastAsia="Times New Roman" w:cs="Times New Roman"/>
                <w:color w:val="000000" w:themeColor="text1"/>
                <w:szCs w:val="24"/>
              </w:rPr>
              <w:t>1928</w:t>
            </w:r>
          </w:p>
        </w:tc>
        <w:tc>
          <w:tcPr>
            <w:tcW w:w="1170" w:type="dxa"/>
            <w:tcBorders>
              <w:top w:val="nil"/>
              <w:left w:val="nil"/>
              <w:bottom w:val="single" w:sz="4" w:space="0" w:color="auto"/>
              <w:right w:val="nil"/>
            </w:tcBorders>
            <w:vAlign w:val="bottom"/>
            <w:hideMark/>
          </w:tcPr>
          <w:p w14:paraId="0AA00020" w14:textId="77777777" w:rsidR="00E31E47" w:rsidRPr="00997051" w:rsidRDefault="00E31E47" w:rsidP="00B32E6E">
            <w:pPr>
              <w:spacing w:line="240" w:lineRule="auto"/>
              <w:rPr>
                <w:rFonts w:eastAsia="Times New Roman" w:cs="Times New Roman"/>
                <w:color w:val="000000" w:themeColor="text1"/>
                <w:szCs w:val="24"/>
              </w:rPr>
            </w:pPr>
            <w:r w:rsidRPr="00997051">
              <w:rPr>
                <w:rFonts w:cs="Times New Roman"/>
                <w:color w:val="000000" w:themeColor="text1"/>
                <w:szCs w:val="24"/>
              </w:rPr>
              <w:t>0.12489</w:t>
            </w:r>
          </w:p>
        </w:tc>
      </w:tr>
      <w:tr w:rsidR="00E31E47" w:rsidRPr="00997051" w14:paraId="20E6E242" w14:textId="77777777" w:rsidTr="00CD712E">
        <w:trPr>
          <w:trHeight w:val="320"/>
        </w:trPr>
        <w:tc>
          <w:tcPr>
            <w:tcW w:w="1710" w:type="dxa"/>
            <w:vMerge/>
            <w:vAlign w:val="center"/>
            <w:hideMark/>
          </w:tcPr>
          <w:p w14:paraId="02362AFD" w14:textId="77777777" w:rsidR="00E31E47" w:rsidRPr="00997051" w:rsidRDefault="00E31E47" w:rsidP="00B32E6E">
            <w:pPr>
              <w:spacing w:line="240" w:lineRule="auto"/>
              <w:rPr>
                <w:rFonts w:eastAsia="Times New Roman" w:cs="Times New Roman"/>
                <w:color w:val="000000" w:themeColor="text1"/>
                <w:szCs w:val="24"/>
              </w:rPr>
            </w:pPr>
          </w:p>
        </w:tc>
        <w:tc>
          <w:tcPr>
            <w:tcW w:w="2430" w:type="dxa"/>
            <w:tcBorders>
              <w:top w:val="nil"/>
              <w:left w:val="nil"/>
              <w:bottom w:val="single" w:sz="4" w:space="0" w:color="auto"/>
              <w:right w:val="nil"/>
            </w:tcBorders>
            <w:noWrap/>
            <w:vAlign w:val="center"/>
            <w:hideMark/>
          </w:tcPr>
          <w:p w14:paraId="731BEF7E" w14:textId="77777777" w:rsidR="00E31E47" w:rsidRPr="00997051" w:rsidRDefault="00E31E47" w:rsidP="00B32E6E">
            <w:pPr>
              <w:spacing w:line="240" w:lineRule="auto"/>
              <w:rPr>
                <w:rFonts w:eastAsia="Times New Roman" w:cs="Times New Roman"/>
                <w:color w:val="000000" w:themeColor="text1"/>
                <w:szCs w:val="24"/>
              </w:rPr>
            </w:pPr>
            <w:r w:rsidRPr="00997051">
              <w:rPr>
                <w:rFonts w:eastAsia="Times New Roman" w:cs="Times New Roman"/>
                <w:color w:val="000000" w:themeColor="text1"/>
                <w:szCs w:val="24"/>
              </w:rPr>
              <w:t>Treatment x phase interaction</w:t>
            </w:r>
          </w:p>
        </w:tc>
        <w:tc>
          <w:tcPr>
            <w:tcW w:w="1530" w:type="dxa"/>
            <w:tcBorders>
              <w:top w:val="nil"/>
              <w:left w:val="nil"/>
              <w:bottom w:val="single" w:sz="4" w:space="0" w:color="auto"/>
              <w:right w:val="nil"/>
            </w:tcBorders>
            <w:noWrap/>
            <w:vAlign w:val="center"/>
            <w:hideMark/>
          </w:tcPr>
          <w:p w14:paraId="11BFAED6" w14:textId="77777777" w:rsidR="00E31E47" w:rsidRPr="00997051" w:rsidRDefault="00E31E47" w:rsidP="00B32E6E">
            <w:pPr>
              <w:spacing w:line="240" w:lineRule="auto"/>
              <w:rPr>
                <w:rFonts w:eastAsia="Times New Roman" w:cs="Times New Roman"/>
                <w:color w:val="000000" w:themeColor="text1"/>
                <w:szCs w:val="24"/>
              </w:rPr>
            </w:pPr>
            <w:r w:rsidRPr="00997051">
              <w:rPr>
                <w:rFonts w:eastAsia="Times New Roman" w:cs="Times New Roman"/>
                <w:color w:val="000000" w:themeColor="text1"/>
                <w:szCs w:val="24"/>
              </w:rPr>
              <w:t>F</w:t>
            </w:r>
            <w:r w:rsidRPr="00997051">
              <w:rPr>
                <w:rFonts w:eastAsia="Times New Roman" w:cs="Times New Roman"/>
                <w:color w:val="000000" w:themeColor="text1"/>
                <w:szCs w:val="24"/>
                <w:vertAlign w:val="subscript"/>
              </w:rPr>
              <w:t>3, 30</w:t>
            </w:r>
            <w:r w:rsidRPr="00997051">
              <w:rPr>
                <w:rFonts w:eastAsia="Times New Roman" w:cs="Times New Roman"/>
                <w:color w:val="000000" w:themeColor="text1"/>
                <w:szCs w:val="24"/>
              </w:rPr>
              <w:t xml:space="preserve"> = 72.74</w:t>
            </w:r>
          </w:p>
        </w:tc>
        <w:tc>
          <w:tcPr>
            <w:tcW w:w="1080" w:type="dxa"/>
            <w:tcBorders>
              <w:top w:val="nil"/>
              <w:left w:val="nil"/>
              <w:bottom w:val="single" w:sz="4" w:space="0" w:color="auto"/>
              <w:right w:val="nil"/>
            </w:tcBorders>
            <w:noWrap/>
            <w:vAlign w:val="center"/>
            <w:hideMark/>
          </w:tcPr>
          <w:p w14:paraId="01A30E1B" w14:textId="77777777" w:rsidR="00E31E47" w:rsidRPr="00997051" w:rsidRDefault="00E31E47" w:rsidP="00B32E6E">
            <w:pPr>
              <w:spacing w:line="240" w:lineRule="auto"/>
              <w:rPr>
                <w:rFonts w:eastAsia="Times New Roman" w:cs="Times New Roman"/>
                <w:color w:val="000000" w:themeColor="text1"/>
                <w:szCs w:val="24"/>
              </w:rPr>
            </w:pPr>
            <w:r w:rsidRPr="00997051">
              <w:rPr>
                <w:rFonts w:eastAsia="Times New Roman" w:cs="Times New Roman"/>
                <w:color w:val="000000" w:themeColor="text1"/>
                <w:szCs w:val="24"/>
              </w:rPr>
              <w:t>&lt; 0.0001</w:t>
            </w:r>
          </w:p>
        </w:tc>
        <w:tc>
          <w:tcPr>
            <w:tcW w:w="1080" w:type="dxa"/>
            <w:tcBorders>
              <w:top w:val="nil"/>
              <w:left w:val="nil"/>
              <w:bottom w:val="single" w:sz="4" w:space="0" w:color="auto"/>
              <w:right w:val="nil"/>
            </w:tcBorders>
            <w:noWrap/>
            <w:vAlign w:val="center"/>
            <w:hideMark/>
          </w:tcPr>
          <w:p w14:paraId="6760C46C" w14:textId="77777777" w:rsidR="00E31E47" w:rsidRPr="00997051" w:rsidRDefault="00E31E47" w:rsidP="00B32E6E">
            <w:pPr>
              <w:spacing w:line="240" w:lineRule="auto"/>
              <w:rPr>
                <w:rFonts w:eastAsia="Times New Roman" w:cs="Times New Roman"/>
                <w:color w:val="000000" w:themeColor="text1"/>
                <w:szCs w:val="24"/>
              </w:rPr>
            </w:pPr>
            <w:r w:rsidRPr="00997051">
              <w:rPr>
                <w:rFonts w:eastAsia="Times New Roman" w:cs="Times New Roman"/>
                <w:color w:val="000000" w:themeColor="text1"/>
                <w:szCs w:val="24"/>
              </w:rPr>
              <w:t>9275</w:t>
            </w:r>
          </w:p>
        </w:tc>
        <w:tc>
          <w:tcPr>
            <w:tcW w:w="1170" w:type="dxa"/>
            <w:tcBorders>
              <w:top w:val="nil"/>
              <w:left w:val="nil"/>
              <w:bottom w:val="single" w:sz="4" w:space="0" w:color="auto"/>
              <w:right w:val="nil"/>
            </w:tcBorders>
            <w:vAlign w:val="bottom"/>
            <w:hideMark/>
          </w:tcPr>
          <w:p w14:paraId="065C604B" w14:textId="77777777" w:rsidR="00E31E47" w:rsidRPr="00997051" w:rsidRDefault="00E31E47" w:rsidP="00B32E6E">
            <w:pPr>
              <w:spacing w:line="240" w:lineRule="auto"/>
              <w:rPr>
                <w:rFonts w:eastAsia="Times New Roman" w:cs="Times New Roman"/>
                <w:color w:val="000000" w:themeColor="text1"/>
                <w:szCs w:val="24"/>
              </w:rPr>
            </w:pPr>
            <w:r w:rsidRPr="00997051">
              <w:rPr>
                <w:rFonts w:cs="Times New Roman"/>
                <w:color w:val="000000" w:themeColor="text1"/>
                <w:szCs w:val="24"/>
              </w:rPr>
              <w:t>0.60079</w:t>
            </w:r>
          </w:p>
        </w:tc>
      </w:tr>
      <w:tr w:rsidR="00E31E47" w:rsidRPr="00997051" w14:paraId="611C7396" w14:textId="77777777" w:rsidTr="00CD712E">
        <w:trPr>
          <w:trHeight w:val="320"/>
        </w:trPr>
        <w:tc>
          <w:tcPr>
            <w:tcW w:w="1710" w:type="dxa"/>
            <w:vMerge/>
            <w:vAlign w:val="center"/>
            <w:hideMark/>
          </w:tcPr>
          <w:p w14:paraId="5482BC9E" w14:textId="77777777" w:rsidR="00E31E47" w:rsidRPr="00997051" w:rsidRDefault="00E31E47" w:rsidP="00B32E6E">
            <w:pPr>
              <w:spacing w:line="240" w:lineRule="auto"/>
              <w:rPr>
                <w:rFonts w:eastAsia="Times New Roman" w:cs="Times New Roman"/>
                <w:color w:val="000000" w:themeColor="text1"/>
                <w:szCs w:val="24"/>
              </w:rPr>
            </w:pPr>
          </w:p>
        </w:tc>
        <w:tc>
          <w:tcPr>
            <w:tcW w:w="2430" w:type="dxa"/>
            <w:tcBorders>
              <w:top w:val="nil"/>
              <w:left w:val="nil"/>
              <w:bottom w:val="single" w:sz="4" w:space="0" w:color="auto"/>
              <w:right w:val="nil"/>
            </w:tcBorders>
            <w:noWrap/>
            <w:vAlign w:val="center"/>
            <w:hideMark/>
          </w:tcPr>
          <w:p w14:paraId="368ACD8B" w14:textId="77777777" w:rsidR="00E31E47" w:rsidRPr="00997051" w:rsidRDefault="00E31E47" w:rsidP="00B32E6E">
            <w:pPr>
              <w:spacing w:line="240" w:lineRule="auto"/>
              <w:rPr>
                <w:rFonts w:eastAsia="Times New Roman" w:cs="Times New Roman"/>
                <w:color w:val="000000" w:themeColor="text1"/>
                <w:szCs w:val="24"/>
              </w:rPr>
            </w:pPr>
            <w:r w:rsidRPr="00997051">
              <w:rPr>
                <w:rFonts w:eastAsia="Times New Roman" w:cs="Times New Roman"/>
                <w:color w:val="000000" w:themeColor="text1"/>
                <w:szCs w:val="24"/>
              </w:rPr>
              <w:t>Residual</w:t>
            </w:r>
          </w:p>
        </w:tc>
        <w:tc>
          <w:tcPr>
            <w:tcW w:w="1530" w:type="dxa"/>
            <w:tcBorders>
              <w:top w:val="nil"/>
              <w:left w:val="nil"/>
              <w:bottom w:val="single" w:sz="4" w:space="0" w:color="auto"/>
              <w:right w:val="nil"/>
            </w:tcBorders>
            <w:noWrap/>
            <w:vAlign w:val="center"/>
            <w:hideMark/>
          </w:tcPr>
          <w:p w14:paraId="05FC26AA" w14:textId="77777777" w:rsidR="00E31E47" w:rsidRPr="00997051" w:rsidRDefault="00E31E47" w:rsidP="00B32E6E">
            <w:pPr>
              <w:spacing w:line="240" w:lineRule="auto"/>
              <w:rPr>
                <w:rFonts w:eastAsia="Times New Roman" w:cs="Times New Roman"/>
                <w:color w:val="000000" w:themeColor="text1"/>
                <w:szCs w:val="24"/>
              </w:rPr>
            </w:pPr>
          </w:p>
        </w:tc>
        <w:tc>
          <w:tcPr>
            <w:tcW w:w="1080" w:type="dxa"/>
            <w:tcBorders>
              <w:top w:val="nil"/>
              <w:left w:val="nil"/>
              <w:bottom w:val="single" w:sz="4" w:space="0" w:color="auto"/>
              <w:right w:val="nil"/>
            </w:tcBorders>
            <w:noWrap/>
            <w:vAlign w:val="center"/>
            <w:hideMark/>
          </w:tcPr>
          <w:p w14:paraId="35640114" w14:textId="77777777" w:rsidR="00E31E47" w:rsidRPr="00997051" w:rsidRDefault="00E31E47" w:rsidP="00B32E6E">
            <w:pPr>
              <w:spacing w:line="240" w:lineRule="auto"/>
              <w:rPr>
                <w:rFonts w:cs="Times New Roman"/>
                <w:szCs w:val="24"/>
              </w:rPr>
            </w:pPr>
          </w:p>
        </w:tc>
        <w:tc>
          <w:tcPr>
            <w:tcW w:w="1080" w:type="dxa"/>
            <w:tcBorders>
              <w:top w:val="nil"/>
              <w:left w:val="nil"/>
              <w:bottom w:val="single" w:sz="4" w:space="0" w:color="auto"/>
              <w:right w:val="nil"/>
            </w:tcBorders>
            <w:noWrap/>
            <w:vAlign w:val="center"/>
            <w:hideMark/>
          </w:tcPr>
          <w:p w14:paraId="588A3461" w14:textId="77777777" w:rsidR="00E31E47" w:rsidRPr="00997051" w:rsidRDefault="00E31E47" w:rsidP="00B32E6E">
            <w:pPr>
              <w:spacing w:line="240" w:lineRule="auto"/>
              <w:rPr>
                <w:rFonts w:eastAsia="Times New Roman" w:cs="Times New Roman"/>
                <w:color w:val="000000" w:themeColor="text1"/>
                <w:szCs w:val="24"/>
              </w:rPr>
            </w:pPr>
            <w:r w:rsidRPr="00997051">
              <w:rPr>
                <w:rFonts w:eastAsia="Times New Roman" w:cs="Times New Roman"/>
                <w:color w:val="000000" w:themeColor="text1"/>
                <w:szCs w:val="24"/>
              </w:rPr>
              <w:t>1275</w:t>
            </w:r>
          </w:p>
        </w:tc>
        <w:tc>
          <w:tcPr>
            <w:tcW w:w="1170" w:type="dxa"/>
            <w:tcBorders>
              <w:top w:val="nil"/>
              <w:left w:val="nil"/>
              <w:bottom w:val="single" w:sz="4" w:space="0" w:color="auto"/>
              <w:right w:val="nil"/>
            </w:tcBorders>
            <w:vAlign w:val="bottom"/>
            <w:hideMark/>
          </w:tcPr>
          <w:p w14:paraId="49085E74" w14:textId="77777777" w:rsidR="00E31E47" w:rsidRPr="00997051" w:rsidRDefault="00E31E47" w:rsidP="00B32E6E">
            <w:pPr>
              <w:spacing w:line="240" w:lineRule="auto"/>
              <w:rPr>
                <w:rFonts w:eastAsia="Times New Roman" w:cs="Times New Roman"/>
                <w:color w:val="000000" w:themeColor="text1"/>
                <w:szCs w:val="24"/>
              </w:rPr>
            </w:pPr>
            <w:r w:rsidRPr="00997051">
              <w:rPr>
                <w:rFonts w:cs="Times New Roman"/>
                <w:color w:val="000000" w:themeColor="text1"/>
                <w:szCs w:val="24"/>
              </w:rPr>
              <w:t>0.08259</w:t>
            </w:r>
          </w:p>
        </w:tc>
      </w:tr>
      <w:tr w:rsidR="00E31E47" w:rsidRPr="00997051" w14:paraId="4CB2BE2D" w14:textId="77777777" w:rsidTr="00CD712E">
        <w:trPr>
          <w:trHeight w:val="320"/>
        </w:trPr>
        <w:tc>
          <w:tcPr>
            <w:tcW w:w="1710" w:type="dxa"/>
            <w:vMerge w:val="restart"/>
            <w:tcBorders>
              <w:top w:val="single" w:sz="4" w:space="0" w:color="auto"/>
              <w:left w:val="nil"/>
              <w:bottom w:val="nil"/>
              <w:right w:val="nil"/>
            </w:tcBorders>
            <w:vAlign w:val="center"/>
            <w:hideMark/>
          </w:tcPr>
          <w:p w14:paraId="1B8B2D77" w14:textId="77777777" w:rsidR="00E31E47" w:rsidRDefault="00E31E47" w:rsidP="00B32E6E">
            <w:pPr>
              <w:spacing w:line="240" w:lineRule="auto"/>
              <w:rPr>
                <w:rFonts w:eastAsia="Times New Roman" w:cs="Times New Roman"/>
                <w:color w:val="000000" w:themeColor="text1"/>
                <w:szCs w:val="24"/>
              </w:rPr>
            </w:pPr>
            <w:r w:rsidRPr="00997051">
              <w:rPr>
                <w:rFonts w:eastAsia="Times New Roman" w:cs="Times New Roman"/>
                <w:color w:val="000000" w:themeColor="text1"/>
                <w:szCs w:val="24"/>
              </w:rPr>
              <w:t xml:space="preserve">%NREM </w:t>
            </w:r>
          </w:p>
          <w:p w14:paraId="455BFE41" w14:textId="77777777" w:rsidR="00E31E47" w:rsidRPr="00997051" w:rsidRDefault="00E31E47" w:rsidP="00B32E6E">
            <w:pPr>
              <w:spacing w:line="240" w:lineRule="auto"/>
              <w:rPr>
                <w:rFonts w:eastAsia="Times New Roman" w:cs="Times New Roman"/>
                <w:color w:val="000000" w:themeColor="text1"/>
                <w:szCs w:val="24"/>
              </w:rPr>
            </w:pPr>
            <w:r w:rsidRPr="00997051">
              <w:rPr>
                <w:rFonts w:eastAsia="Times New Roman" w:cs="Times New Roman"/>
                <w:color w:val="000000" w:themeColor="text1"/>
                <w:szCs w:val="24"/>
              </w:rPr>
              <w:t>(Fig. 2.4B)</w:t>
            </w:r>
          </w:p>
        </w:tc>
        <w:tc>
          <w:tcPr>
            <w:tcW w:w="2430" w:type="dxa"/>
            <w:tcBorders>
              <w:top w:val="single" w:sz="4" w:space="0" w:color="auto"/>
              <w:left w:val="nil"/>
              <w:bottom w:val="single" w:sz="4" w:space="0" w:color="auto"/>
              <w:right w:val="nil"/>
            </w:tcBorders>
            <w:noWrap/>
            <w:vAlign w:val="center"/>
            <w:hideMark/>
          </w:tcPr>
          <w:p w14:paraId="7535DD26" w14:textId="77777777" w:rsidR="00E31E47" w:rsidRPr="00997051" w:rsidRDefault="00E31E47" w:rsidP="00B32E6E">
            <w:pPr>
              <w:spacing w:line="240" w:lineRule="auto"/>
              <w:rPr>
                <w:rFonts w:eastAsia="Times New Roman" w:cs="Times New Roman"/>
                <w:color w:val="000000" w:themeColor="text1"/>
                <w:szCs w:val="24"/>
              </w:rPr>
            </w:pPr>
            <w:r w:rsidRPr="00997051">
              <w:rPr>
                <w:rFonts w:eastAsia="Times New Roman" w:cs="Times New Roman"/>
                <w:color w:val="000000" w:themeColor="text1"/>
                <w:szCs w:val="24"/>
              </w:rPr>
              <w:t>Treatment main effect</w:t>
            </w:r>
          </w:p>
        </w:tc>
        <w:tc>
          <w:tcPr>
            <w:tcW w:w="1530" w:type="dxa"/>
            <w:tcBorders>
              <w:top w:val="single" w:sz="4" w:space="0" w:color="auto"/>
              <w:left w:val="nil"/>
              <w:bottom w:val="single" w:sz="4" w:space="0" w:color="auto"/>
              <w:right w:val="nil"/>
            </w:tcBorders>
            <w:noWrap/>
            <w:vAlign w:val="center"/>
            <w:hideMark/>
          </w:tcPr>
          <w:p w14:paraId="2E71FD55" w14:textId="77777777" w:rsidR="00E31E47" w:rsidRPr="00997051" w:rsidRDefault="00E31E47" w:rsidP="00B32E6E">
            <w:pPr>
              <w:spacing w:line="240" w:lineRule="auto"/>
              <w:rPr>
                <w:rFonts w:eastAsia="Times New Roman" w:cs="Times New Roman"/>
                <w:color w:val="000000" w:themeColor="text1"/>
                <w:szCs w:val="24"/>
              </w:rPr>
            </w:pPr>
            <w:r w:rsidRPr="00997051">
              <w:rPr>
                <w:rFonts w:eastAsia="Times New Roman" w:cs="Times New Roman"/>
                <w:color w:val="000000" w:themeColor="text1"/>
                <w:szCs w:val="24"/>
              </w:rPr>
              <w:t>F</w:t>
            </w:r>
            <w:r w:rsidRPr="00997051">
              <w:rPr>
                <w:rFonts w:eastAsia="Times New Roman" w:cs="Times New Roman"/>
                <w:color w:val="000000" w:themeColor="text1"/>
                <w:szCs w:val="24"/>
                <w:vertAlign w:val="subscript"/>
              </w:rPr>
              <w:t>3, 30</w:t>
            </w:r>
            <w:r w:rsidRPr="00997051">
              <w:rPr>
                <w:rFonts w:eastAsia="Times New Roman" w:cs="Times New Roman"/>
                <w:color w:val="000000" w:themeColor="text1"/>
                <w:szCs w:val="24"/>
              </w:rPr>
              <w:t xml:space="preserve"> = 22.73</w:t>
            </w:r>
          </w:p>
        </w:tc>
        <w:tc>
          <w:tcPr>
            <w:tcW w:w="1080" w:type="dxa"/>
            <w:tcBorders>
              <w:top w:val="single" w:sz="4" w:space="0" w:color="auto"/>
              <w:left w:val="nil"/>
              <w:bottom w:val="single" w:sz="4" w:space="0" w:color="auto"/>
              <w:right w:val="nil"/>
            </w:tcBorders>
            <w:noWrap/>
            <w:vAlign w:val="center"/>
            <w:hideMark/>
          </w:tcPr>
          <w:p w14:paraId="6610698A" w14:textId="77777777" w:rsidR="00E31E47" w:rsidRPr="00997051" w:rsidRDefault="00E31E47" w:rsidP="00B32E6E">
            <w:pPr>
              <w:spacing w:line="240" w:lineRule="auto"/>
              <w:rPr>
                <w:rFonts w:eastAsia="Times New Roman" w:cs="Times New Roman"/>
                <w:color w:val="000000" w:themeColor="text1"/>
                <w:szCs w:val="24"/>
              </w:rPr>
            </w:pPr>
            <w:r w:rsidRPr="00997051">
              <w:rPr>
                <w:rFonts w:eastAsia="Times New Roman" w:cs="Times New Roman"/>
                <w:color w:val="000000" w:themeColor="text1"/>
                <w:szCs w:val="24"/>
              </w:rPr>
              <w:t>&lt; 0.0001</w:t>
            </w:r>
          </w:p>
        </w:tc>
        <w:tc>
          <w:tcPr>
            <w:tcW w:w="1080" w:type="dxa"/>
            <w:tcBorders>
              <w:top w:val="single" w:sz="4" w:space="0" w:color="auto"/>
              <w:left w:val="nil"/>
              <w:bottom w:val="single" w:sz="4" w:space="0" w:color="auto"/>
              <w:right w:val="nil"/>
            </w:tcBorders>
            <w:noWrap/>
            <w:vAlign w:val="center"/>
            <w:hideMark/>
          </w:tcPr>
          <w:p w14:paraId="1EADADCC" w14:textId="77777777" w:rsidR="00E31E47" w:rsidRPr="00997051" w:rsidRDefault="00E31E47" w:rsidP="00B32E6E">
            <w:pPr>
              <w:spacing w:line="240" w:lineRule="auto"/>
              <w:rPr>
                <w:rFonts w:eastAsia="Times New Roman" w:cs="Times New Roman"/>
                <w:color w:val="000000" w:themeColor="text1"/>
                <w:szCs w:val="24"/>
              </w:rPr>
            </w:pPr>
            <w:r w:rsidRPr="00997051">
              <w:rPr>
                <w:rFonts w:eastAsia="Times New Roman" w:cs="Times New Roman"/>
                <w:color w:val="000000" w:themeColor="text1"/>
                <w:szCs w:val="24"/>
              </w:rPr>
              <w:t>2482</w:t>
            </w:r>
          </w:p>
        </w:tc>
        <w:tc>
          <w:tcPr>
            <w:tcW w:w="1170" w:type="dxa"/>
            <w:tcBorders>
              <w:top w:val="single" w:sz="4" w:space="0" w:color="auto"/>
              <w:left w:val="nil"/>
              <w:bottom w:val="single" w:sz="4" w:space="0" w:color="auto"/>
              <w:right w:val="nil"/>
            </w:tcBorders>
            <w:vAlign w:val="bottom"/>
            <w:hideMark/>
          </w:tcPr>
          <w:p w14:paraId="07F13CB6" w14:textId="77777777" w:rsidR="00E31E47" w:rsidRPr="00997051" w:rsidRDefault="00E31E47" w:rsidP="00B32E6E">
            <w:pPr>
              <w:spacing w:line="240" w:lineRule="auto"/>
              <w:rPr>
                <w:rFonts w:eastAsia="Times New Roman" w:cs="Times New Roman"/>
                <w:color w:val="000000" w:themeColor="text1"/>
                <w:szCs w:val="24"/>
              </w:rPr>
            </w:pPr>
            <w:r w:rsidRPr="00997051">
              <w:rPr>
                <w:rFonts w:cs="Times New Roman"/>
                <w:color w:val="000000" w:themeColor="text1"/>
                <w:szCs w:val="24"/>
              </w:rPr>
              <w:t>0.18882</w:t>
            </w:r>
          </w:p>
        </w:tc>
      </w:tr>
      <w:tr w:rsidR="00E31E47" w:rsidRPr="00997051" w14:paraId="65C0926B" w14:textId="77777777" w:rsidTr="00CD712E">
        <w:trPr>
          <w:trHeight w:val="320"/>
        </w:trPr>
        <w:tc>
          <w:tcPr>
            <w:tcW w:w="1710" w:type="dxa"/>
            <w:vMerge/>
            <w:tcBorders>
              <w:top w:val="single" w:sz="4" w:space="0" w:color="auto"/>
              <w:left w:val="nil"/>
              <w:bottom w:val="nil"/>
              <w:right w:val="nil"/>
            </w:tcBorders>
            <w:vAlign w:val="center"/>
            <w:hideMark/>
          </w:tcPr>
          <w:p w14:paraId="003696B3" w14:textId="77777777" w:rsidR="00E31E47" w:rsidRPr="00997051" w:rsidRDefault="00E31E47" w:rsidP="00B32E6E">
            <w:pPr>
              <w:spacing w:line="240" w:lineRule="auto"/>
              <w:rPr>
                <w:rFonts w:eastAsia="Times New Roman" w:cs="Times New Roman"/>
                <w:color w:val="000000" w:themeColor="text1"/>
                <w:szCs w:val="24"/>
              </w:rPr>
            </w:pPr>
          </w:p>
        </w:tc>
        <w:tc>
          <w:tcPr>
            <w:tcW w:w="2430" w:type="dxa"/>
            <w:tcBorders>
              <w:top w:val="nil"/>
              <w:left w:val="nil"/>
              <w:bottom w:val="single" w:sz="4" w:space="0" w:color="auto"/>
              <w:right w:val="nil"/>
            </w:tcBorders>
            <w:noWrap/>
            <w:vAlign w:val="center"/>
            <w:hideMark/>
          </w:tcPr>
          <w:p w14:paraId="493FF60B" w14:textId="77777777" w:rsidR="00E31E47" w:rsidRPr="00997051" w:rsidRDefault="00E31E47" w:rsidP="00B32E6E">
            <w:pPr>
              <w:spacing w:line="240" w:lineRule="auto"/>
              <w:rPr>
                <w:rFonts w:eastAsia="Times New Roman" w:cs="Times New Roman"/>
                <w:color w:val="000000" w:themeColor="text1"/>
                <w:szCs w:val="24"/>
              </w:rPr>
            </w:pPr>
            <w:r w:rsidRPr="00997051">
              <w:rPr>
                <w:rFonts w:eastAsia="Times New Roman" w:cs="Times New Roman"/>
                <w:color w:val="000000" w:themeColor="text1"/>
                <w:szCs w:val="24"/>
              </w:rPr>
              <w:t>Phase main effect</w:t>
            </w:r>
          </w:p>
        </w:tc>
        <w:tc>
          <w:tcPr>
            <w:tcW w:w="1530" w:type="dxa"/>
            <w:tcBorders>
              <w:top w:val="nil"/>
              <w:left w:val="nil"/>
              <w:bottom w:val="single" w:sz="4" w:space="0" w:color="auto"/>
              <w:right w:val="nil"/>
            </w:tcBorders>
            <w:noWrap/>
            <w:vAlign w:val="center"/>
            <w:hideMark/>
          </w:tcPr>
          <w:p w14:paraId="35CED37F" w14:textId="77777777" w:rsidR="00E31E47" w:rsidRPr="00997051" w:rsidRDefault="00E31E47" w:rsidP="00B32E6E">
            <w:pPr>
              <w:spacing w:line="240" w:lineRule="auto"/>
              <w:rPr>
                <w:rFonts w:eastAsia="Times New Roman" w:cs="Times New Roman"/>
                <w:color w:val="000000" w:themeColor="text1"/>
                <w:szCs w:val="24"/>
              </w:rPr>
            </w:pPr>
            <w:r w:rsidRPr="00997051">
              <w:rPr>
                <w:rFonts w:eastAsia="Times New Roman" w:cs="Times New Roman"/>
                <w:color w:val="000000" w:themeColor="text1"/>
                <w:szCs w:val="24"/>
              </w:rPr>
              <w:t>F</w:t>
            </w:r>
            <w:r w:rsidRPr="00997051">
              <w:rPr>
                <w:rFonts w:eastAsia="Times New Roman" w:cs="Times New Roman"/>
                <w:color w:val="000000" w:themeColor="text1"/>
                <w:szCs w:val="24"/>
                <w:vertAlign w:val="subscript"/>
              </w:rPr>
              <w:t>1, 10</w:t>
            </w:r>
            <w:r w:rsidRPr="00997051">
              <w:rPr>
                <w:rFonts w:eastAsia="Times New Roman" w:cs="Times New Roman"/>
                <w:color w:val="000000" w:themeColor="text1"/>
                <w:szCs w:val="24"/>
              </w:rPr>
              <w:t xml:space="preserve"> = 70.69</w:t>
            </w:r>
          </w:p>
        </w:tc>
        <w:tc>
          <w:tcPr>
            <w:tcW w:w="1080" w:type="dxa"/>
            <w:tcBorders>
              <w:top w:val="nil"/>
              <w:left w:val="nil"/>
              <w:bottom w:val="single" w:sz="4" w:space="0" w:color="auto"/>
              <w:right w:val="nil"/>
            </w:tcBorders>
            <w:noWrap/>
            <w:vAlign w:val="center"/>
            <w:hideMark/>
          </w:tcPr>
          <w:p w14:paraId="5A948CA5" w14:textId="77777777" w:rsidR="00E31E47" w:rsidRPr="00997051" w:rsidRDefault="00E31E47" w:rsidP="00B32E6E">
            <w:pPr>
              <w:spacing w:line="240" w:lineRule="auto"/>
              <w:rPr>
                <w:rFonts w:eastAsia="Times New Roman" w:cs="Times New Roman"/>
                <w:color w:val="000000" w:themeColor="text1"/>
                <w:szCs w:val="24"/>
              </w:rPr>
            </w:pPr>
            <w:r w:rsidRPr="00997051">
              <w:rPr>
                <w:rFonts w:eastAsia="Times New Roman" w:cs="Times New Roman"/>
                <w:color w:val="000000" w:themeColor="text1"/>
                <w:szCs w:val="24"/>
              </w:rPr>
              <w:t>&lt; 0.0001</w:t>
            </w:r>
          </w:p>
        </w:tc>
        <w:tc>
          <w:tcPr>
            <w:tcW w:w="1080" w:type="dxa"/>
            <w:tcBorders>
              <w:top w:val="nil"/>
              <w:left w:val="nil"/>
              <w:bottom w:val="single" w:sz="4" w:space="0" w:color="auto"/>
              <w:right w:val="nil"/>
            </w:tcBorders>
            <w:noWrap/>
            <w:vAlign w:val="center"/>
            <w:hideMark/>
          </w:tcPr>
          <w:p w14:paraId="0FE48A29" w14:textId="77777777" w:rsidR="00E31E47" w:rsidRPr="00997051" w:rsidRDefault="00E31E47" w:rsidP="00B32E6E">
            <w:pPr>
              <w:spacing w:line="240" w:lineRule="auto"/>
              <w:rPr>
                <w:rFonts w:eastAsia="Times New Roman" w:cs="Times New Roman"/>
                <w:color w:val="000000" w:themeColor="text1"/>
                <w:szCs w:val="24"/>
              </w:rPr>
            </w:pPr>
            <w:r w:rsidRPr="00997051">
              <w:rPr>
                <w:rFonts w:eastAsia="Times New Roman" w:cs="Times New Roman"/>
                <w:color w:val="000000" w:themeColor="text1"/>
                <w:szCs w:val="24"/>
              </w:rPr>
              <w:t>1645</w:t>
            </w:r>
          </w:p>
        </w:tc>
        <w:tc>
          <w:tcPr>
            <w:tcW w:w="1170" w:type="dxa"/>
            <w:tcBorders>
              <w:top w:val="nil"/>
              <w:left w:val="nil"/>
              <w:bottom w:val="single" w:sz="4" w:space="0" w:color="auto"/>
              <w:right w:val="nil"/>
            </w:tcBorders>
            <w:vAlign w:val="bottom"/>
            <w:hideMark/>
          </w:tcPr>
          <w:p w14:paraId="4D94EFCE" w14:textId="77777777" w:rsidR="00E31E47" w:rsidRPr="00997051" w:rsidRDefault="00E31E47" w:rsidP="00B32E6E">
            <w:pPr>
              <w:spacing w:line="240" w:lineRule="auto"/>
              <w:rPr>
                <w:rFonts w:eastAsia="Times New Roman" w:cs="Times New Roman"/>
                <w:color w:val="000000" w:themeColor="text1"/>
                <w:szCs w:val="24"/>
              </w:rPr>
            </w:pPr>
            <w:r w:rsidRPr="00997051">
              <w:rPr>
                <w:rFonts w:cs="Times New Roman"/>
                <w:color w:val="000000" w:themeColor="text1"/>
                <w:szCs w:val="24"/>
              </w:rPr>
              <w:t>0.12514</w:t>
            </w:r>
          </w:p>
        </w:tc>
      </w:tr>
      <w:tr w:rsidR="00E31E47" w:rsidRPr="00997051" w14:paraId="0CD8D0AE" w14:textId="77777777" w:rsidTr="00CD712E">
        <w:trPr>
          <w:trHeight w:val="320"/>
        </w:trPr>
        <w:tc>
          <w:tcPr>
            <w:tcW w:w="1710" w:type="dxa"/>
            <w:vMerge/>
            <w:tcBorders>
              <w:top w:val="single" w:sz="4" w:space="0" w:color="auto"/>
              <w:left w:val="nil"/>
              <w:bottom w:val="nil"/>
              <w:right w:val="nil"/>
            </w:tcBorders>
            <w:vAlign w:val="center"/>
            <w:hideMark/>
          </w:tcPr>
          <w:p w14:paraId="27BDF1E2" w14:textId="77777777" w:rsidR="00E31E47" w:rsidRPr="00997051" w:rsidRDefault="00E31E47" w:rsidP="00B32E6E">
            <w:pPr>
              <w:spacing w:line="240" w:lineRule="auto"/>
              <w:rPr>
                <w:rFonts w:eastAsia="Times New Roman" w:cs="Times New Roman"/>
                <w:color w:val="000000" w:themeColor="text1"/>
                <w:szCs w:val="24"/>
              </w:rPr>
            </w:pPr>
          </w:p>
        </w:tc>
        <w:tc>
          <w:tcPr>
            <w:tcW w:w="2430" w:type="dxa"/>
            <w:tcBorders>
              <w:top w:val="nil"/>
              <w:left w:val="nil"/>
              <w:bottom w:val="single" w:sz="4" w:space="0" w:color="auto"/>
              <w:right w:val="nil"/>
            </w:tcBorders>
            <w:noWrap/>
            <w:vAlign w:val="center"/>
            <w:hideMark/>
          </w:tcPr>
          <w:p w14:paraId="3CF52ADE" w14:textId="77777777" w:rsidR="00E31E47" w:rsidRPr="00997051" w:rsidRDefault="00E31E47" w:rsidP="00B32E6E">
            <w:pPr>
              <w:spacing w:line="240" w:lineRule="auto"/>
              <w:rPr>
                <w:rFonts w:eastAsia="Times New Roman" w:cs="Times New Roman"/>
                <w:color w:val="000000" w:themeColor="text1"/>
                <w:szCs w:val="24"/>
              </w:rPr>
            </w:pPr>
            <w:r w:rsidRPr="00997051">
              <w:rPr>
                <w:rFonts w:eastAsia="Times New Roman" w:cs="Times New Roman"/>
                <w:color w:val="000000" w:themeColor="text1"/>
                <w:szCs w:val="24"/>
              </w:rPr>
              <w:t>Treatment x phase interaction</w:t>
            </w:r>
          </w:p>
        </w:tc>
        <w:tc>
          <w:tcPr>
            <w:tcW w:w="1530" w:type="dxa"/>
            <w:tcBorders>
              <w:top w:val="nil"/>
              <w:left w:val="nil"/>
              <w:bottom w:val="single" w:sz="4" w:space="0" w:color="auto"/>
              <w:right w:val="nil"/>
            </w:tcBorders>
            <w:noWrap/>
            <w:vAlign w:val="center"/>
            <w:hideMark/>
          </w:tcPr>
          <w:p w14:paraId="247A503B" w14:textId="77777777" w:rsidR="00E31E47" w:rsidRPr="00997051" w:rsidRDefault="00E31E47" w:rsidP="00B32E6E">
            <w:pPr>
              <w:spacing w:line="240" w:lineRule="auto"/>
              <w:rPr>
                <w:rFonts w:eastAsia="Times New Roman" w:cs="Times New Roman"/>
                <w:color w:val="000000" w:themeColor="text1"/>
                <w:szCs w:val="24"/>
              </w:rPr>
            </w:pPr>
            <w:r w:rsidRPr="00997051">
              <w:rPr>
                <w:rFonts w:eastAsia="Times New Roman" w:cs="Times New Roman"/>
                <w:color w:val="000000" w:themeColor="text1"/>
                <w:szCs w:val="24"/>
              </w:rPr>
              <w:t>F</w:t>
            </w:r>
            <w:r w:rsidRPr="00997051">
              <w:rPr>
                <w:rFonts w:eastAsia="Times New Roman" w:cs="Times New Roman"/>
                <w:color w:val="000000" w:themeColor="text1"/>
                <w:szCs w:val="24"/>
                <w:vertAlign w:val="subscript"/>
              </w:rPr>
              <w:t>3, 30</w:t>
            </w:r>
            <w:r w:rsidRPr="00997051">
              <w:rPr>
                <w:rFonts w:eastAsia="Times New Roman" w:cs="Times New Roman"/>
                <w:color w:val="000000" w:themeColor="text1"/>
                <w:szCs w:val="24"/>
              </w:rPr>
              <w:t xml:space="preserve"> = 65.14</w:t>
            </w:r>
          </w:p>
        </w:tc>
        <w:tc>
          <w:tcPr>
            <w:tcW w:w="1080" w:type="dxa"/>
            <w:tcBorders>
              <w:top w:val="nil"/>
              <w:left w:val="nil"/>
              <w:bottom w:val="single" w:sz="4" w:space="0" w:color="auto"/>
              <w:right w:val="nil"/>
            </w:tcBorders>
            <w:noWrap/>
            <w:vAlign w:val="center"/>
            <w:hideMark/>
          </w:tcPr>
          <w:p w14:paraId="0364A926" w14:textId="77777777" w:rsidR="00E31E47" w:rsidRPr="00997051" w:rsidRDefault="00E31E47" w:rsidP="00B32E6E">
            <w:pPr>
              <w:spacing w:line="240" w:lineRule="auto"/>
              <w:rPr>
                <w:rFonts w:eastAsia="Times New Roman" w:cs="Times New Roman"/>
                <w:color w:val="000000" w:themeColor="text1"/>
                <w:szCs w:val="24"/>
              </w:rPr>
            </w:pPr>
            <w:r w:rsidRPr="00997051">
              <w:rPr>
                <w:rFonts w:eastAsia="Times New Roman" w:cs="Times New Roman"/>
                <w:color w:val="000000" w:themeColor="text1"/>
                <w:szCs w:val="24"/>
              </w:rPr>
              <w:t>&lt; 0.0001</w:t>
            </w:r>
          </w:p>
        </w:tc>
        <w:tc>
          <w:tcPr>
            <w:tcW w:w="1080" w:type="dxa"/>
            <w:tcBorders>
              <w:top w:val="nil"/>
              <w:left w:val="nil"/>
              <w:bottom w:val="single" w:sz="4" w:space="0" w:color="auto"/>
              <w:right w:val="nil"/>
            </w:tcBorders>
            <w:noWrap/>
            <w:vAlign w:val="center"/>
            <w:hideMark/>
          </w:tcPr>
          <w:p w14:paraId="47B9D5BF" w14:textId="77777777" w:rsidR="00E31E47" w:rsidRPr="00997051" w:rsidRDefault="00E31E47" w:rsidP="00B32E6E">
            <w:pPr>
              <w:spacing w:line="240" w:lineRule="auto"/>
              <w:rPr>
                <w:rFonts w:eastAsia="Times New Roman" w:cs="Times New Roman"/>
                <w:color w:val="000000" w:themeColor="text1"/>
                <w:szCs w:val="24"/>
              </w:rPr>
            </w:pPr>
            <w:r w:rsidRPr="00997051">
              <w:rPr>
                <w:rFonts w:eastAsia="Times New Roman" w:cs="Times New Roman"/>
                <w:color w:val="000000" w:themeColor="text1"/>
                <w:szCs w:val="24"/>
              </w:rPr>
              <w:t>7116</w:t>
            </w:r>
          </w:p>
        </w:tc>
        <w:tc>
          <w:tcPr>
            <w:tcW w:w="1170" w:type="dxa"/>
            <w:tcBorders>
              <w:top w:val="nil"/>
              <w:left w:val="nil"/>
              <w:bottom w:val="single" w:sz="4" w:space="0" w:color="auto"/>
              <w:right w:val="nil"/>
            </w:tcBorders>
            <w:vAlign w:val="bottom"/>
            <w:hideMark/>
          </w:tcPr>
          <w:p w14:paraId="3F49CA0B" w14:textId="77777777" w:rsidR="00E31E47" w:rsidRPr="00997051" w:rsidRDefault="00E31E47" w:rsidP="00B32E6E">
            <w:pPr>
              <w:spacing w:line="240" w:lineRule="auto"/>
              <w:rPr>
                <w:rFonts w:eastAsia="Times New Roman" w:cs="Times New Roman"/>
                <w:color w:val="000000" w:themeColor="text1"/>
                <w:szCs w:val="24"/>
              </w:rPr>
            </w:pPr>
            <w:r w:rsidRPr="00997051">
              <w:rPr>
                <w:rFonts w:cs="Times New Roman"/>
                <w:color w:val="000000" w:themeColor="text1"/>
                <w:szCs w:val="24"/>
              </w:rPr>
              <w:t>0.54135</w:t>
            </w:r>
          </w:p>
        </w:tc>
      </w:tr>
      <w:tr w:rsidR="00E31E47" w:rsidRPr="00997051" w14:paraId="61660E91" w14:textId="77777777" w:rsidTr="00CD712E">
        <w:trPr>
          <w:trHeight w:val="320"/>
        </w:trPr>
        <w:tc>
          <w:tcPr>
            <w:tcW w:w="1710" w:type="dxa"/>
            <w:vMerge/>
            <w:tcBorders>
              <w:top w:val="single" w:sz="4" w:space="0" w:color="auto"/>
              <w:left w:val="nil"/>
              <w:bottom w:val="nil"/>
              <w:right w:val="nil"/>
            </w:tcBorders>
            <w:vAlign w:val="center"/>
            <w:hideMark/>
          </w:tcPr>
          <w:p w14:paraId="74CA5E07" w14:textId="77777777" w:rsidR="00E31E47" w:rsidRPr="00997051" w:rsidRDefault="00E31E47" w:rsidP="00B32E6E">
            <w:pPr>
              <w:spacing w:line="240" w:lineRule="auto"/>
              <w:rPr>
                <w:rFonts w:eastAsia="Times New Roman" w:cs="Times New Roman"/>
                <w:color w:val="000000" w:themeColor="text1"/>
                <w:szCs w:val="24"/>
              </w:rPr>
            </w:pPr>
          </w:p>
        </w:tc>
        <w:tc>
          <w:tcPr>
            <w:tcW w:w="2430" w:type="dxa"/>
            <w:tcBorders>
              <w:top w:val="nil"/>
              <w:left w:val="nil"/>
              <w:bottom w:val="single" w:sz="4" w:space="0" w:color="auto"/>
              <w:right w:val="nil"/>
            </w:tcBorders>
            <w:noWrap/>
            <w:vAlign w:val="center"/>
            <w:hideMark/>
          </w:tcPr>
          <w:p w14:paraId="128622F0" w14:textId="77777777" w:rsidR="00E31E47" w:rsidRPr="00997051" w:rsidRDefault="00E31E47" w:rsidP="00B32E6E">
            <w:pPr>
              <w:spacing w:line="240" w:lineRule="auto"/>
              <w:rPr>
                <w:rFonts w:eastAsia="Times New Roman" w:cs="Times New Roman"/>
                <w:color w:val="000000" w:themeColor="text1"/>
                <w:szCs w:val="24"/>
              </w:rPr>
            </w:pPr>
            <w:r w:rsidRPr="00997051">
              <w:rPr>
                <w:rFonts w:eastAsia="Times New Roman" w:cs="Times New Roman"/>
                <w:color w:val="000000" w:themeColor="text1"/>
                <w:szCs w:val="24"/>
              </w:rPr>
              <w:t>Residual</w:t>
            </w:r>
          </w:p>
        </w:tc>
        <w:tc>
          <w:tcPr>
            <w:tcW w:w="1530" w:type="dxa"/>
            <w:tcBorders>
              <w:top w:val="nil"/>
              <w:left w:val="nil"/>
              <w:bottom w:val="single" w:sz="4" w:space="0" w:color="auto"/>
              <w:right w:val="nil"/>
            </w:tcBorders>
            <w:noWrap/>
            <w:vAlign w:val="center"/>
            <w:hideMark/>
          </w:tcPr>
          <w:p w14:paraId="3EF71659" w14:textId="77777777" w:rsidR="00E31E47" w:rsidRPr="00997051" w:rsidRDefault="00E31E47" w:rsidP="00B32E6E">
            <w:pPr>
              <w:spacing w:line="240" w:lineRule="auto"/>
              <w:rPr>
                <w:rFonts w:eastAsia="Times New Roman" w:cs="Times New Roman"/>
                <w:color w:val="000000" w:themeColor="text1"/>
                <w:szCs w:val="24"/>
              </w:rPr>
            </w:pPr>
          </w:p>
        </w:tc>
        <w:tc>
          <w:tcPr>
            <w:tcW w:w="1080" w:type="dxa"/>
            <w:tcBorders>
              <w:top w:val="nil"/>
              <w:left w:val="nil"/>
              <w:bottom w:val="single" w:sz="4" w:space="0" w:color="auto"/>
              <w:right w:val="nil"/>
            </w:tcBorders>
            <w:noWrap/>
            <w:vAlign w:val="center"/>
            <w:hideMark/>
          </w:tcPr>
          <w:p w14:paraId="282120E9" w14:textId="77777777" w:rsidR="00E31E47" w:rsidRPr="00997051" w:rsidRDefault="00E31E47" w:rsidP="00B32E6E">
            <w:pPr>
              <w:spacing w:line="240" w:lineRule="auto"/>
              <w:rPr>
                <w:rFonts w:cs="Times New Roman"/>
                <w:szCs w:val="24"/>
              </w:rPr>
            </w:pPr>
          </w:p>
        </w:tc>
        <w:tc>
          <w:tcPr>
            <w:tcW w:w="1080" w:type="dxa"/>
            <w:tcBorders>
              <w:top w:val="nil"/>
              <w:left w:val="nil"/>
              <w:bottom w:val="single" w:sz="4" w:space="0" w:color="auto"/>
              <w:right w:val="nil"/>
            </w:tcBorders>
            <w:noWrap/>
            <w:vAlign w:val="center"/>
            <w:hideMark/>
          </w:tcPr>
          <w:p w14:paraId="19F8568D" w14:textId="77777777" w:rsidR="00E31E47" w:rsidRPr="00997051" w:rsidRDefault="00E31E47" w:rsidP="00B32E6E">
            <w:pPr>
              <w:spacing w:line="240" w:lineRule="auto"/>
              <w:rPr>
                <w:rFonts w:eastAsia="Times New Roman" w:cs="Times New Roman"/>
                <w:color w:val="000000" w:themeColor="text1"/>
                <w:szCs w:val="24"/>
              </w:rPr>
            </w:pPr>
            <w:r w:rsidRPr="00997051">
              <w:rPr>
                <w:rFonts w:eastAsia="Times New Roman" w:cs="Times New Roman"/>
                <w:color w:val="000000" w:themeColor="text1"/>
                <w:szCs w:val="24"/>
              </w:rPr>
              <w:t>1092</w:t>
            </w:r>
          </w:p>
        </w:tc>
        <w:tc>
          <w:tcPr>
            <w:tcW w:w="1170" w:type="dxa"/>
            <w:tcBorders>
              <w:top w:val="nil"/>
              <w:left w:val="nil"/>
              <w:bottom w:val="single" w:sz="4" w:space="0" w:color="auto"/>
              <w:right w:val="nil"/>
            </w:tcBorders>
            <w:vAlign w:val="bottom"/>
            <w:hideMark/>
          </w:tcPr>
          <w:p w14:paraId="671D12C5" w14:textId="77777777" w:rsidR="00E31E47" w:rsidRPr="00997051" w:rsidRDefault="00E31E47" w:rsidP="00B32E6E">
            <w:pPr>
              <w:spacing w:line="240" w:lineRule="auto"/>
              <w:rPr>
                <w:rFonts w:eastAsia="Times New Roman" w:cs="Times New Roman"/>
                <w:color w:val="000000" w:themeColor="text1"/>
                <w:szCs w:val="24"/>
              </w:rPr>
            </w:pPr>
            <w:r w:rsidRPr="00997051">
              <w:rPr>
                <w:rFonts w:cs="Times New Roman"/>
                <w:color w:val="000000" w:themeColor="text1"/>
                <w:szCs w:val="24"/>
              </w:rPr>
              <w:t>0.14469</w:t>
            </w:r>
          </w:p>
        </w:tc>
      </w:tr>
      <w:tr w:rsidR="00E31E47" w:rsidRPr="00997051" w14:paraId="0346D2A9" w14:textId="77777777" w:rsidTr="00CD712E">
        <w:trPr>
          <w:trHeight w:val="320"/>
        </w:trPr>
        <w:tc>
          <w:tcPr>
            <w:tcW w:w="1710" w:type="dxa"/>
            <w:vMerge w:val="restart"/>
            <w:tcBorders>
              <w:top w:val="single" w:sz="4" w:space="0" w:color="auto"/>
              <w:left w:val="nil"/>
              <w:bottom w:val="nil"/>
              <w:right w:val="nil"/>
            </w:tcBorders>
            <w:vAlign w:val="center"/>
            <w:hideMark/>
          </w:tcPr>
          <w:p w14:paraId="2349CC4F" w14:textId="77777777" w:rsidR="00E31E47" w:rsidRDefault="00E31E47" w:rsidP="00B32E6E">
            <w:pPr>
              <w:spacing w:line="240" w:lineRule="auto"/>
              <w:rPr>
                <w:rFonts w:eastAsia="Times New Roman" w:cs="Times New Roman"/>
                <w:color w:val="000000" w:themeColor="text1"/>
                <w:szCs w:val="24"/>
              </w:rPr>
            </w:pPr>
            <w:r w:rsidRPr="00997051">
              <w:rPr>
                <w:rFonts w:eastAsia="Times New Roman" w:cs="Times New Roman"/>
                <w:color w:val="000000" w:themeColor="text1"/>
                <w:szCs w:val="24"/>
              </w:rPr>
              <w:t xml:space="preserve">%REM </w:t>
            </w:r>
          </w:p>
          <w:p w14:paraId="612FC14C" w14:textId="77777777" w:rsidR="00E31E47" w:rsidRPr="00997051" w:rsidRDefault="00E31E47" w:rsidP="00B32E6E">
            <w:pPr>
              <w:spacing w:line="240" w:lineRule="auto"/>
              <w:rPr>
                <w:rFonts w:eastAsia="Times New Roman" w:cs="Times New Roman"/>
                <w:color w:val="000000" w:themeColor="text1"/>
                <w:szCs w:val="24"/>
              </w:rPr>
            </w:pPr>
            <w:r w:rsidRPr="00997051">
              <w:rPr>
                <w:rFonts w:eastAsia="Times New Roman" w:cs="Times New Roman"/>
                <w:color w:val="000000" w:themeColor="text1"/>
                <w:szCs w:val="24"/>
              </w:rPr>
              <w:t>(Fig. 2.4C)</w:t>
            </w:r>
          </w:p>
        </w:tc>
        <w:tc>
          <w:tcPr>
            <w:tcW w:w="2430" w:type="dxa"/>
            <w:tcBorders>
              <w:top w:val="single" w:sz="4" w:space="0" w:color="auto"/>
              <w:left w:val="nil"/>
              <w:bottom w:val="single" w:sz="4" w:space="0" w:color="auto"/>
              <w:right w:val="nil"/>
            </w:tcBorders>
            <w:noWrap/>
            <w:vAlign w:val="center"/>
            <w:hideMark/>
          </w:tcPr>
          <w:p w14:paraId="00176F35" w14:textId="77777777" w:rsidR="00E31E47" w:rsidRPr="00997051" w:rsidRDefault="00E31E47" w:rsidP="00B32E6E">
            <w:pPr>
              <w:spacing w:line="240" w:lineRule="auto"/>
              <w:rPr>
                <w:rFonts w:eastAsia="Times New Roman" w:cs="Times New Roman"/>
                <w:color w:val="000000" w:themeColor="text1"/>
                <w:szCs w:val="24"/>
              </w:rPr>
            </w:pPr>
            <w:r w:rsidRPr="00997051">
              <w:rPr>
                <w:rFonts w:eastAsia="Times New Roman" w:cs="Times New Roman"/>
                <w:color w:val="000000" w:themeColor="text1"/>
                <w:szCs w:val="24"/>
              </w:rPr>
              <w:t>Treatment main effect</w:t>
            </w:r>
          </w:p>
        </w:tc>
        <w:tc>
          <w:tcPr>
            <w:tcW w:w="1530" w:type="dxa"/>
            <w:tcBorders>
              <w:top w:val="single" w:sz="4" w:space="0" w:color="auto"/>
              <w:left w:val="nil"/>
              <w:bottom w:val="single" w:sz="4" w:space="0" w:color="auto"/>
              <w:right w:val="nil"/>
            </w:tcBorders>
            <w:noWrap/>
            <w:vAlign w:val="center"/>
            <w:hideMark/>
          </w:tcPr>
          <w:p w14:paraId="1E11FBA1" w14:textId="77777777" w:rsidR="00E31E47" w:rsidRPr="00997051" w:rsidRDefault="00E31E47" w:rsidP="00B32E6E">
            <w:pPr>
              <w:spacing w:line="240" w:lineRule="auto"/>
              <w:rPr>
                <w:rFonts w:eastAsia="Times New Roman" w:cs="Times New Roman"/>
                <w:color w:val="000000" w:themeColor="text1"/>
                <w:szCs w:val="24"/>
              </w:rPr>
            </w:pPr>
            <w:r w:rsidRPr="00997051">
              <w:rPr>
                <w:rFonts w:eastAsia="Times New Roman" w:cs="Times New Roman"/>
                <w:color w:val="000000" w:themeColor="text1"/>
                <w:szCs w:val="24"/>
              </w:rPr>
              <w:t>F</w:t>
            </w:r>
            <w:r w:rsidRPr="00997051">
              <w:rPr>
                <w:rFonts w:eastAsia="Times New Roman" w:cs="Times New Roman"/>
                <w:color w:val="000000" w:themeColor="text1"/>
                <w:szCs w:val="24"/>
                <w:vertAlign w:val="subscript"/>
              </w:rPr>
              <w:t>3, 30</w:t>
            </w:r>
            <w:r w:rsidRPr="00997051">
              <w:rPr>
                <w:rFonts w:eastAsia="Times New Roman" w:cs="Times New Roman"/>
                <w:color w:val="000000" w:themeColor="text1"/>
                <w:szCs w:val="24"/>
              </w:rPr>
              <w:t xml:space="preserve"> = 10.93</w:t>
            </w:r>
          </w:p>
        </w:tc>
        <w:tc>
          <w:tcPr>
            <w:tcW w:w="1080" w:type="dxa"/>
            <w:tcBorders>
              <w:top w:val="single" w:sz="4" w:space="0" w:color="auto"/>
              <w:left w:val="nil"/>
              <w:bottom w:val="single" w:sz="4" w:space="0" w:color="auto"/>
              <w:right w:val="nil"/>
            </w:tcBorders>
            <w:noWrap/>
            <w:vAlign w:val="center"/>
            <w:hideMark/>
          </w:tcPr>
          <w:p w14:paraId="32EF0BE2" w14:textId="77777777" w:rsidR="00E31E47" w:rsidRPr="00997051" w:rsidRDefault="00E31E47" w:rsidP="00B32E6E">
            <w:pPr>
              <w:spacing w:line="240" w:lineRule="auto"/>
              <w:rPr>
                <w:rFonts w:eastAsia="Times New Roman" w:cs="Times New Roman"/>
                <w:color w:val="000000" w:themeColor="text1"/>
                <w:szCs w:val="24"/>
              </w:rPr>
            </w:pPr>
            <w:r w:rsidRPr="00997051">
              <w:rPr>
                <w:rFonts w:eastAsia="Times New Roman" w:cs="Times New Roman"/>
                <w:color w:val="000000" w:themeColor="text1"/>
                <w:szCs w:val="24"/>
              </w:rPr>
              <w:t>&lt; 0.0001</w:t>
            </w:r>
          </w:p>
        </w:tc>
        <w:tc>
          <w:tcPr>
            <w:tcW w:w="1080" w:type="dxa"/>
            <w:tcBorders>
              <w:top w:val="single" w:sz="4" w:space="0" w:color="auto"/>
              <w:left w:val="nil"/>
              <w:bottom w:val="single" w:sz="4" w:space="0" w:color="auto"/>
              <w:right w:val="nil"/>
            </w:tcBorders>
            <w:noWrap/>
            <w:vAlign w:val="center"/>
            <w:hideMark/>
          </w:tcPr>
          <w:p w14:paraId="17A7ADA7" w14:textId="77777777" w:rsidR="00E31E47" w:rsidRPr="00997051" w:rsidRDefault="00E31E47" w:rsidP="00B32E6E">
            <w:pPr>
              <w:spacing w:line="240" w:lineRule="auto"/>
              <w:rPr>
                <w:rFonts w:eastAsia="Times New Roman" w:cs="Times New Roman"/>
                <w:color w:val="000000" w:themeColor="text1"/>
                <w:szCs w:val="24"/>
              </w:rPr>
            </w:pPr>
            <w:r w:rsidRPr="00997051">
              <w:rPr>
                <w:rFonts w:eastAsia="Times New Roman" w:cs="Times New Roman"/>
                <w:color w:val="000000" w:themeColor="text1"/>
                <w:szCs w:val="24"/>
              </w:rPr>
              <w:t>18.17</w:t>
            </w:r>
          </w:p>
        </w:tc>
        <w:tc>
          <w:tcPr>
            <w:tcW w:w="1170" w:type="dxa"/>
            <w:tcBorders>
              <w:top w:val="single" w:sz="4" w:space="0" w:color="auto"/>
              <w:left w:val="nil"/>
              <w:bottom w:val="single" w:sz="4" w:space="0" w:color="auto"/>
              <w:right w:val="nil"/>
            </w:tcBorders>
            <w:vAlign w:val="bottom"/>
            <w:hideMark/>
          </w:tcPr>
          <w:p w14:paraId="16BD9D43" w14:textId="77777777" w:rsidR="00E31E47" w:rsidRPr="00997051" w:rsidRDefault="00E31E47" w:rsidP="00B32E6E">
            <w:pPr>
              <w:spacing w:line="240" w:lineRule="auto"/>
              <w:rPr>
                <w:rFonts w:eastAsia="Times New Roman" w:cs="Times New Roman"/>
                <w:color w:val="000000" w:themeColor="text1"/>
                <w:szCs w:val="24"/>
              </w:rPr>
            </w:pPr>
            <w:r w:rsidRPr="00997051">
              <w:rPr>
                <w:rFonts w:cs="Times New Roman"/>
                <w:color w:val="000000" w:themeColor="text1"/>
                <w:szCs w:val="24"/>
              </w:rPr>
              <w:t>0.09328</w:t>
            </w:r>
          </w:p>
        </w:tc>
      </w:tr>
      <w:tr w:rsidR="00E31E47" w:rsidRPr="00997051" w14:paraId="1E27FBB0" w14:textId="77777777" w:rsidTr="00CD712E">
        <w:trPr>
          <w:trHeight w:val="320"/>
        </w:trPr>
        <w:tc>
          <w:tcPr>
            <w:tcW w:w="1710" w:type="dxa"/>
            <w:vMerge/>
            <w:tcBorders>
              <w:top w:val="single" w:sz="4" w:space="0" w:color="auto"/>
              <w:left w:val="nil"/>
              <w:bottom w:val="nil"/>
              <w:right w:val="nil"/>
            </w:tcBorders>
            <w:vAlign w:val="center"/>
            <w:hideMark/>
          </w:tcPr>
          <w:p w14:paraId="4F0C3D2A" w14:textId="77777777" w:rsidR="00E31E47" w:rsidRPr="00997051" w:rsidRDefault="00E31E47" w:rsidP="00B32E6E">
            <w:pPr>
              <w:spacing w:line="240" w:lineRule="auto"/>
              <w:rPr>
                <w:rFonts w:eastAsia="Times New Roman" w:cs="Times New Roman"/>
                <w:color w:val="000000" w:themeColor="text1"/>
                <w:szCs w:val="24"/>
              </w:rPr>
            </w:pPr>
          </w:p>
        </w:tc>
        <w:tc>
          <w:tcPr>
            <w:tcW w:w="2430" w:type="dxa"/>
            <w:tcBorders>
              <w:top w:val="nil"/>
              <w:left w:val="nil"/>
              <w:bottom w:val="single" w:sz="4" w:space="0" w:color="auto"/>
              <w:right w:val="nil"/>
            </w:tcBorders>
            <w:noWrap/>
            <w:vAlign w:val="center"/>
            <w:hideMark/>
          </w:tcPr>
          <w:p w14:paraId="23934EB3" w14:textId="77777777" w:rsidR="00E31E47" w:rsidRPr="00997051" w:rsidRDefault="00E31E47" w:rsidP="00B32E6E">
            <w:pPr>
              <w:spacing w:line="240" w:lineRule="auto"/>
              <w:rPr>
                <w:rFonts w:eastAsia="Times New Roman" w:cs="Times New Roman"/>
                <w:color w:val="000000" w:themeColor="text1"/>
                <w:szCs w:val="24"/>
              </w:rPr>
            </w:pPr>
            <w:r w:rsidRPr="00997051">
              <w:rPr>
                <w:rFonts w:eastAsia="Times New Roman" w:cs="Times New Roman"/>
                <w:color w:val="000000" w:themeColor="text1"/>
                <w:szCs w:val="24"/>
              </w:rPr>
              <w:t>Phase main effect</w:t>
            </w:r>
          </w:p>
        </w:tc>
        <w:tc>
          <w:tcPr>
            <w:tcW w:w="1530" w:type="dxa"/>
            <w:tcBorders>
              <w:top w:val="nil"/>
              <w:left w:val="nil"/>
              <w:bottom w:val="single" w:sz="4" w:space="0" w:color="auto"/>
              <w:right w:val="nil"/>
            </w:tcBorders>
            <w:noWrap/>
            <w:vAlign w:val="center"/>
            <w:hideMark/>
          </w:tcPr>
          <w:p w14:paraId="653EFCB8" w14:textId="77777777" w:rsidR="00E31E47" w:rsidRPr="00997051" w:rsidRDefault="00E31E47" w:rsidP="00B32E6E">
            <w:pPr>
              <w:spacing w:line="240" w:lineRule="auto"/>
              <w:rPr>
                <w:rFonts w:eastAsia="Times New Roman" w:cs="Times New Roman"/>
                <w:color w:val="000000" w:themeColor="text1"/>
                <w:szCs w:val="24"/>
              </w:rPr>
            </w:pPr>
            <w:r w:rsidRPr="00997051">
              <w:rPr>
                <w:rFonts w:eastAsia="Times New Roman" w:cs="Times New Roman"/>
                <w:color w:val="000000" w:themeColor="text1"/>
                <w:szCs w:val="24"/>
              </w:rPr>
              <w:t>F</w:t>
            </w:r>
            <w:r w:rsidRPr="00997051">
              <w:rPr>
                <w:rFonts w:eastAsia="Times New Roman" w:cs="Times New Roman"/>
                <w:color w:val="000000" w:themeColor="text1"/>
                <w:szCs w:val="24"/>
                <w:vertAlign w:val="subscript"/>
              </w:rPr>
              <w:t>1, 10</w:t>
            </w:r>
            <w:r w:rsidRPr="00997051">
              <w:rPr>
                <w:rFonts w:eastAsia="Times New Roman" w:cs="Times New Roman"/>
                <w:color w:val="000000" w:themeColor="text1"/>
                <w:szCs w:val="24"/>
              </w:rPr>
              <w:t xml:space="preserve"> = 11.25</w:t>
            </w:r>
          </w:p>
        </w:tc>
        <w:tc>
          <w:tcPr>
            <w:tcW w:w="1080" w:type="dxa"/>
            <w:tcBorders>
              <w:top w:val="nil"/>
              <w:left w:val="nil"/>
              <w:bottom w:val="single" w:sz="4" w:space="0" w:color="auto"/>
              <w:right w:val="nil"/>
            </w:tcBorders>
            <w:noWrap/>
            <w:vAlign w:val="center"/>
            <w:hideMark/>
          </w:tcPr>
          <w:p w14:paraId="3C721AED" w14:textId="77777777" w:rsidR="00E31E47" w:rsidRPr="00997051" w:rsidRDefault="00E31E47" w:rsidP="00B32E6E">
            <w:pPr>
              <w:spacing w:line="240" w:lineRule="auto"/>
              <w:rPr>
                <w:rFonts w:eastAsia="Times New Roman" w:cs="Times New Roman"/>
                <w:color w:val="000000" w:themeColor="text1"/>
                <w:szCs w:val="24"/>
              </w:rPr>
            </w:pPr>
            <w:r w:rsidRPr="00997051">
              <w:rPr>
                <w:rFonts w:eastAsia="Times New Roman" w:cs="Times New Roman"/>
                <w:color w:val="000000" w:themeColor="text1"/>
                <w:szCs w:val="24"/>
              </w:rPr>
              <w:t>= 0.0073</w:t>
            </w:r>
          </w:p>
        </w:tc>
        <w:tc>
          <w:tcPr>
            <w:tcW w:w="1080" w:type="dxa"/>
            <w:tcBorders>
              <w:top w:val="nil"/>
              <w:left w:val="nil"/>
              <w:bottom w:val="single" w:sz="4" w:space="0" w:color="auto"/>
              <w:right w:val="nil"/>
            </w:tcBorders>
            <w:noWrap/>
            <w:vAlign w:val="center"/>
            <w:hideMark/>
          </w:tcPr>
          <w:p w14:paraId="007FC826" w14:textId="77777777" w:rsidR="00E31E47" w:rsidRPr="00997051" w:rsidRDefault="00E31E47" w:rsidP="00B32E6E">
            <w:pPr>
              <w:spacing w:line="240" w:lineRule="auto"/>
              <w:rPr>
                <w:rFonts w:eastAsia="Times New Roman" w:cs="Times New Roman"/>
                <w:color w:val="000000" w:themeColor="text1"/>
                <w:szCs w:val="24"/>
              </w:rPr>
            </w:pPr>
            <w:r w:rsidRPr="00997051">
              <w:rPr>
                <w:rFonts w:eastAsia="Times New Roman" w:cs="Times New Roman"/>
                <w:color w:val="000000" w:themeColor="text1"/>
                <w:szCs w:val="24"/>
              </w:rPr>
              <w:t>11.60</w:t>
            </w:r>
          </w:p>
        </w:tc>
        <w:tc>
          <w:tcPr>
            <w:tcW w:w="1170" w:type="dxa"/>
            <w:tcBorders>
              <w:top w:val="nil"/>
              <w:left w:val="nil"/>
              <w:bottom w:val="single" w:sz="4" w:space="0" w:color="auto"/>
              <w:right w:val="nil"/>
            </w:tcBorders>
            <w:vAlign w:val="bottom"/>
            <w:hideMark/>
          </w:tcPr>
          <w:p w14:paraId="412E094F" w14:textId="77777777" w:rsidR="00E31E47" w:rsidRPr="00997051" w:rsidRDefault="00E31E47" w:rsidP="00B32E6E">
            <w:pPr>
              <w:spacing w:line="240" w:lineRule="auto"/>
              <w:rPr>
                <w:rFonts w:eastAsia="Times New Roman" w:cs="Times New Roman"/>
                <w:color w:val="000000" w:themeColor="text1"/>
                <w:szCs w:val="24"/>
              </w:rPr>
            </w:pPr>
            <w:r w:rsidRPr="00997051">
              <w:rPr>
                <w:rFonts w:cs="Times New Roman"/>
                <w:color w:val="000000" w:themeColor="text1"/>
                <w:szCs w:val="24"/>
              </w:rPr>
              <w:t>0.05955</w:t>
            </w:r>
          </w:p>
        </w:tc>
      </w:tr>
      <w:tr w:rsidR="00E31E47" w:rsidRPr="00997051" w14:paraId="7DF5F6D5" w14:textId="77777777" w:rsidTr="00CD712E">
        <w:trPr>
          <w:trHeight w:val="320"/>
        </w:trPr>
        <w:tc>
          <w:tcPr>
            <w:tcW w:w="1710" w:type="dxa"/>
            <w:vMerge/>
            <w:tcBorders>
              <w:top w:val="single" w:sz="4" w:space="0" w:color="auto"/>
              <w:left w:val="nil"/>
              <w:bottom w:val="nil"/>
              <w:right w:val="nil"/>
            </w:tcBorders>
            <w:vAlign w:val="center"/>
            <w:hideMark/>
          </w:tcPr>
          <w:p w14:paraId="7EEF41A9" w14:textId="77777777" w:rsidR="00E31E47" w:rsidRPr="00997051" w:rsidRDefault="00E31E47" w:rsidP="00B32E6E">
            <w:pPr>
              <w:spacing w:line="240" w:lineRule="auto"/>
              <w:rPr>
                <w:rFonts w:eastAsia="Times New Roman" w:cs="Times New Roman"/>
                <w:color w:val="000000" w:themeColor="text1"/>
                <w:szCs w:val="24"/>
              </w:rPr>
            </w:pPr>
          </w:p>
        </w:tc>
        <w:tc>
          <w:tcPr>
            <w:tcW w:w="2430" w:type="dxa"/>
            <w:tcBorders>
              <w:top w:val="nil"/>
              <w:left w:val="nil"/>
              <w:bottom w:val="single" w:sz="4" w:space="0" w:color="auto"/>
              <w:right w:val="nil"/>
            </w:tcBorders>
            <w:noWrap/>
            <w:vAlign w:val="center"/>
            <w:hideMark/>
          </w:tcPr>
          <w:p w14:paraId="3BB6EF79" w14:textId="77777777" w:rsidR="00E31E47" w:rsidRPr="00997051" w:rsidRDefault="00E31E47" w:rsidP="00B32E6E">
            <w:pPr>
              <w:spacing w:line="240" w:lineRule="auto"/>
              <w:rPr>
                <w:rFonts w:eastAsia="Times New Roman" w:cs="Times New Roman"/>
                <w:color w:val="000000" w:themeColor="text1"/>
                <w:szCs w:val="24"/>
              </w:rPr>
            </w:pPr>
            <w:r w:rsidRPr="00997051">
              <w:rPr>
                <w:rFonts w:eastAsia="Times New Roman" w:cs="Times New Roman"/>
                <w:color w:val="000000" w:themeColor="text1"/>
                <w:szCs w:val="24"/>
              </w:rPr>
              <w:t>Treatment x phase interaction</w:t>
            </w:r>
          </w:p>
        </w:tc>
        <w:tc>
          <w:tcPr>
            <w:tcW w:w="1530" w:type="dxa"/>
            <w:tcBorders>
              <w:top w:val="nil"/>
              <w:left w:val="nil"/>
              <w:bottom w:val="single" w:sz="4" w:space="0" w:color="auto"/>
              <w:right w:val="nil"/>
            </w:tcBorders>
            <w:noWrap/>
            <w:vAlign w:val="center"/>
            <w:hideMark/>
          </w:tcPr>
          <w:p w14:paraId="740DD131" w14:textId="77777777" w:rsidR="00E31E47" w:rsidRPr="00997051" w:rsidRDefault="00E31E47" w:rsidP="00B32E6E">
            <w:pPr>
              <w:spacing w:line="240" w:lineRule="auto"/>
              <w:rPr>
                <w:rFonts w:eastAsia="Times New Roman" w:cs="Times New Roman"/>
                <w:color w:val="000000" w:themeColor="text1"/>
                <w:szCs w:val="24"/>
              </w:rPr>
            </w:pPr>
            <w:r w:rsidRPr="00997051">
              <w:rPr>
                <w:rFonts w:eastAsia="Times New Roman" w:cs="Times New Roman"/>
                <w:color w:val="000000" w:themeColor="text1"/>
                <w:szCs w:val="24"/>
              </w:rPr>
              <w:t>F</w:t>
            </w:r>
            <w:r w:rsidRPr="00997051">
              <w:rPr>
                <w:rFonts w:eastAsia="Times New Roman" w:cs="Times New Roman"/>
                <w:color w:val="000000" w:themeColor="text1"/>
                <w:szCs w:val="24"/>
                <w:vertAlign w:val="subscript"/>
              </w:rPr>
              <w:t>3, 30</w:t>
            </w:r>
            <w:r w:rsidRPr="00997051">
              <w:rPr>
                <w:rFonts w:eastAsia="Times New Roman" w:cs="Times New Roman"/>
                <w:color w:val="000000" w:themeColor="text1"/>
                <w:szCs w:val="24"/>
              </w:rPr>
              <w:t xml:space="preserve"> = 89.30</w:t>
            </w:r>
          </w:p>
        </w:tc>
        <w:tc>
          <w:tcPr>
            <w:tcW w:w="1080" w:type="dxa"/>
            <w:tcBorders>
              <w:top w:val="nil"/>
              <w:left w:val="nil"/>
              <w:bottom w:val="single" w:sz="4" w:space="0" w:color="auto"/>
              <w:right w:val="nil"/>
            </w:tcBorders>
            <w:noWrap/>
            <w:vAlign w:val="center"/>
            <w:hideMark/>
          </w:tcPr>
          <w:p w14:paraId="511F35A4" w14:textId="77777777" w:rsidR="00E31E47" w:rsidRPr="00997051" w:rsidRDefault="00E31E47" w:rsidP="00B32E6E">
            <w:pPr>
              <w:spacing w:line="240" w:lineRule="auto"/>
              <w:rPr>
                <w:rFonts w:eastAsia="Times New Roman" w:cs="Times New Roman"/>
                <w:color w:val="000000" w:themeColor="text1"/>
                <w:szCs w:val="24"/>
              </w:rPr>
            </w:pPr>
            <w:r w:rsidRPr="00997051">
              <w:rPr>
                <w:rFonts w:eastAsia="Times New Roman" w:cs="Times New Roman"/>
                <w:color w:val="000000" w:themeColor="text1"/>
                <w:szCs w:val="24"/>
              </w:rPr>
              <w:t>= 0.0001</w:t>
            </w:r>
          </w:p>
        </w:tc>
        <w:tc>
          <w:tcPr>
            <w:tcW w:w="1080" w:type="dxa"/>
            <w:tcBorders>
              <w:top w:val="nil"/>
              <w:left w:val="nil"/>
              <w:bottom w:val="single" w:sz="4" w:space="0" w:color="auto"/>
              <w:right w:val="nil"/>
            </w:tcBorders>
            <w:noWrap/>
            <w:vAlign w:val="center"/>
            <w:hideMark/>
          </w:tcPr>
          <w:p w14:paraId="3559C3B3" w14:textId="77777777" w:rsidR="00E31E47" w:rsidRPr="00997051" w:rsidRDefault="00E31E47" w:rsidP="00B32E6E">
            <w:pPr>
              <w:spacing w:line="240" w:lineRule="auto"/>
              <w:rPr>
                <w:rFonts w:eastAsia="Times New Roman" w:cs="Times New Roman"/>
                <w:color w:val="000000" w:themeColor="text1"/>
                <w:szCs w:val="24"/>
              </w:rPr>
            </w:pPr>
            <w:r w:rsidRPr="00997051">
              <w:rPr>
                <w:rFonts w:eastAsia="Times New Roman" w:cs="Times New Roman"/>
                <w:color w:val="000000" w:themeColor="text1"/>
                <w:szCs w:val="24"/>
              </w:rPr>
              <w:t>148.4</w:t>
            </w:r>
          </w:p>
        </w:tc>
        <w:tc>
          <w:tcPr>
            <w:tcW w:w="1170" w:type="dxa"/>
            <w:tcBorders>
              <w:top w:val="nil"/>
              <w:left w:val="nil"/>
              <w:bottom w:val="single" w:sz="4" w:space="0" w:color="auto"/>
              <w:right w:val="nil"/>
            </w:tcBorders>
            <w:vAlign w:val="bottom"/>
            <w:hideMark/>
          </w:tcPr>
          <w:p w14:paraId="4FB56BD0" w14:textId="77777777" w:rsidR="00E31E47" w:rsidRPr="00997051" w:rsidRDefault="00E31E47" w:rsidP="00B32E6E">
            <w:pPr>
              <w:spacing w:line="240" w:lineRule="auto"/>
              <w:rPr>
                <w:rFonts w:eastAsia="Times New Roman" w:cs="Times New Roman"/>
                <w:color w:val="000000" w:themeColor="text1"/>
                <w:szCs w:val="24"/>
              </w:rPr>
            </w:pPr>
            <w:r w:rsidRPr="00997051">
              <w:rPr>
                <w:rFonts w:cs="Times New Roman"/>
                <w:color w:val="000000" w:themeColor="text1"/>
                <w:szCs w:val="24"/>
              </w:rPr>
              <w:t>0.76185</w:t>
            </w:r>
          </w:p>
        </w:tc>
      </w:tr>
      <w:tr w:rsidR="00E31E47" w:rsidRPr="00997051" w14:paraId="6427DDF0" w14:textId="77777777" w:rsidTr="00CD712E">
        <w:trPr>
          <w:trHeight w:val="320"/>
        </w:trPr>
        <w:tc>
          <w:tcPr>
            <w:tcW w:w="1710" w:type="dxa"/>
            <w:vMerge/>
            <w:tcBorders>
              <w:top w:val="single" w:sz="4" w:space="0" w:color="auto"/>
              <w:left w:val="nil"/>
              <w:bottom w:val="nil"/>
              <w:right w:val="nil"/>
            </w:tcBorders>
            <w:vAlign w:val="center"/>
            <w:hideMark/>
          </w:tcPr>
          <w:p w14:paraId="600B3546" w14:textId="77777777" w:rsidR="00E31E47" w:rsidRPr="00997051" w:rsidRDefault="00E31E47" w:rsidP="00B32E6E">
            <w:pPr>
              <w:spacing w:line="240" w:lineRule="auto"/>
              <w:rPr>
                <w:rFonts w:eastAsia="Times New Roman" w:cs="Times New Roman"/>
                <w:color w:val="000000" w:themeColor="text1"/>
                <w:szCs w:val="24"/>
              </w:rPr>
            </w:pPr>
          </w:p>
        </w:tc>
        <w:tc>
          <w:tcPr>
            <w:tcW w:w="2430" w:type="dxa"/>
            <w:tcBorders>
              <w:top w:val="nil"/>
              <w:left w:val="nil"/>
              <w:bottom w:val="single" w:sz="4" w:space="0" w:color="auto"/>
              <w:right w:val="nil"/>
            </w:tcBorders>
            <w:noWrap/>
            <w:vAlign w:val="center"/>
            <w:hideMark/>
          </w:tcPr>
          <w:p w14:paraId="2907ADDA" w14:textId="77777777" w:rsidR="00E31E47" w:rsidRPr="00997051" w:rsidRDefault="00E31E47" w:rsidP="00B32E6E">
            <w:pPr>
              <w:spacing w:line="240" w:lineRule="auto"/>
              <w:rPr>
                <w:rFonts w:eastAsia="Times New Roman" w:cs="Times New Roman"/>
                <w:color w:val="000000" w:themeColor="text1"/>
                <w:szCs w:val="24"/>
              </w:rPr>
            </w:pPr>
            <w:r w:rsidRPr="00997051">
              <w:rPr>
                <w:rFonts w:eastAsia="Times New Roman" w:cs="Times New Roman"/>
                <w:color w:val="000000" w:themeColor="text1"/>
                <w:szCs w:val="24"/>
              </w:rPr>
              <w:t>Residual</w:t>
            </w:r>
          </w:p>
        </w:tc>
        <w:tc>
          <w:tcPr>
            <w:tcW w:w="1530" w:type="dxa"/>
            <w:tcBorders>
              <w:top w:val="nil"/>
              <w:left w:val="nil"/>
              <w:bottom w:val="single" w:sz="4" w:space="0" w:color="auto"/>
              <w:right w:val="nil"/>
            </w:tcBorders>
            <w:noWrap/>
            <w:vAlign w:val="center"/>
            <w:hideMark/>
          </w:tcPr>
          <w:p w14:paraId="26A53B7F" w14:textId="77777777" w:rsidR="00E31E47" w:rsidRPr="00997051" w:rsidRDefault="00E31E47" w:rsidP="00B32E6E">
            <w:pPr>
              <w:spacing w:line="240" w:lineRule="auto"/>
              <w:rPr>
                <w:rFonts w:eastAsia="Times New Roman" w:cs="Times New Roman"/>
                <w:color w:val="000000" w:themeColor="text1"/>
                <w:szCs w:val="24"/>
              </w:rPr>
            </w:pPr>
          </w:p>
        </w:tc>
        <w:tc>
          <w:tcPr>
            <w:tcW w:w="1080" w:type="dxa"/>
            <w:tcBorders>
              <w:top w:val="nil"/>
              <w:left w:val="nil"/>
              <w:bottom w:val="single" w:sz="4" w:space="0" w:color="auto"/>
              <w:right w:val="nil"/>
            </w:tcBorders>
            <w:noWrap/>
            <w:vAlign w:val="center"/>
            <w:hideMark/>
          </w:tcPr>
          <w:p w14:paraId="2BE82C90" w14:textId="77777777" w:rsidR="00E31E47" w:rsidRPr="00997051" w:rsidRDefault="00E31E47" w:rsidP="00B32E6E">
            <w:pPr>
              <w:spacing w:line="240" w:lineRule="auto"/>
              <w:rPr>
                <w:rFonts w:cs="Times New Roman"/>
                <w:szCs w:val="24"/>
              </w:rPr>
            </w:pPr>
          </w:p>
        </w:tc>
        <w:tc>
          <w:tcPr>
            <w:tcW w:w="1080" w:type="dxa"/>
            <w:tcBorders>
              <w:top w:val="nil"/>
              <w:left w:val="nil"/>
              <w:bottom w:val="single" w:sz="4" w:space="0" w:color="auto"/>
              <w:right w:val="nil"/>
            </w:tcBorders>
            <w:noWrap/>
            <w:vAlign w:val="center"/>
            <w:hideMark/>
          </w:tcPr>
          <w:p w14:paraId="05025759" w14:textId="77777777" w:rsidR="00E31E47" w:rsidRPr="00997051" w:rsidRDefault="00E31E47" w:rsidP="00B32E6E">
            <w:pPr>
              <w:spacing w:line="240" w:lineRule="auto"/>
              <w:rPr>
                <w:rFonts w:eastAsia="Times New Roman" w:cs="Times New Roman"/>
                <w:color w:val="000000" w:themeColor="text1"/>
                <w:szCs w:val="24"/>
              </w:rPr>
            </w:pPr>
            <w:r w:rsidRPr="00997051">
              <w:rPr>
                <w:rFonts w:eastAsia="Times New Roman" w:cs="Times New Roman"/>
                <w:color w:val="000000" w:themeColor="text1"/>
                <w:szCs w:val="24"/>
              </w:rPr>
              <w:t>16.62</w:t>
            </w:r>
          </w:p>
        </w:tc>
        <w:tc>
          <w:tcPr>
            <w:tcW w:w="1170" w:type="dxa"/>
            <w:tcBorders>
              <w:top w:val="nil"/>
              <w:left w:val="nil"/>
              <w:bottom w:val="single" w:sz="4" w:space="0" w:color="auto"/>
              <w:right w:val="nil"/>
            </w:tcBorders>
            <w:vAlign w:val="bottom"/>
            <w:hideMark/>
          </w:tcPr>
          <w:p w14:paraId="45DDAC4D" w14:textId="77777777" w:rsidR="00E31E47" w:rsidRPr="00997051" w:rsidRDefault="00E31E47" w:rsidP="00B32E6E">
            <w:pPr>
              <w:spacing w:line="240" w:lineRule="auto"/>
              <w:rPr>
                <w:rFonts w:eastAsia="Times New Roman" w:cs="Times New Roman"/>
                <w:color w:val="000000" w:themeColor="text1"/>
                <w:szCs w:val="24"/>
              </w:rPr>
            </w:pPr>
            <w:r w:rsidRPr="00997051">
              <w:rPr>
                <w:rFonts w:cs="Times New Roman"/>
                <w:color w:val="000000" w:themeColor="text1"/>
                <w:szCs w:val="24"/>
              </w:rPr>
              <w:t>0.08532</w:t>
            </w:r>
          </w:p>
        </w:tc>
      </w:tr>
      <w:tr w:rsidR="00E31E47" w:rsidRPr="00997051" w14:paraId="0BF3255B" w14:textId="77777777" w:rsidTr="00CD712E">
        <w:trPr>
          <w:trHeight w:val="320"/>
        </w:trPr>
        <w:tc>
          <w:tcPr>
            <w:tcW w:w="1710" w:type="dxa"/>
            <w:vMerge w:val="restart"/>
            <w:tcBorders>
              <w:top w:val="single" w:sz="4" w:space="0" w:color="auto"/>
              <w:left w:val="nil"/>
              <w:bottom w:val="nil"/>
              <w:right w:val="nil"/>
            </w:tcBorders>
            <w:vAlign w:val="center"/>
            <w:hideMark/>
          </w:tcPr>
          <w:p w14:paraId="687A2377" w14:textId="77777777" w:rsidR="00E31E47" w:rsidRDefault="00E31E47" w:rsidP="00B32E6E">
            <w:pPr>
              <w:spacing w:line="240" w:lineRule="auto"/>
              <w:ind w:right="-285"/>
              <w:rPr>
                <w:rFonts w:eastAsia="Times New Roman" w:cs="Times New Roman"/>
                <w:bCs/>
                <w:color w:val="000000" w:themeColor="text1"/>
                <w:szCs w:val="24"/>
              </w:rPr>
            </w:pPr>
            <w:r w:rsidRPr="00997051">
              <w:rPr>
                <w:rFonts w:eastAsia="Times New Roman" w:cs="Times New Roman"/>
                <w:bCs/>
                <w:color w:val="000000" w:themeColor="text1"/>
                <w:szCs w:val="24"/>
              </w:rPr>
              <w:t xml:space="preserve"># Wake </w:t>
            </w:r>
          </w:p>
          <w:p w14:paraId="30AF7FEC" w14:textId="77777777" w:rsidR="00E31E47" w:rsidRPr="00997051" w:rsidRDefault="00E31E47" w:rsidP="00B32E6E">
            <w:pPr>
              <w:spacing w:line="240" w:lineRule="auto"/>
              <w:ind w:right="-285"/>
              <w:rPr>
                <w:rFonts w:eastAsia="Times New Roman" w:cs="Times New Roman"/>
                <w:bCs/>
                <w:color w:val="000000" w:themeColor="text1"/>
                <w:szCs w:val="24"/>
              </w:rPr>
            </w:pPr>
            <w:r w:rsidRPr="00997051">
              <w:rPr>
                <w:rFonts w:eastAsia="Times New Roman" w:cs="Times New Roman"/>
                <w:bCs/>
                <w:color w:val="000000" w:themeColor="text1"/>
                <w:szCs w:val="24"/>
              </w:rPr>
              <w:t>Episodes</w:t>
            </w:r>
          </w:p>
          <w:p w14:paraId="57CB4598" w14:textId="77777777" w:rsidR="00E31E47" w:rsidRPr="00997051" w:rsidRDefault="00E31E47" w:rsidP="00B32E6E">
            <w:pPr>
              <w:spacing w:line="240" w:lineRule="auto"/>
              <w:rPr>
                <w:rFonts w:eastAsia="Times New Roman" w:cs="Times New Roman"/>
                <w:color w:val="000000" w:themeColor="text1"/>
                <w:szCs w:val="24"/>
              </w:rPr>
            </w:pPr>
            <w:r w:rsidRPr="00997051">
              <w:rPr>
                <w:rFonts w:eastAsia="Times New Roman" w:cs="Times New Roman"/>
                <w:bCs/>
                <w:color w:val="000000" w:themeColor="text1"/>
                <w:szCs w:val="24"/>
              </w:rPr>
              <w:t>(Fig. 2.4D)</w:t>
            </w:r>
          </w:p>
        </w:tc>
        <w:tc>
          <w:tcPr>
            <w:tcW w:w="2430" w:type="dxa"/>
            <w:tcBorders>
              <w:top w:val="single" w:sz="4" w:space="0" w:color="auto"/>
              <w:left w:val="nil"/>
              <w:bottom w:val="single" w:sz="4" w:space="0" w:color="auto"/>
              <w:right w:val="nil"/>
            </w:tcBorders>
            <w:noWrap/>
            <w:vAlign w:val="center"/>
            <w:hideMark/>
          </w:tcPr>
          <w:p w14:paraId="2C39AF49" w14:textId="77777777" w:rsidR="00E31E47" w:rsidRPr="00997051" w:rsidRDefault="00E31E47" w:rsidP="00B32E6E">
            <w:pPr>
              <w:spacing w:line="240" w:lineRule="auto"/>
              <w:rPr>
                <w:rFonts w:eastAsia="Times New Roman" w:cs="Times New Roman"/>
                <w:color w:val="000000" w:themeColor="text1"/>
                <w:szCs w:val="24"/>
              </w:rPr>
            </w:pPr>
            <w:r w:rsidRPr="00997051">
              <w:rPr>
                <w:rFonts w:eastAsia="Times New Roman" w:cs="Times New Roman"/>
                <w:color w:val="000000" w:themeColor="text1"/>
                <w:szCs w:val="24"/>
              </w:rPr>
              <w:t>Treatment main effect</w:t>
            </w:r>
          </w:p>
        </w:tc>
        <w:tc>
          <w:tcPr>
            <w:tcW w:w="1530" w:type="dxa"/>
            <w:tcBorders>
              <w:top w:val="single" w:sz="4" w:space="0" w:color="auto"/>
              <w:left w:val="nil"/>
              <w:bottom w:val="single" w:sz="4" w:space="0" w:color="auto"/>
              <w:right w:val="nil"/>
            </w:tcBorders>
            <w:noWrap/>
            <w:vAlign w:val="center"/>
            <w:hideMark/>
          </w:tcPr>
          <w:p w14:paraId="3C065FE8" w14:textId="77777777" w:rsidR="00E31E47" w:rsidRPr="00997051" w:rsidRDefault="00E31E47" w:rsidP="00B32E6E">
            <w:pPr>
              <w:spacing w:line="240" w:lineRule="auto"/>
              <w:rPr>
                <w:rFonts w:eastAsia="Times New Roman" w:cs="Times New Roman"/>
                <w:color w:val="000000" w:themeColor="text1"/>
                <w:szCs w:val="24"/>
              </w:rPr>
            </w:pPr>
            <w:r w:rsidRPr="00997051">
              <w:rPr>
                <w:rFonts w:eastAsia="Times New Roman" w:cs="Times New Roman"/>
                <w:color w:val="000000" w:themeColor="text1"/>
                <w:szCs w:val="24"/>
              </w:rPr>
              <w:t>F</w:t>
            </w:r>
            <w:r w:rsidRPr="00997051">
              <w:rPr>
                <w:rFonts w:eastAsia="Times New Roman" w:cs="Times New Roman"/>
                <w:color w:val="000000" w:themeColor="text1"/>
                <w:szCs w:val="24"/>
                <w:vertAlign w:val="subscript"/>
              </w:rPr>
              <w:t>3, 30</w:t>
            </w:r>
            <w:r w:rsidRPr="00997051">
              <w:rPr>
                <w:rFonts w:eastAsia="Times New Roman" w:cs="Times New Roman"/>
                <w:color w:val="000000" w:themeColor="text1"/>
                <w:szCs w:val="24"/>
              </w:rPr>
              <w:t xml:space="preserve"> = 5.767</w:t>
            </w:r>
          </w:p>
        </w:tc>
        <w:tc>
          <w:tcPr>
            <w:tcW w:w="1080" w:type="dxa"/>
            <w:tcBorders>
              <w:top w:val="single" w:sz="4" w:space="0" w:color="auto"/>
              <w:left w:val="nil"/>
              <w:bottom w:val="single" w:sz="4" w:space="0" w:color="auto"/>
              <w:right w:val="nil"/>
            </w:tcBorders>
            <w:noWrap/>
            <w:vAlign w:val="center"/>
            <w:hideMark/>
          </w:tcPr>
          <w:p w14:paraId="5B9A1FB2" w14:textId="77777777" w:rsidR="00E31E47" w:rsidRPr="00997051" w:rsidRDefault="00E31E47" w:rsidP="00B32E6E">
            <w:pPr>
              <w:spacing w:line="240" w:lineRule="auto"/>
              <w:rPr>
                <w:rFonts w:eastAsia="Times New Roman" w:cs="Times New Roman"/>
                <w:color w:val="000000" w:themeColor="text1"/>
                <w:szCs w:val="24"/>
              </w:rPr>
            </w:pPr>
            <w:r w:rsidRPr="00997051">
              <w:rPr>
                <w:rFonts w:eastAsia="Times New Roman" w:cs="Times New Roman"/>
                <w:color w:val="000000" w:themeColor="text1"/>
                <w:szCs w:val="24"/>
              </w:rPr>
              <w:t>= 0.0031</w:t>
            </w:r>
          </w:p>
        </w:tc>
        <w:tc>
          <w:tcPr>
            <w:tcW w:w="1080" w:type="dxa"/>
            <w:tcBorders>
              <w:top w:val="single" w:sz="4" w:space="0" w:color="auto"/>
              <w:left w:val="nil"/>
              <w:bottom w:val="single" w:sz="4" w:space="0" w:color="auto"/>
              <w:right w:val="nil"/>
            </w:tcBorders>
            <w:noWrap/>
            <w:vAlign w:val="center"/>
            <w:hideMark/>
          </w:tcPr>
          <w:p w14:paraId="42BED664" w14:textId="77777777" w:rsidR="00E31E47" w:rsidRPr="00997051" w:rsidRDefault="00E31E47" w:rsidP="00B32E6E">
            <w:pPr>
              <w:spacing w:line="240" w:lineRule="auto"/>
              <w:rPr>
                <w:rFonts w:eastAsia="Times New Roman" w:cs="Times New Roman"/>
                <w:color w:val="000000" w:themeColor="text1"/>
                <w:szCs w:val="24"/>
              </w:rPr>
            </w:pPr>
            <w:r w:rsidRPr="00997051">
              <w:rPr>
                <w:rFonts w:eastAsia="Times New Roman" w:cs="Times New Roman"/>
                <w:color w:val="000000" w:themeColor="text1"/>
                <w:szCs w:val="24"/>
              </w:rPr>
              <w:t>10093</w:t>
            </w:r>
          </w:p>
        </w:tc>
        <w:tc>
          <w:tcPr>
            <w:tcW w:w="1170" w:type="dxa"/>
            <w:tcBorders>
              <w:top w:val="single" w:sz="4" w:space="0" w:color="auto"/>
              <w:left w:val="nil"/>
              <w:bottom w:val="single" w:sz="4" w:space="0" w:color="auto"/>
              <w:right w:val="nil"/>
            </w:tcBorders>
            <w:vAlign w:val="bottom"/>
            <w:hideMark/>
          </w:tcPr>
          <w:p w14:paraId="2E33954B" w14:textId="77777777" w:rsidR="00E31E47" w:rsidRPr="00997051" w:rsidRDefault="00E31E47" w:rsidP="00B32E6E">
            <w:pPr>
              <w:spacing w:line="240" w:lineRule="auto"/>
              <w:rPr>
                <w:rFonts w:eastAsia="Times New Roman" w:cs="Times New Roman"/>
                <w:color w:val="000000" w:themeColor="text1"/>
                <w:szCs w:val="24"/>
              </w:rPr>
            </w:pPr>
            <w:r w:rsidRPr="00997051">
              <w:rPr>
                <w:rFonts w:cs="Times New Roman"/>
                <w:color w:val="000000" w:themeColor="text1"/>
                <w:szCs w:val="24"/>
              </w:rPr>
              <w:t>0.11423</w:t>
            </w:r>
          </w:p>
        </w:tc>
      </w:tr>
      <w:tr w:rsidR="00E31E47" w:rsidRPr="00997051" w14:paraId="26E3B270" w14:textId="77777777" w:rsidTr="00CD712E">
        <w:trPr>
          <w:trHeight w:val="320"/>
        </w:trPr>
        <w:tc>
          <w:tcPr>
            <w:tcW w:w="1710" w:type="dxa"/>
            <w:vMerge/>
            <w:tcBorders>
              <w:top w:val="single" w:sz="4" w:space="0" w:color="auto"/>
              <w:left w:val="nil"/>
              <w:bottom w:val="nil"/>
              <w:right w:val="nil"/>
            </w:tcBorders>
            <w:vAlign w:val="center"/>
            <w:hideMark/>
          </w:tcPr>
          <w:p w14:paraId="09ECD600" w14:textId="77777777" w:rsidR="00E31E47" w:rsidRPr="00997051" w:rsidRDefault="00E31E47" w:rsidP="00B32E6E">
            <w:pPr>
              <w:spacing w:line="240" w:lineRule="auto"/>
              <w:rPr>
                <w:rFonts w:eastAsia="Times New Roman" w:cs="Times New Roman"/>
                <w:color w:val="000000" w:themeColor="text1"/>
                <w:szCs w:val="24"/>
              </w:rPr>
            </w:pPr>
          </w:p>
        </w:tc>
        <w:tc>
          <w:tcPr>
            <w:tcW w:w="2430" w:type="dxa"/>
            <w:tcBorders>
              <w:top w:val="single" w:sz="4" w:space="0" w:color="auto"/>
              <w:left w:val="nil"/>
              <w:bottom w:val="single" w:sz="4" w:space="0" w:color="auto"/>
              <w:right w:val="nil"/>
            </w:tcBorders>
            <w:noWrap/>
            <w:vAlign w:val="center"/>
            <w:hideMark/>
          </w:tcPr>
          <w:p w14:paraId="5DDA6B7B" w14:textId="77777777" w:rsidR="00E31E47" w:rsidRPr="00997051" w:rsidRDefault="00E31E47" w:rsidP="00B32E6E">
            <w:pPr>
              <w:spacing w:line="240" w:lineRule="auto"/>
              <w:rPr>
                <w:rFonts w:eastAsia="Times New Roman" w:cs="Times New Roman"/>
                <w:color w:val="000000" w:themeColor="text1"/>
                <w:szCs w:val="24"/>
              </w:rPr>
            </w:pPr>
            <w:r w:rsidRPr="00997051">
              <w:rPr>
                <w:rFonts w:eastAsia="Times New Roman" w:cs="Times New Roman"/>
                <w:color w:val="000000" w:themeColor="text1"/>
                <w:szCs w:val="24"/>
              </w:rPr>
              <w:t>Phase main effect</w:t>
            </w:r>
          </w:p>
        </w:tc>
        <w:tc>
          <w:tcPr>
            <w:tcW w:w="1530" w:type="dxa"/>
            <w:tcBorders>
              <w:top w:val="single" w:sz="4" w:space="0" w:color="auto"/>
              <w:left w:val="nil"/>
              <w:bottom w:val="single" w:sz="4" w:space="0" w:color="auto"/>
              <w:right w:val="nil"/>
            </w:tcBorders>
            <w:noWrap/>
            <w:vAlign w:val="center"/>
            <w:hideMark/>
          </w:tcPr>
          <w:p w14:paraId="1F5A3157" w14:textId="77777777" w:rsidR="00E31E47" w:rsidRPr="00997051" w:rsidRDefault="00E31E47" w:rsidP="00B32E6E">
            <w:pPr>
              <w:spacing w:line="240" w:lineRule="auto"/>
              <w:rPr>
                <w:rFonts w:eastAsia="Times New Roman" w:cs="Times New Roman"/>
                <w:color w:val="000000" w:themeColor="text1"/>
                <w:szCs w:val="24"/>
              </w:rPr>
            </w:pPr>
            <w:r w:rsidRPr="00997051">
              <w:rPr>
                <w:rFonts w:eastAsia="Times New Roman" w:cs="Times New Roman"/>
                <w:color w:val="000000" w:themeColor="text1"/>
                <w:szCs w:val="24"/>
              </w:rPr>
              <w:t>F</w:t>
            </w:r>
            <w:r w:rsidRPr="00997051">
              <w:rPr>
                <w:rFonts w:eastAsia="Times New Roman" w:cs="Times New Roman"/>
                <w:color w:val="000000" w:themeColor="text1"/>
                <w:szCs w:val="24"/>
                <w:vertAlign w:val="subscript"/>
              </w:rPr>
              <w:t>1, 10</w:t>
            </w:r>
            <w:r w:rsidRPr="00997051">
              <w:rPr>
                <w:rFonts w:eastAsia="Times New Roman" w:cs="Times New Roman"/>
                <w:color w:val="000000" w:themeColor="text1"/>
                <w:szCs w:val="24"/>
              </w:rPr>
              <w:t xml:space="preserve"> = 130.8</w:t>
            </w:r>
          </w:p>
        </w:tc>
        <w:tc>
          <w:tcPr>
            <w:tcW w:w="1080" w:type="dxa"/>
            <w:tcBorders>
              <w:top w:val="single" w:sz="4" w:space="0" w:color="auto"/>
              <w:left w:val="nil"/>
              <w:bottom w:val="single" w:sz="4" w:space="0" w:color="auto"/>
              <w:right w:val="nil"/>
            </w:tcBorders>
            <w:noWrap/>
            <w:vAlign w:val="center"/>
            <w:hideMark/>
          </w:tcPr>
          <w:p w14:paraId="6223A068" w14:textId="77777777" w:rsidR="00E31E47" w:rsidRPr="00997051" w:rsidRDefault="00E31E47" w:rsidP="00B32E6E">
            <w:pPr>
              <w:spacing w:line="240" w:lineRule="auto"/>
              <w:rPr>
                <w:rFonts w:eastAsia="Times New Roman" w:cs="Times New Roman"/>
                <w:color w:val="000000" w:themeColor="text1"/>
                <w:szCs w:val="24"/>
              </w:rPr>
            </w:pPr>
            <w:r w:rsidRPr="00997051">
              <w:rPr>
                <w:rFonts w:eastAsia="Times New Roman" w:cs="Times New Roman"/>
                <w:color w:val="000000" w:themeColor="text1"/>
                <w:szCs w:val="24"/>
              </w:rPr>
              <w:t>&lt; 0.0001</w:t>
            </w:r>
          </w:p>
        </w:tc>
        <w:tc>
          <w:tcPr>
            <w:tcW w:w="1080" w:type="dxa"/>
            <w:tcBorders>
              <w:top w:val="single" w:sz="4" w:space="0" w:color="auto"/>
              <w:left w:val="nil"/>
              <w:bottom w:val="single" w:sz="4" w:space="0" w:color="auto"/>
              <w:right w:val="nil"/>
            </w:tcBorders>
            <w:noWrap/>
            <w:vAlign w:val="center"/>
            <w:hideMark/>
          </w:tcPr>
          <w:p w14:paraId="0BCDB2C4" w14:textId="77777777" w:rsidR="00E31E47" w:rsidRPr="00997051" w:rsidRDefault="00E31E47" w:rsidP="00B32E6E">
            <w:pPr>
              <w:spacing w:line="240" w:lineRule="auto"/>
              <w:rPr>
                <w:rFonts w:eastAsia="Times New Roman" w:cs="Times New Roman"/>
                <w:color w:val="000000" w:themeColor="text1"/>
                <w:szCs w:val="24"/>
              </w:rPr>
            </w:pPr>
            <w:r w:rsidRPr="00997051">
              <w:rPr>
                <w:rFonts w:eastAsia="Times New Roman" w:cs="Times New Roman"/>
                <w:color w:val="000000" w:themeColor="text1"/>
                <w:szCs w:val="24"/>
              </w:rPr>
              <w:t>46625</w:t>
            </w:r>
          </w:p>
        </w:tc>
        <w:tc>
          <w:tcPr>
            <w:tcW w:w="1170" w:type="dxa"/>
            <w:tcBorders>
              <w:top w:val="single" w:sz="4" w:space="0" w:color="auto"/>
              <w:left w:val="nil"/>
              <w:bottom w:val="single" w:sz="4" w:space="0" w:color="auto"/>
              <w:right w:val="nil"/>
            </w:tcBorders>
            <w:vAlign w:val="bottom"/>
            <w:hideMark/>
          </w:tcPr>
          <w:p w14:paraId="6D4FBBC7" w14:textId="77777777" w:rsidR="00E31E47" w:rsidRPr="00997051" w:rsidRDefault="00E31E47" w:rsidP="00B32E6E">
            <w:pPr>
              <w:spacing w:line="240" w:lineRule="auto"/>
              <w:rPr>
                <w:rFonts w:eastAsia="Times New Roman" w:cs="Times New Roman"/>
                <w:color w:val="000000" w:themeColor="text1"/>
                <w:szCs w:val="24"/>
              </w:rPr>
            </w:pPr>
            <w:r w:rsidRPr="00997051">
              <w:rPr>
                <w:rFonts w:cs="Times New Roman"/>
                <w:color w:val="000000" w:themeColor="text1"/>
                <w:szCs w:val="24"/>
              </w:rPr>
              <w:t>0.52769</w:t>
            </w:r>
          </w:p>
        </w:tc>
      </w:tr>
      <w:tr w:rsidR="00E31E47" w:rsidRPr="00997051" w14:paraId="70AFF896" w14:textId="77777777" w:rsidTr="00CD712E">
        <w:trPr>
          <w:trHeight w:val="320"/>
        </w:trPr>
        <w:tc>
          <w:tcPr>
            <w:tcW w:w="1710" w:type="dxa"/>
            <w:vMerge/>
            <w:tcBorders>
              <w:top w:val="single" w:sz="4" w:space="0" w:color="auto"/>
              <w:left w:val="nil"/>
              <w:bottom w:val="nil"/>
              <w:right w:val="nil"/>
            </w:tcBorders>
            <w:vAlign w:val="center"/>
            <w:hideMark/>
          </w:tcPr>
          <w:p w14:paraId="084130F5" w14:textId="77777777" w:rsidR="00E31E47" w:rsidRPr="00997051" w:rsidRDefault="00E31E47" w:rsidP="00B32E6E">
            <w:pPr>
              <w:spacing w:line="240" w:lineRule="auto"/>
              <w:rPr>
                <w:rFonts w:eastAsia="Times New Roman" w:cs="Times New Roman"/>
                <w:color w:val="000000" w:themeColor="text1"/>
                <w:szCs w:val="24"/>
              </w:rPr>
            </w:pPr>
          </w:p>
        </w:tc>
        <w:tc>
          <w:tcPr>
            <w:tcW w:w="2430" w:type="dxa"/>
            <w:tcBorders>
              <w:top w:val="single" w:sz="4" w:space="0" w:color="auto"/>
              <w:left w:val="nil"/>
              <w:bottom w:val="single" w:sz="4" w:space="0" w:color="auto"/>
              <w:right w:val="nil"/>
            </w:tcBorders>
            <w:noWrap/>
            <w:vAlign w:val="center"/>
            <w:hideMark/>
          </w:tcPr>
          <w:p w14:paraId="47FFD84E" w14:textId="77777777" w:rsidR="00E31E47" w:rsidRPr="00997051" w:rsidRDefault="00E31E47" w:rsidP="00B32E6E">
            <w:pPr>
              <w:spacing w:line="240" w:lineRule="auto"/>
              <w:rPr>
                <w:rFonts w:eastAsia="Times New Roman" w:cs="Times New Roman"/>
                <w:color w:val="000000" w:themeColor="text1"/>
                <w:szCs w:val="24"/>
              </w:rPr>
            </w:pPr>
            <w:r w:rsidRPr="00997051">
              <w:rPr>
                <w:rFonts w:eastAsia="Times New Roman" w:cs="Times New Roman"/>
                <w:color w:val="000000" w:themeColor="text1"/>
                <w:szCs w:val="24"/>
              </w:rPr>
              <w:t>Treatment x phase interaction</w:t>
            </w:r>
          </w:p>
        </w:tc>
        <w:tc>
          <w:tcPr>
            <w:tcW w:w="1530" w:type="dxa"/>
            <w:tcBorders>
              <w:top w:val="single" w:sz="4" w:space="0" w:color="auto"/>
              <w:left w:val="nil"/>
              <w:bottom w:val="single" w:sz="4" w:space="0" w:color="auto"/>
              <w:right w:val="nil"/>
            </w:tcBorders>
            <w:noWrap/>
            <w:vAlign w:val="center"/>
            <w:hideMark/>
          </w:tcPr>
          <w:p w14:paraId="3D1A161B" w14:textId="77777777" w:rsidR="00E31E47" w:rsidRPr="00997051" w:rsidRDefault="00E31E47" w:rsidP="00B32E6E">
            <w:pPr>
              <w:spacing w:line="240" w:lineRule="auto"/>
              <w:rPr>
                <w:rFonts w:eastAsia="Times New Roman" w:cs="Times New Roman"/>
                <w:color w:val="000000" w:themeColor="text1"/>
                <w:szCs w:val="24"/>
              </w:rPr>
            </w:pPr>
            <w:r w:rsidRPr="00997051">
              <w:rPr>
                <w:rFonts w:eastAsia="Times New Roman" w:cs="Times New Roman"/>
                <w:color w:val="000000" w:themeColor="text1"/>
                <w:szCs w:val="24"/>
              </w:rPr>
              <w:t>F</w:t>
            </w:r>
            <w:r w:rsidRPr="00997051">
              <w:rPr>
                <w:rFonts w:eastAsia="Times New Roman" w:cs="Times New Roman"/>
                <w:color w:val="000000" w:themeColor="text1"/>
                <w:szCs w:val="24"/>
                <w:vertAlign w:val="subscript"/>
              </w:rPr>
              <w:t>3, 30</w:t>
            </w:r>
            <w:r w:rsidRPr="00997051">
              <w:rPr>
                <w:rFonts w:eastAsia="Times New Roman" w:cs="Times New Roman"/>
                <w:color w:val="000000" w:themeColor="text1"/>
                <w:szCs w:val="24"/>
              </w:rPr>
              <w:t xml:space="preserve"> = 8.079</w:t>
            </w:r>
          </w:p>
        </w:tc>
        <w:tc>
          <w:tcPr>
            <w:tcW w:w="1080" w:type="dxa"/>
            <w:tcBorders>
              <w:top w:val="single" w:sz="4" w:space="0" w:color="auto"/>
              <w:left w:val="nil"/>
              <w:bottom w:val="single" w:sz="4" w:space="0" w:color="auto"/>
              <w:right w:val="nil"/>
            </w:tcBorders>
            <w:noWrap/>
            <w:vAlign w:val="center"/>
            <w:hideMark/>
          </w:tcPr>
          <w:p w14:paraId="2CCEE79F" w14:textId="77777777" w:rsidR="00E31E47" w:rsidRPr="00997051" w:rsidRDefault="00E31E47" w:rsidP="00B32E6E">
            <w:pPr>
              <w:spacing w:line="240" w:lineRule="auto"/>
              <w:rPr>
                <w:rFonts w:eastAsia="Times New Roman" w:cs="Times New Roman"/>
                <w:color w:val="000000" w:themeColor="text1"/>
                <w:szCs w:val="24"/>
              </w:rPr>
            </w:pPr>
            <w:r w:rsidRPr="00997051">
              <w:rPr>
                <w:rFonts w:eastAsia="Times New Roman" w:cs="Times New Roman"/>
                <w:color w:val="000000" w:themeColor="text1"/>
                <w:szCs w:val="24"/>
              </w:rPr>
              <w:t>= 0.0004</w:t>
            </w:r>
          </w:p>
        </w:tc>
        <w:tc>
          <w:tcPr>
            <w:tcW w:w="1080" w:type="dxa"/>
            <w:tcBorders>
              <w:top w:val="single" w:sz="4" w:space="0" w:color="auto"/>
              <w:left w:val="nil"/>
              <w:bottom w:val="single" w:sz="4" w:space="0" w:color="auto"/>
              <w:right w:val="nil"/>
            </w:tcBorders>
            <w:noWrap/>
            <w:vAlign w:val="center"/>
            <w:hideMark/>
          </w:tcPr>
          <w:p w14:paraId="18988220" w14:textId="77777777" w:rsidR="00E31E47" w:rsidRPr="00997051" w:rsidRDefault="00E31E47" w:rsidP="00B32E6E">
            <w:pPr>
              <w:spacing w:line="240" w:lineRule="auto"/>
              <w:rPr>
                <w:rFonts w:eastAsia="Times New Roman" w:cs="Times New Roman"/>
                <w:color w:val="000000" w:themeColor="text1"/>
                <w:szCs w:val="24"/>
              </w:rPr>
            </w:pPr>
            <w:r w:rsidRPr="00997051">
              <w:rPr>
                <w:rFonts w:eastAsia="Times New Roman" w:cs="Times New Roman"/>
                <w:color w:val="000000" w:themeColor="text1"/>
                <w:szCs w:val="24"/>
              </w:rPr>
              <w:t>14138</w:t>
            </w:r>
          </w:p>
        </w:tc>
        <w:tc>
          <w:tcPr>
            <w:tcW w:w="1170" w:type="dxa"/>
            <w:tcBorders>
              <w:top w:val="single" w:sz="4" w:space="0" w:color="auto"/>
              <w:left w:val="nil"/>
              <w:bottom w:val="single" w:sz="4" w:space="0" w:color="auto"/>
              <w:right w:val="nil"/>
            </w:tcBorders>
            <w:vAlign w:val="bottom"/>
            <w:hideMark/>
          </w:tcPr>
          <w:p w14:paraId="2DC4C46B" w14:textId="77777777" w:rsidR="00E31E47" w:rsidRPr="00997051" w:rsidRDefault="00E31E47" w:rsidP="00B32E6E">
            <w:pPr>
              <w:spacing w:line="240" w:lineRule="auto"/>
              <w:rPr>
                <w:rFonts w:eastAsia="Times New Roman" w:cs="Times New Roman"/>
                <w:color w:val="000000" w:themeColor="text1"/>
                <w:szCs w:val="24"/>
              </w:rPr>
            </w:pPr>
            <w:r w:rsidRPr="00997051">
              <w:rPr>
                <w:rFonts w:cs="Times New Roman"/>
                <w:color w:val="000000" w:themeColor="text1"/>
                <w:szCs w:val="24"/>
              </w:rPr>
              <w:t>0.16001</w:t>
            </w:r>
          </w:p>
        </w:tc>
      </w:tr>
      <w:tr w:rsidR="00E31E47" w:rsidRPr="00997051" w14:paraId="11C6A953" w14:textId="77777777" w:rsidTr="00CD712E">
        <w:trPr>
          <w:trHeight w:val="320"/>
        </w:trPr>
        <w:tc>
          <w:tcPr>
            <w:tcW w:w="1710" w:type="dxa"/>
            <w:vMerge/>
            <w:tcBorders>
              <w:top w:val="single" w:sz="4" w:space="0" w:color="auto"/>
              <w:left w:val="nil"/>
              <w:bottom w:val="nil"/>
              <w:right w:val="nil"/>
            </w:tcBorders>
            <w:vAlign w:val="center"/>
            <w:hideMark/>
          </w:tcPr>
          <w:p w14:paraId="29E089C8" w14:textId="77777777" w:rsidR="00E31E47" w:rsidRPr="00997051" w:rsidRDefault="00E31E47" w:rsidP="00B32E6E">
            <w:pPr>
              <w:spacing w:line="240" w:lineRule="auto"/>
              <w:rPr>
                <w:rFonts w:eastAsia="Times New Roman" w:cs="Times New Roman"/>
                <w:color w:val="000000" w:themeColor="text1"/>
                <w:szCs w:val="24"/>
              </w:rPr>
            </w:pPr>
          </w:p>
        </w:tc>
        <w:tc>
          <w:tcPr>
            <w:tcW w:w="2430" w:type="dxa"/>
            <w:tcBorders>
              <w:top w:val="nil"/>
              <w:left w:val="nil"/>
              <w:bottom w:val="single" w:sz="4" w:space="0" w:color="auto"/>
              <w:right w:val="nil"/>
            </w:tcBorders>
            <w:noWrap/>
            <w:vAlign w:val="center"/>
            <w:hideMark/>
          </w:tcPr>
          <w:p w14:paraId="261277BA" w14:textId="77777777" w:rsidR="00E31E47" w:rsidRPr="00997051" w:rsidRDefault="00E31E47" w:rsidP="00B32E6E">
            <w:pPr>
              <w:spacing w:line="240" w:lineRule="auto"/>
              <w:rPr>
                <w:rFonts w:eastAsia="Times New Roman" w:cs="Times New Roman"/>
                <w:color w:val="000000" w:themeColor="text1"/>
                <w:szCs w:val="24"/>
              </w:rPr>
            </w:pPr>
            <w:r w:rsidRPr="00997051">
              <w:rPr>
                <w:rFonts w:eastAsia="Times New Roman" w:cs="Times New Roman"/>
                <w:color w:val="000000" w:themeColor="text1"/>
                <w:szCs w:val="24"/>
              </w:rPr>
              <w:t>Residual</w:t>
            </w:r>
          </w:p>
        </w:tc>
        <w:tc>
          <w:tcPr>
            <w:tcW w:w="1530" w:type="dxa"/>
            <w:tcBorders>
              <w:top w:val="nil"/>
              <w:left w:val="nil"/>
              <w:bottom w:val="single" w:sz="4" w:space="0" w:color="auto"/>
              <w:right w:val="nil"/>
            </w:tcBorders>
            <w:noWrap/>
            <w:vAlign w:val="center"/>
            <w:hideMark/>
          </w:tcPr>
          <w:p w14:paraId="2D87EBA5" w14:textId="77777777" w:rsidR="00E31E47" w:rsidRPr="00997051" w:rsidRDefault="00E31E47" w:rsidP="00B32E6E">
            <w:pPr>
              <w:spacing w:line="240" w:lineRule="auto"/>
              <w:rPr>
                <w:rFonts w:eastAsia="Times New Roman" w:cs="Times New Roman"/>
                <w:color w:val="000000" w:themeColor="text1"/>
                <w:szCs w:val="24"/>
              </w:rPr>
            </w:pPr>
          </w:p>
        </w:tc>
        <w:tc>
          <w:tcPr>
            <w:tcW w:w="1080" w:type="dxa"/>
            <w:tcBorders>
              <w:top w:val="nil"/>
              <w:left w:val="nil"/>
              <w:bottom w:val="single" w:sz="4" w:space="0" w:color="auto"/>
              <w:right w:val="nil"/>
            </w:tcBorders>
            <w:noWrap/>
            <w:vAlign w:val="center"/>
            <w:hideMark/>
          </w:tcPr>
          <w:p w14:paraId="5267E0F2" w14:textId="77777777" w:rsidR="00E31E47" w:rsidRPr="00997051" w:rsidRDefault="00E31E47" w:rsidP="00B32E6E">
            <w:pPr>
              <w:spacing w:line="240" w:lineRule="auto"/>
              <w:rPr>
                <w:rFonts w:cs="Times New Roman"/>
                <w:szCs w:val="24"/>
              </w:rPr>
            </w:pPr>
          </w:p>
        </w:tc>
        <w:tc>
          <w:tcPr>
            <w:tcW w:w="1080" w:type="dxa"/>
            <w:tcBorders>
              <w:top w:val="nil"/>
              <w:left w:val="nil"/>
              <w:bottom w:val="single" w:sz="4" w:space="0" w:color="auto"/>
              <w:right w:val="nil"/>
            </w:tcBorders>
            <w:noWrap/>
            <w:vAlign w:val="center"/>
            <w:hideMark/>
          </w:tcPr>
          <w:p w14:paraId="762D931B" w14:textId="77777777" w:rsidR="00E31E47" w:rsidRPr="00997051" w:rsidRDefault="00E31E47" w:rsidP="00B32E6E">
            <w:pPr>
              <w:spacing w:line="240" w:lineRule="auto"/>
              <w:rPr>
                <w:rFonts w:eastAsia="Times New Roman" w:cs="Times New Roman"/>
                <w:color w:val="000000" w:themeColor="text1"/>
                <w:szCs w:val="24"/>
              </w:rPr>
            </w:pPr>
            <w:r w:rsidRPr="00997051">
              <w:rPr>
                <w:rFonts w:eastAsia="Times New Roman" w:cs="Times New Roman"/>
                <w:color w:val="000000" w:themeColor="text1"/>
                <w:szCs w:val="24"/>
              </w:rPr>
              <w:t>17501</w:t>
            </w:r>
          </w:p>
        </w:tc>
        <w:tc>
          <w:tcPr>
            <w:tcW w:w="1170" w:type="dxa"/>
            <w:tcBorders>
              <w:top w:val="nil"/>
              <w:left w:val="nil"/>
              <w:bottom w:val="single" w:sz="4" w:space="0" w:color="auto"/>
              <w:right w:val="nil"/>
            </w:tcBorders>
            <w:vAlign w:val="bottom"/>
            <w:hideMark/>
          </w:tcPr>
          <w:p w14:paraId="4D7161ED" w14:textId="77777777" w:rsidR="00E31E47" w:rsidRPr="00997051" w:rsidRDefault="00E31E47" w:rsidP="00B32E6E">
            <w:pPr>
              <w:spacing w:line="240" w:lineRule="auto"/>
              <w:rPr>
                <w:rFonts w:eastAsia="Times New Roman" w:cs="Times New Roman"/>
                <w:color w:val="000000" w:themeColor="text1"/>
                <w:szCs w:val="24"/>
              </w:rPr>
            </w:pPr>
            <w:r w:rsidRPr="00997051">
              <w:rPr>
                <w:rFonts w:cs="Times New Roman"/>
                <w:color w:val="000000" w:themeColor="text1"/>
                <w:szCs w:val="24"/>
              </w:rPr>
              <w:t>0.19807</w:t>
            </w:r>
          </w:p>
        </w:tc>
      </w:tr>
      <w:tr w:rsidR="00E31E47" w:rsidRPr="00997051" w14:paraId="61C90E8B" w14:textId="77777777" w:rsidTr="00CD712E">
        <w:trPr>
          <w:trHeight w:val="320"/>
        </w:trPr>
        <w:tc>
          <w:tcPr>
            <w:tcW w:w="1710" w:type="dxa"/>
            <w:vMerge w:val="restart"/>
            <w:tcBorders>
              <w:top w:val="single" w:sz="8" w:space="0" w:color="auto"/>
              <w:left w:val="nil"/>
              <w:bottom w:val="nil"/>
              <w:right w:val="nil"/>
            </w:tcBorders>
            <w:vAlign w:val="center"/>
            <w:hideMark/>
          </w:tcPr>
          <w:p w14:paraId="0D5AA208" w14:textId="77777777" w:rsidR="00E31E47" w:rsidRPr="00997051" w:rsidRDefault="00E31E47" w:rsidP="00B32E6E">
            <w:pPr>
              <w:spacing w:line="240" w:lineRule="auto"/>
              <w:ind w:right="-285"/>
              <w:rPr>
                <w:rFonts w:eastAsia="Times New Roman" w:cs="Times New Roman"/>
                <w:bCs/>
                <w:color w:val="000000" w:themeColor="text1"/>
                <w:szCs w:val="24"/>
              </w:rPr>
            </w:pPr>
            <w:r w:rsidRPr="00997051">
              <w:rPr>
                <w:rFonts w:eastAsia="Times New Roman" w:cs="Times New Roman"/>
                <w:bCs/>
                <w:color w:val="000000" w:themeColor="text1"/>
                <w:szCs w:val="24"/>
              </w:rPr>
              <w:t># NREM Episodes</w:t>
            </w:r>
          </w:p>
          <w:p w14:paraId="6906CE51" w14:textId="77777777" w:rsidR="00E31E47" w:rsidRPr="00997051" w:rsidRDefault="00E31E47" w:rsidP="00B32E6E">
            <w:pPr>
              <w:spacing w:line="240" w:lineRule="auto"/>
              <w:rPr>
                <w:rFonts w:eastAsia="Times New Roman" w:cs="Times New Roman"/>
                <w:color w:val="000000" w:themeColor="text1"/>
                <w:szCs w:val="24"/>
              </w:rPr>
            </w:pPr>
            <w:r w:rsidRPr="00997051">
              <w:rPr>
                <w:rFonts w:eastAsia="Times New Roman" w:cs="Times New Roman"/>
                <w:bCs/>
                <w:color w:val="000000" w:themeColor="text1"/>
                <w:szCs w:val="24"/>
              </w:rPr>
              <w:t>(Fig. 2.4E)</w:t>
            </w:r>
          </w:p>
        </w:tc>
        <w:tc>
          <w:tcPr>
            <w:tcW w:w="2430" w:type="dxa"/>
            <w:tcBorders>
              <w:top w:val="single" w:sz="8" w:space="0" w:color="auto"/>
              <w:left w:val="nil"/>
              <w:bottom w:val="single" w:sz="4" w:space="0" w:color="auto"/>
              <w:right w:val="nil"/>
            </w:tcBorders>
            <w:noWrap/>
            <w:vAlign w:val="center"/>
            <w:hideMark/>
          </w:tcPr>
          <w:p w14:paraId="4525E938" w14:textId="77777777" w:rsidR="00E31E47" w:rsidRPr="00997051" w:rsidRDefault="00E31E47" w:rsidP="00B32E6E">
            <w:pPr>
              <w:spacing w:line="240" w:lineRule="auto"/>
              <w:rPr>
                <w:rFonts w:eastAsia="Times New Roman" w:cs="Times New Roman"/>
                <w:color w:val="000000" w:themeColor="text1"/>
                <w:szCs w:val="24"/>
              </w:rPr>
            </w:pPr>
            <w:r w:rsidRPr="00997051">
              <w:rPr>
                <w:rFonts w:eastAsia="Times New Roman" w:cs="Times New Roman"/>
                <w:color w:val="000000" w:themeColor="text1"/>
                <w:szCs w:val="24"/>
              </w:rPr>
              <w:t>Treatment main effect</w:t>
            </w:r>
          </w:p>
        </w:tc>
        <w:tc>
          <w:tcPr>
            <w:tcW w:w="1530" w:type="dxa"/>
            <w:tcBorders>
              <w:top w:val="single" w:sz="8" w:space="0" w:color="auto"/>
              <w:left w:val="nil"/>
              <w:bottom w:val="single" w:sz="4" w:space="0" w:color="auto"/>
              <w:right w:val="nil"/>
            </w:tcBorders>
            <w:noWrap/>
            <w:vAlign w:val="center"/>
            <w:hideMark/>
          </w:tcPr>
          <w:p w14:paraId="5A70E37B" w14:textId="77777777" w:rsidR="00E31E47" w:rsidRPr="00997051" w:rsidRDefault="00E31E47" w:rsidP="00B32E6E">
            <w:pPr>
              <w:spacing w:line="240" w:lineRule="auto"/>
              <w:rPr>
                <w:rFonts w:eastAsia="Times New Roman" w:cs="Times New Roman"/>
                <w:color w:val="000000" w:themeColor="text1"/>
                <w:szCs w:val="24"/>
              </w:rPr>
            </w:pPr>
            <w:r w:rsidRPr="00997051">
              <w:rPr>
                <w:rFonts w:eastAsia="Times New Roman" w:cs="Times New Roman"/>
                <w:color w:val="000000" w:themeColor="text1"/>
                <w:szCs w:val="24"/>
              </w:rPr>
              <w:t>F</w:t>
            </w:r>
            <w:r w:rsidRPr="00997051">
              <w:rPr>
                <w:rFonts w:eastAsia="Times New Roman" w:cs="Times New Roman"/>
                <w:color w:val="000000" w:themeColor="text1"/>
                <w:szCs w:val="24"/>
                <w:vertAlign w:val="subscript"/>
              </w:rPr>
              <w:t>3, 30</w:t>
            </w:r>
            <w:r w:rsidRPr="00997051">
              <w:rPr>
                <w:rFonts w:eastAsia="Times New Roman" w:cs="Times New Roman"/>
                <w:color w:val="000000" w:themeColor="text1"/>
                <w:szCs w:val="24"/>
              </w:rPr>
              <w:t xml:space="preserve"> = 8.808</w:t>
            </w:r>
          </w:p>
        </w:tc>
        <w:tc>
          <w:tcPr>
            <w:tcW w:w="1080" w:type="dxa"/>
            <w:tcBorders>
              <w:top w:val="single" w:sz="8" w:space="0" w:color="auto"/>
              <w:left w:val="nil"/>
              <w:bottom w:val="single" w:sz="4" w:space="0" w:color="auto"/>
              <w:right w:val="nil"/>
            </w:tcBorders>
            <w:noWrap/>
            <w:vAlign w:val="center"/>
            <w:hideMark/>
          </w:tcPr>
          <w:p w14:paraId="37D3D33B" w14:textId="77777777" w:rsidR="00E31E47" w:rsidRPr="00997051" w:rsidRDefault="00E31E47" w:rsidP="00B32E6E">
            <w:pPr>
              <w:spacing w:line="240" w:lineRule="auto"/>
              <w:rPr>
                <w:rFonts w:eastAsia="Times New Roman" w:cs="Times New Roman"/>
                <w:color w:val="000000" w:themeColor="text1"/>
                <w:szCs w:val="24"/>
              </w:rPr>
            </w:pPr>
            <w:r w:rsidRPr="00997051">
              <w:rPr>
                <w:rFonts w:eastAsia="Times New Roman" w:cs="Times New Roman"/>
                <w:color w:val="000000" w:themeColor="text1"/>
                <w:szCs w:val="24"/>
              </w:rPr>
              <w:t>= 0.0002</w:t>
            </w:r>
          </w:p>
        </w:tc>
        <w:tc>
          <w:tcPr>
            <w:tcW w:w="1080" w:type="dxa"/>
            <w:tcBorders>
              <w:top w:val="single" w:sz="8" w:space="0" w:color="auto"/>
              <w:left w:val="nil"/>
              <w:bottom w:val="single" w:sz="4" w:space="0" w:color="auto"/>
              <w:right w:val="nil"/>
            </w:tcBorders>
            <w:noWrap/>
            <w:vAlign w:val="center"/>
            <w:hideMark/>
          </w:tcPr>
          <w:p w14:paraId="545B4757" w14:textId="77777777" w:rsidR="00E31E47" w:rsidRPr="00997051" w:rsidRDefault="00E31E47" w:rsidP="00B32E6E">
            <w:pPr>
              <w:spacing w:line="240" w:lineRule="auto"/>
              <w:rPr>
                <w:rFonts w:eastAsia="Times New Roman" w:cs="Times New Roman"/>
                <w:color w:val="000000" w:themeColor="text1"/>
                <w:szCs w:val="24"/>
              </w:rPr>
            </w:pPr>
            <w:r w:rsidRPr="00997051">
              <w:rPr>
                <w:rFonts w:eastAsia="Times New Roman" w:cs="Times New Roman"/>
                <w:color w:val="000000" w:themeColor="text1"/>
                <w:szCs w:val="24"/>
              </w:rPr>
              <w:t>13082</w:t>
            </w:r>
          </w:p>
        </w:tc>
        <w:tc>
          <w:tcPr>
            <w:tcW w:w="1170" w:type="dxa"/>
            <w:tcBorders>
              <w:top w:val="single" w:sz="8" w:space="0" w:color="auto"/>
              <w:left w:val="nil"/>
              <w:bottom w:val="single" w:sz="4" w:space="0" w:color="auto"/>
              <w:right w:val="nil"/>
            </w:tcBorders>
            <w:vAlign w:val="bottom"/>
            <w:hideMark/>
          </w:tcPr>
          <w:p w14:paraId="4CCCA454" w14:textId="77777777" w:rsidR="00E31E47" w:rsidRPr="00997051" w:rsidRDefault="00E31E47" w:rsidP="00B32E6E">
            <w:pPr>
              <w:spacing w:line="240" w:lineRule="auto"/>
              <w:rPr>
                <w:rFonts w:eastAsia="Times New Roman" w:cs="Times New Roman"/>
                <w:color w:val="000000" w:themeColor="text1"/>
                <w:szCs w:val="24"/>
              </w:rPr>
            </w:pPr>
            <w:r w:rsidRPr="00997051">
              <w:rPr>
                <w:rFonts w:cs="Times New Roman"/>
                <w:color w:val="000000" w:themeColor="text1"/>
                <w:szCs w:val="24"/>
              </w:rPr>
              <w:t>0.14723</w:t>
            </w:r>
          </w:p>
        </w:tc>
      </w:tr>
      <w:tr w:rsidR="00E31E47" w:rsidRPr="00997051" w14:paraId="0F3A52EF" w14:textId="77777777" w:rsidTr="00CD712E">
        <w:trPr>
          <w:trHeight w:val="320"/>
        </w:trPr>
        <w:tc>
          <w:tcPr>
            <w:tcW w:w="1710" w:type="dxa"/>
            <w:vMerge/>
            <w:tcBorders>
              <w:top w:val="single" w:sz="8" w:space="0" w:color="auto"/>
              <w:left w:val="nil"/>
              <w:bottom w:val="nil"/>
              <w:right w:val="nil"/>
            </w:tcBorders>
            <w:vAlign w:val="center"/>
            <w:hideMark/>
          </w:tcPr>
          <w:p w14:paraId="793FD724" w14:textId="77777777" w:rsidR="00E31E47" w:rsidRPr="00997051" w:rsidRDefault="00E31E47" w:rsidP="00B32E6E">
            <w:pPr>
              <w:spacing w:line="240" w:lineRule="auto"/>
              <w:rPr>
                <w:rFonts w:eastAsia="Times New Roman" w:cs="Times New Roman"/>
                <w:color w:val="000000" w:themeColor="text1"/>
                <w:szCs w:val="24"/>
              </w:rPr>
            </w:pPr>
          </w:p>
        </w:tc>
        <w:tc>
          <w:tcPr>
            <w:tcW w:w="2430" w:type="dxa"/>
            <w:tcBorders>
              <w:top w:val="single" w:sz="4" w:space="0" w:color="auto"/>
              <w:left w:val="nil"/>
              <w:bottom w:val="single" w:sz="4" w:space="0" w:color="auto"/>
              <w:right w:val="nil"/>
            </w:tcBorders>
            <w:noWrap/>
            <w:vAlign w:val="center"/>
            <w:hideMark/>
          </w:tcPr>
          <w:p w14:paraId="212D6875" w14:textId="77777777" w:rsidR="00E31E47" w:rsidRPr="00997051" w:rsidRDefault="00E31E47" w:rsidP="00B32E6E">
            <w:pPr>
              <w:spacing w:line="240" w:lineRule="auto"/>
              <w:rPr>
                <w:rFonts w:eastAsia="Times New Roman" w:cs="Times New Roman"/>
                <w:color w:val="000000" w:themeColor="text1"/>
                <w:szCs w:val="24"/>
              </w:rPr>
            </w:pPr>
            <w:r w:rsidRPr="00997051">
              <w:rPr>
                <w:rFonts w:eastAsia="Times New Roman" w:cs="Times New Roman"/>
                <w:color w:val="000000" w:themeColor="text1"/>
                <w:szCs w:val="24"/>
              </w:rPr>
              <w:t>Phase main effect</w:t>
            </w:r>
          </w:p>
        </w:tc>
        <w:tc>
          <w:tcPr>
            <w:tcW w:w="1530" w:type="dxa"/>
            <w:tcBorders>
              <w:top w:val="single" w:sz="4" w:space="0" w:color="auto"/>
              <w:left w:val="nil"/>
              <w:bottom w:val="single" w:sz="4" w:space="0" w:color="auto"/>
              <w:right w:val="nil"/>
            </w:tcBorders>
            <w:noWrap/>
            <w:vAlign w:val="center"/>
            <w:hideMark/>
          </w:tcPr>
          <w:p w14:paraId="660D0507" w14:textId="77777777" w:rsidR="00E31E47" w:rsidRPr="00997051" w:rsidRDefault="00E31E47" w:rsidP="00B32E6E">
            <w:pPr>
              <w:spacing w:line="240" w:lineRule="auto"/>
              <w:rPr>
                <w:rFonts w:eastAsia="Times New Roman" w:cs="Times New Roman"/>
                <w:color w:val="000000" w:themeColor="text1"/>
                <w:szCs w:val="24"/>
              </w:rPr>
            </w:pPr>
            <w:r w:rsidRPr="00997051">
              <w:rPr>
                <w:rFonts w:eastAsia="Times New Roman" w:cs="Times New Roman"/>
                <w:color w:val="000000" w:themeColor="text1"/>
                <w:szCs w:val="24"/>
              </w:rPr>
              <w:t>F</w:t>
            </w:r>
            <w:r w:rsidRPr="00997051">
              <w:rPr>
                <w:rFonts w:eastAsia="Times New Roman" w:cs="Times New Roman"/>
                <w:color w:val="000000" w:themeColor="text1"/>
                <w:szCs w:val="24"/>
                <w:vertAlign w:val="subscript"/>
              </w:rPr>
              <w:t>1, 10</w:t>
            </w:r>
            <w:r w:rsidRPr="00997051">
              <w:rPr>
                <w:rFonts w:eastAsia="Times New Roman" w:cs="Times New Roman"/>
                <w:color w:val="000000" w:themeColor="text1"/>
                <w:szCs w:val="24"/>
              </w:rPr>
              <w:t xml:space="preserve"> = 111.6</w:t>
            </w:r>
          </w:p>
        </w:tc>
        <w:tc>
          <w:tcPr>
            <w:tcW w:w="1080" w:type="dxa"/>
            <w:tcBorders>
              <w:top w:val="single" w:sz="4" w:space="0" w:color="auto"/>
              <w:left w:val="nil"/>
              <w:bottom w:val="single" w:sz="4" w:space="0" w:color="auto"/>
              <w:right w:val="nil"/>
            </w:tcBorders>
            <w:noWrap/>
            <w:vAlign w:val="center"/>
            <w:hideMark/>
          </w:tcPr>
          <w:p w14:paraId="1C86C40C" w14:textId="77777777" w:rsidR="00E31E47" w:rsidRPr="00997051" w:rsidRDefault="00E31E47" w:rsidP="00B32E6E">
            <w:pPr>
              <w:spacing w:line="240" w:lineRule="auto"/>
              <w:rPr>
                <w:rFonts w:eastAsia="Times New Roman" w:cs="Times New Roman"/>
                <w:color w:val="000000" w:themeColor="text1"/>
                <w:szCs w:val="24"/>
              </w:rPr>
            </w:pPr>
            <w:r w:rsidRPr="00997051">
              <w:rPr>
                <w:rFonts w:eastAsia="Times New Roman" w:cs="Times New Roman"/>
                <w:color w:val="000000" w:themeColor="text1"/>
                <w:szCs w:val="24"/>
              </w:rPr>
              <w:t>&lt; 0.0001</w:t>
            </w:r>
          </w:p>
        </w:tc>
        <w:tc>
          <w:tcPr>
            <w:tcW w:w="1080" w:type="dxa"/>
            <w:tcBorders>
              <w:top w:val="single" w:sz="4" w:space="0" w:color="auto"/>
              <w:left w:val="nil"/>
              <w:bottom w:val="single" w:sz="4" w:space="0" w:color="auto"/>
              <w:right w:val="nil"/>
            </w:tcBorders>
            <w:noWrap/>
            <w:vAlign w:val="center"/>
            <w:hideMark/>
          </w:tcPr>
          <w:p w14:paraId="791BC66A" w14:textId="77777777" w:rsidR="00E31E47" w:rsidRPr="00997051" w:rsidRDefault="00E31E47" w:rsidP="00B32E6E">
            <w:pPr>
              <w:spacing w:line="240" w:lineRule="auto"/>
              <w:rPr>
                <w:rFonts w:eastAsia="Times New Roman" w:cs="Times New Roman"/>
                <w:color w:val="000000" w:themeColor="text1"/>
                <w:szCs w:val="24"/>
              </w:rPr>
            </w:pPr>
            <w:r w:rsidRPr="00997051">
              <w:rPr>
                <w:rFonts w:eastAsia="Times New Roman" w:cs="Times New Roman"/>
                <w:color w:val="000000" w:themeColor="text1"/>
                <w:szCs w:val="24"/>
              </w:rPr>
              <w:t>49024</w:t>
            </w:r>
          </w:p>
        </w:tc>
        <w:tc>
          <w:tcPr>
            <w:tcW w:w="1170" w:type="dxa"/>
            <w:tcBorders>
              <w:top w:val="single" w:sz="4" w:space="0" w:color="auto"/>
              <w:left w:val="nil"/>
              <w:bottom w:val="single" w:sz="4" w:space="0" w:color="auto"/>
              <w:right w:val="nil"/>
            </w:tcBorders>
            <w:vAlign w:val="bottom"/>
            <w:hideMark/>
          </w:tcPr>
          <w:p w14:paraId="3997CA58" w14:textId="77777777" w:rsidR="00E31E47" w:rsidRPr="00997051" w:rsidRDefault="00E31E47" w:rsidP="00B32E6E">
            <w:pPr>
              <w:spacing w:line="240" w:lineRule="auto"/>
              <w:rPr>
                <w:rFonts w:eastAsia="Times New Roman" w:cs="Times New Roman"/>
                <w:color w:val="000000" w:themeColor="text1"/>
                <w:szCs w:val="24"/>
              </w:rPr>
            </w:pPr>
            <w:r w:rsidRPr="00997051">
              <w:rPr>
                <w:rFonts w:cs="Times New Roman"/>
                <w:color w:val="000000" w:themeColor="text1"/>
                <w:szCs w:val="24"/>
              </w:rPr>
              <w:t>0.55174</w:t>
            </w:r>
          </w:p>
        </w:tc>
      </w:tr>
      <w:tr w:rsidR="00E31E47" w:rsidRPr="00997051" w14:paraId="572BA3EA" w14:textId="77777777" w:rsidTr="00CD712E">
        <w:trPr>
          <w:trHeight w:val="320"/>
        </w:trPr>
        <w:tc>
          <w:tcPr>
            <w:tcW w:w="1710" w:type="dxa"/>
            <w:vMerge/>
            <w:tcBorders>
              <w:top w:val="single" w:sz="8" w:space="0" w:color="auto"/>
              <w:left w:val="nil"/>
              <w:bottom w:val="nil"/>
              <w:right w:val="nil"/>
            </w:tcBorders>
            <w:vAlign w:val="center"/>
            <w:hideMark/>
          </w:tcPr>
          <w:p w14:paraId="4B8C60CF" w14:textId="77777777" w:rsidR="00E31E47" w:rsidRPr="00997051" w:rsidRDefault="00E31E47" w:rsidP="00B32E6E">
            <w:pPr>
              <w:spacing w:line="240" w:lineRule="auto"/>
              <w:rPr>
                <w:rFonts w:eastAsia="Times New Roman" w:cs="Times New Roman"/>
                <w:color w:val="000000" w:themeColor="text1"/>
                <w:szCs w:val="24"/>
              </w:rPr>
            </w:pPr>
          </w:p>
        </w:tc>
        <w:tc>
          <w:tcPr>
            <w:tcW w:w="2430" w:type="dxa"/>
            <w:tcBorders>
              <w:top w:val="single" w:sz="4" w:space="0" w:color="auto"/>
              <w:left w:val="nil"/>
              <w:bottom w:val="single" w:sz="4" w:space="0" w:color="auto"/>
              <w:right w:val="nil"/>
            </w:tcBorders>
            <w:noWrap/>
            <w:vAlign w:val="center"/>
            <w:hideMark/>
          </w:tcPr>
          <w:p w14:paraId="636AB1B3" w14:textId="77777777" w:rsidR="00E31E47" w:rsidRPr="00997051" w:rsidRDefault="00E31E47" w:rsidP="00B32E6E">
            <w:pPr>
              <w:spacing w:line="240" w:lineRule="auto"/>
              <w:rPr>
                <w:rFonts w:eastAsia="Times New Roman" w:cs="Times New Roman"/>
                <w:color w:val="000000" w:themeColor="text1"/>
                <w:szCs w:val="24"/>
              </w:rPr>
            </w:pPr>
            <w:r w:rsidRPr="00997051">
              <w:rPr>
                <w:rFonts w:eastAsia="Times New Roman" w:cs="Times New Roman"/>
                <w:color w:val="000000" w:themeColor="text1"/>
                <w:szCs w:val="24"/>
              </w:rPr>
              <w:t>Treatment x phase interaction</w:t>
            </w:r>
          </w:p>
        </w:tc>
        <w:tc>
          <w:tcPr>
            <w:tcW w:w="1530" w:type="dxa"/>
            <w:tcBorders>
              <w:top w:val="single" w:sz="4" w:space="0" w:color="auto"/>
              <w:left w:val="nil"/>
              <w:bottom w:val="single" w:sz="4" w:space="0" w:color="auto"/>
              <w:right w:val="nil"/>
            </w:tcBorders>
            <w:noWrap/>
            <w:vAlign w:val="center"/>
            <w:hideMark/>
          </w:tcPr>
          <w:p w14:paraId="0F300B54" w14:textId="77777777" w:rsidR="00E31E47" w:rsidRPr="00997051" w:rsidRDefault="00E31E47" w:rsidP="00B32E6E">
            <w:pPr>
              <w:spacing w:line="240" w:lineRule="auto"/>
              <w:rPr>
                <w:rFonts w:eastAsia="Times New Roman" w:cs="Times New Roman"/>
                <w:color w:val="000000" w:themeColor="text1"/>
                <w:szCs w:val="24"/>
              </w:rPr>
            </w:pPr>
            <w:r w:rsidRPr="00997051">
              <w:rPr>
                <w:rFonts w:eastAsia="Times New Roman" w:cs="Times New Roman"/>
                <w:color w:val="000000" w:themeColor="text1"/>
                <w:szCs w:val="24"/>
              </w:rPr>
              <w:t>F</w:t>
            </w:r>
            <w:r w:rsidRPr="00997051">
              <w:rPr>
                <w:rFonts w:eastAsia="Times New Roman" w:cs="Times New Roman"/>
                <w:color w:val="000000" w:themeColor="text1"/>
                <w:szCs w:val="24"/>
                <w:vertAlign w:val="subscript"/>
              </w:rPr>
              <w:t>3, 30</w:t>
            </w:r>
            <w:r w:rsidRPr="00997051">
              <w:rPr>
                <w:rFonts w:eastAsia="Times New Roman" w:cs="Times New Roman"/>
                <w:color w:val="000000" w:themeColor="text1"/>
                <w:szCs w:val="24"/>
              </w:rPr>
              <w:t xml:space="preserve"> = 8.808</w:t>
            </w:r>
          </w:p>
        </w:tc>
        <w:tc>
          <w:tcPr>
            <w:tcW w:w="1080" w:type="dxa"/>
            <w:tcBorders>
              <w:top w:val="single" w:sz="4" w:space="0" w:color="auto"/>
              <w:left w:val="nil"/>
              <w:bottom w:val="single" w:sz="4" w:space="0" w:color="auto"/>
              <w:right w:val="nil"/>
            </w:tcBorders>
            <w:noWrap/>
            <w:vAlign w:val="center"/>
            <w:hideMark/>
          </w:tcPr>
          <w:p w14:paraId="412F4D30" w14:textId="77777777" w:rsidR="00E31E47" w:rsidRPr="00997051" w:rsidRDefault="00E31E47" w:rsidP="00B32E6E">
            <w:pPr>
              <w:spacing w:line="240" w:lineRule="auto"/>
              <w:rPr>
                <w:rFonts w:eastAsia="Times New Roman" w:cs="Times New Roman"/>
                <w:color w:val="000000" w:themeColor="text1"/>
                <w:szCs w:val="24"/>
              </w:rPr>
            </w:pPr>
            <w:r w:rsidRPr="00997051">
              <w:rPr>
                <w:rFonts w:eastAsia="Times New Roman" w:cs="Times New Roman"/>
                <w:color w:val="000000" w:themeColor="text1"/>
                <w:szCs w:val="24"/>
              </w:rPr>
              <w:t>= 0.0005</w:t>
            </w:r>
          </w:p>
        </w:tc>
        <w:tc>
          <w:tcPr>
            <w:tcW w:w="1080" w:type="dxa"/>
            <w:tcBorders>
              <w:top w:val="single" w:sz="4" w:space="0" w:color="auto"/>
              <w:left w:val="nil"/>
              <w:bottom w:val="single" w:sz="4" w:space="0" w:color="auto"/>
              <w:right w:val="nil"/>
            </w:tcBorders>
            <w:noWrap/>
            <w:vAlign w:val="center"/>
            <w:hideMark/>
          </w:tcPr>
          <w:p w14:paraId="4EB102B4" w14:textId="77777777" w:rsidR="00E31E47" w:rsidRPr="00997051" w:rsidRDefault="00E31E47" w:rsidP="00B32E6E">
            <w:pPr>
              <w:spacing w:line="240" w:lineRule="auto"/>
              <w:rPr>
                <w:rFonts w:eastAsia="Times New Roman" w:cs="Times New Roman"/>
                <w:color w:val="000000" w:themeColor="text1"/>
                <w:szCs w:val="24"/>
              </w:rPr>
            </w:pPr>
            <w:r w:rsidRPr="00997051">
              <w:rPr>
                <w:rFonts w:eastAsia="Times New Roman" w:cs="Times New Roman"/>
                <w:color w:val="000000" w:themeColor="text1"/>
                <w:szCs w:val="24"/>
              </w:rPr>
              <w:t>11895</w:t>
            </w:r>
          </w:p>
        </w:tc>
        <w:tc>
          <w:tcPr>
            <w:tcW w:w="1170" w:type="dxa"/>
            <w:tcBorders>
              <w:top w:val="single" w:sz="4" w:space="0" w:color="auto"/>
              <w:left w:val="nil"/>
              <w:bottom w:val="single" w:sz="4" w:space="0" w:color="auto"/>
              <w:right w:val="nil"/>
            </w:tcBorders>
            <w:vAlign w:val="bottom"/>
            <w:hideMark/>
          </w:tcPr>
          <w:p w14:paraId="77C18C2D" w14:textId="77777777" w:rsidR="00E31E47" w:rsidRPr="00997051" w:rsidRDefault="00E31E47" w:rsidP="00B32E6E">
            <w:pPr>
              <w:spacing w:line="240" w:lineRule="auto"/>
              <w:rPr>
                <w:rFonts w:eastAsia="Times New Roman" w:cs="Times New Roman"/>
                <w:color w:val="000000" w:themeColor="text1"/>
                <w:szCs w:val="24"/>
              </w:rPr>
            </w:pPr>
            <w:r w:rsidRPr="00997051">
              <w:rPr>
                <w:rFonts w:cs="Times New Roman"/>
                <w:color w:val="000000" w:themeColor="text1"/>
                <w:szCs w:val="24"/>
              </w:rPr>
              <w:t>0.13387</w:t>
            </w:r>
          </w:p>
        </w:tc>
      </w:tr>
      <w:tr w:rsidR="00E31E47" w:rsidRPr="00997051" w14:paraId="775CCD5B" w14:textId="77777777" w:rsidTr="00CD712E">
        <w:trPr>
          <w:trHeight w:val="320"/>
        </w:trPr>
        <w:tc>
          <w:tcPr>
            <w:tcW w:w="1710" w:type="dxa"/>
            <w:vMerge/>
            <w:tcBorders>
              <w:top w:val="single" w:sz="8" w:space="0" w:color="auto"/>
              <w:left w:val="nil"/>
              <w:bottom w:val="nil"/>
              <w:right w:val="nil"/>
            </w:tcBorders>
            <w:vAlign w:val="center"/>
            <w:hideMark/>
          </w:tcPr>
          <w:p w14:paraId="403C34BB" w14:textId="77777777" w:rsidR="00E31E47" w:rsidRPr="00997051" w:rsidRDefault="00E31E47" w:rsidP="00B32E6E">
            <w:pPr>
              <w:spacing w:line="240" w:lineRule="auto"/>
              <w:rPr>
                <w:rFonts w:eastAsia="Times New Roman" w:cs="Times New Roman"/>
                <w:color w:val="000000" w:themeColor="text1"/>
                <w:szCs w:val="24"/>
              </w:rPr>
            </w:pPr>
          </w:p>
        </w:tc>
        <w:tc>
          <w:tcPr>
            <w:tcW w:w="2430" w:type="dxa"/>
            <w:tcBorders>
              <w:top w:val="nil"/>
              <w:left w:val="nil"/>
              <w:bottom w:val="single" w:sz="4" w:space="0" w:color="auto"/>
              <w:right w:val="nil"/>
            </w:tcBorders>
            <w:noWrap/>
            <w:vAlign w:val="center"/>
            <w:hideMark/>
          </w:tcPr>
          <w:p w14:paraId="60BFB2E9" w14:textId="77777777" w:rsidR="00E31E47" w:rsidRPr="00997051" w:rsidRDefault="00E31E47" w:rsidP="00B32E6E">
            <w:pPr>
              <w:spacing w:line="240" w:lineRule="auto"/>
              <w:rPr>
                <w:rFonts w:eastAsia="Times New Roman" w:cs="Times New Roman"/>
                <w:color w:val="000000" w:themeColor="text1"/>
                <w:szCs w:val="24"/>
              </w:rPr>
            </w:pPr>
            <w:r w:rsidRPr="00997051">
              <w:rPr>
                <w:rFonts w:eastAsia="Times New Roman" w:cs="Times New Roman"/>
                <w:color w:val="000000" w:themeColor="text1"/>
                <w:szCs w:val="24"/>
              </w:rPr>
              <w:t>Residual</w:t>
            </w:r>
          </w:p>
        </w:tc>
        <w:tc>
          <w:tcPr>
            <w:tcW w:w="1530" w:type="dxa"/>
            <w:tcBorders>
              <w:top w:val="nil"/>
              <w:left w:val="nil"/>
              <w:bottom w:val="single" w:sz="4" w:space="0" w:color="auto"/>
              <w:right w:val="nil"/>
            </w:tcBorders>
            <w:noWrap/>
            <w:vAlign w:val="center"/>
            <w:hideMark/>
          </w:tcPr>
          <w:p w14:paraId="353F91B3" w14:textId="77777777" w:rsidR="00E31E47" w:rsidRPr="00997051" w:rsidRDefault="00E31E47" w:rsidP="00B32E6E">
            <w:pPr>
              <w:spacing w:line="240" w:lineRule="auto"/>
              <w:rPr>
                <w:rFonts w:eastAsia="Times New Roman" w:cs="Times New Roman"/>
                <w:color w:val="000000" w:themeColor="text1"/>
                <w:szCs w:val="24"/>
              </w:rPr>
            </w:pPr>
          </w:p>
        </w:tc>
        <w:tc>
          <w:tcPr>
            <w:tcW w:w="1080" w:type="dxa"/>
            <w:tcBorders>
              <w:top w:val="nil"/>
              <w:left w:val="nil"/>
              <w:bottom w:val="single" w:sz="4" w:space="0" w:color="auto"/>
              <w:right w:val="nil"/>
            </w:tcBorders>
            <w:noWrap/>
            <w:vAlign w:val="center"/>
            <w:hideMark/>
          </w:tcPr>
          <w:p w14:paraId="62C55FEF" w14:textId="77777777" w:rsidR="00E31E47" w:rsidRPr="00997051" w:rsidRDefault="00E31E47" w:rsidP="00B32E6E">
            <w:pPr>
              <w:spacing w:line="240" w:lineRule="auto"/>
              <w:rPr>
                <w:rFonts w:cs="Times New Roman"/>
                <w:szCs w:val="24"/>
              </w:rPr>
            </w:pPr>
          </w:p>
        </w:tc>
        <w:tc>
          <w:tcPr>
            <w:tcW w:w="1080" w:type="dxa"/>
            <w:tcBorders>
              <w:top w:val="nil"/>
              <w:left w:val="nil"/>
              <w:bottom w:val="single" w:sz="4" w:space="0" w:color="auto"/>
              <w:right w:val="nil"/>
            </w:tcBorders>
            <w:noWrap/>
            <w:vAlign w:val="center"/>
            <w:hideMark/>
          </w:tcPr>
          <w:p w14:paraId="48FE40D8" w14:textId="77777777" w:rsidR="00E31E47" w:rsidRPr="00997051" w:rsidRDefault="00E31E47" w:rsidP="00B32E6E">
            <w:pPr>
              <w:spacing w:line="240" w:lineRule="auto"/>
              <w:rPr>
                <w:rFonts w:eastAsia="Times New Roman" w:cs="Times New Roman"/>
                <w:color w:val="000000" w:themeColor="text1"/>
                <w:szCs w:val="24"/>
              </w:rPr>
            </w:pPr>
            <w:r w:rsidRPr="00997051">
              <w:rPr>
                <w:rFonts w:eastAsia="Times New Roman" w:cs="Times New Roman"/>
                <w:color w:val="000000" w:themeColor="text1"/>
                <w:szCs w:val="24"/>
              </w:rPr>
              <w:t>14853</w:t>
            </w:r>
          </w:p>
        </w:tc>
        <w:tc>
          <w:tcPr>
            <w:tcW w:w="1170" w:type="dxa"/>
            <w:tcBorders>
              <w:top w:val="nil"/>
              <w:left w:val="nil"/>
              <w:bottom w:val="single" w:sz="4" w:space="0" w:color="auto"/>
              <w:right w:val="nil"/>
            </w:tcBorders>
            <w:vAlign w:val="bottom"/>
            <w:hideMark/>
          </w:tcPr>
          <w:p w14:paraId="5D0A8352" w14:textId="77777777" w:rsidR="00E31E47" w:rsidRPr="00997051" w:rsidRDefault="00E31E47" w:rsidP="00B32E6E">
            <w:pPr>
              <w:spacing w:line="240" w:lineRule="auto"/>
              <w:rPr>
                <w:rFonts w:eastAsia="Times New Roman" w:cs="Times New Roman"/>
                <w:color w:val="000000" w:themeColor="text1"/>
                <w:szCs w:val="24"/>
              </w:rPr>
            </w:pPr>
            <w:r w:rsidRPr="00997051">
              <w:rPr>
                <w:rFonts w:cs="Times New Roman"/>
                <w:color w:val="000000" w:themeColor="text1"/>
                <w:szCs w:val="24"/>
              </w:rPr>
              <w:t>0.16716</w:t>
            </w:r>
          </w:p>
        </w:tc>
      </w:tr>
      <w:tr w:rsidR="00E31E47" w:rsidRPr="00997051" w14:paraId="6085BC24" w14:textId="77777777" w:rsidTr="00CD712E">
        <w:trPr>
          <w:trHeight w:val="320"/>
        </w:trPr>
        <w:tc>
          <w:tcPr>
            <w:tcW w:w="1710" w:type="dxa"/>
            <w:vMerge w:val="restart"/>
            <w:tcBorders>
              <w:top w:val="single" w:sz="8" w:space="0" w:color="auto"/>
              <w:left w:val="nil"/>
              <w:bottom w:val="nil"/>
              <w:right w:val="nil"/>
            </w:tcBorders>
            <w:vAlign w:val="center"/>
            <w:hideMark/>
          </w:tcPr>
          <w:p w14:paraId="3E3F23D4" w14:textId="77777777" w:rsidR="00E31E47" w:rsidRDefault="00E31E47" w:rsidP="00B32E6E">
            <w:pPr>
              <w:spacing w:line="240" w:lineRule="auto"/>
              <w:ind w:right="-285"/>
              <w:rPr>
                <w:rFonts w:eastAsia="Times New Roman" w:cs="Times New Roman"/>
                <w:bCs/>
                <w:color w:val="000000" w:themeColor="text1"/>
                <w:szCs w:val="24"/>
              </w:rPr>
            </w:pPr>
            <w:r w:rsidRPr="00997051">
              <w:rPr>
                <w:rFonts w:eastAsia="Times New Roman" w:cs="Times New Roman"/>
                <w:bCs/>
                <w:color w:val="000000" w:themeColor="text1"/>
                <w:szCs w:val="24"/>
              </w:rPr>
              <w:t xml:space="preserve"># REM </w:t>
            </w:r>
          </w:p>
          <w:p w14:paraId="174E5AF4" w14:textId="77777777" w:rsidR="00E31E47" w:rsidRPr="00997051" w:rsidRDefault="00E31E47" w:rsidP="00B32E6E">
            <w:pPr>
              <w:spacing w:line="240" w:lineRule="auto"/>
              <w:ind w:right="-285"/>
              <w:rPr>
                <w:rFonts w:eastAsia="Times New Roman" w:cs="Times New Roman"/>
                <w:bCs/>
                <w:color w:val="000000" w:themeColor="text1"/>
                <w:szCs w:val="24"/>
              </w:rPr>
            </w:pPr>
            <w:r w:rsidRPr="00997051">
              <w:rPr>
                <w:rFonts w:eastAsia="Times New Roman" w:cs="Times New Roman"/>
                <w:bCs/>
                <w:color w:val="000000" w:themeColor="text1"/>
                <w:szCs w:val="24"/>
              </w:rPr>
              <w:t>Episodes</w:t>
            </w:r>
          </w:p>
          <w:p w14:paraId="3403FB70" w14:textId="77777777" w:rsidR="00E31E47" w:rsidRPr="00997051" w:rsidRDefault="00E31E47" w:rsidP="00B32E6E">
            <w:pPr>
              <w:spacing w:line="240" w:lineRule="auto"/>
              <w:rPr>
                <w:rFonts w:eastAsia="Times New Roman" w:cs="Times New Roman"/>
                <w:color w:val="000000" w:themeColor="text1"/>
                <w:szCs w:val="24"/>
              </w:rPr>
            </w:pPr>
            <w:r w:rsidRPr="00997051">
              <w:rPr>
                <w:rFonts w:eastAsia="Times New Roman" w:cs="Times New Roman"/>
                <w:bCs/>
                <w:color w:val="000000" w:themeColor="text1"/>
                <w:szCs w:val="24"/>
              </w:rPr>
              <w:t>(Fig. 2.4F)</w:t>
            </w:r>
          </w:p>
        </w:tc>
        <w:tc>
          <w:tcPr>
            <w:tcW w:w="2430" w:type="dxa"/>
            <w:tcBorders>
              <w:top w:val="single" w:sz="8" w:space="0" w:color="auto"/>
              <w:left w:val="nil"/>
              <w:bottom w:val="single" w:sz="4" w:space="0" w:color="auto"/>
              <w:right w:val="nil"/>
            </w:tcBorders>
            <w:noWrap/>
            <w:vAlign w:val="center"/>
            <w:hideMark/>
          </w:tcPr>
          <w:p w14:paraId="17D1C564" w14:textId="77777777" w:rsidR="00E31E47" w:rsidRPr="00997051" w:rsidRDefault="00E31E47" w:rsidP="00B32E6E">
            <w:pPr>
              <w:spacing w:line="240" w:lineRule="auto"/>
              <w:rPr>
                <w:rFonts w:eastAsia="Times New Roman" w:cs="Times New Roman"/>
                <w:color w:val="000000" w:themeColor="text1"/>
                <w:szCs w:val="24"/>
              </w:rPr>
            </w:pPr>
            <w:r w:rsidRPr="00997051">
              <w:rPr>
                <w:rFonts w:eastAsia="Times New Roman" w:cs="Times New Roman"/>
                <w:color w:val="000000" w:themeColor="text1"/>
                <w:szCs w:val="24"/>
              </w:rPr>
              <w:t>Treatment main effect</w:t>
            </w:r>
          </w:p>
        </w:tc>
        <w:tc>
          <w:tcPr>
            <w:tcW w:w="1530" w:type="dxa"/>
            <w:tcBorders>
              <w:top w:val="single" w:sz="8" w:space="0" w:color="auto"/>
              <w:left w:val="nil"/>
              <w:bottom w:val="single" w:sz="4" w:space="0" w:color="auto"/>
              <w:right w:val="nil"/>
            </w:tcBorders>
            <w:noWrap/>
            <w:vAlign w:val="center"/>
            <w:hideMark/>
          </w:tcPr>
          <w:p w14:paraId="658E4EAA" w14:textId="77777777" w:rsidR="00E31E47" w:rsidRPr="00997051" w:rsidRDefault="00E31E47" w:rsidP="00B32E6E">
            <w:pPr>
              <w:spacing w:line="240" w:lineRule="auto"/>
              <w:rPr>
                <w:rFonts w:eastAsia="Times New Roman" w:cs="Times New Roman"/>
                <w:color w:val="000000" w:themeColor="text1"/>
                <w:szCs w:val="24"/>
              </w:rPr>
            </w:pPr>
            <w:r w:rsidRPr="00997051">
              <w:rPr>
                <w:rFonts w:eastAsia="Times New Roman" w:cs="Times New Roman"/>
                <w:color w:val="000000" w:themeColor="text1"/>
                <w:szCs w:val="24"/>
              </w:rPr>
              <w:t>F</w:t>
            </w:r>
            <w:r w:rsidRPr="00997051">
              <w:rPr>
                <w:rFonts w:eastAsia="Times New Roman" w:cs="Times New Roman"/>
                <w:color w:val="000000" w:themeColor="text1"/>
                <w:szCs w:val="24"/>
                <w:vertAlign w:val="subscript"/>
              </w:rPr>
              <w:t>3, 30</w:t>
            </w:r>
            <w:r w:rsidRPr="00997051">
              <w:rPr>
                <w:rFonts w:eastAsia="Times New Roman" w:cs="Times New Roman"/>
                <w:color w:val="000000" w:themeColor="text1"/>
                <w:szCs w:val="24"/>
              </w:rPr>
              <w:t xml:space="preserve"> = 5.809</w:t>
            </w:r>
          </w:p>
        </w:tc>
        <w:tc>
          <w:tcPr>
            <w:tcW w:w="1080" w:type="dxa"/>
            <w:tcBorders>
              <w:top w:val="single" w:sz="8" w:space="0" w:color="auto"/>
              <w:left w:val="nil"/>
              <w:bottom w:val="single" w:sz="4" w:space="0" w:color="auto"/>
              <w:right w:val="nil"/>
            </w:tcBorders>
            <w:noWrap/>
            <w:vAlign w:val="center"/>
            <w:hideMark/>
          </w:tcPr>
          <w:p w14:paraId="1F6CB896" w14:textId="77777777" w:rsidR="00E31E47" w:rsidRPr="00997051" w:rsidRDefault="00E31E47" w:rsidP="00B32E6E">
            <w:pPr>
              <w:spacing w:line="240" w:lineRule="auto"/>
              <w:rPr>
                <w:rFonts w:eastAsia="Times New Roman" w:cs="Times New Roman"/>
                <w:color w:val="000000" w:themeColor="text1"/>
                <w:szCs w:val="24"/>
              </w:rPr>
            </w:pPr>
            <w:r w:rsidRPr="00997051">
              <w:rPr>
                <w:rFonts w:eastAsia="Times New Roman" w:cs="Times New Roman"/>
                <w:color w:val="000000" w:themeColor="text1"/>
                <w:szCs w:val="24"/>
              </w:rPr>
              <w:t>&lt; 0.0001</w:t>
            </w:r>
          </w:p>
        </w:tc>
        <w:tc>
          <w:tcPr>
            <w:tcW w:w="1080" w:type="dxa"/>
            <w:tcBorders>
              <w:top w:val="single" w:sz="8" w:space="0" w:color="auto"/>
              <w:left w:val="nil"/>
              <w:bottom w:val="single" w:sz="4" w:space="0" w:color="auto"/>
              <w:right w:val="nil"/>
            </w:tcBorders>
            <w:noWrap/>
            <w:vAlign w:val="center"/>
            <w:hideMark/>
          </w:tcPr>
          <w:p w14:paraId="28F20A64" w14:textId="77777777" w:rsidR="00E31E47" w:rsidRPr="00997051" w:rsidRDefault="00E31E47" w:rsidP="00B32E6E">
            <w:pPr>
              <w:spacing w:line="240" w:lineRule="auto"/>
              <w:rPr>
                <w:rFonts w:eastAsia="Times New Roman" w:cs="Times New Roman"/>
                <w:color w:val="000000" w:themeColor="text1"/>
                <w:szCs w:val="24"/>
              </w:rPr>
            </w:pPr>
            <w:r w:rsidRPr="00997051">
              <w:rPr>
                <w:rFonts w:eastAsia="Times New Roman" w:cs="Times New Roman"/>
                <w:color w:val="000000" w:themeColor="text1"/>
                <w:szCs w:val="24"/>
              </w:rPr>
              <w:t>555.7</w:t>
            </w:r>
          </w:p>
        </w:tc>
        <w:tc>
          <w:tcPr>
            <w:tcW w:w="1170" w:type="dxa"/>
            <w:tcBorders>
              <w:top w:val="single" w:sz="8" w:space="0" w:color="auto"/>
              <w:left w:val="nil"/>
              <w:bottom w:val="single" w:sz="4" w:space="0" w:color="auto"/>
              <w:right w:val="nil"/>
            </w:tcBorders>
            <w:vAlign w:val="bottom"/>
            <w:hideMark/>
          </w:tcPr>
          <w:p w14:paraId="68856522" w14:textId="77777777" w:rsidR="00E31E47" w:rsidRPr="00997051" w:rsidRDefault="00E31E47" w:rsidP="00B32E6E">
            <w:pPr>
              <w:spacing w:line="240" w:lineRule="auto"/>
              <w:rPr>
                <w:rFonts w:eastAsia="Times New Roman" w:cs="Times New Roman"/>
                <w:color w:val="000000" w:themeColor="text1"/>
                <w:szCs w:val="24"/>
              </w:rPr>
            </w:pPr>
            <w:r w:rsidRPr="00997051">
              <w:rPr>
                <w:rFonts w:cs="Times New Roman"/>
                <w:color w:val="000000" w:themeColor="text1"/>
                <w:szCs w:val="24"/>
              </w:rPr>
              <w:t>0.07841</w:t>
            </w:r>
          </w:p>
        </w:tc>
      </w:tr>
      <w:tr w:rsidR="00E31E47" w:rsidRPr="00997051" w14:paraId="1A72EF06" w14:textId="77777777" w:rsidTr="00CD712E">
        <w:trPr>
          <w:trHeight w:val="320"/>
        </w:trPr>
        <w:tc>
          <w:tcPr>
            <w:tcW w:w="1710" w:type="dxa"/>
            <w:vMerge/>
            <w:tcBorders>
              <w:top w:val="single" w:sz="8" w:space="0" w:color="auto"/>
              <w:left w:val="nil"/>
              <w:bottom w:val="nil"/>
              <w:right w:val="nil"/>
            </w:tcBorders>
            <w:vAlign w:val="center"/>
            <w:hideMark/>
          </w:tcPr>
          <w:p w14:paraId="058F9569" w14:textId="77777777" w:rsidR="00E31E47" w:rsidRPr="00997051" w:rsidRDefault="00E31E47" w:rsidP="00B32E6E">
            <w:pPr>
              <w:spacing w:line="240" w:lineRule="auto"/>
              <w:rPr>
                <w:rFonts w:eastAsia="Times New Roman" w:cs="Times New Roman"/>
                <w:color w:val="000000" w:themeColor="text1"/>
                <w:szCs w:val="24"/>
              </w:rPr>
            </w:pPr>
          </w:p>
        </w:tc>
        <w:tc>
          <w:tcPr>
            <w:tcW w:w="2430" w:type="dxa"/>
            <w:tcBorders>
              <w:top w:val="single" w:sz="4" w:space="0" w:color="auto"/>
              <w:left w:val="nil"/>
              <w:bottom w:val="single" w:sz="4" w:space="0" w:color="auto"/>
              <w:right w:val="nil"/>
            </w:tcBorders>
            <w:noWrap/>
            <w:vAlign w:val="center"/>
            <w:hideMark/>
          </w:tcPr>
          <w:p w14:paraId="706398EF" w14:textId="77777777" w:rsidR="00E31E47" w:rsidRPr="00997051" w:rsidRDefault="00E31E47" w:rsidP="00B32E6E">
            <w:pPr>
              <w:spacing w:line="240" w:lineRule="auto"/>
              <w:rPr>
                <w:rFonts w:eastAsia="Times New Roman" w:cs="Times New Roman"/>
                <w:color w:val="000000" w:themeColor="text1"/>
                <w:szCs w:val="24"/>
              </w:rPr>
            </w:pPr>
            <w:r w:rsidRPr="00997051">
              <w:rPr>
                <w:rFonts w:eastAsia="Times New Roman" w:cs="Times New Roman"/>
                <w:color w:val="000000" w:themeColor="text1"/>
                <w:szCs w:val="24"/>
              </w:rPr>
              <w:t>Phase main effect</w:t>
            </w:r>
          </w:p>
        </w:tc>
        <w:tc>
          <w:tcPr>
            <w:tcW w:w="1530" w:type="dxa"/>
            <w:tcBorders>
              <w:top w:val="single" w:sz="4" w:space="0" w:color="auto"/>
              <w:left w:val="nil"/>
              <w:bottom w:val="single" w:sz="4" w:space="0" w:color="auto"/>
              <w:right w:val="nil"/>
            </w:tcBorders>
            <w:noWrap/>
            <w:vAlign w:val="center"/>
            <w:hideMark/>
          </w:tcPr>
          <w:p w14:paraId="37EF0714" w14:textId="77777777" w:rsidR="00E31E47" w:rsidRPr="00997051" w:rsidRDefault="00E31E47" w:rsidP="00B32E6E">
            <w:pPr>
              <w:spacing w:line="240" w:lineRule="auto"/>
              <w:rPr>
                <w:rFonts w:eastAsia="Times New Roman" w:cs="Times New Roman"/>
                <w:color w:val="000000" w:themeColor="text1"/>
                <w:szCs w:val="24"/>
              </w:rPr>
            </w:pPr>
            <w:r w:rsidRPr="00997051">
              <w:rPr>
                <w:rFonts w:eastAsia="Times New Roman" w:cs="Times New Roman"/>
                <w:color w:val="000000" w:themeColor="text1"/>
                <w:szCs w:val="24"/>
              </w:rPr>
              <w:t>F</w:t>
            </w:r>
            <w:r w:rsidRPr="00997051">
              <w:rPr>
                <w:rFonts w:eastAsia="Times New Roman" w:cs="Times New Roman"/>
                <w:color w:val="000000" w:themeColor="text1"/>
                <w:szCs w:val="24"/>
                <w:vertAlign w:val="subscript"/>
              </w:rPr>
              <w:t>1, 10</w:t>
            </w:r>
            <w:r w:rsidRPr="00997051">
              <w:rPr>
                <w:rFonts w:eastAsia="Times New Roman" w:cs="Times New Roman"/>
                <w:color w:val="000000" w:themeColor="text1"/>
                <w:szCs w:val="24"/>
              </w:rPr>
              <w:t xml:space="preserve"> = 49.06</w:t>
            </w:r>
          </w:p>
        </w:tc>
        <w:tc>
          <w:tcPr>
            <w:tcW w:w="1080" w:type="dxa"/>
            <w:tcBorders>
              <w:top w:val="single" w:sz="4" w:space="0" w:color="auto"/>
              <w:left w:val="nil"/>
              <w:bottom w:val="single" w:sz="4" w:space="0" w:color="auto"/>
              <w:right w:val="nil"/>
            </w:tcBorders>
            <w:noWrap/>
            <w:vAlign w:val="center"/>
            <w:hideMark/>
          </w:tcPr>
          <w:p w14:paraId="67EF66A6" w14:textId="77777777" w:rsidR="00E31E47" w:rsidRPr="00997051" w:rsidRDefault="00E31E47" w:rsidP="00B32E6E">
            <w:pPr>
              <w:spacing w:line="240" w:lineRule="auto"/>
              <w:rPr>
                <w:rFonts w:eastAsia="Times New Roman" w:cs="Times New Roman"/>
                <w:color w:val="000000" w:themeColor="text1"/>
                <w:szCs w:val="24"/>
              </w:rPr>
            </w:pPr>
            <w:r w:rsidRPr="00997051">
              <w:rPr>
                <w:rFonts w:eastAsia="Times New Roman" w:cs="Times New Roman"/>
                <w:color w:val="000000" w:themeColor="text1"/>
                <w:szCs w:val="24"/>
              </w:rPr>
              <w:t>&lt; 0.0001</w:t>
            </w:r>
          </w:p>
        </w:tc>
        <w:tc>
          <w:tcPr>
            <w:tcW w:w="1080" w:type="dxa"/>
            <w:tcBorders>
              <w:top w:val="single" w:sz="4" w:space="0" w:color="auto"/>
              <w:left w:val="nil"/>
              <w:bottom w:val="single" w:sz="4" w:space="0" w:color="auto"/>
              <w:right w:val="nil"/>
            </w:tcBorders>
            <w:noWrap/>
            <w:vAlign w:val="center"/>
            <w:hideMark/>
          </w:tcPr>
          <w:p w14:paraId="6641ED15" w14:textId="77777777" w:rsidR="00E31E47" w:rsidRPr="00997051" w:rsidRDefault="00E31E47" w:rsidP="00B32E6E">
            <w:pPr>
              <w:spacing w:line="240" w:lineRule="auto"/>
              <w:rPr>
                <w:rFonts w:eastAsia="Times New Roman" w:cs="Times New Roman"/>
                <w:color w:val="000000" w:themeColor="text1"/>
                <w:szCs w:val="24"/>
              </w:rPr>
            </w:pPr>
            <w:r w:rsidRPr="00997051">
              <w:rPr>
                <w:rFonts w:eastAsia="Times New Roman" w:cs="Times New Roman"/>
                <w:color w:val="000000" w:themeColor="text1"/>
                <w:szCs w:val="24"/>
              </w:rPr>
              <w:t>1564</w:t>
            </w:r>
          </w:p>
        </w:tc>
        <w:tc>
          <w:tcPr>
            <w:tcW w:w="1170" w:type="dxa"/>
            <w:tcBorders>
              <w:top w:val="single" w:sz="4" w:space="0" w:color="auto"/>
              <w:left w:val="nil"/>
              <w:bottom w:val="single" w:sz="4" w:space="0" w:color="auto"/>
              <w:right w:val="nil"/>
            </w:tcBorders>
            <w:vAlign w:val="bottom"/>
            <w:hideMark/>
          </w:tcPr>
          <w:p w14:paraId="0A31255C" w14:textId="77777777" w:rsidR="00E31E47" w:rsidRPr="00997051" w:rsidRDefault="00E31E47" w:rsidP="00B32E6E">
            <w:pPr>
              <w:spacing w:line="240" w:lineRule="auto"/>
              <w:rPr>
                <w:rFonts w:eastAsia="Times New Roman" w:cs="Times New Roman"/>
                <w:color w:val="000000" w:themeColor="text1"/>
                <w:szCs w:val="24"/>
              </w:rPr>
            </w:pPr>
            <w:r w:rsidRPr="00997051">
              <w:rPr>
                <w:rFonts w:cs="Times New Roman"/>
                <w:color w:val="000000" w:themeColor="text1"/>
                <w:szCs w:val="24"/>
              </w:rPr>
              <w:t>0.22068</w:t>
            </w:r>
          </w:p>
        </w:tc>
      </w:tr>
      <w:tr w:rsidR="00E31E47" w:rsidRPr="00997051" w14:paraId="2BB2CD1F" w14:textId="77777777" w:rsidTr="00CD712E">
        <w:trPr>
          <w:trHeight w:val="320"/>
        </w:trPr>
        <w:tc>
          <w:tcPr>
            <w:tcW w:w="1710" w:type="dxa"/>
            <w:vMerge/>
            <w:tcBorders>
              <w:top w:val="single" w:sz="8" w:space="0" w:color="auto"/>
              <w:left w:val="nil"/>
              <w:bottom w:val="nil"/>
              <w:right w:val="nil"/>
            </w:tcBorders>
            <w:vAlign w:val="center"/>
            <w:hideMark/>
          </w:tcPr>
          <w:p w14:paraId="46488049" w14:textId="77777777" w:rsidR="00E31E47" w:rsidRPr="00997051" w:rsidRDefault="00E31E47" w:rsidP="00B32E6E">
            <w:pPr>
              <w:spacing w:line="240" w:lineRule="auto"/>
              <w:rPr>
                <w:rFonts w:eastAsia="Times New Roman" w:cs="Times New Roman"/>
                <w:color w:val="000000" w:themeColor="text1"/>
                <w:szCs w:val="24"/>
              </w:rPr>
            </w:pPr>
          </w:p>
        </w:tc>
        <w:tc>
          <w:tcPr>
            <w:tcW w:w="2430" w:type="dxa"/>
            <w:tcBorders>
              <w:top w:val="single" w:sz="4" w:space="0" w:color="auto"/>
              <w:left w:val="nil"/>
              <w:bottom w:val="single" w:sz="4" w:space="0" w:color="auto"/>
              <w:right w:val="nil"/>
            </w:tcBorders>
            <w:noWrap/>
            <w:vAlign w:val="center"/>
            <w:hideMark/>
          </w:tcPr>
          <w:p w14:paraId="666E58D1" w14:textId="77777777" w:rsidR="00E31E47" w:rsidRPr="00997051" w:rsidRDefault="00E31E47" w:rsidP="00B32E6E">
            <w:pPr>
              <w:spacing w:line="240" w:lineRule="auto"/>
              <w:rPr>
                <w:rFonts w:eastAsia="Times New Roman" w:cs="Times New Roman"/>
                <w:color w:val="000000" w:themeColor="text1"/>
                <w:szCs w:val="24"/>
              </w:rPr>
            </w:pPr>
            <w:r w:rsidRPr="00997051">
              <w:rPr>
                <w:rFonts w:eastAsia="Times New Roman" w:cs="Times New Roman"/>
                <w:color w:val="000000" w:themeColor="text1"/>
                <w:szCs w:val="24"/>
              </w:rPr>
              <w:t>Treatment x phase interaction</w:t>
            </w:r>
          </w:p>
        </w:tc>
        <w:tc>
          <w:tcPr>
            <w:tcW w:w="1530" w:type="dxa"/>
            <w:tcBorders>
              <w:top w:val="single" w:sz="4" w:space="0" w:color="auto"/>
              <w:left w:val="nil"/>
              <w:bottom w:val="single" w:sz="4" w:space="0" w:color="auto"/>
              <w:right w:val="nil"/>
            </w:tcBorders>
            <w:noWrap/>
            <w:vAlign w:val="center"/>
            <w:hideMark/>
          </w:tcPr>
          <w:p w14:paraId="32524423" w14:textId="77777777" w:rsidR="00E31E47" w:rsidRPr="00997051" w:rsidRDefault="00E31E47" w:rsidP="00B32E6E">
            <w:pPr>
              <w:spacing w:line="240" w:lineRule="auto"/>
              <w:rPr>
                <w:rFonts w:eastAsia="Times New Roman" w:cs="Times New Roman"/>
                <w:color w:val="000000" w:themeColor="text1"/>
                <w:szCs w:val="24"/>
              </w:rPr>
            </w:pPr>
            <w:r w:rsidRPr="00997051">
              <w:rPr>
                <w:rFonts w:eastAsia="Times New Roman" w:cs="Times New Roman"/>
                <w:color w:val="000000" w:themeColor="text1"/>
                <w:szCs w:val="24"/>
              </w:rPr>
              <w:t>F</w:t>
            </w:r>
            <w:r w:rsidRPr="00997051">
              <w:rPr>
                <w:rFonts w:eastAsia="Times New Roman" w:cs="Times New Roman"/>
                <w:color w:val="000000" w:themeColor="text1"/>
                <w:szCs w:val="24"/>
                <w:vertAlign w:val="subscript"/>
              </w:rPr>
              <w:t>3, 30</w:t>
            </w:r>
            <w:r w:rsidRPr="00997051">
              <w:rPr>
                <w:rFonts w:eastAsia="Times New Roman" w:cs="Times New Roman"/>
                <w:color w:val="000000" w:themeColor="text1"/>
                <w:szCs w:val="24"/>
              </w:rPr>
              <w:t xml:space="preserve"> = 43.77</w:t>
            </w:r>
          </w:p>
        </w:tc>
        <w:tc>
          <w:tcPr>
            <w:tcW w:w="1080" w:type="dxa"/>
            <w:tcBorders>
              <w:top w:val="single" w:sz="4" w:space="0" w:color="auto"/>
              <w:left w:val="nil"/>
              <w:bottom w:val="single" w:sz="4" w:space="0" w:color="auto"/>
              <w:right w:val="nil"/>
            </w:tcBorders>
            <w:noWrap/>
            <w:vAlign w:val="center"/>
            <w:hideMark/>
          </w:tcPr>
          <w:p w14:paraId="190CB002" w14:textId="77777777" w:rsidR="00E31E47" w:rsidRPr="00997051" w:rsidRDefault="00E31E47" w:rsidP="00B32E6E">
            <w:pPr>
              <w:spacing w:line="240" w:lineRule="auto"/>
              <w:rPr>
                <w:rFonts w:eastAsia="Times New Roman" w:cs="Times New Roman"/>
                <w:color w:val="000000" w:themeColor="text1"/>
                <w:szCs w:val="24"/>
              </w:rPr>
            </w:pPr>
            <w:r w:rsidRPr="00997051">
              <w:rPr>
                <w:rFonts w:eastAsia="Times New Roman" w:cs="Times New Roman"/>
                <w:color w:val="000000" w:themeColor="text1"/>
                <w:szCs w:val="24"/>
              </w:rPr>
              <w:t>= 0.0022</w:t>
            </w:r>
          </w:p>
        </w:tc>
        <w:tc>
          <w:tcPr>
            <w:tcW w:w="1080" w:type="dxa"/>
            <w:tcBorders>
              <w:top w:val="single" w:sz="4" w:space="0" w:color="auto"/>
              <w:left w:val="nil"/>
              <w:bottom w:val="single" w:sz="4" w:space="0" w:color="auto"/>
              <w:right w:val="nil"/>
            </w:tcBorders>
            <w:noWrap/>
            <w:vAlign w:val="center"/>
            <w:hideMark/>
          </w:tcPr>
          <w:p w14:paraId="16C90689" w14:textId="77777777" w:rsidR="00E31E47" w:rsidRPr="00997051" w:rsidRDefault="00E31E47" w:rsidP="00B32E6E">
            <w:pPr>
              <w:spacing w:line="240" w:lineRule="auto"/>
              <w:rPr>
                <w:rFonts w:eastAsia="Times New Roman" w:cs="Times New Roman"/>
                <w:color w:val="000000" w:themeColor="text1"/>
                <w:szCs w:val="24"/>
              </w:rPr>
            </w:pPr>
            <w:r w:rsidRPr="00997051">
              <w:rPr>
                <w:rFonts w:eastAsia="Times New Roman" w:cs="Times New Roman"/>
                <w:color w:val="000000" w:themeColor="text1"/>
                <w:szCs w:val="24"/>
              </w:rPr>
              <w:t>4187</w:t>
            </w:r>
          </w:p>
        </w:tc>
        <w:tc>
          <w:tcPr>
            <w:tcW w:w="1170" w:type="dxa"/>
            <w:tcBorders>
              <w:top w:val="single" w:sz="4" w:space="0" w:color="auto"/>
              <w:left w:val="nil"/>
              <w:bottom w:val="single" w:sz="4" w:space="0" w:color="auto"/>
              <w:right w:val="nil"/>
            </w:tcBorders>
            <w:vAlign w:val="bottom"/>
            <w:hideMark/>
          </w:tcPr>
          <w:p w14:paraId="390C6606" w14:textId="77777777" w:rsidR="00E31E47" w:rsidRPr="00997051" w:rsidRDefault="00E31E47" w:rsidP="00B32E6E">
            <w:pPr>
              <w:spacing w:line="240" w:lineRule="auto"/>
              <w:rPr>
                <w:rFonts w:eastAsia="Times New Roman" w:cs="Times New Roman"/>
                <w:color w:val="000000" w:themeColor="text1"/>
                <w:szCs w:val="24"/>
              </w:rPr>
            </w:pPr>
            <w:r w:rsidRPr="00997051">
              <w:rPr>
                <w:rFonts w:cs="Times New Roman"/>
                <w:color w:val="000000" w:themeColor="text1"/>
                <w:szCs w:val="24"/>
              </w:rPr>
              <w:t>0.59079</w:t>
            </w:r>
          </w:p>
        </w:tc>
      </w:tr>
      <w:tr w:rsidR="00E31E47" w:rsidRPr="00997051" w14:paraId="67F283BD" w14:textId="77777777" w:rsidTr="00CD712E">
        <w:trPr>
          <w:trHeight w:val="320"/>
        </w:trPr>
        <w:tc>
          <w:tcPr>
            <w:tcW w:w="1710" w:type="dxa"/>
            <w:vMerge/>
            <w:tcBorders>
              <w:top w:val="single" w:sz="8" w:space="0" w:color="auto"/>
              <w:left w:val="nil"/>
              <w:bottom w:val="single" w:sz="8" w:space="0" w:color="auto"/>
              <w:right w:val="nil"/>
            </w:tcBorders>
            <w:vAlign w:val="center"/>
            <w:hideMark/>
          </w:tcPr>
          <w:p w14:paraId="0573E90B" w14:textId="77777777" w:rsidR="00E31E47" w:rsidRPr="00997051" w:rsidRDefault="00E31E47" w:rsidP="00B32E6E">
            <w:pPr>
              <w:spacing w:line="240" w:lineRule="auto"/>
              <w:rPr>
                <w:rFonts w:eastAsia="Times New Roman" w:cs="Times New Roman"/>
                <w:color w:val="000000" w:themeColor="text1"/>
                <w:szCs w:val="24"/>
              </w:rPr>
            </w:pPr>
          </w:p>
        </w:tc>
        <w:tc>
          <w:tcPr>
            <w:tcW w:w="2430" w:type="dxa"/>
            <w:tcBorders>
              <w:top w:val="nil"/>
              <w:left w:val="nil"/>
              <w:bottom w:val="single" w:sz="8" w:space="0" w:color="auto"/>
              <w:right w:val="nil"/>
            </w:tcBorders>
            <w:noWrap/>
            <w:vAlign w:val="center"/>
            <w:hideMark/>
          </w:tcPr>
          <w:p w14:paraId="4AC0091C" w14:textId="77777777" w:rsidR="00E31E47" w:rsidRPr="00997051" w:rsidRDefault="00E31E47" w:rsidP="00B32E6E">
            <w:pPr>
              <w:spacing w:line="240" w:lineRule="auto"/>
              <w:rPr>
                <w:rFonts w:eastAsia="Times New Roman" w:cs="Times New Roman"/>
                <w:color w:val="000000" w:themeColor="text1"/>
                <w:szCs w:val="24"/>
              </w:rPr>
            </w:pPr>
            <w:r w:rsidRPr="00997051">
              <w:rPr>
                <w:rFonts w:eastAsia="Times New Roman" w:cs="Times New Roman"/>
                <w:color w:val="000000" w:themeColor="text1"/>
                <w:szCs w:val="24"/>
              </w:rPr>
              <w:t>Residual</w:t>
            </w:r>
          </w:p>
        </w:tc>
        <w:tc>
          <w:tcPr>
            <w:tcW w:w="1530" w:type="dxa"/>
            <w:tcBorders>
              <w:top w:val="nil"/>
              <w:left w:val="nil"/>
              <w:bottom w:val="single" w:sz="8" w:space="0" w:color="auto"/>
              <w:right w:val="nil"/>
            </w:tcBorders>
            <w:noWrap/>
            <w:vAlign w:val="center"/>
            <w:hideMark/>
          </w:tcPr>
          <w:p w14:paraId="442A6744" w14:textId="77777777" w:rsidR="00E31E47" w:rsidRPr="00997051" w:rsidRDefault="00E31E47" w:rsidP="00B32E6E">
            <w:pPr>
              <w:spacing w:line="240" w:lineRule="auto"/>
              <w:rPr>
                <w:rFonts w:eastAsia="Times New Roman" w:cs="Times New Roman"/>
                <w:color w:val="000000" w:themeColor="text1"/>
                <w:szCs w:val="24"/>
              </w:rPr>
            </w:pPr>
          </w:p>
        </w:tc>
        <w:tc>
          <w:tcPr>
            <w:tcW w:w="1080" w:type="dxa"/>
            <w:tcBorders>
              <w:top w:val="nil"/>
              <w:left w:val="nil"/>
              <w:bottom w:val="single" w:sz="8" w:space="0" w:color="auto"/>
              <w:right w:val="nil"/>
            </w:tcBorders>
            <w:noWrap/>
            <w:vAlign w:val="center"/>
            <w:hideMark/>
          </w:tcPr>
          <w:p w14:paraId="29C86B5B" w14:textId="77777777" w:rsidR="00E31E47" w:rsidRPr="00997051" w:rsidRDefault="00E31E47" w:rsidP="00B32E6E">
            <w:pPr>
              <w:spacing w:line="240" w:lineRule="auto"/>
              <w:rPr>
                <w:rFonts w:cs="Times New Roman"/>
                <w:szCs w:val="24"/>
              </w:rPr>
            </w:pPr>
          </w:p>
        </w:tc>
        <w:tc>
          <w:tcPr>
            <w:tcW w:w="1080" w:type="dxa"/>
            <w:tcBorders>
              <w:top w:val="nil"/>
              <w:left w:val="nil"/>
              <w:bottom w:val="single" w:sz="8" w:space="0" w:color="auto"/>
              <w:right w:val="nil"/>
            </w:tcBorders>
            <w:noWrap/>
            <w:vAlign w:val="center"/>
            <w:hideMark/>
          </w:tcPr>
          <w:p w14:paraId="08CB38C3" w14:textId="77777777" w:rsidR="00E31E47" w:rsidRPr="00997051" w:rsidRDefault="00E31E47" w:rsidP="00B32E6E">
            <w:pPr>
              <w:spacing w:line="240" w:lineRule="auto"/>
              <w:rPr>
                <w:rFonts w:eastAsia="Times New Roman" w:cs="Times New Roman"/>
                <w:color w:val="000000" w:themeColor="text1"/>
                <w:szCs w:val="24"/>
              </w:rPr>
            </w:pPr>
            <w:r w:rsidRPr="00997051">
              <w:rPr>
                <w:rFonts w:eastAsia="Times New Roman" w:cs="Times New Roman"/>
                <w:color w:val="000000" w:themeColor="text1"/>
                <w:szCs w:val="24"/>
              </w:rPr>
              <w:t>780.4</w:t>
            </w:r>
          </w:p>
        </w:tc>
        <w:tc>
          <w:tcPr>
            <w:tcW w:w="1170" w:type="dxa"/>
            <w:tcBorders>
              <w:top w:val="nil"/>
              <w:left w:val="nil"/>
              <w:bottom w:val="single" w:sz="8" w:space="0" w:color="auto"/>
              <w:right w:val="nil"/>
            </w:tcBorders>
            <w:vAlign w:val="bottom"/>
            <w:hideMark/>
          </w:tcPr>
          <w:p w14:paraId="774D34E1" w14:textId="77777777" w:rsidR="00E31E47" w:rsidRPr="00997051" w:rsidRDefault="00E31E47" w:rsidP="00B32E6E">
            <w:pPr>
              <w:spacing w:line="240" w:lineRule="auto"/>
              <w:rPr>
                <w:rFonts w:eastAsia="Times New Roman" w:cs="Times New Roman"/>
                <w:color w:val="000000" w:themeColor="text1"/>
                <w:szCs w:val="24"/>
              </w:rPr>
            </w:pPr>
            <w:r w:rsidRPr="00997051">
              <w:rPr>
                <w:rFonts w:cs="Times New Roman"/>
                <w:color w:val="000000" w:themeColor="text1"/>
                <w:szCs w:val="24"/>
              </w:rPr>
              <w:t>0.11012</w:t>
            </w:r>
          </w:p>
        </w:tc>
      </w:tr>
    </w:tbl>
    <w:p w14:paraId="5DB4C7FE" w14:textId="77777777" w:rsidR="00E31E47" w:rsidRDefault="00E31E47">
      <w:pPr>
        <w:spacing w:line="240" w:lineRule="auto"/>
        <w:rPr>
          <w:rFonts w:eastAsia="Times New Roman" w:cs="Times New Roman"/>
          <w:b/>
          <w:bCs/>
          <w:color w:val="000000"/>
          <w:szCs w:val="24"/>
        </w:rPr>
      </w:pPr>
      <w:r>
        <w:rPr>
          <w:b/>
          <w:bCs/>
          <w:color w:val="000000"/>
        </w:rPr>
        <w:br w:type="page"/>
      </w:r>
    </w:p>
    <w:p w14:paraId="7B694F69" w14:textId="77777777" w:rsidR="00E31E47" w:rsidRPr="00997051" w:rsidRDefault="00E31E47" w:rsidP="00CD712E">
      <w:pPr>
        <w:pStyle w:val="NormalWeb"/>
      </w:pPr>
      <w:r w:rsidRPr="00997051">
        <w:rPr>
          <w:b/>
          <w:bCs/>
          <w:color w:val="000000"/>
        </w:rPr>
        <w:lastRenderedPageBreak/>
        <w:t>Supplemental Table S 2.4</w:t>
      </w:r>
      <w:r>
        <w:rPr>
          <w:b/>
          <w:bCs/>
          <w:color w:val="000000"/>
        </w:rPr>
        <w:t>.</w:t>
      </w:r>
      <w:r w:rsidRPr="00997051">
        <w:rPr>
          <w:color w:val="000000"/>
        </w:rPr>
        <w:t xml:space="preserve"> Continued</w:t>
      </w:r>
    </w:p>
    <w:tbl>
      <w:tblPr>
        <w:tblW w:w="9000" w:type="dxa"/>
        <w:tblLook w:val="04A0" w:firstRow="1" w:lastRow="0" w:firstColumn="1" w:lastColumn="0" w:noHBand="0" w:noVBand="1"/>
      </w:tblPr>
      <w:tblGrid>
        <w:gridCol w:w="1744"/>
        <w:gridCol w:w="2430"/>
        <w:gridCol w:w="1530"/>
        <w:gridCol w:w="1170"/>
        <w:gridCol w:w="1043"/>
        <w:gridCol w:w="1083"/>
      </w:tblGrid>
      <w:tr w:rsidR="00E31E47" w:rsidRPr="00997051" w14:paraId="2C8E76DB" w14:textId="77777777" w:rsidTr="00CD712E">
        <w:trPr>
          <w:trHeight w:val="320"/>
          <w:tblHeader/>
        </w:trPr>
        <w:tc>
          <w:tcPr>
            <w:tcW w:w="1744" w:type="dxa"/>
            <w:tcBorders>
              <w:top w:val="single" w:sz="4" w:space="0" w:color="auto"/>
              <w:left w:val="nil"/>
              <w:bottom w:val="single" w:sz="4" w:space="0" w:color="auto"/>
              <w:right w:val="nil"/>
            </w:tcBorders>
            <w:tcMar>
              <w:top w:w="0" w:type="dxa"/>
              <w:left w:w="0" w:type="dxa"/>
              <w:bottom w:w="0" w:type="dxa"/>
              <w:right w:w="0" w:type="dxa"/>
            </w:tcMar>
            <w:vAlign w:val="center"/>
            <w:hideMark/>
          </w:tcPr>
          <w:p w14:paraId="12185DD1" w14:textId="77777777" w:rsidR="00E31E47" w:rsidRPr="00997051" w:rsidRDefault="00E31E47" w:rsidP="003F481F">
            <w:pPr>
              <w:spacing w:line="240" w:lineRule="auto"/>
              <w:ind w:right="-285"/>
              <w:rPr>
                <w:rFonts w:eastAsia="Times New Roman" w:cs="Times New Roman"/>
                <w:b/>
                <w:bCs/>
                <w:color w:val="000000" w:themeColor="text1"/>
                <w:szCs w:val="24"/>
              </w:rPr>
            </w:pPr>
            <w:r w:rsidRPr="00997051">
              <w:rPr>
                <w:rFonts w:eastAsia="Times New Roman" w:cs="Times New Roman"/>
                <w:b/>
                <w:bCs/>
                <w:color w:val="000000" w:themeColor="text1"/>
                <w:szCs w:val="24"/>
              </w:rPr>
              <w:t>Dependent Measure</w:t>
            </w:r>
          </w:p>
          <w:p w14:paraId="4BD3D957" w14:textId="77777777" w:rsidR="00E31E47" w:rsidRPr="00997051" w:rsidRDefault="00E31E47" w:rsidP="003F481F">
            <w:pPr>
              <w:spacing w:line="240" w:lineRule="auto"/>
              <w:rPr>
                <w:rFonts w:eastAsia="Times New Roman" w:cs="Times New Roman"/>
                <w:b/>
                <w:bCs/>
                <w:color w:val="000000" w:themeColor="text1"/>
                <w:szCs w:val="24"/>
              </w:rPr>
            </w:pPr>
            <w:r w:rsidRPr="00997051">
              <w:rPr>
                <w:rFonts w:eastAsia="Times New Roman" w:cs="Times New Roman"/>
                <w:b/>
                <w:bCs/>
                <w:color w:val="000000" w:themeColor="text1"/>
                <w:szCs w:val="24"/>
              </w:rPr>
              <w:t>(corresponding fig.)</w:t>
            </w:r>
          </w:p>
        </w:tc>
        <w:tc>
          <w:tcPr>
            <w:tcW w:w="2430" w:type="dxa"/>
            <w:tcBorders>
              <w:top w:val="single" w:sz="4" w:space="0" w:color="auto"/>
              <w:left w:val="nil"/>
              <w:bottom w:val="single" w:sz="4" w:space="0" w:color="auto"/>
              <w:right w:val="nil"/>
            </w:tcBorders>
            <w:noWrap/>
            <w:vAlign w:val="center"/>
            <w:hideMark/>
          </w:tcPr>
          <w:p w14:paraId="1945C436" w14:textId="77777777" w:rsidR="00E31E47" w:rsidRPr="00997051" w:rsidRDefault="00E31E47" w:rsidP="003F481F">
            <w:pPr>
              <w:spacing w:line="240" w:lineRule="auto"/>
              <w:rPr>
                <w:rFonts w:eastAsia="Times New Roman" w:cs="Times New Roman"/>
                <w:b/>
                <w:bCs/>
                <w:color w:val="000000" w:themeColor="text1"/>
                <w:szCs w:val="24"/>
              </w:rPr>
            </w:pPr>
            <w:r w:rsidRPr="00997051">
              <w:rPr>
                <w:rFonts w:eastAsia="Times New Roman" w:cs="Times New Roman"/>
                <w:b/>
                <w:bCs/>
                <w:color w:val="000000" w:themeColor="text1"/>
                <w:szCs w:val="24"/>
              </w:rPr>
              <w:t>ANOVA Table</w:t>
            </w:r>
          </w:p>
        </w:tc>
        <w:tc>
          <w:tcPr>
            <w:tcW w:w="1530" w:type="dxa"/>
            <w:tcBorders>
              <w:top w:val="single" w:sz="4" w:space="0" w:color="auto"/>
              <w:left w:val="nil"/>
              <w:bottom w:val="single" w:sz="4" w:space="0" w:color="auto"/>
              <w:right w:val="nil"/>
            </w:tcBorders>
            <w:noWrap/>
            <w:vAlign w:val="center"/>
            <w:hideMark/>
          </w:tcPr>
          <w:p w14:paraId="24850AC9" w14:textId="77777777" w:rsidR="00E31E47" w:rsidRPr="00997051" w:rsidRDefault="00E31E47" w:rsidP="003F481F">
            <w:pPr>
              <w:spacing w:line="240" w:lineRule="auto"/>
              <w:rPr>
                <w:rFonts w:eastAsia="Times New Roman" w:cs="Times New Roman"/>
                <w:b/>
                <w:bCs/>
                <w:color w:val="000000" w:themeColor="text1"/>
                <w:szCs w:val="24"/>
              </w:rPr>
            </w:pPr>
            <w:proofErr w:type="spellStart"/>
            <w:r w:rsidRPr="00997051">
              <w:rPr>
                <w:rFonts w:eastAsia="Times New Roman" w:cs="Times New Roman"/>
                <w:b/>
                <w:bCs/>
                <w:color w:val="000000" w:themeColor="text1"/>
                <w:szCs w:val="24"/>
              </w:rPr>
              <w:t>F</w:t>
            </w:r>
            <w:r w:rsidRPr="00997051">
              <w:rPr>
                <w:rFonts w:eastAsia="Times New Roman" w:cs="Times New Roman"/>
                <w:b/>
                <w:bCs/>
                <w:color w:val="000000" w:themeColor="text1"/>
                <w:szCs w:val="24"/>
                <w:vertAlign w:val="subscript"/>
              </w:rPr>
              <w:t>DFn</w:t>
            </w:r>
            <w:proofErr w:type="spellEnd"/>
            <w:r w:rsidRPr="00997051">
              <w:rPr>
                <w:rFonts w:eastAsia="Times New Roman" w:cs="Times New Roman"/>
                <w:b/>
                <w:bCs/>
                <w:color w:val="000000" w:themeColor="text1"/>
                <w:szCs w:val="24"/>
                <w:vertAlign w:val="subscript"/>
              </w:rPr>
              <w:t xml:space="preserve">, </w:t>
            </w:r>
            <w:proofErr w:type="spellStart"/>
            <w:r w:rsidRPr="00997051">
              <w:rPr>
                <w:rFonts w:eastAsia="Times New Roman" w:cs="Times New Roman"/>
                <w:b/>
                <w:bCs/>
                <w:color w:val="000000" w:themeColor="text1"/>
                <w:szCs w:val="24"/>
                <w:vertAlign w:val="subscript"/>
              </w:rPr>
              <w:t>DFd</w:t>
            </w:r>
            <w:proofErr w:type="spellEnd"/>
          </w:p>
        </w:tc>
        <w:tc>
          <w:tcPr>
            <w:tcW w:w="1170" w:type="dxa"/>
            <w:tcBorders>
              <w:top w:val="single" w:sz="4" w:space="0" w:color="auto"/>
              <w:left w:val="nil"/>
              <w:bottom w:val="single" w:sz="4" w:space="0" w:color="auto"/>
              <w:right w:val="nil"/>
            </w:tcBorders>
            <w:noWrap/>
            <w:vAlign w:val="center"/>
            <w:hideMark/>
          </w:tcPr>
          <w:p w14:paraId="1EFB7938" w14:textId="77777777" w:rsidR="00E31E47" w:rsidRPr="00997051" w:rsidRDefault="00E31E47" w:rsidP="003F481F">
            <w:pPr>
              <w:spacing w:line="240" w:lineRule="auto"/>
              <w:rPr>
                <w:rFonts w:eastAsia="Times New Roman" w:cs="Times New Roman"/>
                <w:b/>
                <w:bCs/>
                <w:i/>
                <w:iCs/>
                <w:color w:val="000000" w:themeColor="text1"/>
                <w:szCs w:val="24"/>
              </w:rPr>
            </w:pPr>
            <w:r w:rsidRPr="00997051">
              <w:rPr>
                <w:rFonts w:eastAsia="Times New Roman" w:cs="Times New Roman"/>
                <w:b/>
                <w:bCs/>
                <w:i/>
                <w:iCs/>
                <w:color w:val="000000" w:themeColor="text1"/>
                <w:szCs w:val="24"/>
              </w:rPr>
              <w:t>P</w:t>
            </w:r>
          </w:p>
        </w:tc>
        <w:tc>
          <w:tcPr>
            <w:tcW w:w="1043" w:type="dxa"/>
            <w:tcBorders>
              <w:top w:val="single" w:sz="4" w:space="0" w:color="auto"/>
              <w:left w:val="nil"/>
              <w:bottom w:val="single" w:sz="4" w:space="0" w:color="auto"/>
              <w:right w:val="nil"/>
            </w:tcBorders>
            <w:noWrap/>
            <w:vAlign w:val="center"/>
            <w:hideMark/>
          </w:tcPr>
          <w:p w14:paraId="306615AA" w14:textId="77777777" w:rsidR="00E31E47" w:rsidRPr="00997051" w:rsidRDefault="00E31E47" w:rsidP="003F481F">
            <w:pPr>
              <w:spacing w:line="240" w:lineRule="auto"/>
              <w:rPr>
                <w:rFonts w:eastAsia="Times New Roman" w:cs="Times New Roman"/>
                <w:b/>
                <w:bCs/>
                <w:color w:val="000000" w:themeColor="text1"/>
                <w:szCs w:val="24"/>
              </w:rPr>
            </w:pPr>
            <w:r w:rsidRPr="00997051">
              <w:rPr>
                <w:rFonts w:eastAsia="Times New Roman" w:cs="Times New Roman"/>
                <w:b/>
                <w:bCs/>
                <w:color w:val="000000" w:themeColor="text1"/>
                <w:szCs w:val="24"/>
              </w:rPr>
              <w:t>Sum of Squares</w:t>
            </w:r>
          </w:p>
        </w:tc>
        <w:tc>
          <w:tcPr>
            <w:tcW w:w="1083" w:type="dxa"/>
            <w:tcBorders>
              <w:top w:val="single" w:sz="4" w:space="0" w:color="auto"/>
              <w:left w:val="nil"/>
              <w:bottom w:val="single" w:sz="4" w:space="0" w:color="auto"/>
              <w:right w:val="nil"/>
            </w:tcBorders>
            <w:vAlign w:val="center"/>
            <w:hideMark/>
          </w:tcPr>
          <w:p w14:paraId="5759D6B3" w14:textId="77777777" w:rsidR="00E31E47" w:rsidRPr="00997051" w:rsidRDefault="00E31E47" w:rsidP="003F481F">
            <w:pPr>
              <w:spacing w:line="240" w:lineRule="auto"/>
              <w:jc w:val="center"/>
              <w:rPr>
                <w:rFonts w:eastAsia="Times New Roman" w:cs="Times New Roman"/>
                <w:b/>
                <w:bCs/>
                <w:color w:val="000000" w:themeColor="text1"/>
                <w:szCs w:val="24"/>
              </w:rPr>
            </w:pPr>
            <w:r w:rsidRPr="00997051">
              <w:rPr>
                <w:rFonts w:eastAsia="Times New Roman" w:cs="Times New Roman"/>
                <w:b/>
                <w:bCs/>
                <w:color w:val="000000" w:themeColor="text1"/>
                <w:szCs w:val="24"/>
              </w:rPr>
              <w:t>Eta Squared</w:t>
            </w:r>
          </w:p>
        </w:tc>
      </w:tr>
      <w:tr w:rsidR="00E31E47" w:rsidRPr="00997051" w14:paraId="3E89E7F4" w14:textId="77777777" w:rsidTr="00CD712E">
        <w:trPr>
          <w:trHeight w:val="320"/>
        </w:trPr>
        <w:tc>
          <w:tcPr>
            <w:tcW w:w="1744" w:type="dxa"/>
            <w:vMerge w:val="restart"/>
            <w:tcBorders>
              <w:top w:val="single" w:sz="4" w:space="0" w:color="auto"/>
              <w:left w:val="nil"/>
              <w:bottom w:val="single" w:sz="4" w:space="0" w:color="auto"/>
              <w:right w:val="nil"/>
            </w:tcBorders>
            <w:vAlign w:val="center"/>
            <w:hideMark/>
          </w:tcPr>
          <w:p w14:paraId="707283A0" w14:textId="77777777" w:rsidR="00E31E47" w:rsidRDefault="00E31E47" w:rsidP="00CD712E">
            <w:pPr>
              <w:spacing w:line="240" w:lineRule="auto"/>
              <w:ind w:right="-285"/>
              <w:rPr>
                <w:rFonts w:eastAsia="Times New Roman" w:cs="Times New Roman"/>
                <w:bCs/>
                <w:color w:val="000000" w:themeColor="text1"/>
                <w:szCs w:val="24"/>
              </w:rPr>
            </w:pPr>
            <w:r w:rsidRPr="00997051">
              <w:rPr>
                <w:rFonts w:eastAsia="Times New Roman" w:cs="Times New Roman"/>
                <w:bCs/>
                <w:color w:val="000000" w:themeColor="text1"/>
                <w:szCs w:val="24"/>
              </w:rPr>
              <w:t xml:space="preserve">Duration (min) </w:t>
            </w:r>
          </w:p>
          <w:p w14:paraId="743089AF" w14:textId="77777777" w:rsidR="00E31E47" w:rsidRDefault="00E31E47" w:rsidP="00CD712E">
            <w:pPr>
              <w:spacing w:line="240" w:lineRule="auto"/>
              <w:ind w:right="-285"/>
              <w:rPr>
                <w:rFonts w:eastAsia="Times New Roman" w:cs="Times New Roman"/>
                <w:bCs/>
                <w:color w:val="000000" w:themeColor="text1"/>
                <w:szCs w:val="24"/>
              </w:rPr>
            </w:pPr>
            <w:r>
              <w:rPr>
                <w:rFonts w:eastAsia="Times New Roman" w:cs="Times New Roman"/>
                <w:bCs/>
                <w:color w:val="000000" w:themeColor="text1"/>
                <w:szCs w:val="24"/>
              </w:rPr>
              <w:t>o</w:t>
            </w:r>
            <w:r w:rsidRPr="00997051">
              <w:rPr>
                <w:rFonts w:eastAsia="Times New Roman" w:cs="Times New Roman"/>
                <w:bCs/>
                <w:color w:val="000000" w:themeColor="text1"/>
                <w:szCs w:val="24"/>
              </w:rPr>
              <w:t>f</w:t>
            </w:r>
            <w:r>
              <w:rPr>
                <w:rFonts w:eastAsia="Times New Roman" w:cs="Times New Roman"/>
                <w:bCs/>
                <w:color w:val="000000" w:themeColor="text1"/>
                <w:szCs w:val="24"/>
              </w:rPr>
              <w:t xml:space="preserve"> </w:t>
            </w:r>
            <w:r w:rsidRPr="00997051">
              <w:rPr>
                <w:rFonts w:eastAsia="Times New Roman" w:cs="Times New Roman"/>
                <w:bCs/>
                <w:color w:val="000000" w:themeColor="text1"/>
                <w:szCs w:val="24"/>
              </w:rPr>
              <w:t xml:space="preserve">Wake </w:t>
            </w:r>
          </w:p>
          <w:p w14:paraId="051EE275" w14:textId="77777777" w:rsidR="00E31E47" w:rsidRPr="00997051" w:rsidRDefault="00E31E47" w:rsidP="00CD712E">
            <w:pPr>
              <w:spacing w:line="240" w:lineRule="auto"/>
              <w:ind w:right="-285"/>
              <w:rPr>
                <w:rFonts w:eastAsia="Times New Roman" w:cs="Times New Roman"/>
                <w:bCs/>
                <w:color w:val="000000" w:themeColor="text1"/>
                <w:szCs w:val="24"/>
              </w:rPr>
            </w:pPr>
            <w:r w:rsidRPr="00997051">
              <w:rPr>
                <w:rFonts w:eastAsia="Times New Roman" w:cs="Times New Roman"/>
                <w:bCs/>
                <w:color w:val="000000" w:themeColor="text1"/>
                <w:szCs w:val="24"/>
              </w:rPr>
              <w:t>Episodes</w:t>
            </w:r>
          </w:p>
          <w:p w14:paraId="0CE25AEE" w14:textId="77777777" w:rsidR="00E31E47" w:rsidRPr="00997051" w:rsidRDefault="00E31E47" w:rsidP="00CD712E">
            <w:pPr>
              <w:spacing w:line="240" w:lineRule="auto"/>
              <w:ind w:right="-288"/>
              <w:rPr>
                <w:rFonts w:eastAsia="Times New Roman" w:cs="Times New Roman"/>
                <w:bCs/>
                <w:color w:val="000000" w:themeColor="text1"/>
                <w:szCs w:val="24"/>
              </w:rPr>
            </w:pPr>
            <w:r w:rsidRPr="00997051">
              <w:rPr>
                <w:rFonts w:eastAsia="Times New Roman" w:cs="Times New Roman"/>
                <w:bCs/>
                <w:color w:val="000000" w:themeColor="text1"/>
                <w:szCs w:val="24"/>
              </w:rPr>
              <w:t>(Fig. 2.4G)</w:t>
            </w:r>
          </w:p>
        </w:tc>
        <w:tc>
          <w:tcPr>
            <w:tcW w:w="2430" w:type="dxa"/>
            <w:tcBorders>
              <w:top w:val="single" w:sz="4" w:space="0" w:color="auto"/>
              <w:left w:val="nil"/>
              <w:bottom w:val="single" w:sz="4" w:space="0" w:color="auto"/>
              <w:right w:val="nil"/>
            </w:tcBorders>
            <w:noWrap/>
            <w:vAlign w:val="center"/>
            <w:hideMark/>
          </w:tcPr>
          <w:p w14:paraId="62C70751" w14:textId="77777777" w:rsidR="00E31E47" w:rsidRPr="00997051" w:rsidRDefault="00E31E47" w:rsidP="00CD712E">
            <w:pPr>
              <w:keepNext/>
              <w:keepLines/>
              <w:spacing w:line="240" w:lineRule="auto"/>
              <w:rPr>
                <w:rFonts w:eastAsia="Times New Roman" w:cs="Times New Roman"/>
                <w:color w:val="000000" w:themeColor="text1"/>
                <w:szCs w:val="24"/>
              </w:rPr>
            </w:pPr>
            <w:r w:rsidRPr="00997051">
              <w:rPr>
                <w:rFonts w:eastAsia="Times New Roman" w:cs="Times New Roman"/>
                <w:color w:val="000000" w:themeColor="text1"/>
                <w:szCs w:val="24"/>
              </w:rPr>
              <w:t>Treatment main effect</w:t>
            </w:r>
          </w:p>
        </w:tc>
        <w:tc>
          <w:tcPr>
            <w:tcW w:w="1530" w:type="dxa"/>
            <w:tcBorders>
              <w:top w:val="single" w:sz="4" w:space="0" w:color="auto"/>
              <w:left w:val="nil"/>
              <w:bottom w:val="single" w:sz="4" w:space="0" w:color="auto"/>
              <w:right w:val="nil"/>
            </w:tcBorders>
            <w:noWrap/>
            <w:vAlign w:val="center"/>
            <w:hideMark/>
          </w:tcPr>
          <w:p w14:paraId="0870AABC" w14:textId="77777777" w:rsidR="00E31E47" w:rsidRPr="00997051" w:rsidRDefault="00E31E47" w:rsidP="00CD712E">
            <w:pPr>
              <w:keepNext/>
              <w:keepLines/>
              <w:spacing w:line="240" w:lineRule="auto"/>
              <w:rPr>
                <w:rFonts w:eastAsia="Times New Roman" w:cs="Times New Roman"/>
                <w:color w:val="000000" w:themeColor="text1"/>
                <w:szCs w:val="24"/>
              </w:rPr>
            </w:pPr>
            <w:r w:rsidRPr="00997051">
              <w:rPr>
                <w:rFonts w:eastAsia="Times New Roman" w:cs="Times New Roman"/>
                <w:color w:val="000000" w:themeColor="text1"/>
                <w:szCs w:val="24"/>
              </w:rPr>
              <w:t>F</w:t>
            </w:r>
            <w:r w:rsidRPr="00997051">
              <w:rPr>
                <w:rFonts w:eastAsia="Times New Roman" w:cs="Times New Roman"/>
                <w:color w:val="000000" w:themeColor="text1"/>
                <w:szCs w:val="24"/>
                <w:vertAlign w:val="subscript"/>
              </w:rPr>
              <w:t>3, 30</w:t>
            </w:r>
            <w:r w:rsidRPr="00997051">
              <w:rPr>
                <w:rFonts w:eastAsia="Times New Roman" w:cs="Times New Roman"/>
                <w:color w:val="000000" w:themeColor="text1"/>
                <w:szCs w:val="24"/>
              </w:rPr>
              <w:t xml:space="preserve"> = 3.949</w:t>
            </w:r>
          </w:p>
        </w:tc>
        <w:tc>
          <w:tcPr>
            <w:tcW w:w="1170" w:type="dxa"/>
            <w:tcBorders>
              <w:top w:val="single" w:sz="4" w:space="0" w:color="auto"/>
              <w:left w:val="nil"/>
              <w:bottom w:val="single" w:sz="4" w:space="0" w:color="auto"/>
              <w:right w:val="nil"/>
            </w:tcBorders>
            <w:noWrap/>
            <w:vAlign w:val="center"/>
            <w:hideMark/>
          </w:tcPr>
          <w:p w14:paraId="6552AEE2" w14:textId="77777777" w:rsidR="00E31E47" w:rsidRPr="00997051" w:rsidRDefault="00E31E47" w:rsidP="00CD712E">
            <w:pPr>
              <w:keepNext/>
              <w:keepLines/>
              <w:spacing w:line="240" w:lineRule="auto"/>
              <w:rPr>
                <w:rFonts w:eastAsia="Times New Roman" w:cs="Times New Roman"/>
                <w:color w:val="000000" w:themeColor="text1"/>
                <w:szCs w:val="24"/>
              </w:rPr>
            </w:pPr>
            <w:r w:rsidRPr="00997051">
              <w:rPr>
                <w:rFonts w:eastAsia="Times New Roman" w:cs="Times New Roman"/>
                <w:color w:val="000000" w:themeColor="text1"/>
                <w:szCs w:val="24"/>
              </w:rPr>
              <w:t>= 0.0174</w:t>
            </w:r>
          </w:p>
        </w:tc>
        <w:tc>
          <w:tcPr>
            <w:tcW w:w="1043" w:type="dxa"/>
            <w:tcBorders>
              <w:top w:val="single" w:sz="4" w:space="0" w:color="auto"/>
              <w:left w:val="nil"/>
              <w:bottom w:val="single" w:sz="4" w:space="0" w:color="auto"/>
              <w:right w:val="nil"/>
            </w:tcBorders>
            <w:noWrap/>
            <w:vAlign w:val="center"/>
            <w:hideMark/>
          </w:tcPr>
          <w:p w14:paraId="300C03F9" w14:textId="77777777" w:rsidR="00E31E47" w:rsidRPr="00997051" w:rsidRDefault="00E31E47" w:rsidP="00CD712E">
            <w:pPr>
              <w:keepNext/>
              <w:keepLines/>
              <w:spacing w:line="240" w:lineRule="auto"/>
              <w:rPr>
                <w:rFonts w:eastAsia="Times New Roman" w:cs="Times New Roman"/>
                <w:color w:val="000000" w:themeColor="text1"/>
                <w:szCs w:val="24"/>
              </w:rPr>
            </w:pPr>
            <w:r w:rsidRPr="00997051">
              <w:rPr>
                <w:rFonts w:eastAsia="Times New Roman" w:cs="Times New Roman"/>
                <w:color w:val="000000" w:themeColor="text1"/>
                <w:szCs w:val="24"/>
              </w:rPr>
              <w:t>1043</w:t>
            </w:r>
          </w:p>
        </w:tc>
        <w:tc>
          <w:tcPr>
            <w:tcW w:w="1083" w:type="dxa"/>
            <w:tcBorders>
              <w:top w:val="single" w:sz="4" w:space="0" w:color="auto"/>
              <w:left w:val="nil"/>
              <w:bottom w:val="single" w:sz="4" w:space="0" w:color="auto"/>
              <w:right w:val="nil"/>
            </w:tcBorders>
            <w:vAlign w:val="bottom"/>
            <w:hideMark/>
          </w:tcPr>
          <w:p w14:paraId="58012233" w14:textId="77777777" w:rsidR="00E31E47" w:rsidRPr="00997051" w:rsidRDefault="00E31E47" w:rsidP="00CD712E">
            <w:pPr>
              <w:keepNext/>
              <w:keepLines/>
              <w:spacing w:line="240" w:lineRule="auto"/>
              <w:rPr>
                <w:rFonts w:eastAsia="Times New Roman" w:cs="Times New Roman"/>
                <w:color w:val="000000" w:themeColor="text1"/>
                <w:szCs w:val="24"/>
              </w:rPr>
            </w:pPr>
            <w:r w:rsidRPr="00997051">
              <w:rPr>
                <w:rFonts w:cs="Times New Roman"/>
                <w:color w:val="000000" w:themeColor="text1"/>
                <w:szCs w:val="24"/>
              </w:rPr>
              <w:t>0.19111</w:t>
            </w:r>
          </w:p>
        </w:tc>
      </w:tr>
      <w:tr w:rsidR="00E31E47" w:rsidRPr="00997051" w14:paraId="3EC06F1F" w14:textId="77777777" w:rsidTr="00CD712E">
        <w:trPr>
          <w:trHeight w:val="320"/>
        </w:trPr>
        <w:tc>
          <w:tcPr>
            <w:tcW w:w="1744" w:type="dxa"/>
            <w:vMerge/>
            <w:tcBorders>
              <w:top w:val="single" w:sz="4" w:space="0" w:color="auto"/>
              <w:left w:val="nil"/>
              <w:bottom w:val="single" w:sz="4" w:space="0" w:color="auto"/>
              <w:right w:val="nil"/>
            </w:tcBorders>
            <w:vAlign w:val="center"/>
            <w:hideMark/>
          </w:tcPr>
          <w:p w14:paraId="4B9444EC" w14:textId="77777777" w:rsidR="00E31E47" w:rsidRPr="00997051" w:rsidRDefault="00E31E47" w:rsidP="00CD712E">
            <w:pPr>
              <w:spacing w:line="240" w:lineRule="auto"/>
              <w:rPr>
                <w:rFonts w:eastAsia="Times New Roman" w:cs="Times New Roman"/>
                <w:bCs/>
                <w:color w:val="000000" w:themeColor="text1"/>
                <w:szCs w:val="24"/>
              </w:rPr>
            </w:pPr>
          </w:p>
        </w:tc>
        <w:tc>
          <w:tcPr>
            <w:tcW w:w="2430" w:type="dxa"/>
            <w:tcBorders>
              <w:top w:val="single" w:sz="4" w:space="0" w:color="auto"/>
              <w:left w:val="nil"/>
              <w:bottom w:val="single" w:sz="4" w:space="0" w:color="auto"/>
              <w:right w:val="nil"/>
            </w:tcBorders>
            <w:noWrap/>
            <w:vAlign w:val="center"/>
            <w:hideMark/>
          </w:tcPr>
          <w:p w14:paraId="1224DDF1" w14:textId="77777777" w:rsidR="00E31E47" w:rsidRPr="00997051" w:rsidRDefault="00E31E47" w:rsidP="00CD712E">
            <w:pPr>
              <w:keepNext/>
              <w:keepLines/>
              <w:spacing w:line="240" w:lineRule="auto"/>
              <w:rPr>
                <w:rFonts w:eastAsia="Times New Roman" w:cs="Times New Roman"/>
                <w:color w:val="000000" w:themeColor="text1"/>
                <w:szCs w:val="24"/>
              </w:rPr>
            </w:pPr>
            <w:r w:rsidRPr="00997051">
              <w:rPr>
                <w:rFonts w:eastAsia="Times New Roman" w:cs="Times New Roman"/>
                <w:color w:val="000000" w:themeColor="text1"/>
                <w:szCs w:val="24"/>
              </w:rPr>
              <w:t>Phase main effect</w:t>
            </w:r>
          </w:p>
        </w:tc>
        <w:tc>
          <w:tcPr>
            <w:tcW w:w="1530" w:type="dxa"/>
            <w:tcBorders>
              <w:top w:val="single" w:sz="4" w:space="0" w:color="auto"/>
              <w:left w:val="nil"/>
              <w:bottom w:val="single" w:sz="4" w:space="0" w:color="auto"/>
              <w:right w:val="nil"/>
            </w:tcBorders>
            <w:noWrap/>
            <w:vAlign w:val="center"/>
            <w:hideMark/>
          </w:tcPr>
          <w:p w14:paraId="2B630F9D" w14:textId="77777777" w:rsidR="00E31E47" w:rsidRPr="00997051" w:rsidRDefault="00E31E47" w:rsidP="00CD712E">
            <w:pPr>
              <w:keepNext/>
              <w:keepLines/>
              <w:spacing w:line="240" w:lineRule="auto"/>
              <w:rPr>
                <w:rFonts w:eastAsia="Times New Roman" w:cs="Times New Roman"/>
                <w:color w:val="000000" w:themeColor="text1"/>
                <w:szCs w:val="24"/>
              </w:rPr>
            </w:pPr>
            <w:r w:rsidRPr="00997051">
              <w:rPr>
                <w:rFonts w:eastAsia="Times New Roman" w:cs="Times New Roman"/>
                <w:color w:val="000000" w:themeColor="text1"/>
                <w:szCs w:val="24"/>
              </w:rPr>
              <w:t>F</w:t>
            </w:r>
            <w:r w:rsidRPr="00997051">
              <w:rPr>
                <w:rFonts w:eastAsia="Times New Roman" w:cs="Times New Roman"/>
                <w:color w:val="000000" w:themeColor="text1"/>
                <w:szCs w:val="24"/>
                <w:vertAlign w:val="subscript"/>
              </w:rPr>
              <w:t>1, 10</w:t>
            </w:r>
            <w:r w:rsidRPr="00997051">
              <w:rPr>
                <w:rFonts w:eastAsia="Times New Roman" w:cs="Times New Roman"/>
                <w:color w:val="000000" w:themeColor="text1"/>
                <w:szCs w:val="24"/>
              </w:rPr>
              <w:t xml:space="preserve"> = 8.370</w:t>
            </w:r>
          </w:p>
        </w:tc>
        <w:tc>
          <w:tcPr>
            <w:tcW w:w="1170" w:type="dxa"/>
            <w:tcBorders>
              <w:top w:val="single" w:sz="4" w:space="0" w:color="auto"/>
              <w:left w:val="nil"/>
              <w:bottom w:val="single" w:sz="4" w:space="0" w:color="auto"/>
              <w:right w:val="nil"/>
            </w:tcBorders>
            <w:noWrap/>
            <w:vAlign w:val="center"/>
            <w:hideMark/>
          </w:tcPr>
          <w:p w14:paraId="125AC232" w14:textId="77777777" w:rsidR="00E31E47" w:rsidRPr="00997051" w:rsidRDefault="00E31E47" w:rsidP="00CD712E">
            <w:pPr>
              <w:keepNext/>
              <w:keepLines/>
              <w:spacing w:line="240" w:lineRule="auto"/>
              <w:rPr>
                <w:rFonts w:eastAsia="Times New Roman" w:cs="Times New Roman"/>
                <w:color w:val="000000" w:themeColor="text1"/>
                <w:szCs w:val="24"/>
              </w:rPr>
            </w:pPr>
            <w:r w:rsidRPr="00997051">
              <w:rPr>
                <w:rFonts w:eastAsia="Times New Roman" w:cs="Times New Roman"/>
                <w:color w:val="000000" w:themeColor="text1"/>
                <w:szCs w:val="24"/>
              </w:rPr>
              <w:t>= 0.0160</w:t>
            </w:r>
          </w:p>
        </w:tc>
        <w:tc>
          <w:tcPr>
            <w:tcW w:w="1043" w:type="dxa"/>
            <w:tcBorders>
              <w:top w:val="single" w:sz="4" w:space="0" w:color="auto"/>
              <w:left w:val="nil"/>
              <w:bottom w:val="single" w:sz="4" w:space="0" w:color="auto"/>
              <w:right w:val="nil"/>
            </w:tcBorders>
            <w:noWrap/>
            <w:vAlign w:val="center"/>
            <w:hideMark/>
          </w:tcPr>
          <w:p w14:paraId="3ED8A891" w14:textId="77777777" w:rsidR="00E31E47" w:rsidRPr="00997051" w:rsidRDefault="00E31E47" w:rsidP="00CD712E">
            <w:pPr>
              <w:keepNext/>
              <w:keepLines/>
              <w:spacing w:line="240" w:lineRule="auto"/>
              <w:rPr>
                <w:rFonts w:eastAsia="Times New Roman" w:cs="Times New Roman"/>
                <w:color w:val="000000" w:themeColor="text1"/>
                <w:szCs w:val="24"/>
              </w:rPr>
            </w:pPr>
            <w:r w:rsidRPr="00997051">
              <w:rPr>
                <w:rFonts w:eastAsia="Times New Roman" w:cs="Times New Roman"/>
                <w:color w:val="000000" w:themeColor="text1"/>
                <w:szCs w:val="24"/>
              </w:rPr>
              <w:t>554.7</w:t>
            </w:r>
          </w:p>
        </w:tc>
        <w:tc>
          <w:tcPr>
            <w:tcW w:w="1083" w:type="dxa"/>
            <w:tcBorders>
              <w:top w:val="single" w:sz="4" w:space="0" w:color="auto"/>
              <w:left w:val="nil"/>
              <w:bottom w:val="single" w:sz="4" w:space="0" w:color="auto"/>
              <w:right w:val="nil"/>
            </w:tcBorders>
            <w:vAlign w:val="bottom"/>
            <w:hideMark/>
          </w:tcPr>
          <w:p w14:paraId="18C7A98E" w14:textId="77777777" w:rsidR="00E31E47" w:rsidRPr="00997051" w:rsidRDefault="00E31E47" w:rsidP="00CD712E">
            <w:pPr>
              <w:keepNext/>
              <w:keepLines/>
              <w:spacing w:line="240" w:lineRule="auto"/>
              <w:rPr>
                <w:rFonts w:eastAsia="Times New Roman" w:cs="Times New Roman"/>
                <w:color w:val="000000" w:themeColor="text1"/>
                <w:szCs w:val="24"/>
              </w:rPr>
            </w:pPr>
            <w:r w:rsidRPr="00997051">
              <w:rPr>
                <w:rFonts w:cs="Times New Roman"/>
                <w:color w:val="000000" w:themeColor="text1"/>
                <w:szCs w:val="24"/>
              </w:rPr>
              <w:t>0.10164</w:t>
            </w:r>
          </w:p>
        </w:tc>
      </w:tr>
      <w:tr w:rsidR="00E31E47" w:rsidRPr="00997051" w14:paraId="71ED8162" w14:textId="77777777" w:rsidTr="00CD712E">
        <w:trPr>
          <w:trHeight w:val="320"/>
        </w:trPr>
        <w:tc>
          <w:tcPr>
            <w:tcW w:w="1744" w:type="dxa"/>
            <w:vMerge/>
            <w:tcBorders>
              <w:top w:val="single" w:sz="4" w:space="0" w:color="auto"/>
              <w:left w:val="nil"/>
              <w:bottom w:val="single" w:sz="4" w:space="0" w:color="auto"/>
              <w:right w:val="nil"/>
            </w:tcBorders>
            <w:vAlign w:val="center"/>
            <w:hideMark/>
          </w:tcPr>
          <w:p w14:paraId="7773DD7D" w14:textId="77777777" w:rsidR="00E31E47" w:rsidRPr="00997051" w:rsidRDefault="00E31E47" w:rsidP="00CD712E">
            <w:pPr>
              <w:spacing w:line="240" w:lineRule="auto"/>
              <w:rPr>
                <w:rFonts w:eastAsia="Times New Roman" w:cs="Times New Roman"/>
                <w:bCs/>
                <w:color w:val="000000" w:themeColor="text1"/>
                <w:szCs w:val="24"/>
              </w:rPr>
            </w:pPr>
          </w:p>
        </w:tc>
        <w:tc>
          <w:tcPr>
            <w:tcW w:w="2430" w:type="dxa"/>
            <w:tcBorders>
              <w:top w:val="single" w:sz="4" w:space="0" w:color="auto"/>
              <w:left w:val="nil"/>
              <w:bottom w:val="single" w:sz="4" w:space="0" w:color="auto"/>
              <w:right w:val="nil"/>
            </w:tcBorders>
            <w:noWrap/>
            <w:vAlign w:val="center"/>
            <w:hideMark/>
          </w:tcPr>
          <w:p w14:paraId="3304ED76" w14:textId="77777777" w:rsidR="00E31E47" w:rsidRPr="00997051" w:rsidRDefault="00E31E47" w:rsidP="00CD712E">
            <w:pPr>
              <w:keepNext/>
              <w:keepLines/>
              <w:spacing w:line="240" w:lineRule="auto"/>
              <w:rPr>
                <w:rFonts w:eastAsia="Times New Roman" w:cs="Times New Roman"/>
                <w:color w:val="000000" w:themeColor="text1"/>
                <w:szCs w:val="24"/>
              </w:rPr>
            </w:pPr>
            <w:r w:rsidRPr="00997051">
              <w:rPr>
                <w:rFonts w:eastAsia="Times New Roman" w:cs="Times New Roman"/>
                <w:color w:val="000000" w:themeColor="text1"/>
                <w:szCs w:val="24"/>
              </w:rPr>
              <w:t>Treatment x phase interaction</w:t>
            </w:r>
          </w:p>
        </w:tc>
        <w:tc>
          <w:tcPr>
            <w:tcW w:w="1530" w:type="dxa"/>
            <w:tcBorders>
              <w:top w:val="single" w:sz="4" w:space="0" w:color="auto"/>
              <w:left w:val="nil"/>
              <w:bottom w:val="single" w:sz="4" w:space="0" w:color="auto"/>
              <w:right w:val="nil"/>
            </w:tcBorders>
            <w:noWrap/>
            <w:vAlign w:val="center"/>
            <w:hideMark/>
          </w:tcPr>
          <w:p w14:paraId="5F1694D1" w14:textId="77777777" w:rsidR="00E31E47" w:rsidRPr="00997051" w:rsidRDefault="00E31E47" w:rsidP="00CD712E">
            <w:pPr>
              <w:keepNext/>
              <w:keepLines/>
              <w:spacing w:line="240" w:lineRule="auto"/>
              <w:rPr>
                <w:rFonts w:eastAsia="Times New Roman" w:cs="Times New Roman"/>
                <w:color w:val="000000" w:themeColor="text1"/>
                <w:szCs w:val="24"/>
              </w:rPr>
            </w:pPr>
            <w:r w:rsidRPr="00997051">
              <w:rPr>
                <w:rFonts w:eastAsia="Times New Roman" w:cs="Times New Roman"/>
                <w:color w:val="000000" w:themeColor="text1"/>
                <w:szCs w:val="24"/>
              </w:rPr>
              <w:t>F</w:t>
            </w:r>
            <w:r w:rsidRPr="00997051">
              <w:rPr>
                <w:rFonts w:eastAsia="Times New Roman" w:cs="Times New Roman"/>
                <w:color w:val="000000" w:themeColor="text1"/>
                <w:szCs w:val="24"/>
                <w:vertAlign w:val="subscript"/>
              </w:rPr>
              <w:t>3, 30</w:t>
            </w:r>
            <w:r w:rsidRPr="00997051">
              <w:rPr>
                <w:rFonts w:eastAsia="Times New Roman" w:cs="Times New Roman"/>
                <w:color w:val="000000" w:themeColor="text1"/>
                <w:szCs w:val="24"/>
              </w:rPr>
              <w:t xml:space="preserve"> = 4.610</w:t>
            </w:r>
          </w:p>
        </w:tc>
        <w:tc>
          <w:tcPr>
            <w:tcW w:w="1170" w:type="dxa"/>
            <w:tcBorders>
              <w:top w:val="single" w:sz="4" w:space="0" w:color="auto"/>
              <w:left w:val="nil"/>
              <w:bottom w:val="single" w:sz="4" w:space="0" w:color="auto"/>
              <w:right w:val="nil"/>
            </w:tcBorders>
            <w:noWrap/>
            <w:vAlign w:val="center"/>
            <w:hideMark/>
          </w:tcPr>
          <w:p w14:paraId="005804AD" w14:textId="77777777" w:rsidR="00E31E47" w:rsidRPr="00997051" w:rsidRDefault="00E31E47" w:rsidP="00CD712E">
            <w:pPr>
              <w:keepNext/>
              <w:keepLines/>
              <w:spacing w:line="240" w:lineRule="auto"/>
              <w:rPr>
                <w:rFonts w:eastAsia="Times New Roman" w:cs="Times New Roman"/>
                <w:color w:val="000000" w:themeColor="text1"/>
                <w:szCs w:val="24"/>
              </w:rPr>
            </w:pPr>
            <w:r w:rsidRPr="00997051">
              <w:rPr>
                <w:rFonts w:eastAsia="Times New Roman" w:cs="Times New Roman"/>
                <w:color w:val="000000" w:themeColor="text1"/>
                <w:szCs w:val="24"/>
              </w:rPr>
              <w:t>= 0.0091</w:t>
            </w:r>
          </w:p>
        </w:tc>
        <w:tc>
          <w:tcPr>
            <w:tcW w:w="1043" w:type="dxa"/>
            <w:tcBorders>
              <w:top w:val="single" w:sz="4" w:space="0" w:color="auto"/>
              <w:left w:val="nil"/>
              <w:bottom w:val="single" w:sz="4" w:space="0" w:color="auto"/>
              <w:right w:val="nil"/>
            </w:tcBorders>
            <w:noWrap/>
            <w:vAlign w:val="center"/>
            <w:hideMark/>
          </w:tcPr>
          <w:p w14:paraId="4BB7FFCB" w14:textId="77777777" w:rsidR="00E31E47" w:rsidRPr="00997051" w:rsidRDefault="00E31E47" w:rsidP="00CD712E">
            <w:pPr>
              <w:keepNext/>
              <w:keepLines/>
              <w:spacing w:line="240" w:lineRule="auto"/>
              <w:rPr>
                <w:rFonts w:eastAsia="Times New Roman" w:cs="Times New Roman"/>
                <w:color w:val="000000" w:themeColor="text1"/>
                <w:szCs w:val="24"/>
              </w:rPr>
            </w:pPr>
            <w:r w:rsidRPr="00997051">
              <w:rPr>
                <w:rFonts w:eastAsia="Times New Roman" w:cs="Times New Roman"/>
                <w:color w:val="000000" w:themeColor="text1"/>
                <w:szCs w:val="24"/>
              </w:rPr>
              <w:t>1218</w:t>
            </w:r>
          </w:p>
        </w:tc>
        <w:tc>
          <w:tcPr>
            <w:tcW w:w="1083" w:type="dxa"/>
            <w:tcBorders>
              <w:top w:val="single" w:sz="4" w:space="0" w:color="auto"/>
              <w:left w:val="nil"/>
              <w:bottom w:val="single" w:sz="4" w:space="0" w:color="auto"/>
              <w:right w:val="nil"/>
            </w:tcBorders>
            <w:vAlign w:val="bottom"/>
            <w:hideMark/>
          </w:tcPr>
          <w:p w14:paraId="6CDCE942" w14:textId="77777777" w:rsidR="00E31E47" w:rsidRPr="00997051" w:rsidRDefault="00E31E47" w:rsidP="00CD712E">
            <w:pPr>
              <w:keepNext/>
              <w:keepLines/>
              <w:spacing w:line="240" w:lineRule="auto"/>
              <w:rPr>
                <w:rFonts w:eastAsia="Times New Roman" w:cs="Times New Roman"/>
                <w:color w:val="000000" w:themeColor="text1"/>
                <w:szCs w:val="24"/>
              </w:rPr>
            </w:pPr>
            <w:r w:rsidRPr="00997051">
              <w:rPr>
                <w:rFonts w:cs="Times New Roman"/>
                <w:color w:val="000000" w:themeColor="text1"/>
                <w:szCs w:val="24"/>
              </w:rPr>
              <w:t>0.22317</w:t>
            </w:r>
          </w:p>
        </w:tc>
      </w:tr>
      <w:tr w:rsidR="00E31E47" w:rsidRPr="00997051" w14:paraId="2824E422" w14:textId="77777777" w:rsidTr="00CD712E">
        <w:trPr>
          <w:trHeight w:val="320"/>
        </w:trPr>
        <w:tc>
          <w:tcPr>
            <w:tcW w:w="1744" w:type="dxa"/>
            <w:vMerge/>
            <w:tcBorders>
              <w:top w:val="single" w:sz="4" w:space="0" w:color="auto"/>
              <w:left w:val="nil"/>
              <w:bottom w:val="single" w:sz="4" w:space="0" w:color="auto"/>
              <w:right w:val="nil"/>
            </w:tcBorders>
            <w:vAlign w:val="center"/>
            <w:hideMark/>
          </w:tcPr>
          <w:p w14:paraId="3F8988E8" w14:textId="77777777" w:rsidR="00E31E47" w:rsidRPr="00997051" w:rsidRDefault="00E31E47" w:rsidP="00CD712E">
            <w:pPr>
              <w:spacing w:line="240" w:lineRule="auto"/>
              <w:rPr>
                <w:rFonts w:eastAsia="Times New Roman" w:cs="Times New Roman"/>
                <w:bCs/>
                <w:color w:val="000000" w:themeColor="text1"/>
                <w:szCs w:val="24"/>
              </w:rPr>
            </w:pPr>
          </w:p>
        </w:tc>
        <w:tc>
          <w:tcPr>
            <w:tcW w:w="2430" w:type="dxa"/>
            <w:tcBorders>
              <w:top w:val="single" w:sz="4" w:space="0" w:color="auto"/>
              <w:left w:val="nil"/>
              <w:bottom w:val="single" w:sz="4" w:space="0" w:color="auto"/>
              <w:right w:val="nil"/>
            </w:tcBorders>
            <w:noWrap/>
            <w:vAlign w:val="center"/>
            <w:hideMark/>
          </w:tcPr>
          <w:p w14:paraId="1A56134F" w14:textId="77777777" w:rsidR="00E31E47" w:rsidRPr="00997051" w:rsidRDefault="00E31E47" w:rsidP="00CD712E">
            <w:pPr>
              <w:keepNext/>
              <w:keepLines/>
              <w:spacing w:line="240" w:lineRule="auto"/>
              <w:rPr>
                <w:rFonts w:eastAsia="Times New Roman" w:cs="Times New Roman"/>
                <w:color w:val="000000" w:themeColor="text1"/>
                <w:szCs w:val="24"/>
              </w:rPr>
            </w:pPr>
            <w:r w:rsidRPr="00997051">
              <w:rPr>
                <w:rFonts w:eastAsia="Times New Roman" w:cs="Times New Roman"/>
                <w:color w:val="000000" w:themeColor="text1"/>
                <w:szCs w:val="24"/>
              </w:rPr>
              <w:t>Residual</w:t>
            </w:r>
          </w:p>
        </w:tc>
        <w:tc>
          <w:tcPr>
            <w:tcW w:w="1530" w:type="dxa"/>
            <w:tcBorders>
              <w:top w:val="single" w:sz="4" w:space="0" w:color="auto"/>
              <w:left w:val="nil"/>
              <w:bottom w:val="single" w:sz="4" w:space="0" w:color="auto"/>
              <w:right w:val="nil"/>
            </w:tcBorders>
            <w:noWrap/>
            <w:vAlign w:val="center"/>
            <w:hideMark/>
          </w:tcPr>
          <w:p w14:paraId="732F8E2B" w14:textId="77777777" w:rsidR="00E31E47" w:rsidRPr="00997051" w:rsidRDefault="00E31E47" w:rsidP="00CD712E">
            <w:pPr>
              <w:spacing w:line="240" w:lineRule="auto"/>
              <w:rPr>
                <w:rFonts w:eastAsia="Times New Roman" w:cs="Times New Roman"/>
                <w:color w:val="000000" w:themeColor="text1"/>
                <w:szCs w:val="24"/>
              </w:rPr>
            </w:pPr>
          </w:p>
        </w:tc>
        <w:tc>
          <w:tcPr>
            <w:tcW w:w="1170" w:type="dxa"/>
            <w:tcBorders>
              <w:top w:val="single" w:sz="4" w:space="0" w:color="auto"/>
              <w:left w:val="nil"/>
              <w:bottom w:val="single" w:sz="4" w:space="0" w:color="auto"/>
              <w:right w:val="nil"/>
            </w:tcBorders>
            <w:noWrap/>
            <w:vAlign w:val="center"/>
            <w:hideMark/>
          </w:tcPr>
          <w:p w14:paraId="026E0AF9" w14:textId="77777777" w:rsidR="00E31E47" w:rsidRPr="00997051" w:rsidRDefault="00E31E47" w:rsidP="00CD712E">
            <w:pPr>
              <w:spacing w:line="240" w:lineRule="auto"/>
              <w:rPr>
                <w:rFonts w:cs="Times New Roman"/>
                <w:szCs w:val="24"/>
              </w:rPr>
            </w:pPr>
          </w:p>
        </w:tc>
        <w:tc>
          <w:tcPr>
            <w:tcW w:w="1043" w:type="dxa"/>
            <w:tcBorders>
              <w:top w:val="single" w:sz="4" w:space="0" w:color="auto"/>
              <w:left w:val="nil"/>
              <w:bottom w:val="single" w:sz="4" w:space="0" w:color="auto"/>
              <w:right w:val="nil"/>
            </w:tcBorders>
            <w:noWrap/>
            <w:vAlign w:val="center"/>
            <w:hideMark/>
          </w:tcPr>
          <w:p w14:paraId="52A7B5F7" w14:textId="77777777" w:rsidR="00E31E47" w:rsidRPr="00997051" w:rsidRDefault="00E31E47" w:rsidP="00CD712E">
            <w:pPr>
              <w:keepNext/>
              <w:keepLines/>
              <w:spacing w:line="240" w:lineRule="auto"/>
              <w:rPr>
                <w:rFonts w:eastAsia="Times New Roman" w:cs="Times New Roman"/>
                <w:color w:val="000000" w:themeColor="text1"/>
                <w:szCs w:val="24"/>
              </w:rPr>
            </w:pPr>
            <w:r w:rsidRPr="00997051">
              <w:rPr>
                <w:rFonts w:eastAsia="Times New Roman" w:cs="Times New Roman"/>
                <w:color w:val="000000" w:themeColor="text1"/>
                <w:szCs w:val="24"/>
              </w:rPr>
              <w:t>2642</w:t>
            </w:r>
          </w:p>
        </w:tc>
        <w:tc>
          <w:tcPr>
            <w:tcW w:w="1083" w:type="dxa"/>
            <w:tcBorders>
              <w:top w:val="single" w:sz="4" w:space="0" w:color="auto"/>
              <w:left w:val="nil"/>
              <w:bottom w:val="single" w:sz="4" w:space="0" w:color="auto"/>
              <w:right w:val="nil"/>
            </w:tcBorders>
            <w:vAlign w:val="bottom"/>
            <w:hideMark/>
          </w:tcPr>
          <w:p w14:paraId="06FCB7D4" w14:textId="77777777" w:rsidR="00E31E47" w:rsidRPr="00997051" w:rsidRDefault="00E31E47" w:rsidP="00CD712E">
            <w:pPr>
              <w:keepNext/>
              <w:keepLines/>
              <w:spacing w:line="240" w:lineRule="auto"/>
              <w:rPr>
                <w:rFonts w:eastAsia="Times New Roman" w:cs="Times New Roman"/>
                <w:color w:val="000000" w:themeColor="text1"/>
                <w:szCs w:val="24"/>
              </w:rPr>
            </w:pPr>
            <w:r w:rsidRPr="00997051">
              <w:rPr>
                <w:rFonts w:cs="Times New Roman"/>
                <w:color w:val="000000" w:themeColor="text1"/>
                <w:szCs w:val="24"/>
              </w:rPr>
              <w:t>0.48409</w:t>
            </w:r>
          </w:p>
        </w:tc>
      </w:tr>
      <w:tr w:rsidR="00E31E47" w:rsidRPr="00997051" w14:paraId="76F6B637" w14:textId="77777777" w:rsidTr="00E85376">
        <w:trPr>
          <w:trHeight w:val="320"/>
        </w:trPr>
        <w:tc>
          <w:tcPr>
            <w:tcW w:w="1744" w:type="dxa"/>
            <w:vMerge w:val="restart"/>
            <w:tcBorders>
              <w:top w:val="single" w:sz="4" w:space="0" w:color="auto"/>
              <w:left w:val="nil"/>
              <w:right w:val="nil"/>
            </w:tcBorders>
            <w:vAlign w:val="center"/>
          </w:tcPr>
          <w:p w14:paraId="2A50B4F5" w14:textId="77777777" w:rsidR="00E31E47" w:rsidRDefault="00E31E47" w:rsidP="00CD712E">
            <w:pPr>
              <w:spacing w:line="240" w:lineRule="auto"/>
              <w:ind w:right="-285"/>
              <w:rPr>
                <w:rFonts w:eastAsia="Times New Roman" w:cs="Times New Roman"/>
                <w:bCs/>
                <w:color w:val="000000" w:themeColor="text1"/>
                <w:szCs w:val="24"/>
              </w:rPr>
            </w:pPr>
            <w:r w:rsidRPr="00997051">
              <w:rPr>
                <w:rFonts w:eastAsia="Times New Roman" w:cs="Times New Roman"/>
                <w:bCs/>
                <w:color w:val="000000" w:themeColor="text1"/>
                <w:szCs w:val="24"/>
              </w:rPr>
              <w:t xml:space="preserve">Duration (min) </w:t>
            </w:r>
          </w:p>
          <w:p w14:paraId="753AF537" w14:textId="77777777" w:rsidR="00E31E47" w:rsidRPr="00997051" w:rsidRDefault="00E31E47" w:rsidP="00CD712E">
            <w:pPr>
              <w:spacing w:line="240" w:lineRule="auto"/>
              <w:ind w:right="-285"/>
              <w:rPr>
                <w:rFonts w:eastAsia="Times New Roman" w:cs="Times New Roman"/>
                <w:bCs/>
                <w:color w:val="000000" w:themeColor="text1"/>
                <w:szCs w:val="24"/>
              </w:rPr>
            </w:pPr>
            <w:r w:rsidRPr="00997051">
              <w:rPr>
                <w:rFonts w:eastAsia="Times New Roman" w:cs="Times New Roman"/>
                <w:bCs/>
                <w:color w:val="000000" w:themeColor="text1"/>
                <w:szCs w:val="24"/>
              </w:rPr>
              <w:t xml:space="preserve">of NREM Episodes </w:t>
            </w:r>
          </w:p>
          <w:p w14:paraId="71DE337E" w14:textId="77777777" w:rsidR="00E31E47" w:rsidRPr="00997051" w:rsidRDefault="00E31E47" w:rsidP="00CD712E">
            <w:pPr>
              <w:spacing w:line="240" w:lineRule="auto"/>
              <w:rPr>
                <w:rFonts w:eastAsia="Times New Roman" w:cs="Times New Roman"/>
                <w:bCs/>
                <w:color w:val="000000" w:themeColor="text1"/>
                <w:szCs w:val="24"/>
              </w:rPr>
            </w:pPr>
            <w:r w:rsidRPr="00997051">
              <w:rPr>
                <w:rFonts w:eastAsia="Times New Roman" w:cs="Times New Roman"/>
                <w:bCs/>
                <w:color w:val="000000" w:themeColor="text1"/>
                <w:szCs w:val="24"/>
              </w:rPr>
              <w:t>(Fig. 2.4H)</w:t>
            </w:r>
          </w:p>
        </w:tc>
        <w:tc>
          <w:tcPr>
            <w:tcW w:w="2430" w:type="dxa"/>
            <w:tcBorders>
              <w:top w:val="single" w:sz="4" w:space="0" w:color="auto"/>
              <w:left w:val="nil"/>
              <w:bottom w:val="single" w:sz="4" w:space="0" w:color="auto"/>
              <w:right w:val="nil"/>
            </w:tcBorders>
            <w:noWrap/>
            <w:vAlign w:val="center"/>
          </w:tcPr>
          <w:p w14:paraId="746A53FE" w14:textId="77777777" w:rsidR="00E31E47" w:rsidRPr="00997051" w:rsidRDefault="00E31E47" w:rsidP="00CD712E">
            <w:pPr>
              <w:keepNext/>
              <w:keepLines/>
              <w:spacing w:line="240" w:lineRule="auto"/>
              <w:rPr>
                <w:rFonts w:eastAsia="Times New Roman" w:cs="Times New Roman"/>
                <w:color w:val="000000" w:themeColor="text1"/>
                <w:szCs w:val="24"/>
              </w:rPr>
            </w:pPr>
            <w:r w:rsidRPr="00997051">
              <w:rPr>
                <w:rFonts w:eastAsia="Times New Roman" w:cs="Times New Roman"/>
                <w:color w:val="000000" w:themeColor="text1"/>
                <w:szCs w:val="24"/>
              </w:rPr>
              <w:t>Treatment main effect</w:t>
            </w:r>
          </w:p>
        </w:tc>
        <w:tc>
          <w:tcPr>
            <w:tcW w:w="1530" w:type="dxa"/>
            <w:tcBorders>
              <w:top w:val="single" w:sz="4" w:space="0" w:color="auto"/>
              <w:left w:val="nil"/>
              <w:bottom w:val="single" w:sz="4" w:space="0" w:color="auto"/>
              <w:right w:val="nil"/>
            </w:tcBorders>
            <w:noWrap/>
            <w:vAlign w:val="center"/>
          </w:tcPr>
          <w:p w14:paraId="2E2534C8" w14:textId="77777777" w:rsidR="00E31E47" w:rsidRPr="00997051" w:rsidRDefault="00E31E47" w:rsidP="00CD712E">
            <w:pPr>
              <w:spacing w:line="240" w:lineRule="auto"/>
              <w:rPr>
                <w:rFonts w:eastAsia="Times New Roman" w:cs="Times New Roman"/>
                <w:color w:val="000000" w:themeColor="text1"/>
                <w:szCs w:val="24"/>
              </w:rPr>
            </w:pPr>
            <w:r w:rsidRPr="00997051">
              <w:rPr>
                <w:rFonts w:eastAsia="Times New Roman" w:cs="Times New Roman"/>
                <w:color w:val="000000" w:themeColor="text1"/>
                <w:szCs w:val="24"/>
              </w:rPr>
              <w:t>F</w:t>
            </w:r>
            <w:r w:rsidRPr="00997051">
              <w:rPr>
                <w:rFonts w:eastAsia="Times New Roman" w:cs="Times New Roman"/>
                <w:color w:val="000000" w:themeColor="text1"/>
                <w:szCs w:val="24"/>
                <w:vertAlign w:val="subscript"/>
              </w:rPr>
              <w:t>3, 30</w:t>
            </w:r>
            <w:r w:rsidRPr="00997051">
              <w:rPr>
                <w:rFonts w:eastAsia="Times New Roman" w:cs="Times New Roman"/>
                <w:color w:val="000000" w:themeColor="text1"/>
                <w:szCs w:val="24"/>
              </w:rPr>
              <w:t xml:space="preserve"> = 16.58</w:t>
            </w:r>
          </w:p>
        </w:tc>
        <w:tc>
          <w:tcPr>
            <w:tcW w:w="1170" w:type="dxa"/>
            <w:tcBorders>
              <w:top w:val="single" w:sz="4" w:space="0" w:color="auto"/>
              <w:left w:val="nil"/>
              <w:bottom w:val="single" w:sz="4" w:space="0" w:color="auto"/>
              <w:right w:val="nil"/>
            </w:tcBorders>
            <w:noWrap/>
            <w:vAlign w:val="center"/>
          </w:tcPr>
          <w:p w14:paraId="646699B9" w14:textId="77777777" w:rsidR="00E31E47" w:rsidRPr="00997051" w:rsidRDefault="00E31E47" w:rsidP="00CD712E">
            <w:pPr>
              <w:spacing w:line="240" w:lineRule="auto"/>
              <w:rPr>
                <w:rFonts w:cs="Times New Roman"/>
                <w:szCs w:val="24"/>
              </w:rPr>
            </w:pPr>
            <w:r w:rsidRPr="00997051">
              <w:rPr>
                <w:rFonts w:eastAsia="Times New Roman" w:cs="Times New Roman"/>
                <w:color w:val="000000" w:themeColor="text1"/>
                <w:szCs w:val="24"/>
              </w:rPr>
              <w:t>&lt; 0.0001</w:t>
            </w:r>
          </w:p>
        </w:tc>
        <w:tc>
          <w:tcPr>
            <w:tcW w:w="1043" w:type="dxa"/>
            <w:tcBorders>
              <w:top w:val="single" w:sz="4" w:space="0" w:color="auto"/>
              <w:left w:val="nil"/>
              <w:bottom w:val="single" w:sz="4" w:space="0" w:color="auto"/>
              <w:right w:val="nil"/>
            </w:tcBorders>
            <w:noWrap/>
            <w:vAlign w:val="center"/>
          </w:tcPr>
          <w:p w14:paraId="4F242978" w14:textId="77777777" w:rsidR="00E31E47" w:rsidRPr="00997051" w:rsidRDefault="00E31E47" w:rsidP="00CD712E">
            <w:pPr>
              <w:keepNext/>
              <w:keepLines/>
              <w:spacing w:line="240" w:lineRule="auto"/>
              <w:rPr>
                <w:rFonts w:eastAsia="Times New Roman" w:cs="Times New Roman"/>
                <w:color w:val="000000" w:themeColor="text1"/>
                <w:szCs w:val="24"/>
              </w:rPr>
            </w:pPr>
            <w:r w:rsidRPr="00997051">
              <w:rPr>
                <w:rFonts w:eastAsia="Times New Roman" w:cs="Times New Roman"/>
                <w:color w:val="000000" w:themeColor="text1"/>
                <w:szCs w:val="24"/>
              </w:rPr>
              <w:t>15.71</w:t>
            </w:r>
          </w:p>
        </w:tc>
        <w:tc>
          <w:tcPr>
            <w:tcW w:w="1083" w:type="dxa"/>
            <w:tcBorders>
              <w:top w:val="single" w:sz="4" w:space="0" w:color="auto"/>
              <w:left w:val="nil"/>
              <w:bottom w:val="single" w:sz="4" w:space="0" w:color="auto"/>
              <w:right w:val="nil"/>
            </w:tcBorders>
            <w:vAlign w:val="bottom"/>
          </w:tcPr>
          <w:p w14:paraId="3957C393" w14:textId="77777777" w:rsidR="00E31E47" w:rsidRPr="00997051" w:rsidRDefault="00E31E47" w:rsidP="00CD712E">
            <w:pPr>
              <w:keepNext/>
              <w:keepLines/>
              <w:spacing w:line="240" w:lineRule="auto"/>
              <w:rPr>
                <w:rFonts w:cs="Times New Roman"/>
                <w:color w:val="000000" w:themeColor="text1"/>
                <w:szCs w:val="24"/>
              </w:rPr>
            </w:pPr>
            <w:r w:rsidRPr="00997051">
              <w:rPr>
                <w:rFonts w:cs="Times New Roman"/>
                <w:color w:val="000000" w:themeColor="text1"/>
                <w:szCs w:val="24"/>
              </w:rPr>
              <w:t>0.32416</w:t>
            </w:r>
          </w:p>
        </w:tc>
      </w:tr>
      <w:tr w:rsidR="00E31E47" w:rsidRPr="00997051" w14:paraId="33B49A1F" w14:textId="77777777" w:rsidTr="00E85376">
        <w:trPr>
          <w:trHeight w:val="320"/>
        </w:trPr>
        <w:tc>
          <w:tcPr>
            <w:tcW w:w="1744" w:type="dxa"/>
            <w:vMerge/>
            <w:tcBorders>
              <w:left w:val="nil"/>
              <w:right w:val="nil"/>
            </w:tcBorders>
            <w:vAlign w:val="center"/>
          </w:tcPr>
          <w:p w14:paraId="71B957AF" w14:textId="77777777" w:rsidR="00E31E47" w:rsidRPr="00997051" w:rsidRDefault="00E31E47" w:rsidP="00CD712E">
            <w:pPr>
              <w:spacing w:line="240" w:lineRule="auto"/>
              <w:rPr>
                <w:rFonts w:eastAsia="Times New Roman" w:cs="Times New Roman"/>
                <w:bCs/>
                <w:color w:val="000000" w:themeColor="text1"/>
                <w:szCs w:val="24"/>
              </w:rPr>
            </w:pPr>
          </w:p>
        </w:tc>
        <w:tc>
          <w:tcPr>
            <w:tcW w:w="2430" w:type="dxa"/>
            <w:tcBorders>
              <w:top w:val="single" w:sz="4" w:space="0" w:color="auto"/>
              <w:left w:val="nil"/>
              <w:bottom w:val="single" w:sz="4" w:space="0" w:color="auto"/>
              <w:right w:val="nil"/>
            </w:tcBorders>
            <w:noWrap/>
            <w:vAlign w:val="center"/>
          </w:tcPr>
          <w:p w14:paraId="6E65D094" w14:textId="77777777" w:rsidR="00E31E47" w:rsidRPr="00997051" w:rsidRDefault="00E31E47" w:rsidP="00CD712E">
            <w:pPr>
              <w:keepNext/>
              <w:keepLines/>
              <w:spacing w:line="240" w:lineRule="auto"/>
              <w:rPr>
                <w:rFonts w:eastAsia="Times New Roman" w:cs="Times New Roman"/>
                <w:color w:val="000000" w:themeColor="text1"/>
                <w:szCs w:val="24"/>
              </w:rPr>
            </w:pPr>
            <w:r w:rsidRPr="00997051">
              <w:rPr>
                <w:rFonts w:eastAsia="Times New Roman" w:cs="Times New Roman"/>
                <w:color w:val="000000" w:themeColor="text1"/>
                <w:szCs w:val="24"/>
              </w:rPr>
              <w:t>Phase main effect</w:t>
            </w:r>
          </w:p>
        </w:tc>
        <w:tc>
          <w:tcPr>
            <w:tcW w:w="1530" w:type="dxa"/>
            <w:tcBorders>
              <w:top w:val="single" w:sz="4" w:space="0" w:color="auto"/>
              <w:left w:val="nil"/>
              <w:bottom w:val="single" w:sz="4" w:space="0" w:color="auto"/>
              <w:right w:val="nil"/>
            </w:tcBorders>
            <w:noWrap/>
            <w:vAlign w:val="center"/>
          </w:tcPr>
          <w:p w14:paraId="52FFAF48" w14:textId="77777777" w:rsidR="00E31E47" w:rsidRPr="00997051" w:rsidRDefault="00E31E47" w:rsidP="00CD712E">
            <w:pPr>
              <w:spacing w:line="240" w:lineRule="auto"/>
              <w:rPr>
                <w:rFonts w:eastAsia="Times New Roman" w:cs="Times New Roman"/>
                <w:color w:val="000000" w:themeColor="text1"/>
                <w:szCs w:val="24"/>
              </w:rPr>
            </w:pPr>
            <w:r w:rsidRPr="00997051">
              <w:rPr>
                <w:rFonts w:eastAsia="Times New Roman" w:cs="Times New Roman"/>
                <w:color w:val="000000" w:themeColor="text1"/>
                <w:szCs w:val="24"/>
              </w:rPr>
              <w:t>F</w:t>
            </w:r>
            <w:r w:rsidRPr="00997051">
              <w:rPr>
                <w:rFonts w:eastAsia="Times New Roman" w:cs="Times New Roman"/>
                <w:color w:val="000000" w:themeColor="text1"/>
                <w:szCs w:val="24"/>
                <w:vertAlign w:val="subscript"/>
              </w:rPr>
              <w:t>1, 10</w:t>
            </w:r>
            <w:r w:rsidRPr="00997051">
              <w:rPr>
                <w:rFonts w:eastAsia="Times New Roman" w:cs="Times New Roman"/>
                <w:color w:val="000000" w:themeColor="text1"/>
                <w:szCs w:val="24"/>
              </w:rPr>
              <w:t xml:space="preserve"> = 3.443</w:t>
            </w:r>
          </w:p>
        </w:tc>
        <w:tc>
          <w:tcPr>
            <w:tcW w:w="1170" w:type="dxa"/>
            <w:tcBorders>
              <w:top w:val="single" w:sz="4" w:space="0" w:color="auto"/>
              <w:left w:val="nil"/>
              <w:bottom w:val="single" w:sz="4" w:space="0" w:color="auto"/>
              <w:right w:val="nil"/>
            </w:tcBorders>
            <w:noWrap/>
            <w:vAlign w:val="center"/>
          </w:tcPr>
          <w:p w14:paraId="35F43E30" w14:textId="77777777" w:rsidR="00E31E47" w:rsidRPr="00997051" w:rsidRDefault="00E31E47" w:rsidP="00CD712E">
            <w:pPr>
              <w:spacing w:line="240" w:lineRule="auto"/>
              <w:rPr>
                <w:rFonts w:cs="Times New Roman"/>
                <w:szCs w:val="24"/>
              </w:rPr>
            </w:pPr>
            <w:r w:rsidRPr="00997051">
              <w:rPr>
                <w:rFonts w:eastAsia="Times New Roman" w:cs="Times New Roman"/>
                <w:color w:val="000000" w:themeColor="text1"/>
                <w:szCs w:val="24"/>
              </w:rPr>
              <w:t>= 0.0932</w:t>
            </w:r>
          </w:p>
        </w:tc>
        <w:tc>
          <w:tcPr>
            <w:tcW w:w="1043" w:type="dxa"/>
            <w:tcBorders>
              <w:top w:val="single" w:sz="4" w:space="0" w:color="auto"/>
              <w:left w:val="nil"/>
              <w:bottom w:val="single" w:sz="4" w:space="0" w:color="auto"/>
              <w:right w:val="nil"/>
            </w:tcBorders>
            <w:noWrap/>
            <w:vAlign w:val="center"/>
          </w:tcPr>
          <w:p w14:paraId="760299E4" w14:textId="77777777" w:rsidR="00E31E47" w:rsidRPr="00997051" w:rsidRDefault="00E31E47" w:rsidP="00CD712E">
            <w:pPr>
              <w:keepNext/>
              <w:keepLines/>
              <w:spacing w:line="240" w:lineRule="auto"/>
              <w:rPr>
                <w:rFonts w:eastAsia="Times New Roman" w:cs="Times New Roman"/>
                <w:color w:val="000000" w:themeColor="text1"/>
                <w:szCs w:val="24"/>
              </w:rPr>
            </w:pPr>
            <w:r w:rsidRPr="00997051">
              <w:rPr>
                <w:rFonts w:eastAsia="Times New Roman" w:cs="Times New Roman"/>
                <w:color w:val="000000" w:themeColor="text1"/>
                <w:szCs w:val="24"/>
              </w:rPr>
              <w:t>4.284</w:t>
            </w:r>
          </w:p>
        </w:tc>
        <w:tc>
          <w:tcPr>
            <w:tcW w:w="1083" w:type="dxa"/>
            <w:tcBorders>
              <w:top w:val="single" w:sz="4" w:space="0" w:color="auto"/>
              <w:left w:val="nil"/>
              <w:bottom w:val="single" w:sz="4" w:space="0" w:color="auto"/>
              <w:right w:val="nil"/>
            </w:tcBorders>
            <w:vAlign w:val="bottom"/>
          </w:tcPr>
          <w:p w14:paraId="5CD6B397" w14:textId="77777777" w:rsidR="00E31E47" w:rsidRPr="00997051" w:rsidRDefault="00E31E47" w:rsidP="00CD712E">
            <w:pPr>
              <w:keepNext/>
              <w:keepLines/>
              <w:spacing w:line="240" w:lineRule="auto"/>
              <w:rPr>
                <w:rFonts w:cs="Times New Roman"/>
                <w:color w:val="000000" w:themeColor="text1"/>
                <w:szCs w:val="24"/>
              </w:rPr>
            </w:pPr>
            <w:r w:rsidRPr="00997051">
              <w:rPr>
                <w:rFonts w:cs="Times New Roman"/>
                <w:color w:val="000000" w:themeColor="text1"/>
                <w:szCs w:val="24"/>
              </w:rPr>
              <w:t>0.08840</w:t>
            </w:r>
          </w:p>
        </w:tc>
      </w:tr>
      <w:tr w:rsidR="00E31E47" w:rsidRPr="00997051" w14:paraId="3CBAF3F1" w14:textId="77777777" w:rsidTr="00E85376">
        <w:trPr>
          <w:trHeight w:val="320"/>
        </w:trPr>
        <w:tc>
          <w:tcPr>
            <w:tcW w:w="1744" w:type="dxa"/>
            <w:vMerge/>
            <w:tcBorders>
              <w:left w:val="nil"/>
              <w:right w:val="nil"/>
            </w:tcBorders>
            <w:vAlign w:val="center"/>
          </w:tcPr>
          <w:p w14:paraId="3289712D" w14:textId="77777777" w:rsidR="00E31E47" w:rsidRPr="00997051" w:rsidRDefault="00E31E47" w:rsidP="00CD712E">
            <w:pPr>
              <w:spacing w:line="240" w:lineRule="auto"/>
              <w:rPr>
                <w:rFonts w:eastAsia="Times New Roman" w:cs="Times New Roman"/>
                <w:bCs/>
                <w:color w:val="000000" w:themeColor="text1"/>
                <w:szCs w:val="24"/>
              </w:rPr>
            </w:pPr>
          </w:p>
        </w:tc>
        <w:tc>
          <w:tcPr>
            <w:tcW w:w="2430" w:type="dxa"/>
            <w:tcBorders>
              <w:top w:val="single" w:sz="4" w:space="0" w:color="auto"/>
              <w:left w:val="nil"/>
              <w:bottom w:val="single" w:sz="4" w:space="0" w:color="auto"/>
              <w:right w:val="nil"/>
            </w:tcBorders>
            <w:noWrap/>
            <w:vAlign w:val="center"/>
          </w:tcPr>
          <w:p w14:paraId="5DC7A3FD" w14:textId="77777777" w:rsidR="00E31E47" w:rsidRPr="00997051" w:rsidRDefault="00E31E47" w:rsidP="00CD712E">
            <w:pPr>
              <w:keepNext/>
              <w:keepLines/>
              <w:spacing w:line="240" w:lineRule="auto"/>
              <w:rPr>
                <w:rFonts w:eastAsia="Times New Roman" w:cs="Times New Roman"/>
                <w:color w:val="000000" w:themeColor="text1"/>
                <w:szCs w:val="24"/>
              </w:rPr>
            </w:pPr>
            <w:r w:rsidRPr="00997051">
              <w:rPr>
                <w:rFonts w:eastAsia="Times New Roman" w:cs="Times New Roman"/>
                <w:color w:val="000000" w:themeColor="text1"/>
                <w:szCs w:val="24"/>
              </w:rPr>
              <w:t>Treatment x phase interaction</w:t>
            </w:r>
          </w:p>
        </w:tc>
        <w:tc>
          <w:tcPr>
            <w:tcW w:w="1530" w:type="dxa"/>
            <w:tcBorders>
              <w:top w:val="single" w:sz="4" w:space="0" w:color="auto"/>
              <w:left w:val="nil"/>
              <w:bottom w:val="single" w:sz="4" w:space="0" w:color="auto"/>
              <w:right w:val="nil"/>
            </w:tcBorders>
            <w:noWrap/>
            <w:vAlign w:val="center"/>
          </w:tcPr>
          <w:p w14:paraId="4EEAF62E" w14:textId="77777777" w:rsidR="00E31E47" w:rsidRPr="00997051" w:rsidRDefault="00E31E47" w:rsidP="00CD712E">
            <w:pPr>
              <w:spacing w:line="240" w:lineRule="auto"/>
              <w:rPr>
                <w:rFonts w:eastAsia="Times New Roman" w:cs="Times New Roman"/>
                <w:color w:val="000000" w:themeColor="text1"/>
                <w:szCs w:val="24"/>
              </w:rPr>
            </w:pPr>
            <w:r w:rsidRPr="00997051">
              <w:rPr>
                <w:rFonts w:eastAsia="Times New Roman" w:cs="Times New Roman"/>
                <w:color w:val="000000" w:themeColor="text1"/>
                <w:szCs w:val="24"/>
              </w:rPr>
              <w:t>F</w:t>
            </w:r>
            <w:r w:rsidRPr="00997051">
              <w:rPr>
                <w:rFonts w:eastAsia="Times New Roman" w:cs="Times New Roman"/>
                <w:color w:val="000000" w:themeColor="text1"/>
                <w:szCs w:val="24"/>
                <w:vertAlign w:val="subscript"/>
              </w:rPr>
              <w:t>3, 30</w:t>
            </w:r>
            <w:r w:rsidRPr="00997051">
              <w:rPr>
                <w:rFonts w:eastAsia="Times New Roman" w:cs="Times New Roman"/>
                <w:color w:val="000000" w:themeColor="text1"/>
                <w:szCs w:val="24"/>
              </w:rPr>
              <w:t xml:space="preserve"> = 20.03</w:t>
            </w:r>
          </w:p>
        </w:tc>
        <w:tc>
          <w:tcPr>
            <w:tcW w:w="1170" w:type="dxa"/>
            <w:tcBorders>
              <w:top w:val="single" w:sz="4" w:space="0" w:color="auto"/>
              <w:left w:val="nil"/>
              <w:bottom w:val="single" w:sz="4" w:space="0" w:color="auto"/>
              <w:right w:val="nil"/>
            </w:tcBorders>
            <w:noWrap/>
            <w:vAlign w:val="center"/>
          </w:tcPr>
          <w:p w14:paraId="26F31150" w14:textId="77777777" w:rsidR="00E31E47" w:rsidRPr="00997051" w:rsidRDefault="00E31E47" w:rsidP="00CD712E">
            <w:pPr>
              <w:spacing w:line="240" w:lineRule="auto"/>
              <w:rPr>
                <w:rFonts w:cs="Times New Roman"/>
                <w:szCs w:val="24"/>
              </w:rPr>
            </w:pPr>
            <w:r w:rsidRPr="00997051">
              <w:rPr>
                <w:rFonts w:eastAsia="Times New Roman" w:cs="Times New Roman"/>
                <w:color w:val="000000" w:themeColor="text1"/>
                <w:szCs w:val="24"/>
              </w:rPr>
              <w:t>&lt; 0.0001</w:t>
            </w:r>
          </w:p>
        </w:tc>
        <w:tc>
          <w:tcPr>
            <w:tcW w:w="1043" w:type="dxa"/>
            <w:tcBorders>
              <w:top w:val="single" w:sz="4" w:space="0" w:color="auto"/>
              <w:left w:val="nil"/>
              <w:bottom w:val="single" w:sz="4" w:space="0" w:color="auto"/>
              <w:right w:val="nil"/>
            </w:tcBorders>
            <w:noWrap/>
            <w:vAlign w:val="center"/>
          </w:tcPr>
          <w:p w14:paraId="55EBF24B" w14:textId="77777777" w:rsidR="00E31E47" w:rsidRPr="00997051" w:rsidRDefault="00E31E47" w:rsidP="00CD712E">
            <w:pPr>
              <w:keepNext/>
              <w:keepLines/>
              <w:spacing w:line="240" w:lineRule="auto"/>
              <w:rPr>
                <w:rFonts w:eastAsia="Times New Roman" w:cs="Times New Roman"/>
                <w:color w:val="000000" w:themeColor="text1"/>
                <w:szCs w:val="24"/>
              </w:rPr>
            </w:pPr>
            <w:r w:rsidRPr="00997051">
              <w:rPr>
                <w:rFonts w:eastAsia="Times New Roman" w:cs="Times New Roman"/>
                <w:color w:val="000000" w:themeColor="text1"/>
                <w:szCs w:val="24"/>
              </w:rPr>
              <w:t>18.99</w:t>
            </w:r>
          </w:p>
        </w:tc>
        <w:tc>
          <w:tcPr>
            <w:tcW w:w="1083" w:type="dxa"/>
            <w:tcBorders>
              <w:top w:val="single" w:sz="4" w:space="0" w:color="auto"/>
              <w:left w:val="nil"/>
              <w:bottom w:val="single" w:sz="4" w:space="0" w:color="auto"/>
              <w:right w:val="nil"/>
            </w:tcBorders>
            <w:vAlign w:val="bottom"/>
          </w:tcPr>
          <w:p w14:paraId="57BB04FB" w14:textId="77777777" w:rsidR="00E31E47" w:rsidRPr="00997051" w:rsidRDefault="00E31E47" w:rsidP="00CD712E">
            <w:pPr>
              <w:keepNext/>
              <w:keepLines/>
              <w:spacing w:line="240" w:lineRule="auto"/>
              <w:rPr>
                <w:rFonts w:cs="Times New Roman"/>
                <w:color w:val="000000" w:themeColor="text1"/>
                <w:szCs w:val="24"/>
              </w:rPr>
            </w:pPr>
            <w:r w:rsidRPr="00997051">
              <w:rPr>
                <w:rFonts w:cs="Times New Roman"/>
                <w:color w:val="000000" w:themeColor="text1"/>
                <w:szCs w:val="24"/>
              </w:rPr>
              <w:t>0.39184</w:t>
            </w:r>
          </w:p>
        </w:tc>
      </w:tr>
      <w:tr w:rsidR="00E31E47" w:rsidRPr="00997051" w14:paraId="6118909E" w14:textId="77777777" w:rsidTr="00E85376">
        <w:trPr>
          <w:trHeight w:val="320"/>
        </w:trPr>
        <w:tc>
          <w:tcPr>
            <w:tcW w:w="1744" w:type="dxa"/>
            <w:vMerge/>
            <w:tcBorders>
              <w:left w:val="nil"/>
              <w:bottom w:val="single" w:sz="4" w:space="0" w:color="auto"/>
              <w:right w:val="nil"/>
            </w:tcBorders>
            <w:vAlign w:val="center"/>
          </w:tcPr>
          <w:p w14:paraId="6B2D2776" w14:textId="77777777" w:rsidR="00E31E47" w:rsidRPr="00997051" w:rsidRDefault="00E31E47" w:rsidP="00CD712E">
            <w:pPr>
              <w:spacing w:line="240" w:lineRule="auto"/>
              <w:rPr>
                <w:rFonts w:eastAsia="Times New Roman" w:cs="Times New Roman"/>
                <w:bCs/>
                <w:color w:val="000000" w:themeColor="text1"/>
                <w:szCs w:val="24"/>
              </w:rPr>
            </w:pPr>
          </w:p>
        </w:tc>
        <w:tc>
          <w:tcPr>
            <w:tcW w:w="2430" w:type="dxa"/>
            <w:tcBorders>
              <w:top w:val="single" w:sz="4" w:space="0" w:color="auto"/>
              <w:left w:val="nil"/>
              <w:bottom w:val="single" w:sz="4" w:space="0" w:color="auto"/>
              <w:right w:val="nil"/>
            </w:tcBorders>
            <w:noWrap/>
            <w:vAlign w:val="center"/>
          </w:tcPr>
          <w:p w14:paraId="3E4FBB93" w14:textId="77777777" w:rsidR="00E31E47" w:rsidRPr="00997051" w:rsidRDefault="00E31E47" w:rsidP="00CD712E">
            <w:pPr>
              <w:keepNext/>
              <w:keepLines/>
              <w:spacing w:line="240" w:lineRule="auto"/>
              <w:rPr>
                <w:rFonts w:eastAsia="Times New Roman" w:cs="Times New Roman"/>
                <w:color w:val="000000" w:themeColor="text1"/>
                <w:szCs w:val="24"/>
              </w:rPr>
            </w:pPr>
            <w:r w:rsidRPr="00997051">
              <w:rPr>
                <w:rFonts w:eastAsia="Times New Roman" w:cs="Times New Roman"/>
                <w:color w:val="000000" w:themeColor="text1"/>
                <w:szCs w:val="24"/>
              </w:rPr>
              <w:t>Residual</w:t>
            </w:r>
          </w:p>
        </w:tc>
        <w:tc>
          <w:tcPr>
            <w:tcW w:w="1530" w:type="dxa"/>
            <w:tcBorders>
              <w:top w:val="single" w:sz="4" w:space="0" w:color="auto"/>
              <w:left w:val="nil"/>
              <w:bottom w:val="single" w:sz="4" w:space="0" w:color="auto"/>
              <w:right w:val="nil"/>
            </w:tcBorders>
            <w:noWrap/>
            <w:vAlign w:val="center"/>
          </w:tcPr>
          <w:p w14:paraId="13DBCAD9" w14:textId="77777777" w:rsidR="00E31E47" w:rsidRPr="00997051" w:rsidRDefault="00E31E47" w:rsidP="00CD712E">
            <w:pPr>
              <w:spacing w:line="240" w:lineRule="auto"/>
              <w:rPr>
                <w:rFonts w:eastAsia="Times New Roman" w:cs="Times New Roman"/>
                <w:color w:val="000000" w:themeColor="text1"/>
                <w:szCs w:val="24"/>
              </w:rPr>
            </w:pPr>
          </w:p>
        </w:tc>
        <w:tc>
          <w:tcPr>
            <w:tcW w:w="1170" w:type="dxa"/>
            <w:tcBorders>
              <w:top w:val="single" w:sz="4" w:space="0" w:color="auto"/>
              <w:left w:val="nil"/>
              <w:bottom w:val="single" w:sz="4" w:space="0" w:color="auto"/>
              <w:right w:val="nil"/>
            </w:tcBorders>
            <w:noWrap/>
            <w:vAlign w:val="center"/>
          </w:tcPr>
          <w:p w14:paraId="7201B581" w14:textId="77777777" w:rsidR="00E31E47" w:rsidRPr="00997051" w:rsidRDefault="00E31E47" w:rsidP="00CD712E">
            <w:pPr>
              <w:spacing w:line="240" w:lineRule="auto"/>
              <w:rPr>
                <w:rFonts w:cs="Times New Roman"/>
                <w:szCs w:val="24"/>
              </w:rPr>
            </w:pPr>
          </w:p>
        </w:tc>
        <w:tc>
          <w:tcPr>
            <w:tcW w:w="1043" w:type="dxa"/>
            <w:tcBorders>
              <w:top w:val="single" w:sz="4" w:space="0" w:color="auto"/>
              <w:left w:val="nil"/>
              <w:bottom w:val="single" w:sz="4" w:space="0" w:color="auto"/>
              <w:right w:val="nil"/>
            </w:tcBorders>
            <w:noWrap/>
            <w:vAlign w:val="center"/>
          </w:tcPr>
          <w:p w14:paraId="469D0B6D" w14:textId="77777777" w:rsidR="00E31E47" w:rsidRPr="00997051" w:rsidRDefault="00E31E47" w:rsidP="00CD712E">
            <w:pPr>
              <w:keepNext/>
              <w:keepLines/>
              <w:spacing w:line="240" w:lineRule="auto"/>
              <w:rPr>
                <w:rFonts w:eastAsia="Times New Roman" w:cs="Times New Roman"/>
                <w:color w:val="000000" w:themeColor="text1"/>
                <w:szCs w:val="24"/>
              </w:rPr>
            </w:pPr>
            <w:r w:rsidRPr="00997051">
              <w:rPr>
                <w:rFonts w:eastAsia="Times New Roman" w:cs="Times New Roman"/>
                <w:color w:val="000000" w:themeColor="text1"/>
                <w:szCs w:val="24"/>
              </w:rPr>
              <w:t>9.480</w:t>
            </w:r>
          </w:p>
        </w:tc>
        <w:tc>
          <w:tcPr>
            <w:tcW w:w="1083" w:type="dxa"/>
            <w:tcBorders>
              <w:top w:val="single" w:sz="4" w:space="0" w:color="auto"/>
              <w:left w:val="nil"/>
              <w:bottom w:val="single" w:sz="4" w:space="0" w:color="auto"/>
              <w:right w:val="nil"/>
            </w:tcBorders>
            <w:vAlign w:val="bottom"/>
          </w:tcPr>
          <w:p w14:paraId="11CC2E4A" w14:textId="77777777" w:rsidR="00E31E47" w:rsidRPr="00997051" w:rsidRDefault="00E31E47" w:rsidP="00CD712E">
            <w:pPr>
              <w:keepNext/>
              <w:keepLines/>
              <w:spacing w:line="240" w:lineRule="auto"/>
              <w:rPr>
                <w:rFonts w:cs="Times New Roman"/>
                <w:color w:val="000000" w:themeColor="text1"/>
                <w:szCs w:val="24"/>
              </w:rPr>
            </w:pPr>
            <w:r w:rsidRPr="00997051">
              <w:rPr>
                <w:rFonts w:cs="Times New Roman"/>
                <w:color w:val="000000" w:themeColor="text1"/>
                <w:szCs w:val="24"/>
              </w:rPr>
              <w:t>0.19561</w:t>
            </w:r>
          </w:p>
        </w:tc>
      </w:tr>
      <w:tr w:rsidR="00E31E47" w:rsidRPr="00997051" w14:paraId="26ADB6E8" w14:textId="77777777" w:rsidTr="00E06726">
        <w:trPr>
          <w:trHeight w:val="320"/>
        </w:trPr>
        <w:tc>
          <w:tcPr>
            <w:tcW w:w="1744" w:type="dxa"/>
            <w:vMerge w:val="restart"/>
            <w:tcBorders>
              <w:top w:val="single" w:sz="4" w:space="0" w:color="auto"/>
              <w:left w:val="nil"/>
              <w:right w:val="nil"/>
            </w:tcBorders>
            <w:vAlign w:val="center"/>
          </w:tcPr>
          <w:p w14:paraId="0670DF09" w14:textId="77777777" w:rsidR="00E31E47" w:rsidRDefault="00E31E47" w:rsidP="00CD712E">
            <w:pPr>
              <w:spacing w:line="240" w:lineRule="auto"/>
              <w:ind w:right="-288"/>
              <w:rPr>
                <w:rFonts w:eastAsia="Times New Roman" w:cs="Times New Roman"/>
                <w:bCs/>
                <w:color w:val="000000" w:themeColor="text1"/>
                <w:szCs w:val="24"/>
              </w:rPr>
            </w:pPr>
            <w:r w:rsidRPr="00997051">
              <w:rPr>
                <w:rFonts w:eastAsia="Times New Roman" w:cs="Times New Roman"/>
                <w:bCs/>
                <w:color w:val="000000" w:themeColor="text1"/>
                <w:szCs w:val="24"/>
              </w:rPr>
              <w:t>Duration (min)</w:t>
            </w:r>
          </w:p>
          <w:p w14:paraId="33290362" w14:textId="77777777" w:rsidR="00E31E47" w:rsidRDefault="00E31E47" w:rsidP="00CD712E">
            <w:pPr>
              <w:spacing w:line="240" w:lineRule="auto"/>
              <w:ind w:right="-288"/>
              <w:rPr>
                <w:rFonts w:eastAsia="Times New Roman" w:cs="Times New Roman"/>
                <w:bCs/>
                <w:color w:val="000000" w:themeColor="text1"/>
                <w:szCs w:val="24"/>
              </w:rPr>
            </w:pPr>
            <w:r>
              <w:rPr>
                <w:rFonts w:eastAsia="Times New Roman" w:cs="Times New Roman"/>
                <w:bCs/>
                <w:color w:val="000000" w:themeColor="text1"/>
                <w:szCs w:val="24"/>
              </w:rPr>
              <w:t>o</w:t>
            </w:r>
            <w:r w:rsidRPr="00997051">
              <w:rPr>
                <w:rFonts w:eastAsia="Times New Roman" w:cs="Times New Roman"/>
                <w:bCs/>
                <w:color w:val="000000" w:themeColor="text1"/>
                <w:szCs w:val="24"/>
              </w:rPr>
              <w:t>f</w:t>
            </w:r>
            <w:r>
              <w:rPr>
                <w:rFonts w:eastAsia="Times New Roman" w:cs="Times New Roman"/>
                <w:bCs/>
                <w:color w:val="000000" w:themeColor="text1"/>
                <w:szCs w:val="24"/>
              </w:rPr>
              <w:t xml:space="preserve"> </w:t>
            </w:r>
            <w:r w:rsidRPr="00997051">
              <w:rPr>
                <w:rFonts w:eastAsia="Times New Roman" w:cs="Times New Roman"/>
                <w:bCs/>
                <w:color w:val="000000" w:themeColor="text1"/>
                <w:szCs w:val="24"/>
              </w:rPr>
              <w:t xml:space="preserve">REM </w:t>
            </w:r>
          </w:p>
          <w:p w14:paraId="47739966" w14:textId="77777777" w:rsidR="00E31E47" w:rsidRPr="00997051" w:rsidRDefault="00E31E47" w:rsidP="00CD712E">
            <w:pPr>
              <w:spacing w:line="240" w:lineRule="auto"/>
              <w:ind w:right="-288"/>
              <w:rPr>
                <w:rFonts w:eastAsia="Times New Roman" w:cs="Times New Roman"/>
                <w:bCs/>
                <w:color w:val="000000" w:themeColor="text1"/>
                <w:szCs w:val="24"/>
              </w:rPr>
            </w:pPr>
            <w:r w:rsidRPr="00997051">
              <w:rPr>
                <w:rFonts w:eastAsia="Times New Roman" w:cs="Times New Roman"/>
                <w:bCs/>
                <w:color w:val="000000" w:themeColor="text1"/>
                <w:szCs w:val="24"/>
              </w:rPr>
              <w:t>Episodes</w:t>
            </w:r>
          </w:p>
          <w:p w14:paraId="38D0ACE1" w14:textId="77777777" w:rsidR="00E31E47" w:rsidRPr="00997051" w:rsidRDefault="00E31E47" w:rsidP="00CD712E">
            <w:pPr>
              <w:spacing w:line="240" w:lineRule="auto"/>
              <w:rPr>
                <w:rFonts w:eastAsia="Times New Roman" w:cs="Times New Roman"/>
                <w:bCs/>
                <w:color w:val="000000" w:themeColor="text1"/>
                <w:szCs w:val="24"/>
              </w:rPr>
            </w:pPr>
            <w:r w:rsidRPr="00997051">
              <w:rPr>
                <w:rFonts w:eastAsia="Times New Roman" w:cs="Times New Roman"/>
                <w:bCs/>
                <w:color w:val="000000" w:themeColor="text1"/>
                <w:szCs w:val="24"/>
              </w:rPr>
              <w:t>(Fig. 2.4I)</w:t>
            </w:r>
          </w:p>
        </w:tc>
        <w:tc>
          <w:tcPr>
            <w:tcW w:w="2430" w:type="dxa"/>
            <w:tcBorders>
              <w:top w:val="single" w:sz="4" w:space="0" w:color="auto"/>
              <w:left w:val="nil"/>
              <w:bottom w:val="single" w:sz="4" w:space="0" w:color="auto"/>
              <w:right w:val="nil"/>
            </w:tcBorders>
            <w:noWrap/>
            <w:vAlign w:val="center"/>
          </w:tcPr>
          <w:p w14:paraId="388510E0" w14:textId="77777777" w:rsidR="00E31E47" w:rsidRPr="00997051" w:rsidRDefault="00E31E47" w:rsidP="00CD712E">
            <w:pPr>
              <w:keepNext/>
              <w:keepLines/>
              <w:spacing w:line="240" w:lineRule="auto"/>
              <w:rPr>
                <w:rFonts w:eastAsia="Times New Roman" w:cs="Times New Roman"/>
                <w:color w:val="000000" w:themeColor="text1"/>
                <w:szCs w:val="24"/>
              </w:rPr>
            </w:pPr>
            <w:r w:rsidRPr="00997051">
              <w:rPr>
                <w:rFonts w:eastAsia="Times New Roman" w:cs="Times New Roman"/>
                <w:color w:val="000000" w:themeColor="text1"/>
                <w:szCs w:val="24"/>
              </w:rPr>
              <w:t>Treatment main effect</w:t>
            </w:r>
          </w:p>
        </w:tc>
        <w:tc>
          <w:tcPr>
            <w:tcW w:w="1530" w:type="dxa"/>
            <w:tcBorders>
              <w:top w:val="single" w:sz="4" w:space="0" w:color="auto"/>
              <w:left w:val="nil"/>
              <w:bottom w:val="single" w:sz="4" w:space="0" w:color="auto"/>
              <w:right w:val="nil"/>
            </w:tcBorders>
            <w:noWrap/>
            <w:vAlign w:val="center"/>
          </w:tcPr>
          <w:p w14:paraId="63E532BF" w14:textId="77777777" w:rsidR="00E31E47" w:rsidRPr="00997051" w:rsidRDefault="00E31E47" w:rsidP="00CD712E">
            <w:pPr>
              <w:spacing w:line="240" w:lineRule="auto"/>
              <w:rPr>
                <w:rFonts w:eastAsia="Times New Roman" w:cs="Times New Roman"/>
                <w:color w:val="000000" w:themeColor="text1"/>
                <w:szCs w:val="24"/>
              </w:rPr>
            </w:pPr>
            <w:r w:rsidRPr="00997051">
              <w:rPr>
                <w:rFonts w:eastAsia="Times New Roman" w:cs="Times New Roman"/>
                <w:color w:val="000000" w:themeColor="text1"/>
                <w:szCs w:val="24"/>
              </w:rPr>
              <w:t>F</w:t>
            </w:r>
            <w:r w:rsidRPr="00997051">
              <w:rPr>
                <w:rFonts w:eastAsia="Times New Roman" w:cs="Times New Roman"/>
                <w:color w:val="000000" w:themeColor="text1"/>
                <w:szCs w:val="24"/>
                <w:vertAlign w:val="subscript"/>
              </w:rPr>
              <w:t>3, 30</w:t>
            </w:r>
            <w:r w:rsidRPr="00997051">
              <w:rPr>
                <w:rFonts w:eastAsia="Times New Roman" w:cs="Times New Roman"/>
                <w:color w:val="000000" w:themeColor="text1"/>
                <w:szCs w:val="24"/>
              </w:rPr>
              <w:t xml:space="preserve"> = 27.05</w:t>
            </w:r>
          </w:p>
        </w:tc>
        <w:tc>
          <w:tcPr>
            <w:tcW w:w="1170" w:type="dxa"/>
            <w:tcBorders>
              <w:top w:val="single" w:sz="4" w:space="0" w:color="auto"/>
              <w:left w:val="nil"/>
              <w:bottom w:val="single" w:sz="4" w:space="0" w:color="auto"/>
              <w:right w:val="nil"/>
            </w:tcBorders>
            <w:noWrap/>
            <w:vAlign w:val="center"/>
          </w:tcPr>
          <w:p w14:paraId="6AD8AD44" w14:textId="77777777" w:rsidR="00E31E47" w:rsidRPr="00997051" w:rsidRDefault="00E31E47" w:rsidP="00CD712E">
            <w:pPr>
              <w:spacing w:line="240" w:lineRule="auto"/>
              <w:rPr>
                <w:rFonts w:cs="Times New Roman"/>
                <w:szCs w:val="24"/>
              </w:rPr>
            </w:pPr>
            <w:r w:rsidRPr="00997051">
              <w:rPr>
                <w:rFonts w:eastAsia="Times New Roman" w:cs="Times New Roman"/>
                <w:color w:val="000000" w:themeColor="text1"/>
                <w:szCs w:val="24"/>
              </w:rPr>
              <w:t>&lt; 0.0001</w:t>
            </w:r>
          </w:p>
        </w:tc>
        <w:tc>
          <w:tcPr>
            <w:tcW w:w="1043" w:type="dxa"/>
            <w:tcBorders>
              <w:top w:val="single" w:sz="4" w:space="0" w:color="auto"/>
              <w:left w:val="nil"/>
              <w:bottom w:val="single" w:sz="4" w:space="0" w:color="auto"/>
              <w:right w:val="nil"/>
            </w:tcBorders>
            <w:noWrap/>
            <w:vAlign w:val="center"/>
          </w:tcPr>
          <w:p w14:paraId="157BE86A" w14:textId="77777777" w:rsidR="00E31E47" w:rsidRPr="00997051" w:rsidRDefault="00E31E47" w:rsidP="00CD712E">
            <w:pPr>
              <w:keepNext/>
              <w:keepLines/>
              <w:spacing w:line="240" w:lineRule="auto"/>
              <w:rPr>
                <w:rFonts w:eastAsia="Times New Roman" w:cs="Times New Roman"/>
                <w:color w:val="000000" w:themeColor="text1"/>
                <w:szCs w:val="24"/>
              </w:rPr>
            </w:pPr>
            <w:r w:rsidRPr="00997051">
              <w:rPr>
                <w:rFonts w:eastAsia="Times New Roman" w:cs="Times New Roman"/>
                <w:color w:val="000000" w:themeColor="text1"/>
                <w:szCs w:val="24"/>
              </w:rPr>
              <w:t>3.031</w:t>
            </w:r>
          </w:p>
        </w:tc>
        <w:tc>
          <w:tcPr>
            <w:tcW w:w="1083" w:type="dxa"/>
            <w:tcBorders>
              <w:top w:val="single" w:sz="4" w:space="0" w:color="auto"/>
              <w:left w:val="nil"/>
              <w:bottom w:val="single" w:sz="4" w:space="0" w:color="auto"/>
              <w:right w:val="nil"/>
            </w:tcBorders>
            <w:vAlign w:val="bottom"/>
          </w:tcPr>
          <w:p w14:paraId="4D8FF4C3" w14:textId="77777777" w:rsidR="00E31E47" w:rsidRPr="00997051" w:rsidRDefault="00E31E47" w:rsidP="00CD712E">
            <w:pPr>
              <w:keepNext/>
              <w:keepLines/>
              <w:spacing w:line="240" w:lineRule="auto"/>
              <w:rPr>
                <w:rFonts w:cs="Times New Roman"/>
                <w:color w:val="000000" w:themeColor="text1"/>
                <w:szCs w:val="24"/>
              </w:rPr>
            </w:pPr>
            <w:r w:rsidRPr="00997051">
              <w:rPr>
                <w:rFonts w:cs="Times New Roman"/>
                <w:color w:val="000000" w:themeColor="text1"/>
                <w:szCs w:val="24"/>
              </w:rPr>
              <w:t>0.36364</w:t>
            </w:r>
          </w:p>
        </w:tc>
      </w:tr>
      <w:tr w:rsidR="00E31E47" w:rsidRPr="00997051" w14:paraId="3B0B32BA" w14:textId="77777777" w:rsidTr="00E06726">
        <w:trPr>
          <w:trHeight w:val="320"/>
        </w:trPr>
        <w:tc>
          <w:tcPr>
            <w:tcW w:w="1744" w:type="dxa"/>
            <w:vMerge/>
            <w:tcBorders>
              <w:left w:val="nil"/>
              <w:right w:val="nil"/>
            </w:tcBorders>
            <w:vAlign w:val="center"/>
          </w:tcPr>
          <w:p w14:paraId="714EA27E" w14:textId="77777777" w:rsidR="00E31E47" w:rsidRPr="00997051" w:rsidRDefault="00E31E47" w:rsidP="00CD712E">
            <w:pPr>
              <w:spacing w:line="240" w:lineRule="auto"/>
              <w:rPr>
                <w:rFonts w:eastAsia="Times New Roman" w:cs="Times New Roman"/>
                <w:bCs/>
                <w:color w:val="000000" w:themeColor="text1"/>
                <w:szCs w:val="24"/>
              </w:rPr>
            </w:pPr>
          </w:p>
        </w:tc>
        <w:tc>
          <w:tcPr>
            <w:tcW w:w="2430" w:type="dxa"/>
            <w:tcBorders>
              <w:top w:val="single" w:sz="4" w:space="0" w:color="auto"/>
              <w:left w:val="nil"/>
              <w:bottom w:val="single" w:sz="4" w:space="0" w:color="auto"/>
              <w:right w:val="nil"/>
            </w:tcBorders>
            <w:noWrap/>
            <w:vAlign w:val="center"/>
          </w:tcPr>
          <w:p w14:paraId="70BCAF29" w14:textId="77777777" w:rsidR="00E31E47" w:rsidRPr="00997051" w:rsidRDefault="00E31E47" w:rsidP="00CD712E">
            <w:pPr>
              <w:keepNext/>
              <w:keepLines/>
              <w:spacing w:line="240" w:lineRule="auto"/>
              <w:rPr>
                <w:rFonts w:eastAsia="Times New Roman" w:cs="Times New Roman"/>
                <w:color w:val="000000" w:themeColor="text1"/>
                <w:szCs w:val="24"/>
              </w:rPr>
            </w:pPr>
            <w:r w:rsidRPr="00997051">
              <w:rPr>
                <w:rFonts w:eastAsia="Times New Roman" w:cs="Times New Roman"/>
                <w:color w:val="000000" w:themeColor="text1"/>
                <w:szCs w:val="24"/>
              </w:rPr>
              <w:t>Phase main effect</w:t>
            </w:r>
          </w:p>
        </w:tc>
        <w:tc>
          <w:tcPr>
            <w:tcW w:w="1530" w:type="dxa"/>
            <w:tcBorders>
              <w:top w:val="single" w:sz="4" w:space="0" w:color="auto"/>
              <w:left w:val="nil"/>
              <w:bottom w:val="single" w:sz="4" w:space="0" w:color="auto"/>
              <w:right w:val="nil"/>
            </w:tcBorders>
            <w:noWrap/>
            <w:vAlign w:val="center"/>
          </w:tcPr>
          <w:p w14:paraId="1198AD9C" w14:textId="77777777" w:rsidR="00E31E47" w:rsidRPr="00997051" w:rsidRDefault="00E31E47" w:rsidP="00CD712E">
            <w:pPr>
              <w:spacing w:line="240" w:lineRule="auto"/>
              <w:rPr>
                <w:rFonts w:eastAsia="Times New Roman" w:cs="Times New Roman"/>
                <w:color w:val="000000" w:themeColor="text1"/>
                <w:szCs w:val="24"/>
              </w:rPr>
            </w:pPr>
            <w:r w:rsidRPr="00997051">
              <w:rPr>
                <w:rFonts w:eastAsia="Times New Roman" w:cs="Times New Roman"/>
                <w:color w:val="000000" w:themeColor="text1"/>
                <w:szCs w:val="24"/>
              </w:rPr>
              <w:t>F</w:t>
            </w:r>
            <w:r w:rsidRPr="00997051">
              <w:rPr>
                <w:rFonts w:eastAsia="Times New Roman" w:cs="Times New Roman"/>
                <w:color w:val="000000" w:themeColor="text1"/>
                <w:szCs w:val="24"/>
                <w:vertAlign w:val="subscript"/>
              </w:rPr>
              <w:t>1, 10</w:t>
            </w:r>
            <w:r w:rsidRPr="00997051">
              <w:rPr>
                <w:rFonts w:eastAsia="Times New Roman" w:cs="Times New Roman"/>
                <w:color w:val="000000" w:themeColor="text1"/>
                <w:szCs w:val="24"/>
              </w:rPr>
              <w:t xml:space="preserve"> = 0.509</w:t>
            </w:r>
          </w:p>
        </w:tc>
        <w:tc>
          <w:tcPr>
            <w:tcW w:w="1170" w:type="dxa"/>
            <w:tcBorders>
              <w:top w:val="single" w:sz="4" w:space="0" w:color="auto"/>
              <w:left w:val="nil"/>
              <w:bottom w:val="single" w:sz="4" w:space="0" w:color="auto"/>
              <w:right w:val="nil"/>
            </w:tcBorders>
            <w:noWrap/>
            <w:vAlign w:val="center"/>
          </w:tcPr>
          <w:p w14:paraId="2948FAF0" w14:textId="77777777" w:rsidR="00E31E47" w:rsidRPr="00997051" w:rsidRDefault="00E31E47" w:rsidP="00CD712E">
            <w:pPr>
              <w:spacing w:line="240" w:lineRule="auto"/>
              <w:rPr>
                <w:rFonts w:cs="Times New Roman"/>
                <w:szCs w:val="24"/>
              </w:rPr>
            </w:pPr>
            <w:r w:rsidRPr="00997051">
              <w:rPr>
                <w:rFonts w:eastAsia="Times New Roman" w:cs="Times New Roman"/>
                <w:color w:val="000000" w:themeColor="text1"/>
                <w:szCs w:val="24"/>
              </w:rPr>
              <w:t>= 0.4918</w:t>
            </w:r>
          </w:p>
        </w:tc>
        <w:tc>
          <w:tcPr>
            <w:tcW w:w="1043" w:type="dxa"/>
            <w:tcBorders>
              <w:top w:val="single" w:sz="4" w:space="0" w:color="auto"/>
              <w:left w:val="nil"/>
              <w:bottom w:val="single" w:sz="4" w:space="0" w:color="auto"/>
              <w:right w:val="nil"/>
            </w:tcBorders>
            <w:noWrap/>
            <w:vAlign w:val="center"/>
          </w:tcPr>
          <w:p w14:paraId="6FCF84AE" w14:textId="77777777" w:rsidR="00E31E47" w:rsidRPr="00997051" w:rsidRDefault="00E31E47" w:rsidP="00CD712E">
            <w:pPr>
              <w:keepNext/>
              <w:keepLines/>
              <w:spacing w:line="240" w:lineRule="auto"/>
              <w:rPr>
                <w:rFonts w:eastAsia="Times New Roman" w:cs="Times New Roman"/>
                <w:color w:val="000000" w:themeColor="text1"/>
                <w:szCs w:val="24"/>
              </w:rPr>
            </w:pPr>
            <w:r w:rsidRPr="00997051">
              <w:rPr>
                <w:rFonts w:eastAsia="Times New Roman" w:cs="Times New Roman"/>
                <w:color w:val="000000" w:themeColor="text1"/>
                <w:szCs w:val="24"/>
              </w:rPr>
              <w:t>0.04006</w:t>
            </w:r>
          </w:p>
        </w:tc>
        <w:tc>
          <w:tcPr>
            <w:tcW w:w="1083" w:type="dxa"/>
            <w:tcBorders>
              <w:top w:val="single" w:sz="4" w:space="0" w:color="auto"/>
              <w:left w:val="nil"/>
              <w:bottom w:val="single" w:sz="4" w:space="0" w:color="auto"/>
              <w:right w:val="nil"/>
            </w:tcBorders>
            <w:vAlign w:val="bottom"/>
          </w:tcPr>
          <w:p w14:paraId="0721E998" w14:textId="77777777" w:rsidR="00E31E47" w:rsidRPr="00997051" w:rsidRDefault="00E31E47" w:rsidP="00CD712E">
            <w:pPr>
              <w:keepNext/>
              <w:keepLines/>
              <w:spacing w:line="240" w:lineRule="auto"/>
              <w:rPr>
                <w:rFonts w:cs="Times New Roman"/>
                <w:color w:val="000000" w:themeColor="text1"/>
                <w:szCs w:val="24"/>
              </w:rPr>
            </w:pPr>
            <w:r w:rsidRPr="00997051">
              <w:rPr>
                <w:rFonts w:cs="Times New Roman"/>
                <w:color w:val="000000" w:themeColor="text1"/>
                <w:szCs w:val="24"/>
              </w:rPr>
              <w:t>0.00481</w:t>
            </w:r>
          </w:p>
        </w:tc>
      </w:tr>
      <w:tr w:rsidR="00E31E47" w:rsidRPr="00997051" w14:paraId="6A0E51C5" w14:textId="77777777" w:rsidTr="00E06726">
        <w:trPr>
          <w:trHeight w:val="320"/>
        </w:trPr>
        <w:tc>
          <w:tcPr>
            <w:tcW w:w="1744" w:type="dxa"/>
            <w:vMerge/>
            <w:tcBorders>
              <w:left w:val="nil"/>
              <w:right w:val="nil"/>
            </w:tcBorders>
            <w:vAlign w:val="center"/>
          </w:tcPr>
          <w:p w14:paraId="37A5E07D" w14:textId="77777777" w:rsidR="00E31E47" w:rsidRPr="00997051" w:rsidRDefault="00E31E47" w:rsidP="00CD712E">
            <w:pPr>
              <w:spacing w:line="240" w:lineRule="auto"/>
              <w:rPr>
                <w:rFonts w:eastAsia="Times New Roman" w:cs="Times New Roman"/>
                <w:bCs/>
                <w:color w:val="000000" w:themeColor="text1"/>
                <w:szCs w:val="24"/>
              </w:rPr>
            </w:pPr>
          </w:p>
        </w:tc>
        <w:tc>
          <w:tcPr>
            <w:tcW w:w="2430" w:type="dxa"/>
            <w:tcBorders>
              <w:top w:val="single" w:sz="4" w:space="0" w:color="auto"/>
              <w:left w:val="nil"/>
              <w:bottom w:val="single" w:sz="4" w:space="0" w:color="auto"/>
              <w:right w:val="nil"/>
            </w:tcBorders>
            <w:noWrap/>
            <w:vAlign w:val="center"/>
          </w:tcPr>
          <w:p w14:paraId="71A1E9DB" w14:textId="77777777" w:rsidR="00E31E47" w:rsidRPr="00997051" w:rsidRDefault="00E31E47" w:rsidP="00CD712E">
            <w:pPr>
              <w:keepNext/>
              <w:keepLines/>
              <w:spacing w:line="240" w:lineRule="auto"/>
              <w:rPr>
                <w:rFonts w:eastAsia="Times New Roman" w:cs="Times New Roman"/>
                <w:color w:val="000000" w:themeColor="text1"/>
                <w:szCs w:val="24"/>
              </w:rPr>
            </w:pPr>
            <w:r w:rsidRPr="00997051">
              <w:rPr>
                <w:rFonts w:eastAsia="Times New Roman" w:cs="Times New Roman"/>
                <w:color w:val="000000" w:themeColor="text1"/>
                <w:szCs w:val="24"/>
              </w:rPr>
              <w:t>Treatment x phase interaction</w:t>
            </w:r>
          </w:p>
        </w:tc>
        <w:tc>
          <w:tcPr>
            <w:tcW w:w="1530" w:type="dxa"/>
            <w:tcBorders>
              <w:top w:val="single" w:sz="4" w:space="0" w:color="auto"/>
              <w:left w:val="nil"/>
              <w:bottom w:val="single" w:sz="4" w:space="0" w:color="auto"/>
              <w:right w:val="nil"/>
            </w:tcBorders>
            <w:noWrap/>
            <w:vAlign w:val="center"/>
          </w:tcPr>
          <w:p w14:paraId="6B957D94" w14:textId="77777777" w:rsidR="00E31E47" w:rsidRPr="00997051" w:rsidRDefault="00E31E47" w:rsidP="00CD712E">
            <w:pPr>
              <w:spacing w:line="240" w:lineRule="auto"/>
              <w:rPr>
                <w:rFonts w:eastAsia="Times New Roman" w:cs="Times New Roman"/>
                <w:color w:val="000000" w:themeColor="text1"/>
                <w:szCs w:val="24"/>
              </w:rPr>
            </w:pPr>
            <w:r w:rsidRPr="00997051">
              <w:rPr>
                <w:rFonts w:eastAsia="Times New Roman" w:cs="Times New Roman"/>
                <w:color w:val="000000" w:themeColor="text1"/>
                <w:szCs w:val="24"/>
              </w:rPr>
              <w:t>F</w:t>
            </w:r>
            <w:r w:rsidRPr="00997051">
              <w:rPr>
                <w:rFonts w:eastAsia="Times New Roman" w:cs="Times New Roman"/>
                <w:color w:val="000000" w:themeColor="text1"/>
                <w:szCs w:val="24"/>
                <w:vertAlign w:val="subscript"/>
              </w:rPr>
              <w:t>3, 30</w:t>
            </w:r>
            <w:r w:rsidRPr="00997051">
              <w:rPr>
                <w:rFonts w:eastAsia="Times New Roman" w:cs="Times New Roman"/>
                <w:color w:val="000000" w:themeColor="text1"/>
                <w:szCs w:val="24"/>
              </w:rPr>
              <w:t xml:space="preserve"> = 36.99</w:t>
            </w:r>
          </w:p>
        </w:tc>
        <w:tc>
          <w:tcPr>
            <w:tcW w:w="1170" w:type="dxa"/>
            <w:tcBorders>
              <w:top w:val="single" w:sz="4" w:space="0" w:color="auto"/>
              <w:left w:val="nil"/>
              <w:bottom w:val="single" w:sz="4" w:space="0" w:color="auto"/>
              <w:right w:val="nil"/>
            </w:tcBorders>
            <w:noWrap/>
            <w:vAlign w:val="center"/>
          </w:tcPr>
          <w:p w14:paraId="60FF7CE4" w14:textId="77777777" w:rsidR="00E31E47" w:rsidRPr="00997051" w:rsidRDefault="00E31E47" w:rsidP="00CD712E">
            <w:pPr>
              <w:spacing w:line="240" w:lineRule="auto"/>
              <w:rPr>
                <w:rFonts w:cs="Times New Roman"/>
                <w:szCs w:val="24"/>
              </w:rPr>
            </w:pPr>
            <w:r w:rsidRPr="00997051">
              <w:rPr>
                <w:rFonts w:eastAsia="Times New Roman" w:cs="Times New Roman"/>
                <w:color w:val="000000" w:themeColor="text1"/>
                <w:szCs w:val="24"/>
              </w:rPr>
              <w:t>&lt; 0.0001</w:t>
            </w:r>
          </w:p>
        </w:tc>
        <w:tc>
          <w:tcPr>
            <w:tcW w:w="1043" w:type="dxa"/>
            <w:tcBorders>
              <w:top w:val="single" w:sz="4" w:space="0" w:color="auto"/>
              <w:left w:val="nil"/>
              <w:bottom w:val="single" w:sz="4" w:space="0" w:color="auto"/>
              <w:right w:val="nil"/>
            </w:tcBorders>
            <w:noWrap/>
            <w:vAlign w:val="center"/>
          </w:tcPr>
          <w:p w14:paraId="446726D9" w14:textId="77777777" w:rsidR="00E31E47" w:rsidRPr="00997051" w:rsidRDefault="00E31E47" w:rsidP="00CD712E">
            <w:pPr>
              <w:keepNext/>
              <w:keepLines/>
              <w:spacing w:line="240" w:lineRule="auto"/>
              <w:rPr>
                <w:rFonts w:eastAsia="Times New Roman" w:cs="Times New Roman"/>
                <w:color w:val="000000" w:themeColor="text1"/>
                <w:szCs w:val="24"/>
              </w:rPr>
            </w:pPr>
            <w:r w:rsidRPr="00997051">
              <w:rPr>
                <w:rFonts w:eastAsia="Times New Roman" w:cs="Times New Roman"/>
                <w:color w:val="000000" w:themeColor="text1"/>
                <w:szCs w:val="24"/>
              </w:rPr>
              <w:t>4.144</w:t>
            </w:r>
          </w:p>
        </w:tc>
        <w:tc>
          <w:tcPr>
            <w:tcW w:w="1083" w:type="dxa"/>
            <w:tcBorders>
              <w:top w:val="single" w:sz="4" w:space="0" w:color="auto"/>
              <w:left w:val="nil"/>
              <w:bottom w:val="single" w:sz="4" w:space="0" w:color="auto"/>
              <w:right w:val="nil"/>
            </w:tcBorders>
            <w:vAlign w:val="bottom"/>
          </w:tcPr>
          <w:p w14:paraId="444A1B83" w14:textId="77777777" w:rsidR="00E31E47" w:rsidRPr="00997051" w:rsidRDefault="00E31E47" w:rsidP="00CD712E">
            <w:pPr>
              <w:keepNext/>
              <w:keepLines/>
              <w:spacing w:line="240" w:lineRule="auto"/>
              <w:rPr>
                <w:rFonts w:cs="Times New Roman"/>
                <w:color w:val="000000" w:themeColor="text1"/>
                <w:szCs w:val="24"/>
              </w:rPr>
            </w:pPr>
            <w:r w:rsidRPr="00997051">
              <w:rPr>
                <w:rFonts w:cs="Times New Roman"/>
                <w:color w:val="000000" w:themeColor="text1"/>
                <w:szCs w:val="24"/>
              </w:rPr>
              <w:t>0.49718</w:t>
            </w:r>
          </w:p>
        </w:tc>
      </w:tr>
      <w:tr w:rsidR="00E31E47" w:rsidRPr="00997051" w14:paraId="07146CE6" w14:textId="77777777" w:rsidTr="00E06726">
        <w:trPr>
          <w:trHeight w:val="320"/>
        </w:trPr>
        <w:tc>
          <w:tcPr>
            <w:tcW w:w="1744" w:type="dxa"/>
            <w:vMerge/>
            <w:tcBorders>
              <w:left w:val="nil"/>
              <w:bottom w:val="single" w:sz="4" w:space="0" w:color="auto"/>
              <w:right w:val="nil"/>
            </w:tcBorders>
            <w:vAlign w:val="center"/>
          </w:tcPr>
          <w:p w14:paraId="4263E2F6" w14:textId="77777777" w:rsidR="00E31E47" w:rsidRPr="00997051" w:rsidRDefault="00E31E47" w:rsidP="00CD712E">
            <w:pPr>
              <w:spacing w:line="240" w:lineRule="auto"/>
              <w:rPr>
                <w:rFonts w:eastAsia="Times New Roman" w:cs="Times New Roman"/>
                <w:bCs/>
                <w:color w:val="000000" w:themeColor="text1"/>
                <w:szCs w:val="24"/>
              </w:rPr>
            </w:pPr>
          </w:p>
        </w:tc>
        <w:tc>
          <w:tcPr>
            <w:tcW w:w="2430" w:type="dxa"/>
            <w:tcBorders>
              <w:top w:val="single" w:sz="4" w:space="0" w:color="auto"/>
              <w:left w:val="nil"/>
              <w:bottom w:val="single" w:sz="4" w:space="0" w:color="auto"/>
              <w:right w:val="nil"/>
            </w:tcBorders>
            <w:noWrap/>
            <w:vAlign w:val="center"/>
          </w:tcPr>
          <w:p w14:paraId="0D06BC88" w14:textId="77777777" w:rsidR="00E31E47" w:rsidRPr="00997051" w:rsidRDefault="00E31E47" w:rsidP="00CD712E">
            <w:pPr>
              <w:keepNext/>
              <w:keepLines/>
              <w:spacing w:line="240" w:lineRule="auto"/>
              <w:rPr>
                <w:rFonts w:eastAsia="Times New Roman" w:cs="Times New Roman"/>
                <w:color w:val="000000" w:themeColor="text1"/>
                <w:szCs w:val="24"/>
              </w:rPr>
            </w:pPr>
            <w:r w:rsidRPr="00997051">
              <w:rPr>
                <w:rFonts w:eastAsia="Times New Roman" w:cs="Times New Roman"/>
                <w:color w:val="000000" w:themeColor="text1"/>
                <w:szCs w:val="24"/>
              </w:rPr>
              <w:t>Residual</w:t>
            </w:r>
          </w:p>
        </w:tc>
        <w:tc>
          <w:tcPr>
            <w:tcW w:w="1530" w:type="dxa"/>
            <w:tcBorders>
              <w:top w:val="single" w:sz="4" w:space="0" w:color="auto"/>
              <w:left w:val="nil"/>
              <w:bottom w:val="single" w:sz="4" w:space="0" w:color="auto"/>
              <w:right w:val="nil"/>
            </w:tcBorders>
            <w:noWrap/>
            <w:vAlign w:val="center"/>
          </w:tcPr>
          <w:p w14:paraId="567B539E" w14:textId="77777777" w:rsidR="00E31E47" w:rsidRPr="00997051" w:rsidRDefault="00E31E47" w:rsidP="00CD712E">
            <w:pPr>
              <w:spacing w:line="240" w:lineRule="auto"/>
              <w:rPr>
                <w:rFonts w:eastAsia="Times New Roman" w:cs="Times New Roman"/>
                <w:color w:val="000000" w:themeColor="text1"/>
                <w:szCs w:val="24"/>
              </w:rPr>
            </w:pPr>
          </w:p>
        </w:tc>
        <w:tc>
          <w:tcPr>
            <w:tcW w:w="1170" w:type="dxa"/>
            <w:tcBorders>
              <w:top w:val="single" w:sz="4" w:space="0" w:color="auto"/>
              <w:left w:val="nil"/>
              <w:bottom w:val="single" w:sz="4" w:space="0" w:color="auto"/>
              <w:right w:val="nil"/>
            </w:tcBorders>
            <w:noWrap/>
            <w:vAlign w:val="center"/>
          </w:tcPr>
          <w:p w14:paraId="5443C6AA" w14:textId="77777777" w:rsidR="00E31E47" w:rsidRPr="00997051" w:rsidRDefault="00E31E47" w:rsidP="00CD712E">
            <w:pPr>
              <w:spacing w:line="240" w:lineRule="auto"/>
              <w:rPr>
                <w:rFonts w:cs="Times New Roman"/>
                <w:szCs w:val="24"/>
              </w:rPr>
            </w:pPr>
          </w:p>
        </w:tc>
        <w:tc>
          <w:tcPr>
            <w:tcW w:w="1043" w:type="dxa"/>
            <w:tcBorders>
              <w:top w:val="single" w:sz="4" w:space="0" w:color="auto"/>
              <w:left w:val="nil"/>
              <w:bottom w:val="single" w:sz="4" w:space="0" w:color="auto"/>
              <w:right w:val="nil"/>
            </w:tcBorders>
            <w:noWrap/>
            <w:vAlign w:val="center"/>
          </w:tcPr>
          <w:p w14:paraId="472941AC" w14:textId="77777777" w:rsidR="00E31E47" w:rsidRPr="00997051" w:rsidRDefault="00E31E47" w:rsidP="00CD712E">
            <w:pPr>
              <w:keepNext/>
              <w:keepLines/>
              <w:spacing w:line="240" w:lineRule="auto"/>
              <w:rPr>
                <w:rFonts w:eastAsia="Times New Roman" w:cs="Times New Roman"/>
                <w:color w:val="000000" w:themeColor="text1"/>
                <w:szCs w:val="24"/>
              </w:rPr>
            </w:pPr>
            <w:r w:rsidRPr="00997051">
              <w:rPr>
                <w:rFonts w:eastAsia="Times New Roman" w:cs="Times New Roman"/>
                <w:color w:val="000000" w:themeColor="text1"/>
                <w:szCs w:val="24"/>
              </w:rPr>
              <w:t>1.120</w:t>
            </w:r>
          </w:p>
        </w:tc>
        <w:tc>
          <w:tcPr>
            <w:tcW w:w="1083" w:type="dxa"/>
            <w:tcBorders>
              <w:top w:val="single" w:sz="4" w:space="0" w:color="auto"/>
              <w:left w:val="nil"/>
              <w:bottom w:val="single" w:sz="4" w:space="0" w:color="auto"/>
              <w:right w:val="nil"/>
            </w:tcBorders>
            <w:vAlign w:val="bottom"/>
          </w:tcPr>
          <w:p w14:paraId="14C93C21" w14:textId="77777777" w:rsidR="00E31E47" w:rsidRPr="00997051" w:rsidRDefault="00E31E47" w:rsidP="00CD712E">
            <w:pPr>
              <w:keepNext/>
              <w:keepLines/>
              <w:spacing w:line="240" w:lineRule="auto"/>
              <w:rPr>
                <w:rFonts w:cs="Times New Roman"/>
                <w:color w:val="000000" w:themeColor="text1"/>
                <w:szCs w:val="24"/>
              </w:rPr>
            </w:pPr>
            <w:r w:rsidRPr="00997051">
              <w:rPr>
                <w:rFonts w:cs="Times New Roman"/>
                <w:color w:val="000000" w:themeColor="text1"/>
                <w:szCs w:val="24"/>
              </w:rPr>
              <w:t>0.13437</w:t>
            </w:r>
          </w:p>
        </w:tc>
      </w:tr>
    </w:tbl>
    <w:p w14:paraId="35A25BCB" w14:textId="77777777" w:rsidR="00E31E47" w:rsidRPr="00997051" w:rsidRDefault="00E31E47" w:rsidP="0065431D">
      <w:pPr>
        <w:pStyle w:val="NormalWeb"/>
      </w:pPr>
    </w:p>
    <w:p w14:paraId="30A842FA" w14:textId="77777777" w:rsidR="00E31E47" w:rsidRPr="00997051" w:rsidRDefault="00E31E47" w:rsidP="0065431D">
      <w:pPr>
        <w:rPr>
          <w:rFonts w:eastAsia="Times New Roman" w:cs="Times New Roman"/>
          <w:szCs w:val="24"/>
        </w:rPr>
      </w:pPr>
      <w:r w:rsidRPr="00997051">
        <w:rPr>
          <w:rFonts w:cs="Times New Roman"/>
          <w:szCs w:val="24"/>
        </w:rPr>
        <w:br w:type="page"/>
      </w:r>
    </w:p>
    <w:p w14:paraId="421E4E8E" w14:textId="77777777" w:rsidR="00E31E47" w:rsidRPr="00997051" w:rsidRDefault="00E31E47" w:rsidP="00E31E47">
      <w:pPr>
        <w:pStyle w:val="Tables"/>
      </w:pPr>
      <w:bookmarkStart w:id="75" w:name="_Toc182312896"/>
      <w:bookmarkStart w:id="76" w:name="_Toc187064098"/>
      <w:bookmarkStart w:id="77" w:name="_Toc187232200"/>
      <w:r w:rsidRPr="008B626D">
        <w:rPr>
          <w:b/>
          <w:bCs/>
        </w:rPr>
        <w:lastRenderedPageBreak/>
        <w:t xml:space="preserve">Supplemental Table S </w:t>
      </w:r>
      <w:r w:rsidRPr="008B626D">
        <w:rPr>
          <w:b/>
          <w:bCs/>
        </w:rPr>
        <w:fldChar w:fldCharType="begin"/>
      </w:r>
      <w:r w:rsidRPr="008B626D">
        <w:rPr>
          <w:b/>
          <w:bCs/>
        </w:rPr>
        <w:instrText xml:space="preserve"> STYLEREF 1 \s </w:instrText>
      </w:r>
      <w:r w:rsidRPr="008B626D">
        <w:rPr>
          <w:b/>
          <w:bCs/>
        </w:rPr>
        <w:fldChar w:fldCharType="separate"/>
      </w:r>
      <w:r w:rsidRPr="008B626D">
        <w:rPr>
          <w:b/>
          <w:bCs/>
          <w:noProof/>
        </w:rPr>
        <w:t>2</w:t>
      </w:r>
      <w:r w:rsidRPr="008B626D">
        <w:rPr>
          <w:b/>
          <w:bCs/>
        </w:rPr>
        <w:fldChar w:fldCharType="end"/>
      </w:r>
      <w:r w:rsidRPr="008B626D">
        <w:rPr>
          <w:b/>
          <w:bCs/>
        </w:rPr>
        <w:t>.</w:t>
      </w:r>
      <w:r w:rsidRPr="008B626D">
        <w:rPr>
          <w:b/>
          <w:bCs/>
        </w:rPr>
        <w:fldChar w:fldCharType="begin"/>
      </w:r>
      <w:r w:rsidRPr="008B626D">
        <w:rPr>
          <w:b/>
          <w:bCs/>
        </w:rPr>
        <w:instrText xml:space="preserve"> SEQ Supplemental_Table_S \* ARABIC \s 1 </w:instrText>
      </w:r>
      <w:r w:rsidRPr="008B626D">
        <w:rPr>
          <w:b/>
          <w:bCs/>
        </w:rPr>
        <w:fldChar w:fldCharType="separate"/>
      </w:r>
      <w:r w:rsidRPr="008B626D">
        <w:rPr>
          <w:b/>
          <w:bCs/>
          <w:noProof/>
        </w:rPr>
        <w:t>5</w:t>
      </w:r>
      <w:r w:rsidRPr="008B626D">
        <w:rPr>
          <w:b/>
          <w:bCs/>
        </w:rPr>
        <w:fldChar w:fldCharType="end"/>
      </w:r>
      <w:r w:rsidRPr="008B626D">
        <w:rPr>
          <w:b/>
          <w:bCs/>
        </w:rPr>
        <w:t>.</w:t>
      </w:r>
      <w:r w:rsidRPr="00997051">
        <w:t xml:space="preserve"> Descriptive statistics for Figs. 2.5</w:t>
      </w:r>
      <w:r w:rsidRPr="00997051">
        <w:rPr>
          <w:i/>
        </w:rPr>
        <w:t>A</w:t>
      </w:r>
      <w:r w:rsidRPr="00997051">
        <w:t>-</w:t>
      </w:r>
      <w:r w:rsidRPr="00997051">
        <w:rPr>
          <w:i/>
        </w:rPr>
        <w:t>C</w:t>
      </w:r>
      <w:r w:rsidRPr="00997051">
        <w:t>.</w:t>
      </w:r>
      <w:bookmarkEnd w:id="75"/>
      <w:bookmarkEnd w:id="76"/>
      <w:bookmarkEnd w:id="77"/>
      <w:r w:rsidRPr="00997051">
        <w:t xml:space="preserve">  </w:t>
      </w:r>
    </w:p>
    <w:p w14:paraId="1FB88058" w14:textId="77777777" w:rsidR="00E31E47" w:rsidRPr="00997051" w:rsidRDefault="00E31E47" w:rsidP="00C17A22">
      <w:pPr>
        <w:spacing w:line="240" w:lineRule="auto"/>
        <w:jc w:val="both"/>
        <w:rPr>
          <w:rFonts w:cs="Times New Roman"/>
          <w:szCs w:val="24"/>
        </w:rPr>
      </w:pPr>
      <w:r w:rsidRPr="00997051">
        <w:rPr>
          <w:rFonts w:cs="Times New Roman"/>
          <w:szCs w:val="24"/>
        </w:rPr>
        <w:t>Table values describe effects of treatment (saline, fentanyl, morphine, and buprenorphine) for 24 h (n= 6 mice).</w:t>
      </w:r>
    </w:p>
    <w:tbl>
      <w:tblPr>
        <w:tblStyle w:val="TableGrid"/>
        <w:tblW w:w="10140" w:type="dxa"/>
        <w:tblInd w:w="-365" w:type="dxa"/>
        <w:tblBorders>
          <w:left w:val="none" w:sz="0" w:space="0" w:color="auto"/>
          <w:right w:val="none" w:sz="0" w:space="0" w:color="auto"/>
          <w:insideV w:val="none" w:sz="0" w:space="0" w:color="auto"/>
        </w:tblBorders>
        <w:tblLayout w:type="fixed"/>
        <w:tblLook w:val="0620" w:firstRow="1" w:lastRow="0" w:firstColumn="0" w:lastColumn="0" w:noHBand="1" w:noVBand="1"/>
      </w:tblPr>
      <w:tblGrid>
        <w:gridCol w:w="1726"/>
        <w:gridCol w:w="934"/>
        <w:gridCol w:w="935"/>
        <w:gridCol w:w="935"/>
        <w:gridCol w:w="935"/>
        <w:gridCol w:w="935"/>
        <w:gridCol w:w="935"/>
        <w:gridCol w:w="935"/>
        <w:gridCol w:w="935"/>
        <w:gridCol w:w="935"/>
      </w:tblGrid>
      <w:tr w:rsidR="00E31E47" w:rsidRPr="00997051" w14:paraId="33788AA7" w14:textId="77777777" w:rsidTr="00B77971">
        <w:trPr>
          <w:cantSplit/>
          <w:trHeight w:val="517"/>
          <w:tblHeader/>
        </w:trPr>
        <w:tc>
          <w:tcPr>
            <w:tcW w:w="1726" w:type="dxa"/>
            <w:vMerge w:val="restart"/>
            <w:tcBorders>
              <w:top w:val="single" w:sz="4" w:space="0" w:color="auto"/>
              <w:left w:val="single" w:sz="4" w:space="0" w:color="auto"/>
              <w:bottom w:val="single" w:sz="4" w:space="0" w:color="auto"/>
              <w:right w:val="single" w:sz="4" w:space="0" w:color="auto"/>
            </w:tcBorders>
            <w:tcMar>
              <w:top w:w="0" w:type="dxa"/>
              <w:left w:w="14" w:type="dxa"/>
              <w:bottom w:w="0" w:type="dxa"/>
              <w:right w:w="14" w:type="dxa"/>
            </w:tcMar>
            <w:vAlign w:val="center"/>
            <w:hideMark/>
          </w:tcPr>
          <w:p w14:paraId="042072E2" w14:textId="77777777" w:rsidR="00E31E47" w:rsidRPr="00997051" w:rsidRDefault="00E31E47" w:rsidP="00C17A22">
            <w:pPr>
              <w:spacing w:line="240" w:lineRule="auto"/>
              <w:rPr>
                <w:rFonts w:eastAsiaTheme="minorHAnsi" w:cs="Times New Roman"/>
                <w:b/>
                <w:bCs/>
                <w:szCs w:val="24"/>
              </w:rPr>
            </w:pPr>
            <w:r w:rsidRPr="00997051">
              <w:rPr>
                <w:rFonts w:cs="Times New Roman"/>
                <w:b/>
                <w:bCs/>
                <w:szCs w:val="24"/>
              </w:rPr>
              <w:t>Dependent Measure</w:t>
            </w:r>
          </w:p>
          <w:p w14:paraId="6BE40371" w14:textId="77777777" w:rsidR="00E31E47" w:rsidRPr="00997051" w:rsidRDefault="00E31E47" w:rsidP="00C17A22">
            <w:pPr>
              <w:spacing w:line="240" w:lineRule="auto"/>
              <w:rPr>
                <w:rFonts w:cs="Times New Roman"/>
                <w:b/>
                <w:bCs/>
                <w:szCs w:val="24"/>
              </w:rPr>
            </w:pPr>
            <w:r w:rsidRPr="00997051">
              <w:rPr>
                <w:rFonts w:cs="Times New Roman"/>
                <w:b/>
                <w:bCs/>
                <w:szCs w:val="24"/>
              </w:rPr>
              <w:t>(corresponding figure)</w:t>
            </w:r>
          </w:p>
        </w:tc>
        <w:tc>
          <w:tcPr>
            <w:tcW w:w="934" w:type="dxa"/>
            <w:vMerge w:val="restart"/>
            <w:tcBorders>
              <w:top w:val="single" w:sz="4" w:space="0" w:color="auto"/>
              <w:left w:val="single" w:sz="4" w:space="0" w:color="auto"/>
              <w:bottom w:val="single" w:sz="4" w:space="0" w:color="auto"/>
              <w:right w:val="single" w:sz="4" w:space="0" w:color="auto"/>
            </w:tcBorders>
            <w:vAlign w:val="center"/>
            <w:hideMark/>
          </w:tcPr>
          <w:p w14:paraId="256500DC" w14:textId="77777777" w:rsidR="00E31E47" w:rsidRPr="00997051" w:rsidRDefault="00E31E47" w:rsidP="00C17A22">
            <w:pPr>
              <w:spacing w:line="240" w:lineRule="auto"/>
              <w:rPr>
                <w:rFonts w:cs="Times New Roman"/>
                <w:b/>
                <w:bCs/>
                <w:szCs w:val="24"/>
              </w:rPr>
            </w:pPr>
            <w:r w:rsidRPr="00997051">
              <w:rPr>
                <w:rFonts w:cs="Times New Roman"/>
                <w:b/>
                <w:bCs/>
                <w:szCs w:val="24"/>
              </w:rPr>
              <w:t>Time (h)</w:t>
            </w:r>
          </w:p>
        </w:tc>
        <w:tc>
          <w:tcPr>
            <w:tcW w:w="7480" w:type="dxa"/>
            <w:gridSpan w:val="8"/>
            <w:tcBorders>
              <w:top w:val="single" w:sz="4" w:space="0" w:color="auto"/>
              <w:left w:val="single" w:sz="4" w:space="0" w:color="auto"/>
              <w:bottom w:val="single" w:sz="4" w:space="0" w:color="auto"/>
              <w:right w:val="single" w:sz="4" w:space="0" w:color="auto"/>
            </w:tcBorders>
            <w:vAlign w:val="center"/>
            <w:hideMark/>
          </w:tcPr>
          <w:p w14:paraId="2EDEC6AC" w14:textId="77777777" w:rsidR="00E31E47" w:rsidRPr="00997051" w:rsidRDefault="00E31E47" w:rsidP="00C17A22">
            <w:pPr>
              <w:spacing w:line="240" w:lineRule="auto"/>
              <w:jc w:val="center"/>
              <w:rPr>
                <w:rFonts w:cs="Times New Roman"/>
                <w:b/>
                <w:bCs/>
                <w:szCs w:val="24"/>
              </w:rPr>
            </w:pPr>
            <w:r w:rsidRPr="00997051">
              <w:rPr>
                <w:rFonts w:cs="Times New Roman"/>
                <w:b/>
                <w:bCs/>
                <w:szCs w:val="24"/>
              </w:rPr>
              <w:t>Treatment</w:t>
            </w:r>
          </w:p>
        </w:tc>
      </w:tr>
      <w:tr w:rsidR="00E31E47" w:rsidRPr="00997051" w14:paraId="608BAE2F" w14:textId="77777777" w:rsidTr="00B77971">
        <w:trPr>
          <w:cantSplit/>
          <w:trHeight w:val="515"/>
          <w:tblHeader/>
        </w:trPr>
        <w:tc>
          <w:tcPr>
            <w:tcW w:w="1726" w:type="dxa"/>
            <w:vMerge/>
            <w:tcBorders>
              <w:top w:val="single" w:sz="4" w:space="0" w:color="auto"/>
              <w:left w:val="single" w:sz="4" w:space="0" w:color="auto"/>
              <w:bottom w:val="single" w:sz="4" w:space="0" w:color="auto"/>
              <w:right w:val="single" w:sz="4" w:space="0" w:color="auto"/>
            </w:tcBorders>
            <w:vAlign w:val="center"/>
            <w:hideMark/>
          </w:tcPr>
          <w:p w14:paraId="326BFE2A" w14:textId="77777777" w:rsidR="00E31E47" w:rsidRPr="00997051" w:rsidRDefault="00E31E47" w:rsidP="00C17A22">
            <w:pPr>
              <w:spacing w:line="240" w:lineRule="auto"/>
              <w:rPr>
                <w:rFonts w:cs="Times New Roman"/>
                <w:b/>
                <w:bCs/>
                <w:szCs w:val="24"/>
              </w:rPr>
            </w:pPr>
          </w:p>
        </w:tc>
        <w:tc>
          <w:tcPr>
            <w:tcW w:w="934" w:type="dxa"/>
            <w:vMerge/>
            <w:tcBorders>
              <w:top w:val="single" w:sz="4" w:space="0" w:color="auto"/>
              <w:left w:val="single" w:sz="4" w:space="0" w:color="auto"/>
              <w:bottom w:val="single" w:sz="4" w:space="0" w:color="auto"/>
              <w:right w:val="single" w:sz="4" w:space="0" w:color="auto"/>
            </w:tcBorders>
            <w:vAlign w:val="center"/>
            <w:hideMark/>
          </w:tcPr>
          <w:p w14:paraId="74024E65" w14:textId="77777777" w:rsidR="00E31E47" w:rsidRPr="00997051" w:rsidRDefault="00E31E47" w:rsidP="00C17A22">
            <w:pPr>
              <w:spacing w:line="240" w:lineRule="auto"/>
              <w:rPr>
                <w:rFonts w:cs="Times New Roman"/>
                <w:b/>
                <w:bCs/>
                <w:szCs w:val="24"/>
              </w:rPr>
            </w:pPr>
          </w:p>
        </w:tc>
        <w:tc>
          <w:tcPr>
            <w:tcW w:w="1870" w:type="dxa"/>
            <w:gridSpan w:val="2"/>
            <w:tcBorders>
              <w:top w:val="single" w:sz="4" w:space="0" w:color="auto"/>
              <w:left w:val="single" w:sz="4" w:space="0" w:color="auto"/>
              <w:bottom w:val="single" w:sz="4" w:space="0" w:color="auto"/>
              <w:right w:val="single" w:sz="4" w:space="0" w:color="auto"/>
            </w:tcBorders>
            <w:vAlign w:val="center"/>
            <w:hideMark/>
          </w:tcPr>
          <w:p w14:paraId="1786814A" w14:textId="77777777" w:rsidR="00E31E47" w:rsidRPr="00997051" w:rsidRDefault="00E31E47" w:rsidP="00C17A22">
            <w:pPr>
              <w:spacing w:line="240" w:lineRule="auto"/>
              <w:jc w:val="center"/>
              <w:rPr>
                <w:rFonts w:cs="Times New Roman"/>
                <w:b/>
                <w:bCs/>
                <w:szCs w:val="24"/>
              </w:rPr>
            </w:pPr>
            <w:r w:rsidRPr="00997051">
              <w:rPr>
                <w:rFonts w:cs="Times New Roman"/>
                <w:b/>
                <w:bCs/>
                <w:szCs w:val="24"/>
              </w:rPr>
              <w:t>Saline</w:t>
            </w:r>
          </w:p>
        </w:tc>
        <w:tc>
          <w:tcPr>
            <w:tcW w:w="1870" w:type="dxa"/>
            <w:gridSpan w:val="2"/>
            <w:tcBorders>
              <w:top w:val="single" w:sz="4" w:space="0" w:color="auto"/>
              <w:left w:val="single" w:sz="4" w:space="0" w:color="auto"/>
              <w:bottom w:val="single" w:sz="4" w:space="0" w:color="auto"/>
              <w:right w:val="single" w:sz="4" w:space="0" w:color="auto"/>
            </w:tcBorders>
            <w:vAlign w:val="center"/>
            <w:hideMark/>
          </w:tcPr>
          <w:p w14:paraId="1E1AAC75" w14:textId="77777777" w:rsidR="00E31E47" w:rsidRPr="00997051" w:rsidRDefault="00E31E47" w:rsidP="00C17A22">
            <w:pPr>
              <w:spacing w:line="240" w:lineRule="auto"/>
              <w:jc w:val="center"/>
              <w:rPr>
                <w:rFonts w:cs="Times New Roman"/>
                <w:b/>
                <w:bCs/>
                <w:szCs w:val="24"/>
              </w:rPr>
            </w:pPr>
            <w:r w:rsidRPr="00997051">
              <w:rPr>
                <w:rFonts w:cs="Times New Roman"/>
                <w:b/>
                <w:bCs/>
                <w:szCs w:val="24"/>
              </w:rPr>
              <w:t>Fentanyl</w:t>
            </w:r>
          </w:p>
        </w:tc>
        <w:tc>
          <w:tcPr>
            <w:tcW w:w="1870" w:type="dxa"/>
            <w:gridSpan w:val="2"/>
            <w:tcBorders>
              <w:top w:val="single" w:sz="4" w:space="0" w:color="auto"/>
              <w:left w:val="single" w:sz="4" w:space="0" w:color="auto"/>
              <w:bottom w:val="single" w:sz="4" w:space="0" w:color="auto"/>
              <w:right w:val="single" w:sz="4" w:space="0" w:color="auto"/>
            </w:tcBorders>
            <w:vAlign w:val="center"/>
            <w:hideMark/>
          </w:tcPr>
          <w:p w14:paraId="0056BD4E" w14:textId="77777777" w:rsidR="00E31E47" w:rsidRPr="00997051" w:rsidRDefault="00E31E47" w:rsidP="00C17A22">
            <w:pPr>
              <w:spacing w:line="240" w:lineRule="auto"/>
              <w:jc w:val="center"/>
              <w:rPr>
                <w:rFonts w:cs="Times New Roman"/>
                <w:b/>
                <w:bCs/>
                <w:szCs w:val="24"/>
              </w:rPr>
            </w:pPr>
            <w:r w:rsidRPr="00997051">
              <w:rPr>
                <w:rFonts w:cs="Times New Roman"/>
                <w:b/>
                <w:bCs/>
                <w:szCs w:val="24"/>
              </w:rPr>
              <w:t>Morphine</w:t>
            </w:r>
          </w:p>
        </w:tc>
        <w:tc>
          <w:tcPr>
            <w:tcW w:w="1870" w:type="dxa"/>
            <w:gridSpan w:val="2"/>
            <w:tcBorders>
              <w:top w:val="single" w:sz="4" w:space="0" w:color="auto"/>
              <w:left w:val="single" w:sz="4" w:space="0" w:color="auto"/>
              <w:bottom w:val="single" w:sz="4" w:space="0" w:color="auto"/>
              <w:right w:val="single" w:sz="4" w:space="0" w:color="auto"/>
            </w:tcBorders>
            <w:vAlign w:val="center"/>
            <w:hideMark/>
          </w:tcPr>
          <w:p w14:paraId="1AA900AD" w14:textId="77777777" w:rsidR="00E31E47" w:rsidRPr="00997051" w:rsidRDefault="00E31E47" w:rsidP="00C17A22">
            <w:pPr>
              <w:spacing w:line="240" w:lineRule="auto"/>
              <w:jc w:val="center"/>
              <w:rPr>
                <w:rFonts w:cs="Times New Roman"/>
                <w:b/>
                <w:bCs/>
                <w:szCs w:val="24"/>
              </w:rPr>
            </w:pPr>
            <w:r w:rsidRPr="00997051">
              <w:rPr>
                <w:rFonts w:cs="Times New Roman"/>
                <w:b/>
                <w:bCs/>
                <w:szCs w:val="24"/>
              </w:rPr>
              <w:t>Buprenorphine</w:t>
            </w:r>
          </w:p>
        </w:tc>
      </w:tr>
      <w:tr w:rsidR="00E31E47" w:rsidRPr="00997051" w14:paraId="4AABB175" w14:textId="77777777" w:rsidTr="00B77971">
        <w:trPr>
          <w:cantSplit/>
          <w:trHeight w:val="515"/>
          <w:tblHeader/>
        </w:trPr>
        <w:tc>
          <w:tcPr>
            <w:tcW w:w="1726" w:type="dxa"/>
            <w:vMerge/>
            <w:tcBorders>
              <w:top w:val="single" w:sz="4" w:space="0" w:color="auto"/>
              <w:left w:val="single" w:sz="4" w:space="0" w:color="auto"/>
              <w:bottom w:val="single" w:sz="4" w:space="0" w:color="auto"/>
              <w:right w:val="single" w:sz="4" w:space="0" w:color="auto"/>
            </w:tcBorders>
            <w:vAlign w:val="center"/>
            <w:hideMark/>
          </w:tcPr>
          <w:p w14:paraId="69A63844" w14:textId="77777777" w:rsidR="00E31E47" w:rsidRPr="00997051" w:rsidRDefault="00E31E47" w:rsidP="00C17A22">
            <w:pPr>
              <w:spacing w:line="240" w:lineRule="auto"/>
              <w:rPr>
                <w:rFonts w:cs="Times New Roman"/>
                <w:b/>
                <w:bCs/>
                <w:szCs w:val="24"/>
              </w:rPr>
            </w:pPr>
          </w:p>
        </w:tc>
        <w:tc>
          <w:tcPr>
            <w:tcW w:w="934" w:type="dxa"/>
            <w:vMerge/>
            <w:tcBorders>
              <w:top w:val="single" w:sz="4" w:space="0" w:color="auto"/>
              <w:left w:val="single" w:sz="4" w:space="0" w:color="auto"/>
              <w:bottom w:val="single" w:sz="4" w:space="0" w:color="auto"/>
              <w:right w:val="single" w:sz="4" w:space="0" w:color="auto"/>
            </w:tcBorders>
            <w:vAlign w:val="center"/>
            <w:hideMark/>
          </w:tcPr>
          <w:p w14:paraId="28C96A09" w14:textId="77777777" w:rsidR="00E31E47" w:rsidRPr="00997051" w:rsidRDefault="00E31E47" w:rsidP="00C17A22">
            <w:pPr>
              <w:spacing w:line="240" w:lineRule="auto"/>
              <w:rPr>
                <w:rFonts w:cs="Times New Roman"/>
                <w:b/>
                <w:bCs/>
                <w:szCs w:val="24"/>
              </w:rPr>
            </w:pPr>
          </w:p>
        </w:tc>
        <w:tc>
          <w:tcPr>
            <w:tcW w:w="935" w:type="dxa"/>
            <w:tcBorders>
              <w:top w:val="single" w:sz="4" w:space="0" w:color="auto"/>
              <w:left w:val="single" w:sz="4" w:space="0" w:color="auto"/>
              <w:bottom w:val="single" w:sz="4" w:space="0" w:color="auto"/>
              <w:right w:val="nil"/>
            </w:tcBorders>
            <w:vAlign w:val="center"/>
            <w:hideMark/>
          </w:tcPr>
          <w:p w14:paraId="51F5B33C" w14:textId="77777777" w:rsidR="00E31E47" w:rsidRPr="00997051" w:rsidRDefault="00E31E47" w:rsidP="00C17A22">
            <w:pPr>
              <w:spacing w:line="240" w:lineRule="auto"/>
              <w:rPr>
                <w:rFonts w:cs="Times New Roman"/>
                <w:b/>
                <w:bCs/>
                <w:szCs w:val="24"/>
              </w:rPr>
            </w:pPr>
            <w:r w:rsidRPr="00997051">
              <w:rPr>
                <w:rFonts w:cs="Times New Roman"/>
                <w:b/>
                <w:bCs/>
                <w:szCs w:val="24"/>
              </w:rPr>
              <w:t>Mean</w:t>
            </w:r>
          </w:p>
        </w:tc>
        <w:tc>
          <w:tcPr>
            <w:tcW w:w="935" w:type="dxa"/>
            <w:tcBorders>
              <w:top w:val="single" w:sz="4" w:space="0" w:color="auto"/>
              <w:left w:val="nil"/>
              <w:bottom w:val="single" w:sz="4" w:space="0" w:color="auto"/>
              <w:right w:val="single" w:sz="4" w:space="0" w:color="auto"/>
            </w:tcBorders>
            <w:vAlign w:val="center"/>
            <w:hideMark/>
          </w:tcPr>
          <w:p w14:paraId="59E9E813" w14:textId="77777777" w:rsidR="00E31E47" w:rsidRPr="00997051" w:rsidRDefault="00E31E47" w:rsidP="00C17A22">
            <w:pPr>
              <w:spacing w:line="240" w:lineRule="auto"/>
              <w:rPr>
                <w:rFonts w:cs="Times New Roman"/>
                <w:b/>
                <w:bCs/>
                <w:szCs w:val="24"/>
              </w:rPr>
            </w:pPr>
            <w:r w:rsidRPr="00997051">
              <w:rPr>
                <w:rFonts w:cs="Times New Roman"/>
                <w:b/>
                <w:bCs/>
                <w:szCs w:val="24"/>
              </w:rPr>
              <w:t>SD</w:t>
            </w:r>
          </w:p>
        </w:tc>
        <w:tc>
          <w:tcPr>
            <w:tcW w:w="935" w:type="dxa"/>
            <w:tcBorders>
              <w:top w:val="single" w:sz="4" w:space="0" w:color="auto"/>
              <w:left w:val="single" w:sz="4" w:space="0" w:color="auto"/>
              <w:bottom w:val="single" w:sz="4" w:space="0" w:color="auto"/>
              <w:right w:val="nil"/>
            </w:tcBorders>
            <w:vAlign w:val="center"/>
            <w:hideMark/>
          </w:tcPr>
          <w:p w14:paraId="7D791497" w14:textId="77777777" w:rsidR="00E31E47" w:rsidRPr="00997051" w:rsidRDefault="00E31E47" w:rsidP="00C17A22">
            <w:pPr>
              <w:spacing w:line="240" w:lineRule="auto"/>
              <w:rPr>
                <w:rFonts w:cs="Times New Roman"/>
                <w:b/>
                <w:bCs/>
                <w:szCs w:val="24"/>
              </w:rPr>
            </w:pPr>
            <w:r w:rsidRPr="00997051">
              <w:rPr>
                <w:rFonts w:cs="Times New Roman"/>
                <w:b/>
                <w:bCs/>
                <w:szCs w:val="24"/>
              </w:rPr>
              <w:t>Mean</w:t>
            </w:r>
          </w:p>
        </w:tc>
        <w:tc>
          <w:tcPr>
            <w:tcW w:w="935" w:type="dxa"/>
            <w:tcBorders>
              <w:top w:val="single" w:sz="4" w:space="0" w:color="auto"/>
              <w:left w:val="nil"/>
              <w:bottom w:val="single" w:sz="4" w:space="0" w:color="auto"/>
              <w:right w:val="single" w:sz="4" w:space="0" w:color="auto"/>
            </w:tcBorders>
            <w:vAlign w:val="center"/>
            <w:hideMark/>
          </w:tcPr>
          <w:p w14:paraId="2917D014" w14:textId="77777777" w:rsidR="00E31E47" w:rsidRPr="00997051" w:rsidRDefault="00E31E47" w:rsidP="00C17A22">
            <w:pPr>
              <w:spacing w:line="240" w:lineRule="auto"/>
              <w:rPr>
                <w:rFonts w:cs="Times New Roman"/>
                <w:b/>
                <w:bCs/>
                <w:szCs w:val="24"/>
              </w:rPr>
            </w:pPr>
            <w:r w:rsidRPr="00997051">
              <w:rPr>
                <w:rFonts w:cs="Times New Roman"/>
                <w:b/>
                <w:bCs/>
                <w:szCs w:val="24"/>
              </w:rPr>
              <w:t>SD</w:t>
            </w:r>
          </w:p>
        </w:tc>
        <w:tc>
          <w:tcPr>
            <w:tcW w:w="935" w:type="dxa"/>
            <w:tcBorders>
              <w:top w:val="single" w:sz="4" w:space="0" w:color="auto"/>
              <w:left w:val="single" w:sz="4" w:space="0" w:color="auto"/>
              <w:bottom w:val="single" w:sz="4" w:space="0" w:color="auto"/>
              <w:right w:val="nil"/>
            </w:tcBorders>
            <w:vAlign w:val="center"/>
            <w:hideMark/>
          </w:tcPr>
          <w:p w14:paraId="11966669" w14:textId="77777777" w:rsidR="00E31E47" w:rsidRPr="00997051" w:rsidRDefault="00E31E47" w:rsidP="00C17A22">
            <w:pPr>
              <w:spacing w:line="240" w:lineRule="auto"/>
              <w:rPr>
                <w:rFonts w:cs="Times New Roman"/>
                <w:b/>
                <w:bCs/>
                <w:szCs w:val="24"/>
              </w:rPr>
            </w:pPr>
            <w:r w:rsidRPr="00997051">
              <w:rPr>
                <w:rFonts w:cs="Times New Roman"/>
                <w:b/>
                <w:bCs/>
                <w:szCs w:val="24"/>
              </w:rPr>
              <w:t>Mean</w:t>
            </w:r>
          </w:p>
        </w:tc>
        <w:tc>
          <w:tcPr>
            <w:tcW w:w="935" w:type="dxa"/>
            <w:tcBorders>
              <w:top w:val="single" w:sz="4" w:space="0" w:color="auto"/>
              <w:left w:val="nil"/>
              <w:bottom w:val="single" w:sz="4" w:space="0" w:color="auto"/>
              <w:right w:val="single" w:sz="4" w:space="0" w:color="auto"/>
            </w:tcBorders>
            <w:vAlign w:val="center"/>
            <w:hideMark/>
          </w:tcPr>
          <w:p w14:paraId="51E38723" w14:textId="77777777" w:rsidR="00E31E47" w:rsidRPr="00997051" w:rsidRDefault="00E31E47" w:rsidP="00C17A22">
            <w:pPr>
              <w:spacing w:line="240" w:lineRule="auto"/>
              <w:rPr>
                <w:rFonts w:cs="Times New Roman"/>
                <w:b/>
                <w:bCs/>
                <w:szCs w:val="24"/>
              </w:rPr>
            </w:pPr>
            <w:r w:rsidRPr="00997051">
              <w:rPr>
                <w:rFonts w:cs="Times New Roman"/>
                <w:b/>
                <w:bCs/>
                <w:szCs w:val="24"/>
              </w:rPr>
              <w:t>SD</w:t>
            </w:r>
          </w:p>
        </w:tc>
        <w:tc>
          <w:tcPr>
            <w:tcW w:w="935" w:type="dxa"/>
            <w:tcBorders>
              <w:top w:val="single" w:sz="4" w:space="0" w:color="auto"/>
              <w:left w:val="single" w:sz="4" w:space="0" w:color="auto"/>
              <w:bottom w:val="single" w:sz="4" w:space="0" w:color="auto"/>
              <w:right w:val="nil"/>
            </w:tcBorders>
            <w:vAlign w:val="center"/>
            <w:hideMark/>
          </w:tcPr>
          <w:p w14:paraId="20C41E03" w14:textId="77777777" w:rsidR="00E31E47" w:rsidRPr="00997051" w:rsidRDefault="00E31E47" w:rsidP="00C17A22">
            <w:pPr>
              <w:spacing w:line="240" w:lineRule="auto"/>
              <w:rPr>
                <w:rFonts w:cs="Times New Roman"/>
                <w:b/>
                <w:bCs/>
                <w:szCs w:val="24"/>
              </w:rPr>
            </w:pPr>
            <w:r w:rsidRPr="00997051">
              <w:rPr>
                <w:rFonts w:cs="Times New Roman"/>
                <w:b/>
                <w:bCs/>
                <w:szCs w:val="24"/>
              </w:rPr>
              <w:t>Mean</w:t>
            </w:r>
          </w:p>
        </w:tc>
        <w:tc>
          <w:tcPr>
            <w:tcW w:w="935" w:type="dxa"/>
            <w:tcBorders>
              <w:top w:val="single" w:sz="4" w:space="0" w:color="auto"/>
              <w:left w:val="nil"/>
              <w:bottom w:val="single" w:sz="4" w:space="0" w:color="auto"/>
              <w:right w:val="single" w:sz="4" w:space="0" w:color="auto"/>
            </w:tcBorders>
            <w:vAlign w:val="center"/>
            <w:hideMark/>
          </w:tcPr>
          <w:p w14:paraId="1EC019D5" w14:textId="77777777" w:rsidR="00E31E47" w:rsidRPr="00997051" w:rsidRDefault="00E31E47" w:rsidP="00C17A22">
            <w:pPr>
              <w:spacing w:line="240" w:lineRule="auto"/>
              <w:rPr>
                <w:rFonts w:cs="Times New Roman"/>
                <w:b/>
                <w:bCs/>
                <w:szCs w:val="24"/>
              </w:rPr>
            </w:pPr>
            <w:r w:rsidRPr="00997051">
              <w:rPr>
                <w:rFonts w:cs="Times New Roman"/>
                <w:b/>
                <w:bCs/>
                <w:szCs w:val="24"/>
              </w:rPr>
              <w:t>SD</w:t>
            </w:r>
          </w:p>
        </w:tc>
      </w:tr>
      <w:tr w:rsidR="00E31E47" w:rsidRPr="00997051" w14:paraId="1DC3B1D1" w14:textId="77777777" w:rsidTr="00B77971">
        <w:tc>
          <w:tcPr>
            <w:tcW w:w="1726" w:type="dxa"/>
            <w:vMerge w:val="restart"/>
            <w:tcBorders>
              <w:top w:val="single" w:sz="4" w:space="0" w:color="auto"/>
              <w:left w:val="single" w:sz="4" w:space="0" w:color="auto"/>
              <w:bottom w:val="single" w:sz="4" w:space="0" w:color="auto"/>
              <w:right w:val="single" w:sz="4" w:space="0" w:color="auto"/>
            </w:tcBorders>
            <w:vAlign w:val="center"/>
            <w:hideMark/>
          </w:tcPr>
          <w:p w14:paraId="37C3AE5F" w14:textId="77777777" w:rsidR="00E31E47" w:rsidRPr="00997051" w:rsidRDefault="00E31E47" w:rsidP="00C17A22">
            <w:pPr>
              <w:spacing w:line="240" w:lineRule="auto"/>
              <w:jc w:val="center"/>
              <w:rPr>
                <w:rFonts w:cs="Times New Roman"/>
                <w:szCs w:val="24"/>
              </w:rPr>
            </w:pPr>
            <w:r w:rsidRPr="00997051">
              <w:rPr>
                <w:rFonts w:cs="Times New Roman"/>
                <w:szCs w:val="24"/>
              </w:rPr>
              <w:t>% Wake</w:t>
            </w:r>
          </w:p>
          <w:p w14:paraId="69053652" w14:textId="77777777" w:rsidR="00E31E47" w:rsidRPr="00997051" w:rsidRDefault="00E31E47" w:rsidP="00C17A22">
            <w:pPr>
              <w:spacing w:line="240" w:lineRule="auto"/>
              <w:jc w:val="center"/>
              <w:rPr>
                <w:rFonts w:cs="Times New Roman"/>
                <w:szCs w:val="24"/>
              </w:rPr>
            </w:pPr>
            <w:r w:rsidRPr="00997051">
              <w:rPr>
                <w:rFonts w:cs="Times New Roman"/>
                <w:szCs w:val="24"/>
              </w:rPr>
              <w:t>(Fig. 2.5A)</w:t>
            </w:r>
          </w:p>
        </w:tc>
        <w:tc>
          <w:tcPr>
            <w:tcW w:w="934" w:type="dxa"/>
            <w:tcBorders>
              <w:top w:val="single" w:sz="4" w:space="0" w:color="auto"/>
              <w:left w:val="single" w:sz="4" w:space="0" w:color="auto"/>
              <w:bottom w:val="single" w:sz="4" w:space="0" w:color="auto"/>
              <w:right w:val="single" w:sz="4" w:space="0" w:color="auto"/>
            </w:tcBorders>
            <w:vAlign w:val="center"/>
            <w:hideMark/>
          </w:tcPr>
          <w:p w14:paraId="0801D065" w14:textId="77777777" w:rsidR="00E31E47" w:rsidRPr="00997051" w:rsidRDefault="00E31E47" w:rsidP="00C17A22">
            <w:pPr>
              <w:spacing w:line="240" w:lineRule="auto"/>
              <w:rPr>
                <w:rFonts w:cs="Times New Roman"/>
                <w:szCs w:val="24"/>
              </w:rPr>
            </w:pPr>
            <w:r w:rsidRPr="00997051">
              <w:rPr>
                <w:rFonts w:cs="Times New Roman"/>
                <w:szCs w:val="24"/>
              </w:rPr>
              <w:t>1</w:t>
            </w:r>
          </w:p>
        </w:tc>
        <w:tc>
          <w:tcPr>
            <w:tcW w:w="935" w:type="dxa"/>
            <w:tcBorders>
              <w:top w:val="single" w:sz="4" w:space="0" w:color="auto"/>
              <w:left w:val="single" w:sz="4" w:space="0" w:color="auto"/>
              <w:bottom w:val="single" w:sz="4" w:space="0" w:color="auto"/>
              <w:right w:val="nil"/>
            </w:tcBorders>
            <w:vAlign w:val="center"/>
            <w:hideMark/>
          </w:tcPr>
          <w:p w14:paraId="48A455AF" w14:textId="77777777" w:rsidR="00E31E47" w:rsidRPr="00997051" w:rsidRDefault="00E31E47" w:rsidP="00C17A22">
            <w:pPr>
              <w:spacing w:line="240" w:lineRule="auto"/>
              <w:rPr>
                <w:rFonts w:cs="Times New Roman"/>
                <w:szCs w:val="24"/>
              </w:rPr>
            </w:pPr>
            <w:r w:rsidRPr="00997051">
              <w:rPr>
                <w:rFonts w:cs="Times New Roman"/>
                <w:color w:val="000000"/>
                <w:szCs w:val="24"/>
              </w:rPr>
              <w:t>73.33</w:t>
            </w:r>
          </w:p>
        </w:tc>
        <w:tc>
          <w:tcPr>
            <w:tcW w:w="935" w:type="dxa"/>
            <w:tcBorders>
              <w:top w:val="single" w:sz="4" w:space="0" w:color="auto"/>
              <w:left w:val="nil"/>
              <w:bottom w:val="single" w:sz="4" w:space="0" w:color="auto"/>
              <w:right w:val="single" w:sz="4" w:space="0" w:color="auto"/>
            </w:tcBorders>
            <w:vAlign w:val="center"/>
            <w:hideMark/>
          </w:tcPr>
          <w:p w14:paraId="6377EDBE" w14:textId="77777777" w:rsidR="00E31E47" w:rsidRPr="00997051" w:rsidRDefault="00E31E47" w:rsidP="00C17A22">
            <w:pPr>
              <w:spacing w:line="240" w:lineRule="auto"/>
              <w:rPr>
                <w:rFonts w:cs="Times New Roman"/>
                <w:szCs w:val="24"/>
              </w:rPr>
            </w:pPr>
            <w:r w:rsidRPr="00997051">
              <w:rPr>
                <w:rFonts w:cs="Times New Roman"/>
                <w:color w:val="000000"/>
                <w:szCs w:val="24"/>
              </w:rPr>
              <w:t>37.43</w:t>
            </w:r>
          </w:p>
        </w:tc>
        <w:tc>
          <w:tcPr>
            <w:tcW w:w="935" w:type="dxa"/>
            <w:tcBorders>
              <w:top w:val="single" w:sz="4" w:space="0" w:color="auto"/>
              <w:left w:val="single" w:sz="4" w:space="0" w:color="auto"/>
              <w:bottom w:val="single" w:sz="4" w:space="0" w:color="auto"/>
              <w:right w:val="nil"/>
            </w:tcBorders>
            <w:vAlign w:val="center"/>
            <w:hideMark/>
          </w:tcPr>
          <w:p w14:paraId="0AE883B1" w14:textId="77777777" w:rsidR="00E31E47" w:rsidRPr="00997051" w:rsidRDefault="00E31E47" w:rsidP="00C17A22">
            <w:pPr>
              <w:spacing w:line="240" w:lineRule="auto"/>
              <w:rPr>
                <w:rFonts w:cs="Times New Roman"/>
                <w:szCs w:val="24"/>
              </w:rPr>
            </w:pPr>
            <w:r w:rsidRPr="00997051">
              <w:rPr>
                <w:rFonts w:cs="Times New Roman"/>
                <w:color w:val="000000"/>
                <w:szCs w:val="24"/>
              </w:rPr>
              <w:t>100.00</w:t>
            </w:r>
          </w:p>
        </w:tc>
        <w:tc>
          <w:tcPr>
            <w:tcW w:w="935" w:type="dxa"/>
            <w:tcBorders>
              <w:top w:val="single" w:sz="4" w:space="0" w:color="auto"/>
              <w:left w:val="nil"/>
              <w:bottom w:val="single" w:sz="4" w:space="0" w:color="auto"/>
              <w:right w:val="single" w:sz="4" w:space="0" w:color="auto"/>
            </w:tcBorders>
            <w:vAlign w:val="center"/>
            <w:hideMark/>
          </w:tcPr>
          <w:p w14:paraId="1510E5D6" w14:textId="77777777" w:rsidR="00E31E47" w:rsidRPr="00997051" w:rsidRDefault="00E31E47" w:rsidP="00C17A22">
            <w:pPr>
              <w:spacing w:line="240" w:lineRule="auto"/>
              <w:rPr>
                <w:rFonts w:cs="Times New Roman"/>
                <w:szCs w:val="24"/>
              </w:rPr>
            </w:pPr>
            <w:r w:rsidRPr="00997051">
              <w:rPr>
                <w:rFonts w:cs="Times New Roman"/>
                <w:color w:val="000000"/>
                <w:szCs w:val="24"/>
              </w:rPr>
              <w:t>0.00</w:t>
            </w:r>
          </w:p>
        </w:tc>
        <w:tc>
          <w:tcPr>
            <w:tcW w:w="935" w:type="dxa"/>
            <w:tcBorders>
              <w:top w:val="single" w:sz="4" w:space="0" w:color="auto"/>
              <w:left w:val="single" w:sz="4" w:space="0" w:color="auto"/>
              <w:bottom w:val="single" w:sz="4" w:space="0" w:color="auto"/>
              <w:right w:val="nil"/>
            </w:tcBorders>
            <w:vAlign w:val="center"/>
            <w:hideMark/>
          </w:tcPr>
          <w:p w14:paraId="444DEFA0" w14:textId="77777777" w:rsidR="00E31E47" w:rsidRPr="00997051" w:rsidRDefault="00E31E47" w:rsidP="00C17A22">
            <w:pPr>
              <w:spacing w:line="240" w:lineRule="auto"/>
              <w:rPr>
                <w:rFonts w:cs="Times New Roman"/>
                <w:szCs w:val="24"/>
              </w:rPr>
            </w:pPr>
            <w:r w:rsidRPr="00997051">
              <w:rPr>
                <w:rFonts w:cs="Times New Roman"/>
                <w:color w:val="000000"/>
                <w:szCs w:val="24"/>
              </w:rPr>
              <w:t>98.52</w:t>
            </w:r>
          </w:p>
        </w:tc>
        <w:tc>
          <w:tcPr>
            <w:tcW w:w="935" w:type="dxa"/>
            <w:tcBorders>
              <w:top w:val="single" w:sz="4" w:space="0" w:color="auto"/>
              <w:left w:val="nil"/>
              <w:bottom w:val="single" w:sz="4" w:space="0" w:color="auto"/>
              <w:right w:val="single" w:sz="4" w:space="0" w:color="auto"/>
            </w:tcBorders>
            <w:vAlign w:val="center"/>
            <w:hideMark/>
          </w:tcPr>
          <w:p w14:paraId="7CEE9F65" w14:textId="77777777" w:rsidR="00E31E47" w:rsidRPr="00997051" w:rsidRDefault="00E31E47" w:rsidP="00C17A22">
            <w:pPr>
              <w:spacing w:line="240" w:lineRule="auto"/>
              <w:rPr>
                <w:rFonts w:cs="Times New Roman"/>
                <w:szCs w:val="24"/>
              </w:rPr>
            </w:pPr>
            <w:r w:rsidRPr="00997051">
              <w:rPr>
                <w:rFonts w:cs="Times New Roman"/>
                <w:color w:val="000000"/>
                <w:szCs w:val="24"/>
              </w:rPr>
              <w:t>3.63</w:t>
            </w:r>
          </w:p>
        </w:tc>
        <w:tc>
          <w:tcPr>
            <w:tcW w:w="935" w:type="dxa"/>
            <w:tcBorders>
              <w:top w:val="single" w:sz="4" w:space="0" w:color="auto"/>
              <w:left w:val="single" w:sz="4" w:space="0" w:color="auto"/>
              <w:bottom w:val="single" w:sz="4" w:space="0" w:color="auto"/>
              <w:right w:val="nil"/>
            </w:tcBorders>
            <w:vAlign w:val="center"/>
            <w:hideMark/>
          </w:tcPr>
          <w:p w14:paraId="6965D076" w14:textId="77777777" w:rsidR="00E31E47" w:rsidRPr="00997051" w:rsidRDefault="00E31E47" w:rsidP="00C17A22">
            <w:pPr>
              <w:spacing w:line="240" w:lineRule="auto"/>
              <w:rPr>
                <w:rFonts w:cs="Times New Roman"/>
                <w:szCs w:val="24"/>
              </w:rPr>
            </w:pPr>
            <w:r w:rsidRPr="00997051">
              <w:rPr>
                <w:rFonts w:cs="Times New Roman"/>
                <w:color w:val="000000"/>
                <w:szCs w:val="24"/>
              </w:rPr>
              <w:t>100.00</w:t>
            </w:r>
          </w:p>
        </w:tc>
        <w:tc>
          <w:tcPr>
            <w:tcW w:w="935" w:type="dxa"/>
            <w:tcBorders>
              <w:top w:val="single" w:sz="4" w:space="0" w:color="auto"/>
              <w:left w:val="nil"/>
              <w:bottom w:val="single" w:sz="4" w:space="0" w:color="auto"/>
              <w:right w:val="single" w:sz="4" w:space="0" w:color="auto"/>
            </w:tcBorders>
            <w:vAlign w:val="center"/>
            <w:hideMark/>
          </w:tcPr>
          <w:p w14:paraId="01FB38EE" w14:textId="77777777" w:rsidR="00E31E47" w:rsidRPr="00997051" w:rsidRDefault="00E31E47" w:rsidP="00C17A22">
            <w:pPr>
              <w:spacing w:line="240" w:lineRule="auto"/>
              <w:rPr>
                <w:rFonts w:cs="Times New Roman"/>
                <w:szCs w:val="24"/>
              </w:rPr>
            </w:pPr>
            <w:r w:rsidRPr="00997051">
              <w:rPr>
                <w:rFonts w:cs="Times New Roman"/>
                <w:color w:val="000000"/>
                <w:szCs w:val="24"/>
              </w:rPr>
              <w:t>0.00</w:t>
            </w:r>
          </w:p>
        </w:tc>
      </w:tr>
      <w:tr w:rsidR="00E31E47" w:rsidRPr="00997051" w14:paraId="292E7F43" w14:textId="77777777" w:rsidTr="00B77971">
        <w:tc>
          <w:tcPr>
            <w:tcW w:w="1726" w:type="dxa"/>
            <w:vMerge/>
            <w:tcBorders>
              <w:top w:val="single" w:sz="4" w:space="0" w:color="auto"/>
              <w:left w:val="single" w:sz="4" w:space="0" w:color="auto"/>
              <w:bottom w:val="single" w:sz="4" w:space="0" w:color="auto"/>
              <w:right w:val="single" w:sz="4" w:space="0" w:color="auto"/>
            </w:tcBorders>
            <w:vAlign w:val="center"/>
            <w:hideMark/>
          </w:tcPr>
          <w:p w14:paraId="778970F9" w14:textId="77777777" w:rsidR="00E31E47" w:rsidRPr="00997051" w:rsidRDefault="00E31E47" w:rsidP="00C17A22">
            <w:pPr>
              <w:spacing w:line="240" w:lineRule="auto"/>
              <w:rPr>
                <w:rFonts w:cs="Times New Roman"/>
                <w:szCs w:val="24"/>
              </w:rPr>
            </w:pPr>
          </w:p>
        </w:tc>
        <w:tc>
          <w:tcPr>
            <w:tcW w:w="934" w:type="dxa"/>
            <w:tcBorders>
              <w:top w:val="single" w:sz="4" w:space="0" w:color="auto"/>
              <w:left w:val="single" w:sz="4" w:space="0" w:color="auto"/>
              <w:bottom w:val="single" w:sz="4" w:space="0" w:color="auto"/>
              <w:right w:val="single" w:sz="4" w:space="0" w:color="auto"/>
            </w:tcBorders>
            <w:vAlign w:val="center"/>
            <w:hideMark/>
          </w:tcPr>
          <w:p w14:paraId="6EBFED53" w14:textId="77777777" w:rsidR="00E31E47" w:rsidRPr="00997051" w:rsidRDefault="00E31E47" w:rsidP="00C17A22">
            <w:pPr>
              <w:spacing w:line="240" w:lineRule="auto"/>
              <w:rPr>
                <w:rFonts w:cs="Times New Roman"/>
                <w:szCs w:val="24"/>
              </w:rPr>
            </w:pPr>
            <w:r w:rsidRPr="00997051">
              <w:rPr>
                <w:rFonts w:cs="Times New Roman"/>
                <w:szCs w:val="24"/>
              </w:rPr>
              <w:t>2</w:t>
            </w:r>
          </w:p>
        </w:tc>
        <w:tc>
          <w:tcPr>
            <w:tcW w:w="935" w:type="dxa"/>
            <w:tcBorders>
              <w:top w:val="single" w:sz="4" w:space="0" w:color="auto"/>
              <w:left w:val="single" w:sz="4" w:space="0" w:color="auto"/>
              <w:bottom w:val="single" w:sz="4" w:space="0" w:color="auto"/>
              <w:right w:val="nil"/>
            </w:tcBorders>
            <w:vAlign w:val="center"/>
            <w:hideMark/>
          </w:tcPr>
          <w:p w14:paraId="54008682" w14:textId="77777777" w:rsidR="00E31E47" w:rsidRPr="00997051" w:rsidRDefault="00E31E47" w:rsidP="00C17A22">
            <w:pPr>
              <w:spacing w:line="240" w:lineRule="auto"/>
              <w:rPr>
                <w:rFonts w:cs="Times New Roman"/>
                <w:szCs w:val="24"/>
              </w:rPr>
            </w:pPr>
            <w:r w:rsidRPr="00997051">
              <w:rPr>
                <w:rFonts w:cs="Times New Roman"/>
                <w:color w:val="000000"/>
                <w:szCs w:val="24"/>
              </w:rPr>
              <w:t>29.49</w:t>
            </w:r>
          </w:p>
        </w:tc>
        <w:tc>
          <w:tcPr>
            <w:tcW w:w="935" w:type="dxa"/>
            <w:tcBorders>
              <w:top w:val="single" w:sz="4" w:space="0" w:color="auto"/>
              <w:left w:val="nil"/>
              <w:bottom w:val="single" w:sz="4" w:space="0" w:color="auto"/>
              <w:right w:val="single" w:sz="4" w:space="0" w:color="auto"/>
            </w:tcBorders>
            <w:vAlign w:val="center"/>
            <w:hideMark/>
          </w:tcPr>
          <w:p w14:paraId="3334FEB9" w14:textId="77777777" w:rsidR="00E31E47" w:rsidRPr="00997051" w:rsidRDefault="00E31E47" w:rsidP="00C17A22">
            <w:pPr>
              <w:spacing w:line="240" w:lineRule="auto"/>
              <w:rPr>
                <w:rFonts w:cs="Times New Roman"/>
                <w:szCs w:val="24"/>
              </w:rPr>
            </w:pPr>
            <w:r w:rsidRPr="00997051">
              <w:rPr>
                <w:rFonts w:cs="Times New Roman"/>
                <w:color w:val="000000"/>
                <w:szCs w:val="24"/>
              </w:rPr>
              <w:t>24.84</w:t>
            </w:r>
          </w:p>
        </w:tc>
        <w:tc>
          <w:tcPr>
            <w:tcW w:w="935" w:type="dxa"/>
            <w:tcBorders>
              <w:top w:val="single" w:sz="4" w:space="0" w:color="auto"/>
              <w:left w:val="single" w:sz="4" w:space="0" w:color="auto"/>
              <w:bottom w:val="single" w:sz="4" w:space="0" w:color="auto"/>
              <w:right w:val="nil"/>
            </w:tcBorders>
            <w:vAlign w:val="center"/>
            <w:hideMark/>
          </w:tcPr>
          <w:p w14:paraId="131CBC5A" w14:textId="77777777" w:rsidR="00E31E47" w:rsidRPr="00997051" w:rsidRDefault="00E31E47" w:rsidP="00C17A22">
            <w:pPr>
              <w:spacing w:line="240" w:lineRule="auto"/>
              <w:rPr>
                <w:rFonts w:cs="Times New Roman"/>
                <w:szCs w:val="24"/>
              </w:rPr>
            </w:pPr>
            <w:r w:rsidRPr="00997051">
              <w:rPr>
                <w:rFonts w:cs="Times New Roman"/>
                <w:color w:val="000000"/>
                <w:szCs w:val="24"/>
              </w:rPr>
              <w:t>98.56</w:t>
            </w:r>
          </w:p>
        </w:tc>
        <w:tc>
          <w:tcPr>
            <w:tcW w:w="935" w:type="dxa"/>
            <w:tcBorders>
              <w:top w:val="single" w:sz="4" w:space="0" w:color="auto"/>
              <w:left w:val="nil"/>
              <w:bottom w:val="single" w:sz="4" w:space="0" w:color="auto"/>
              <w:right w:val="single" w:sz="4" w:space="0" w:color="auto"/>
            </w:tcBorders>
            <w:vAlign w:val="center"/>
            <w:hideMark/>
          </w:tcPr>
          <w:p w14:paraId="50728490" w14:textId="77777777" w:rsidR="00E31E47" w:rsidRPr="00997051" w:rsidRDefault="00E31E47" w:rsidP="00C17A22">
            <w:pPr>
              <w:spacing w:line="240" w:lineRule="auto"/>
              <w:rPr>
                <w:rFonts w:cs="Times New Roman"/>
                <w:szCs w:val="24"/>
              </w:rPr>
            </w:pPr>
            <w:r w:rsidRPr="00997051">
              <w:rPr>
                <w:rFonts w:cs="Times New Roman"/>
                <w:color w:val="000000"/>
                <w:szCs w:val="24"/>
              </w:rPr>
              <w:t>3.52</w:t>
            </w:r>
          </w:p>
        </w:tc>
        <w:tc>
          <w:tcPr>
            <w:tcW w:w="935" w:type="dxa"/>
            <w:tcBorders>
              <w:top w:val="single" w:sz="4" w:space="0" w:color="auto"/>
              <w:left w:val="single" w:sz="4" w:space="0" w:color="auto"/>
              <w:bottom w:val="single" w:sz="4" w:space="0" w:color="auto"/>
              <w:right w:val="nil"/>
            </w:tcBorders>
            <w:vAlign w:val="center"/>
            <w:hideMark/>
          </w:tcPr>
          <w:p w14:paraId="5454672C" w14:textId="77777777" w:rsidR="00E31E47" w:rsidRPr="00997051" w:rsidRDefault="00E31E47" w:rsidP="00C17A22">
            <w:pPr>
              <w:spacing w:line="240" w:lineRule="auto"/>
              <w:rPr>
                <w:rFonts w:cs="Times New Roman"/>
                <w:szCs w:val="24"/>
              </w:rPr>
            </w:pPr>
            <w:r w:rsidRPr="00997051">
              <w:rPr>
                <w:rFonts w:cs="Times New Roman"/>
                <w:color w:val="000000"/>
                <w:szCs w:val="24"/>
              </w:rPr>
              <w:t>96.25</w:t>
            </w:r>
          </w:p>
        </w:tc>
        <w:tc>
          <w:tcPr>
            <w:tcW w:w="935" w:type="dxa"/>
            <w:tcBorders>
              <w:top w:val="single" w:sz="4" w:space="0" w:color="auto"/>
              <w:left w:val="nil"/>
              <w:bottom w:val="single" w:sz="4" w:space="0" w:color="auto"/>
              <w:right w:val="single" w:sz="4" w:space="0" w:color="auto"/>
            </w:tcBorders>
            <w:vAlign w:val="center"/>
            <w:hideMark/>
          </w:tcPr>
          <w:p w14:paraId="4506DB2D" w14:textId="77777777" w:rsidR="00E31E47" w:rsidRPr="00997051" w:rsidRDefault="00E31E47" w:rsidP="00C17A22">
            <w:pPr>
              <w:spacing w:line="240" w:lineRule="auto"/>
              <w:rPr>
                <w:rFonts w:cs="Times New Roman"/>
                <w:szCs w:val="24"/>
              </w:rPr>
            </w:pPr>
            <w:r w:rsidRPr="00997051">
              <w:rPr>
                <w:rFonts w:cs="Times New Roman"/>
                <w:color w:val="000000"/>
                <w:szCs w:val="24"/>
              </w:rPr>
              <w:t>9.19</w:t>
            </w:r>
          </w:p>
        </w:tc>
        <w:tc>
          <w:tcPr>
            <w:tcW w:w="935" w:type="dxa"/>
            <w:tcBorders>
              <w:top w:val="single" w:sz="4" w:space="0" w:color="auto"/>
              <w:left w:val="single" w:sz="4" w:space="0" w:color="auto"/>
              <w:bottom w:val="single" w:sz="4" w:space="0" w:color="auto"/>
              <w:right w:val="nil"/>
            </w:tcBorders>
            <w:vAlign w:val="center"/>
            <w:hideMark/>
          </w:tcPr>
          <w:p w14:paraId="33131F2C" w14:textId="77777777" w:rsidR="00E31E47" w:rsidRPr="00997051" w:rsidRDefault="00E31E47" w:rsidP="00C17A22">
            <w:pPr>
              <w:spacing w:line="240" w:lineRule="auto"/>
              <w:rPr>
                <w:rFonts w:cs="Times New Roman"/>
                <w:szCs w:val="24"/>
              </w:rPr>
            </w:pPr>
            <w:r w:rsidRPr="00997051">
              <w:rPr>
                <w:rFonts w:cs="Times New Roman"/>
                <w:color w:val="000000"/>
                <w:szCs w:val="24"/>
              </w:rPr>
              <w:t>100.00</w:t>
            </w:r>
          </w:p>
        </w:tc>
        <w:tc>
          <w:tcPr>
            <w:tcW w:w="935" w:type="dxa"/>
            <w:tcBorders>
              <w:top w:val="single" w:sz="4" w:space="0" w:color="auto"/>
              <w:left w:val="nil"/>
              <w:bottom w:val="single" w:sz="4" w:space="0" w:color="auto"/>
              <w:right w:val="single" w:sz="4" w:space="0" w:color="auto"/>
            </w:tcBorders>
            <w:vAlign w:val="center"/>
            <w:hideMark/>
          </w:tcPr>
          <w:p w14:paraId="7F9F9BF2" w14:textId="77777777" w:rsidR="00E31E47" w:rsidRPr="00997051" w:rsidRDefault="00E31E47" w:rsidP="00C17A22">
            <w:pPr>
              <w:spacing w:line="240" w:lineRule="auto"/>
              <w:rPr>
                <w:rFonts w:cs="Times New Roman"/>
                <w:szCs w:val="24"/>
              </w:rPr>
            </w:pPr>
            <w:r w:rsidRPr="00997051">
              <w:rPr>
                <w:rFonts w:cs="Times New Roman"/>
                <w:color w:val="000000"/>
                <w:szCs w:val="24"/>
              </w:rPr>
              <w:t>0.00</w:t>
            </w:r>
          </w:p>
        </w:tc>
      </w:tr>
      <w:tr w:rsidR="00E31E47" w:rsidRPr="00997051" w14:paraId="1B908139" w14:textId="77777777" w:rsidTr="00B77971">
        <w:tc>
          <w:tcPr>
            <w:tcW w:w="1726" w:type="dxa"/>
            <w:vMerge/>
            <w:tcBorders>
              <w:top w:val="single" w:sz="4" w:space="0" w:color="auto"/>
              <w:left w:val="single" w:sz="4" w:space="0" w:color="auto"/>
              <w:bottom w:val="single" w:sz="4" w:space="0" w:color="auto"/>
              <w:right w:val="single" w:sz="4" w:space="0" w:color="auto"/>
            </w:tcBorders>
            <w:vAlign w:val="center"/>
            <w:hideMark/>
          </w:tcPr>
          <w:p w14:paraId="77D4F9FD" w14:textId="77777777" w:rsidR="00E31E47" w:rsidRPr="00997051" w:rsidRDefault="00E31E47" w:rsidP="00C17A22">
            <w:pPr>
              <w:spacing w:line="240" w:lineRule="auto"/>
              <w:rPr>
                <w:rFonts w:cs="Times New Roman"/>
                <w:szCs w:val="24"/>
              </w:rPr>
            </w:pPr>
          </w:p>
        </w:tc>
        <w:tc>
          <w:tcPr>
            <w:tcW w:w="934" w:type="dxa"/>
            <w:tcBorders>
              <w:top w:val="single" w:sz="4" w:space="0" w:color="auto"/>
              <w:left w:val="single" w:sz="4" w:space="0" w:color="auto"/>
              <w:bottom w:val="single" w:sz="4" w:space="0" w:color="auto"/>
              <w:right w:val="single" w:sz="4" w:space="0" w:color="auto"/>
            </w:tcBorders>
            <w:vAlign w:val="center"/>
            <w:hideMark/>
          </w:tcPr>
          <w:p w14:paraId="40875825" w14:textId="77777777" w:rsidR="00E31E47" w:rsidRPr="00997051" w:rsidRDefault="00E31E47" w:rsidP="00C17A22">
            <w:pPr>
              <w:spacing w:line="240" w:lineRule="auto"/>
              <w:rPr>
                <w:rFonts w:cs="Times New Roman"/>
                <w:szCs w:val="24"/>
              </w:rPr>
            </w:pPr>
            <w:r w:rsidRPr="00997051">
              <w:rPr>
                <w:rFonts w:cs="Times New Roman"/>
                <w:szCs w:val="24"/>
              </w:rPr>
              <w:t>3</w:t>
            </w:r>
          </w:p>
        </w:tc>
        <w:tc>
          <w:tcPr>
            <w:tcW w:w="935" w:type="dxa"/>
            <w:tcBorders>
              <w:top w:val="single" w:sz="4" w:space="0" w:color="auto"/>
              <w:left w:val="single" w:sz="4" w:space="0" w:color="auto"/>
              <w:bottom w:val="single" w:sz="4" w:space="0" w:color="auto"/>
              <w:right w:val="nil"/>
            </w:tcBorders>
            <w:vAlign w:val="center"/>
            <w:hideMark/>
          </w:tcPr>
          <w:p w14:paraId="234D5963" w14:textId="77777777" w:rsidR="00E31E47" w:rsidRPr="00997051" w:rsidRDefault="00E31E47" w:rsidP="00C17A22">
            <w:pPr>
              <w:spacing w:line="240" w:lineRule="auto"/>
              <w:rPr>
                <w:rFonts w:cs="Times New Roman"/>
                <w:szCs w:val="24"/>
              </w:rPr>
            </w:pPr>
            <w:r w:rsidRPr="00997051">
              <w:rPr>
                <w:rFonts w:cs="Times New Roman"/>
                <w:color w:val="000000"/>
                <w:szCs w:val="24"/>
              </w:rPr>
              <w:t>32.41</w:t>
            </w:r>
          </w:p>
        </w:tc>
        <w:tc>
          <w:tcPr>
            <w:tcW w:w="935" w:type="dxa"/>
            <w:tcBorders>
              <w:top w:val="single" w:sz="4" w:space="0" w:color="auto"/>
              <w:left w:val="nil"/>
              <w:bottom w:val="single" w:sz="4" w:space="0" w:color="auto"/>
              <w:right w:val="single" w:sz="4" w:space="0" w:color="auto"/>
            </w:tcBorders>
            <w:vAlign w:val="center"/>
            <w:hideMark/>
          </w:tcPr>
          <w:p w14:paraId="696AEB8D" w14:textId="77777777" w:rsidR="00E31E47" w:rsidRPr="00997051" w:rsidRDefault="00E31E47" w:rsidP="00C17A22">
            <w:pPr>
              <w:spacing w:line="240" w:lineRule="auto"/>
              <w:rPr>
                <w:rFonts w:cs="Times New Roman"/>
                <w:szCs w:val="24"/>
              </w:rPr>
            </w:pPr>
            <w:r w:rsidRPr="00997051">
              <w:rPr>
                <w:rFonts w:cs="Times New Roman"/>
                <w:color w:val="000000"/>
                <w:szCs w:val="24"/>
              </w:rPr>
              <w:t>17.04</w:t>
            </w:r>
          </w:p>
        </w:tc>
        <w:tc>
          <w:tcPr>
            <w:tcW w:w="935" w:type="dxa"/>
            <w:tcBorders>
              <w:top w:val="single" w:sz="4" w:space="0" w:color="auto"/>
              <w:left w:val="single" w:sz="4" w:space="0" w:color="auto"/>
              <w:bottom w:val="single" w:sz="4" w:space="0" w:color="auto"/>
              <w:right w:val="nil"/>
            </w:tcBorders>
            <w:vAlign w:val="center"/>
            <w:hideMark/>
          </w:tcPr>
          <w:p w14:paraId="45DB7017" w14:textId="77777777" w:rsidR="00E31E47" w:rsidRPr="00997051" w:rsidRDefault="00E31E47" w:rsidP="00C17A22">
            <w:pPr>
              <w:spacing w:line="240" w:lineRule="auto"/>
              <w:rPr>
                <w:rFonts w:cs="Times New Roman"/>
                <w:szCs w:val="24"/>
              </w:rPr>
            </w:pPr>
            <w:r w:rsidRPr="00997051">
              <w:rPr>
                <w:rFonts w:cs="Times New Roman"/>
                <w:color w:val="000000"/>
                <w:szCs w:val="24"/>
              </w:rPr>
              <w:t>92.69</w:t>
            </w:r>
          </w:p>
        </w:tc>
        <w:tc>
          <w:tcPr>
            <w:tcW w:w="935" w:type="dxa"/>
            <w:tcBorders>
              <w:top w:val="single" w:sz="4" w:space="0" w:color="auto"/>
              <w:left w:val="nil"/>
              <w:bottom w:val="single" w:sz="4" w:space="0" w:color="auto"/>
              <w:right w:val="single" w:sz="4" w:space="0" w:color="auto"/>
            </w:tcBorders>
            <w:vAlign w:val="center"/>
            <w:hideMark/>
          </w:tcPr>
          <w:p w14:paraId="0E680377" w14:textId="77777777" w:rsidR="00E31E47" w:rsidRPr="00997051" w:rsidRDefault="00E31E47" w:rsidP="00C17A22">
            <w:pPr>
              <w:spacing w:line="240" w:lineRule="auto"/>
              <w:rPr>
                <w:rFonts w:cs="Times New Roman"/>
                <w:szCs w:val="24"/>
              </w:rPr>
            </w:pPr>
            <w:r w:rsidRPr="00997051">
              <w:rPr>
                <w:rFonts w:cs="Times New Roman"/>
                <w:color w:val="000000"/>
                <w:szCs w:val="24"/>
              </w:rPr>
              <w:t>17.92</w:t>
            </w:r>
          </w:p>
        </w:tc>
        <w:tc>
          <w:tcPr>
            <w:tcW w:w="935" w:type="dxa"/>
            <w:tcBorders>
              <w:top w:val="single" w:sz="4" w:space="0" w:color="auto"/>
              <w:left w:val="single" w:sz="4" w:space="0" w:color="auto"/>
              <w:bottom w:val="single" w:sz="4" w:space="0" w:color="auto"/>
              <w:right w:val="nil"/>
            </w:tcBorders>
            <w:vAlign w:val="center"/>
            <w:hideMark/>
          </w:tcPr>
          <w:p w14:paraId="4759AF4B" w14:textId="77777777" w:rsidR="00E31E47" w:rsidRPr="00997051" w:rsidRDefault="00E31E47" w:rsidP="00C17A22">
            <w:pPr>
              <w:spacing w:line="240" w:lineRule="auto"/>
              <w:rPr>
                <w:rFonts w:cs="Times New Roman"/>
                <w:szCs w:val="24"/>
              </w:rPr>
            </w:pPr>
            <w:r w:rsidRPr="00997051">
              <w:rPr>
                <w:rFonts w:cs="Times New Roman"/>
                <w:color w:val="000000"/>
                <w:szCs w:val="24"/>
              </w:rPr>
              <w:t>87.45</w:t>
            </w:r>
          </w:p>
        </w:tc>
        <w:tc>
          <w:tcPr>
            <w:tcW w:w="935" w:type="dxa"/>
            <w:tcBorders>
              <w:top w:val="single" w:sz="4" w:space="0" w:color="auto"/>
              <w:left w:val="nil"/>
              <w:bottom w:val="single" w:sz="4" w:space="0" w:color="auto"/>
              <w:right w:val="single" w:sz="4" w:space="0" w:color="auto"/>
            </w:tcBorders>
            <w:vAlign w:val="center"/>
            <w:hideMark/>
          </w:tcPr>
          <w:p w14:paraId="56A69986" w14:textId="77777777" w:rsidR="00E31E47" w:rsidRPr="00997051" w:rsidRDefault="00E31E47" w:rsidP="00C17A22">
            <w:pPr>
              <w:spacing w:line="240" w:lineRule="auto"/>
              <w:rPr>
                <w:rFonts w:cs="Times New Roman"/>
                <w:szCs w:val="24"/>
              </w:rPr>
            </w:pPr>
            <w:r w:rsidRPr="00997051">
              <w:rPr>
                <w:rFonts w:cs="Times New Roman"/>
                <w:color w:val="000000"/>
                <w:szCs w:val="24"/>
              </w:rPr>
              <w:t>30.73</w:t>
            </w:r>
          </w:p>
        </w:tc>
        <w:tc>
          <w:tcPr>
            <w:tcW w:w="935" w:type="dxa"/>
            <w:tcBorders>
              <w:top w:val="single" w:sz="4" w:space="0" w:color="auto"/>
              <w:left w:val="single" w:sz="4" w:space="0" w:color="auto"/>
              <w:bottom w:val="single" w:sz="4" w:space="0" w:color="auto"/>
              <w:right w:val="nil"/>
            </w:tcBorders>
            <w:vAlign w:val="center"/>
            <w:hideMark/>
          </w:tcPr>
          <w:p w14:paraId="505C9C3F" w14:textId="77777777" w:rsidR="00E31E47" w:rsidRPr="00997051" w:rsidRDefault="00E31E47" w:rsidP="00C17A22">
            <w:pPr>
              <w:spacing w:line="240" w:lineRule="auto"/>
              <w:rPr>
                <w:rFonts w:cs="Times New Roman"/>
                <w:szCs w:val="24"/>
              </w:rPr>
            </w:pPr>
            <w:r w:rsidRPr="00997051">
              <w:rPr>
                <w:rFonts w:cs="Times New Roman"/>
                <w:color w:val="000000"/>
                <w:szCs w:val="24"/>
              </w:rPr>
              <w:t>100.00</w:t>
            </w:r>
          </w:p>
        </w:tc>
        <w:tc>
          <w:tcPr>
            <w:tcW w:w="935" w:type="dxa"/>
            <w:tcBorders>
              <w:top w:val="single" w:sz="4" w:space="0" w:color="auto"/>
              <w:left w:val="nil"/>
              <w:bottom w:val="single" w:sz="4" w:space="0" w:color="auto"/>
              <w:right w:val="single" w:sz="4" w:space="0" w:color="auto"/>
            </w:tcBorders>
            <w:vAlign w:val="center"/>
            <w:hideMark/>
          </w:tcPr>
          <w:p w14:paraId="0BE2EC50" w14:textId="77777777" w:rsidR="00E31E47" w:rsidRPr="00997051" w:rsidRDefault="00E31E47" w:rsidP="00C17A22">
            <w:pPr>
              <w:spacing w:line="240" w:lineRule="auto"/>
              <w:rPr>
                <w:rFonts w:cs="Times New Roman"/>
                <w:szCs w:val="24"/>
              </w:rPr>
            </w:pPr>
            <w:r w:rsidRPr="00997051">
              <w:rPr>
                <w:rFonts w:cs="Times New Roman"/>
                <w:color w:val="000000"/>
                <w:szCs w:val="24"/>
              </w:rPr>
              <w:t>0.00</w:t>
            </w:r>
          </w:p>
        </w:tc>
      </w:tr>
      <w:tr w:rsidR="00E31E47" w:rsidRPr="00997051" w14:paraId="2DBB36C1" w14:textId="77777777" w:rsidTr="00B77971">
        <w:tc>
          <w:tcPr>
            <w:tcW w:w="1726" w:type="dxa"/>
            <w:vMerge/>
            <w:tcBorders>
              <w:top w:val="single" w:sz="4" w:space="0" w:color="auto"/>
              <w:left w:val="single" w:sz="4" w:space="0" w:color="auto"/>
              <w:bottom w:val="single" w:sz="4" w:space="0" w:color="auto"/>
              <w:right w:val="single" w:sz="4" w:space="0" w:color="auto"/>
            </w:tcBorders>
            <w:vAlign w:val="center"/>
            <w:hideMark/>
          </w:tcPr>
          <w:p w14:paraId="11BA181D" w14:textId="77777777" w:rsidR="00E31E47" w:rsidRPr="00997051" w:rsidRDefault="00E31E47" w:rsidP="00C17A22">
            <w:pPr>
              <w:spacing w:line="240" w:lineRule="auto"/>
              <w:rPr>
                <w:rFonts w:cs="Times New Roman"/>
                <w:szCs w:val="24"/>
              </w:rPr>
            </w:pPr>
          </w:p>
        </w:tc>
        <w:tc>
          <w:tcPr>
            <w:tcW w:w="934" w:type="dxa"/>
            <w:tcBorders>
              <w:top w:val="single" w:sz="4" w:space="0" w:color="auto"/>
              <w:left w:val="single" w:sz="4" w:space="0" w:color="auto"/>
              <w:bottom w:val="single" w:sz="4" w:space="0" w:color="auto"/>
              <w:right w:val="single" w:sz="4" w:space="0" w:color="auto"/>
            </w:tcBorders>
            <w:vAlign w:val="center"/>
            <w:hideMark/>
          </w:tcPr>
          <w:p w14:paraId="2B3BD10D" w14:textId="77777777" w:rsidR="00E31E47" w:rsidRPr="00997051" w:rsidRDefault="00E31E47" w:rsidP="00C17A22">
            <w:pPr>
              <w:spacing w:line="240" w:lineRule="auto"/>
              <w:rPr>
                <w:rFonts w:cs="Times New Roman"/>
                <w:szCs w:val="24"/>
              </w:rPr>
            </w:pPr>
            <w:r w:rsidRPr="00997051">
              <w:rPr>
                <w:rFonts w:cs="Times New Roman"/>
                <w:szCs w:val="24"/>
              </w:rPr>
              <w:t>4</w:t>
            </w:r>
          </w:p>
        </w:tc>
        <w:tc>
          <w:tcPr>
            <w:tcW w:w="935" w:type="dxa"/>
            <w:tcBorders>
              <w:top w:val="single" w:sz="4" w:space="0" w:color="auto"/>
              <w:left w:val="single" w:sz="4" w:space="0" w:color="auto"/>
              <w:bottom w:val="single" w:sz="4" w:space="0" w:color="auto"/>
              <w:right w:val="nil"/>
            </w:tcBorders>
            <w:vAlign w:val="center"/>
            <w:hideMark/>
          </w:tcPr>
          <w:p w14:paraId="30CFA243" w14:textId="77777777" w:rsidR="00E31E47" w:rsidRPr="00997051" w:rsidRDefault="00E31E47" w:rsidP="00C17A22">
            <w:pPr>
              <w:spacing w:line="240" w:lineRule="auto"/>
              <w:rPr>
                <w:rFonts w:cs="Times New Roman"/>
                <w:szCs w:val="24"/>
              </w:rPr>
            </w:pPr>
            <w:r w:rsidRPr="00997051">
              <w:rPr>
                <w:rFonts w:cs="Times New Roman"/>
                <w:color w:val="000000"/>
                <w:szCs w:val="24"/>
              </w:rPr>
              <w:t>38.43</w:t>
            </w:r>
          </w:p>
        </w:tc>
        <w:tc>
          <w:tcPr>
            <w:tcW w:w="935" w:type="dxa"/>
            <w:tcBorders>
              <w:top w:val="single" w:sz="4" w:space="0" w:color="auto"/>
              <w:left w:val="nil"/>
              <w:bottom w:val="single" w:sz="4" w:space="0" w:color="auto"/>
              <w:right w:val="single" w:sz="4" w:space="0" w:color="auto"/>
            </w:tcBorders>
            <w:vAlign w:val="center"/>
            <w:hideMark/>
          </w:tcPr>
          <w:p w14:paraId="2890A335" w14:textId="77777777" w:rsidR="00E31E47" w:rsidRPr="00997051" w:rsidRDefault="00E31E47" w:rsidP="00C17A22">
            <w:pPr>
              <w:spacing w:line="240" w:lineRule="auto"/>
              <w:rPr>
                <w:rFonts w:cs="Times New Roman"/>
                <w:szCs w:val="24"/>
              </w:rPr>
            </w:pPr>
            <w:r w:rsidRPr="00997051">
              <w:rPr>
                <w:rFonts w:cs="Times New Roman"/>
                <w:color w:val="000000"/>
                <w:szCs w:val="24"/>
              </w:rPr>
              <w:t>16.22</w:t>
            </w:r>
          </w:p>
        </w:tc>
        <w:tc>
          <w:tcPr>
            <w:tcW w:w="935" w:type="dxa"/>
            <w:tcBorders>
              <w:top w:val="single" w:sz="4" w:space="0" w:color="auto"/>
              <w:left w:val="single" w:sz="4" w:space="0" w:color="auto"/>
              <w:bottom w:val="single" w:sz="4" w:space="0" w:color="auto"/>
              <w:right w:val="nil"/>
            </w:tcBorders>
            <w:vAlign w:val="center"/>
            <w:hideMark/>
          </w:tcPr>
          <w:p w14:paraId="4FD1EAF0" w14:textId="77777777" w:rsidR="00E31E47" w:rsidRPr="00997051" w:rsidRDefault="00E31E47" w:rsidP="00C17A22">
            <w:pPr>
              <w:spacing w:line="240" w:lineRule="auto"/>
              <w:rPr>
                <w:rFonts w:cs="Times New Roman"/>
                <w:szCs w:val="24"/>
              </w:rPr>
            </w:pPr>
            <w:r w:rsidRPr="00997051">
              <w:rPr>
                <w:rFonts w:cs="Times New Roman"/>
                <w:color w:val="000000"/>
                <w:szCs w:val="24"/>
              </w:rPr>
              <w:t>83.33</w:t>
            </w:r>
          </w:p>
        </w:tc>
        <w:tc>
          <w:tcPr>
            <w:tcW w:w="935" w:type="dxa"/>
            <w:tcBorders>
              <w:top w:val="single" w:sz="4" w:space="0" w:color="auto"/>
              <w:left w:val="nil"/>
              <w:bottom w:val="single" w:sz="4" w:space="0" w:color="auto"/>
              <w:right w:val="single" w:sz="4" w:space="0" w:color="auto"/>
            </w:tcBorders>
            <w:vAlign w:val="center"/>
            <w:hideMark/>
          </w:tcPr>
          <w:p w14:paraId="432EEC5A" w14:textId="77777777" w:rsidR="00E31E47" w:rsidRPr="00997051" w:rsidRDefault="00E31E47" w:rsidP="00C17A22">
            <w:pPr>
              <w:spacing w:line="240" w:lineRule="auto"/>
              <w:rPr>
                <w:rFonts w:cs="Times New Roman"/>
                <w:szCs w:val="24"/>
              </w:rPr>
            </w:pPr>
            <w:r w:rsidRPr="00997051">
              <w:rPr>
                <w:rFonts w:cs="Times New Roman"/>
                <w:color w:val="000000"/>
                <w:szCs w:val="24"/>
              </w:rPr>
              <w:t>35.90</w:t>
            </w:r>
          </w:p>
        </w:tc>
        <w:tc>
          <w:tcPr>
            <w:tcW w:w="935" w:type="dxa"/>
            <w:tcBorders>
              <w:top w:val="single" w:sz="4" w:space="0" w:color="auto"/>
              <w:left w:val="single" w:sz="4" w:space="0" w:color="auto"/>
              <w:bottom w:val="single" w:sz="4" w:space="0" w:color="auto"/>
              <w:right w:val="nil"/>
            </w:tcBorders>
            <w:vAlign w:val="center"/>
            <w:hideMark/>
          </w:tcPr>
          <w:p w14:paraId="7A2E1980" w14:textId="77777777" w:rsidR="00E31E47" w:rsidRPr="00997051" w:rsidRDefault="00E31E47" w:rsidP="00C17A22">
            <w:pPr>
              <w:spacing w:line="240" w:lineRule="auto"/>
              <w:rPr>
                <w:rFonts w:cs="Times New Roman"/>
                <w:szCs w:val="24"/>
              </w:rPr>
            </w:pPr>
            <w:r w:rsidRPr="00997051">
              <w:rPr>
                <w:rFonts w:cs="Times New Roman"/>
                <w:color w:val="000000"/>
                <w:szCs w:val="24"/>
              </w:rPr>
              <w:t>68.10</w:t>
            </w:r>
          </w:p>
        </w:tc>
        <w:tc>
          <w:tcPr>
            <w:tcW w:w="935" w:type="dxa"/>
            <w:tcBorders>
              <w:top w:val="single" w:sz="4" w:space="0" w:color="auto"/>
              <w:left w:val="nil"/>
              <w:bottom w:val="single" w:sz="4" w:space="0" w:color="auto"/>
              <w:right w:val="single" w:sz="4" w:space="0" w:color="auto"/>
            </w:tcBorders>
            <w:vAlign w:val="center"/>
            <w:hideMark/>
          </w:tcPr>
          <w:p w14:paraId="5595376A" w14:textId="77777777" w:rsidR="00E31E47" w:rsidRPr="00997051" w:rsidRDefault="00E31E47" w:rsidP="00C17A22">
            <w:pPr>
              <w:spacing w:line="240" w:lineRule="auto"/>
              <w:rPr>
                <w:rFonts w:cs="Times New Roman"/>
                <w:szCs w:val="24"/>
              </w:rPr>
            </w:pPr>
            <w:r w:rsidRPr="00997051">
              <w:rPr>
                <w:rFonts w:cs="Times New Roman"/>
                <w:color w:val="000000"/>
                <w:szCs w:val="24"/>
              </w:rPr>
              <w:t>41.47</w:t>
            </w:r>
          </w:p>
        </w:tc>
        <w:tc>
          <w:tcPr>
            <w:tcW w:w="935" w:type="dxa"/>
            <w:tcBorders>
              <w:top w:val="single" w:sz="4" w:space="0" w:color="auto"/>
              <w:left w:val="single" w:sz="4" w:space="0" w:color="auto"/>
              <w:bottom w:val="single" w:sz="4" w:space="0" w:color="auto"/>
              <w:right w:val="nil"/>
            </w:tcBorders>
            <w:vAlign w:val="center"/>
            <w:hideMark/>
          </w:tcPr>
          <w:p w14:paraId="587BB758" w14:textId="77777777" w:rsidR="00E31E47" w:rsidRPr="00997051" w:rsidRDefault="00E31E47" w:rsidP="00C17A22">
            <w:pPr>
              <w:spacing w:line="240" w:lineRule="auto"/>
              <w:rPr>
                <w:rFonts w:cs="Times New Roman"/>
                <w:szCs w:val="24"/>
              </w:rPr>
            </w:pPr>
            <w:r w:rsidRPr="00997051">
              <w:rPr>
                <w:rFonts w:cs="Times New Roman"/>
                <w:color w:val="000000"/>
                <w:szCs w:val="24"/>
              </w:rPr>
              <w:t>100.00</w:t>
            </w:r>
          </w:p>
        </w:tc>
        <w:tc>
          <w:tcPr>
            <w:tcW w:w="935" w:type="dxa"/>
            <w:tcBorders>
              <w:top w:val="single" w:sz="4" w:space="0" w:color="auto"/>
              <w:left w:val="nil"/>
              <w:bottom w:val="single" w:sz="4" w:space="0" w:color="auto"/>
              <w:right w:val="single" w:sz="4" w:space="0" w:color="auto"/>
            </w:tcBorders>
            <w:vAlign w:val="center"/>
            <w:hideMark/>
          </w:tcPr>
          <w:p w14:paraId="1D35A302" w14:textId="77777777" w:rsidR="00E31E47" w:rsidRPr="00997051" w:rsidRDefault="00E31E47" w:rsidP="00C17A22">
            <w:pPr>
              <w:spacing w:line="240" w:lineRule="auto"/>
              <w:rPr>
                <w:rFonts w:cs="Times New Roman"/>
                <w:szCs w:val="24"/>
              </w:rPr>
            </w:pPr>
            <w:r w:rsidRPr="00997051">
              <w:rPr>
                <w:rFonts w:cs="Times New Roman"/>
                <w:color w:val="000000"/>
                <w:szCs w:val="24"/>
              </w:rPr>
              <w:t>0.00</w:t>
            </w:r>
          </w:p>
        </w:tc>
      </w:tr>
      <w:tr w:rsidR="00E31E47" w:rsidRPr="00997051" w14:paraId="328DE3D3" w14:textId="77777777" w:rsidTr="00B77971">
        <w:tc>
          <w:tcPr>
            <w:tcW w:w="1726" w:type="dxa"/>
            <w:vMerge/>
            <w:tcBorders>
              <w:top w:val="single" w:sz="4" w:space="0" w:color="auto"/>
              <w:left w:val="single" w:sz="4" w:space="0" w:color="auto"/>
              <w:bottom w:val="single" w:sz="4" w:space="0" w:color="auto"/>
              <w:right w:val="single" w:sz="4" w:space="0" w:color="auto"/>
            </w:tcBorders>
            <w:vAlign w:val="center"/>
            <w:hideMark/>
          </w:tcPr>
          <w:p w14:paraId="02305858" w14:textId="77777777" w:rsidR="00E31E47" w:rsidRPr="00997051" w:rsidRDefault="00E31E47" w:rsidP="00C17A22">
            <w:pPr>
              <w:spacing w:line="240" w:lineRule="auto"/>
              <w:rPr>
                <w:rFonts w:cs="Times New Roman"/>
                <w:szCs w:val="24"/>
              </w:rPr>
            </w:pPr>
          </w:p>
        </w:tc>
        <w:tc>
          <w:tcPr>
            <w:tcW w:w="934" w:type="dxa"/>
            <w:tcBorders>
              <w:top w:val="single" w:sz="4" w:space="0" w:color="auto"/>
              <w:left w:val="single" w:sz="4" w:space="0" w:color="auto"/>
              <w:bottom w:val="single" w:sz="4" w:space="0" w:color="auto"/>
              <w:right w:val="single" w:sz="4" w:space="0" w:color="auto"/>
            </w:tcBorders>
            <w:vAlign w:val="center"/>
            <w:hideMark/>
          </w:tcPr>
          <w:p w14:paraId="13B9CD5C" w14:textId="77777777" w:rsidR="00E31E47" w:rsidRPr="00997051" w:rsidRDefault="00E31E47" w:rsidP="00C17A22">
            <w:pPr>
              <w:spacing w:line="240" w:lineRule="auto"/>
              <w:rPr>
                <w:rFonts w:cs="Times New Roman"/>
                <w:szCs w:val="24"/>
              </w:rPr>
            </w:pPr>
            <w:r w:rsidRPr="00997051">
              <w:rPr>
                <w:rFonts w:cs="Times New Roman"/>
                <w:szCs w:val="24"/>
              </w:rPr>
              <w:t>5</w:t>
            </w:r>
          </w:p>
        </w:tc>
        <w:tc>
          <w:tcPr>
            <w:tcW w:w="935" w:type="dxa"/>
            <w:tcBorders>
              <w:top w:val="single" w:sz="4" w:space="0" w:color="auto"/>
              <w:left w:val="single" w:sz="4" w:space="0" w:color="auto"/>
              <w:bottom w:val="single" w:sz="4" w:space="0" w:color="auto"/>
              <w:right w:val="nil"/>
            </w:tcBorders>
            <w:vAlign w:val="center"/>
            <w:hideMark/>
          </w:tcPr>
          <w:p w14:paraId="5A080E66" w14:textId="77777777" w:rsidR="00E31E47" w:rsidRPr="00997051" w:rsidRDefault="00E31E47" w:rsidP="00C17A22">
            <w:pPr>
              <w:spacing w:line="240" w:lineRule="auto"/>
              <w:rPr>
                <w:rFonts w:cs="Times New Roman"/>
                <w:szCs w:val="24"/>
              </w:rPr>
            </w:pPr>
            <w:r w:rsidRPr="00997051">
              <w:rPr>
                <w:rFonts w:cs="Times New Roman"/>
                <w:color w:val="000000"/>
                <w:szCs w:val="24"/>
              </w:rPr>
              <w:t>22.64</w:t>
            </w:r>
          </w:p>
        </w:tc>
        <w:tc>
          <w:tcPr>
            <w:tcW w:w="935" w:type="dxa"/>
            <w:tcBorders>
              <w:top w:val="single" w:sz="4" w:space="0" w:color="auto"/>
              <w:left w:val="nil"/>
              <w:bottom w:val="single" w:sz="4" w:space="0" w:color="auto"/>
              <w:right w:val="single" w:sz="4" w:space="0" w:color="auto"/>
            </w:tcBorders>
            <w:vAlign w:val="center"/>
            <w:hideMark/>
          </w:tcPr>
          <w:p w14:paraId="021D56F2" w14:textId="77777777" w:rsidR="00E31E47" w:rsidRPr="00997051" w:rsidRDefault="00E31E47" w:rsidP="00C17A22">
            <w:pPr>
              <w:spacing w:line="240" w:lineRule="auto"/>
              <w:rPr>
                <w:rFonts w:cs="Times New Roman"/>
                <w:szCs w:val="24"/>
              </w:rPr>
            </w:pPr>
            <w:r w:rsidRPr="00997051">
              <w:rPr>
                <w:rFonts w:cs="Times New Roman"/>
                <w:color w:val="000000"/>
                <w:szCs w:val="24"/>
              </w:rPr>
              <w:t>28.41</w:t>
            </w:r>
          </w:p>
        </w:tc>
        <w:tc>
          <w:tcPr>
            <w:tcW w:w="935" w:type="dxa"/>
            <w:tcBorders>
              <w:top w:val="single" w:sz="4" w:space="0" w:color="auto"/>
              <w:left w:val="single" w:sz="4" w:space="0" w:color="auto"/>
              <w:bottom w:val="single" w:sz="4" w:space="0" w:color="auto"/>
              <w:right w:val="nil"/>
            </w:tcBorders>
            <w:vAlign w:val="center"/>
            <w:hideMark/>
          </w:tcPr>
          <w:p w14:paraId="3A9D2701" w14:textId="77777777" w:rsidR="00E31E47" w:rsidRPr="00997051" w:rsidRDefault="00E31E47" w:rsidP="00C17A22">
            <w:pPr>
              <w:spacing w:line="240" w:lineRule="auto"/>
              <w:rPr>
                <w:rFonts w:cs="Times New Roman"/>
                <w:szCs w:val="24"/>
              </w:rPr>
            </w:pPr>
            <w:r w:rsidRPr="00997051">
              <w:rPr>
                <w:rFonts w:cs="Times New Roman"/>
                <w:color w:val="000000"/>
                <w:szCs w:val="24"/>
              </w:rPr>
              <w:t>62.59</w:t>
            </w:r>
          </w:p>
        </w:tc>
        <w:tc>
          <w:tcPr>
            <w:tcW w:w="935" w:type="dxa"/>
            <w:tcBorders>
              <w:top w:val="single" w:sz="4" w:space="0" w:color="auto"/>
              <w:left w:val="nil"/>
              <w:bottom w:val="single" w:sz="4" w:space="0" w:color="auto"/>
              <w:right w:val="single" w:sz="4" w:space="0" w:color="auto"/>
            </w:tcBorders>
            <w:vAlign w:val="center"/>
            <w:hideMark/>
          </w:tcPr>
          <w:p w14:paraId="39EE27D5" w14:textId="77777777" w:rsidR="00E31E47" w:rsidRPr="00997051" w:rsidRDefault="00E31E47" w:rsidP="00C17A22">
            <w:pPr>
              <w:spacing w:line="240" w:lineRule="auto"/>
              <w:rPr>
                <w:rFonts w:cs="Times New Roman"/>
                <w:szCs w:val="24"/>
              </w:rPr>
            </w:pPr>
            <w:r w:rsidRPr="00997051">
              <w:rPr>
                <w:rFonts w:cs="Times New Roman"/>
                <w:color w:val="000000"/>
                <w:szCs w:val="24"/>
              </w:rPr>
              <w:t>37.61</w:t>
            </w:r>
          </w:p>
        </w:tc>
        <w:tc>
          <w:tcPr>
            <w:tcW w:w="935" w:type="dxa"/>
            <w:tcBorders>
              <w:top w:val="single" w:sz="4" w:space="0" w:color="auto"/>
              <w:left w:val="single" w:sz="4" w:space="0" w:color="auto"/>
              <w:bottom w:val="single" w:sz="4" w:space="0" w:color="auto"/>
              <w:right w:val="nil"/>
            </w:tcBorders>
            <w:vAlign w:val="center"/>
            <w:hideMark/>
          </w:tcPr>
          <w:p w14:paraId="007AF864" w14:textId="77777777" w:rsidR="00E31E47" w:rsidRPr="00997051" w:rsidRDefault="00E31E47" w:rsidP="00C17A22">
            <w:pPr>
              <w:spacing w:line="240" w:lineRule="auto"/>
              <w:rPr>
                <w:rFonts w:cs="Times New Roman"/>
                <w:szCs w:val="24"/>
              </w:rPr>
            </w:pPr>
            <w:r w:rsidRPr="00997051">
              <w:rPr>
                <w:rFonts w:cs="Times New Roman"/>
                <w:color w:val="000000"/>
                <w:szCs w:val="24"/>
              </w:rPr>
              <w:t>38.52</w:t>
            </w:r>
          </w:p>
        </w:tc>
        <w:tc>
          <w:tcPr>
            <w:tcW w:w="935" w:type="dxa"/>
            <w:tcBorders>
              <w:top w:val="single" w:sz="4" w:space="0" w:color="auto"/>
              <w:left w:val="nil"/>
              <w:bottom w:val="single" w:sz="4" w:space="0" w:color="auto"/>
              <w:right w:val="single" w:sz="4" w:space="0" w:color="auto"/>
            </w:tcBorders>
            <w:vAlign w:val="center"/>
            <w:hideMark/>
          </w:tcPr>
          <w:p w14:paraId="0897B7EC" w14:textId="77777777" w:rsidR="00E31E47" w:rsidRPr="00997051" w:rsidRDefault="00E31E47" w:rsidP="00C17A22">
            <w:pPr>
              <w:spacing w:line="240" w:lineRule="auto"/>
              <w:rPr>
                <w:rFonts w:cs="Times New Roman"/>
                <w:szCs w:val="24"/>
              </w:rPr>
            </w:pPr>
            <w:r w:rsidRPr="00997051">
              <w:rPr>
                <w:rFonts w:cs="Times New Roman"/>
                <w:color w:val="000000"/>
                <w:szCs w:val="24"/>
              </w:rPr>
              <w:t>11.07</w:t>
            </w:r>
          </w:p>
        </w:tc>
        <w:tc>
          <w:tcPr>
            <w:tcW w:w="935" w:type="dxa"/>
            <w:tcBorders>
              <w:top w:val="single" w:sz="4" w:space="0" w:color="auto"/>
              <w:left w:val="single" w:sz="4" w:space="0" w:color="auto"/>
              <w:bottom w:val="single" w:sz="4" w:space="0" w:color="auto"/>
              <w:right w:val="nil"/>
            </w:tcBorders>
            <w:vAlign w:val="center"/>
            <w:hideMark/>
          </w:tcPr>
          <w:p w14:paraId="3F7796ED" w14:textId="77777777" w:rsidR="00E31E47" w:rsidRPr="00997051" w:rsidRDefault="00E31E47" w:rsidP="00C17A22">
            <w:pPr>
              <w:spacing w:line="240" w:lineRule="auto"/>
              <w:rPr>
                <w:rFonts w:cs="Times New Roman"/>
                <w:szCs w:val="24"/>
              </w:rPr>
            </w:pPr>
            <w:r w:rsidRPr="00997051">
              <w:rPr>
                <w:rFonts w:cs="Times New Roman"/>
                <w:color w:val="000000"/>
                <w:szCs w:val="24"/>
              </w:rPr>
              <w:t>100.00</w:t>
            </w:r>
          </w:p>
        </w:tc>
        <w:tc>
          <w:tcPr>
            <w:tcW w:w="935" w:type="dxa"/>
            <w:tcBorders>
              <w:top w:val="single" w:sz="4" w:space="0" w:color="auto"/>
              <w:left w:val="nil"/>
              <w:bottom w:val="single" w:sz="4" w:space="0" w:color="auto"/>
              <w:right w:val="single" w:sz="4" w:space="0" w:color="auto"/>
            </w:tcBorders>
            <w:vAlign w:val="center"/>
            <w:hideMark/>
          </w:tcPr>
          <w:p w14:paraId="69E5DE4B" w14:textId="77777777" w:rsidR="00E31E47" w:rsidRPr="00997051" w:rsidRDefault="00E31E47" w:rsidP="00C17A22">
            <w:pPr>
              <w:spacing w:line="240" w:lineRule="auto"/>
              <w:rPr>
                <w:rFonts w:cs="Times New Roman"/>
                <w:szCs w:val="24"/>
              </w:rPr>
            </w:pPr>
            <w:r w:rsidRPr="00997051">
              <w:rPr>
                <w:rFonts w:cs="Times New Roman"/>
                <w:color w:val="000000"/>
                <w:szCs w:val="24"/>
              </w:rPr>
              <w:t>0.00</w:t>
            </w:r>
          </w:p>
        </w:tc>
      </w:tr>
      <w:tr w:rsidR="00E31E47" w:rsidRPr="00997051" w14:paraId="3FF3C26E" w14:textId="77777777" w:rsidTr="00B77971">
        <w:tc>
          <w:tcPr>
            <w:tcW w:w="1726" w:type="dxa"/>
            <w:vMerge/>
            <w:tcBorders>
              <w:top w:val="single" w:sz="4" w:space="0" w:color="auto"/>
              <w:left w:val="single" w:sz="4" w:space="0" w:color="auto"/>
              <w:bottom w:val="single" w:sz="4" w:space="0" w:color="auto"/>
              <w:right w:val="single" w:sz="4" w:space="0" w:color="auto"/>
            </w:tcBorders>
            <w:vAlign w:val="center"/>
            <w:hideMark/>
          </w:tcPr>
          <w:p w14:paraId="0869E3CE" w14:textId="77777777" w:rsidR="00E31E47" w:rsidRPr="00997051" w:rsidRDefault="00E31E47" w:rsidP="00C17A22">
            <w:pPr>
              <w:spacing w:line="240" w:lineRule="auto"/>
              <w:rPr>
                <w:rFonts w:cs="Times New Roman"/>
                <w:szCs w:val="24"/>
              </w:rPr>
            </w:pPr>
          </w:p>
        </w:tc>
        <w:tc>
          <w:tcPr>
            <w:tcW w:w="934" w:type="dxa"/>
            <w:tcBorders>
              <w:top w:val="single" w:sz="4" w:space="0" w:color="auto"/>
              <w:left w:val="single" w:sz="4" w:space="0" w:color="auto"/>
              <w:bottom w:val="single" w:sz="4" w:space="0" w:color="auto"/>
              <w:right w:val="single" w:sz="4" w:space="0" w:color="auto"/>
            </w:tcBorders>
            <w:vAlign w:val="center"/>
            <w:hideMark/>
          </w:tcPr>
          <w:p w14:paraId="61551A9E" w14:textId="77777777" w:rsidR="00E31E47" w:rsidRPr="00997051" w:rsidRDefault="00E31E47" w:rsidP="00C17A22">
            <w:pPr>
              <w:spacing w:line="240" w:lineRule="auto"/>
              <w:rPr>
                <w:rFonts w:cs="Times New Roman"/>
                <w:szCs w:val="24"/>
              </w:rPr>
            </w:pPr>
            <w:r w:rsidRPr="00997051">
              <w:rPr>
                <w:rFonts w:cs="Times New Roman"/>
                <w:szCs w:val="24"/>
              </w:rPr>
              <w:t>6</w:t>
            </w:r>
          </w:p>
        </w:tc>
        <w:tc>
          <w:tcPr>
            <w:tcW w:w="935" w:type="dxa"/>
            <w:tcBorders>
              <w:top w:val="single" w:sz="4" w:space="0" w:color="auto"/>
              <w:left w:val="single" w:sz="4" w:space="0" w:color="auto"/>
              <w:bottom w:val="single" w:sz="4" w:space="0" w:color="auto"/>
              <w:right w:val="nil"/>
            </w:tcBorders>
            <w:vAlign w:val="center"/>
            <w:hideMark/>
          </w:tcPr>
          <w:p w14:paraId="18EB15DD" w14:textId="77777777" w:rsidR="00E31E47" w:rsidRPr="00997051" w:rsidRDefault="00E31E47" w:rsidP="00C17A22">
            <w:pPr>
              <w:spacing w:line="240" w:lineRule="auto"/>
              <w:rPr>
                <w:rFonts w:cs="Times New Roman"/>
                <w:szCs w:val="24"/>
              </w:rPr>
            </w:pPr>
            <w:r w:rsidRPr="00997051">
              <w:rPr>
                <w:rFonts w:cs="Times New Roman"/>
                <w:color w:val="000000"/>
                <w:szCs w:val="24"/>
              </w:rPr>
              <w:t>32.31</w:t>
            </w:r>
          </w:p>
        </w:tc>
        <w:tc>
          <w:tcPr>
            <w:tcW w:w="935" w:type="dxa"/>
            <w:tcBorders>
              <w:top w:val="single" w:sz="4" w:space="0" w:color="auto"/>
              <w:left w:val="nil"/>
              <w:bottom w:val="single" w:sz="4" w:space="0" w:color="auto"/>
              <w:right w:val="single" w:sz="4" w:space="0" w:color="auto"/>
            </w:tcBorders>
            <w:vAlign w:val="center"/>
            <w:hideMark/>
          </w:tcPr>
          <w:p w14:paraId="0DB2796F" w14:textId="77777777" w:rsidR="00E31E47" w:rsidRPr="00997051" w:rsidRDefault="00E31E47" w:rsidP="00C17A22">
            <w:pPr>
              <w:spacing w:line="240" w:lineRule="auto"/>
              <w:rPr>
                <w:rFonts w:cs="Times New Roman"/>
                <w:szCs w:val="24"/>
              </w:rPr>
            </w:pPr>
            <w:r w:rsidRPr="00997051">
              <w:rPr>
                <w:rFonts w:cs="Times New Roman"/>
                <w:color w:val="000000"/>
                <w:szCs w:val="24"/>
              </w:rPr>
              <w:t>23.76</w:t>
            </w:r>
          </w:p>
        </w:tc>
        <w:tc>
          <w:tcPr>
            <w:tcW w:w="935" w:type="dxa"/>
            <w:tcBorders>
              <w:top w:val="single" w:sz="4" w:space="0" w:color="auto"/>
              <w:left w:val="single" w:sz="4" w:space="0" w:color="auto"/>
              <w:bottom w:val="single" w:sz="4" w:space="0" w:color="auto"/>
              <w:right w:val="nil"/>
            </w:tcBorders>
            <w:vAlign w:val="center"/>
            <w:hideMark/>
          </w:tcPr>
          <w:p w14:paraId="12E94901" w14:textId="77777777" w:rsidR="00E31E47" w:rsidRPr="00997051" w:rsidRDefault="00E31E47" w:rsidP="00C17A22">
            <w:pPr>
              <w:spacing w:line="240" w:lineRule="auto"/>
              <w:rPr>
                <w:rFonts w:cs="Times New Roman"/>
                <w:szCs w:val="24"/>
              </w:rPr>
            </w:pPr>
            <w:r w:rsidRPr="00997051">
              <w:rPr>
                <w:rFonts w:cs="Times New Roman"/>
                <w:color w:val="000000"/>
                <w:szCs w:val="24"/>
              </w:rPr>
              <w:t>43.47</w:t>
            </w:r>
          </w:p>
        </w:tc>
        <w:tc>
          <w:tcPr>
            <w:tcW w:w="935" w:type="dxa"/>
            <w:tcBorders>
              <w:top w:val="single" w:sz="4" w:space="0" w:color="auto"/>
              <w:left w:val="nil"/>
              <w:bottom w:val="single" w:sz="4" w:space="0" w:color="auto"/>
              <w:right w:val="single" w:sz="4" w:space="0" w:color="auto"/>
            </w:tcBorders>
            <w:vAlign w:val="center"/>
            <w:hideMark/>
          </w:tcPr>
          <w:p w14:paraId="1AA26F40" w14:textId="77777777" w:rsidR="00E31E47" w:rsidRPr="00997051" w:rsidRDefault="00E31E47" w:rsidP="00C17A22">
            <w:pPr>
              <w:spacing w:line="240" w:lineRule="auto"/>
              <w:rPr>
                <w:rFonts w:cs="Times New Roman"/>
                <w:szCs w:val="24"/>
              </w:rPr>
            </w:pPr>
            <w:r w:rsidRPr="00997051">
              <w:rPr>
                <w:rFonts w:cs="Times New Roman"/>
                <w:color w:val="000000"/>
                <w:szCs w:val="24"/>
              </w:rPr>
              <w:t>29.81</w:t>
            </w:r>
          </w:p>
        </w:tc>
        <w:tc>
          <w:tcPr>
            <w:tcW w:w="935" w:type="dxa"/>
            <w:tcBorders>
              <w:top w:val="single" w:sz="4" w:space="0" w:color="auto"/>
              <w:left w:val="single" w:sz="4" w:space="0" w:color="auto"/>
              <w:bottom w:val="single" w:sz="4" w:space="0" w:color="auto"/>
              <w:right w:val="nil"/>
            </w:tcBorders>
            <w:vAlign w:val="center"/>
            <w:hideMark/>
          </w:tcPr>
          <w:p w14:paraId="6492B374" w14:textId="77777777" w:rsidR="00E31E47" w:rsidRPr="00997051" w:rsidRDefault="00E31E47" w:rsidP="00C17A22">
            <w:pPr>
              <w:spacing w:line="240" w:lineRule="auto"/>
              <w:rPr>
                <w:rFonts w:cs="Times New Roman"/>
                <w:szCs w:val="24"/>
              </w:rPr>
            </w:pPr>
            <w:r w:rsidRPr="00997051">
              <w:rPr>
                <w:rFonts w:cs="Times New Roman"/>
                <w:color w:val="000000"/>
                <w:szCs w:val="24"/>
              </w:rPr>
              <w:t>13.24</w:t>
            </w:r>
          </w:p>
        </w:tc>
        <w:tc>
          <w:tcPr>
            <w:tcW w:w="935" w:type="dxa"/>
            <w:tcBorders>
              <w:top w:val="single" w:sz="4" w:space="0" w:color="auto"/>
              <w:left w:val="nil"/>
              <w:bottom w:val="single" w:sz="4" w:space="0" w:color="auto"/>
              <w:right w:val="single" w:sz="4" w:space="0" w:color="auto"/>
            </w:tcBorders>
            <w:vAlign w:val="center"/>
            <w:hideMark/>
          </w:tcPr>
          <w:p w14:paraId="6AFB54BC" w14:textId="77777777" w:rsidR="00E31E47" w:rsidRPr="00997051" w:rsidRDefault="00E31E47" w:rsidP="00C17A22">
            <w:pPr>
              <w:spacing w:line="240" w:lineRule="auto"/>
              <w:rPr>
                <w:rFonts w:cs="Times New Roman"/>
                <w:szCs w:val="24"/>
              </w:rPr>
            </w:pPr>
            <w:r w:rsidRPr="00997051">
              <w:rPr>
                <w:rFonts w:cs="Times New Roman"/>
                <w:color w:val="000000"/>
                <w:szCs w:val="24"/>
              </w:rPr>
              <w:t>8.93</w:t>
            </w:r>
          </w:p>
        </w:tc>
        <w:tc>
          <w:tcPr>
            <w:tcW w:w="935" w:type="dxa"/>
            <w:tcBorders>
              <w:top w:val="single" w:sz="4" w:space="0" w:color="auto"/>
              <w:left w:val="single" w:sz="4" w:space="0" w:color="auto"/>
              <w:bottom w:val="single" w:sz="4" w:space="0" w:color="auto"/>
              <w:right w:val="nil"/>
            </w:tcBorders>
            <w:vAlign w:val="center"/>
            <w:hideMark/>
          </w:tcPr>
          <w:p w14:paraId="46EEAA35" w14:textId="77777777" w:rsidR="00E31E47" w:rsidRPr="00997051" w:rsidRDefault="00E31E47" w:rsidP="00C17A22">
            <w:pPr>
              <w:spacing w:line="240" w:lineRule="auto"/>
              <w:rPr>
                <w:rFonts w:cs="Times New Roman"/>
                <w:szCs w:val="24"/>
              </w:rPr>
            </w:pPr>
            <w:r w:rsidRPr="00997051">
              <w:rPr>
                <w:rFonts w:cs="Times New Roman"/>
                <w:color w:val="000000"/>
                <w:szCs w:val="24"/>
              </w:rPr>
              <w:t>100.00</w:t>
            </w:r>
          </w:p>
        </w:tc>
        <w:tc>
          <w:tcPr>
            <w:tcW w:w="935" w:type="dxa"/>
            <w:tcBorders>
              <w:top w:val="single" w:sz="4" w:space="0" w:color="auto"/>
              <w:left w:val="nil"/>
              <w:bottom w:val="single" w:sz="4" w:space="0" w:color="auto"/>
              <w:right w:val="single" w:sz="4" w:space="0" w:color="auto"/>
            </w:tcBorders>
            <w:vAlign w:val="center"/>
            <w:hideMark/>
          </w:tcPr>
          <w:p w14:paraId="4D047B1C" w14:textId="77777777" w:rsidR="00E31E47" w:rsidRPr="00997051" w:rsidRDefault="00E31E47" w:rsidP="00C17A22">
            <w:pPr>
              <w:spacing w:line="240" w:lineRule="auto"/>
              <w:rPr>
                <w:rFonts w:cs="Times New Roman"/>
                <w:szCs w:val="24"/>
              </w:rPr>
            </w:pPr>
            <w:r w:rsidRPr="00997051">
              <w:rPr>
                <w:rFonts w:cs="Times New Roman"/>
                <w:color w:val="000000"/>
                <w:szCs w:val="24"/>
              </w:rPr>
              <w:t>0.00</w:t>
            </w:r>
          </w:p>
        </w:tc>
      </w:tr>
      <w:tr w:rsidR="00E31E47" w:rsidRPr="00997051" w14:paraId="3CAB1632" w14:textId="77777777" w:rsidTr="00B77971">
        <w:tc>
          <w:tcPr>
            <w:tcW w:w="1726" w:type="dxa"/>
            <w:vMerge/>
            <w:tcBorders>
              <w:top w:val="single" w:sz="4" w:space="0" w:color="auto"/>
              <w:left w:val="single" w:sz="4" w:space="0" w:color="auto"/>
              <w:bottom w:val="single" w:sz="4" w:space="0" w:color="auto"/>
              <w:right w:val="single" w:sz="4" w:space="0" w:color="auto"/>
            </w:tcBorders>
            <w:vAlign w:val="center"/>
            <w:hideMark/>
          </w:tcPr>
          <w:p w14:paraId="0576C6F6" w14:textId="77777777" w:rsidR="00E31E47" w:rsidRPr="00997051" w:rsidRDefault="00E31E47" w:rsidP="00C17A22">
            <w:pPr>
              <w:spacing w:line="240" w:lineRule="auto"/>
              <w:rPr>
                <w:rFonts w:cs="Times New Roman"/>
                <w:szCs w:val="24"/>
              </w:rPr>
            </w:pPr>
          </w:p>
        </w:tc>
        <w:tc>
          <w:tcPr>
            <w:tcW w:w="934" w:type="dxa"/>
            <w:tcBorders>
              <w:top w:val="single" w:sz="4" w:space="0" w:color="auto"/>
              <w:left w:val="single" w:sz="4" w:space="0" w:color="auto"/>
              <w:bottom w:val="single" w:sz="4" w:space="0" w:color="auto"/>
              <w:right w:val="single" w:sz="4" w:space="0" w:color="auto"/>
            </w:tcBorders>
            <w:vAlign w:val="center"/>
            <w:hideMark/>
          </w:tcPr>
          <w:p w14:paraId="38BB8C68" w14:textId="77777777" w:rsidR="00E31E47" w:rsidRPr="00997051" w:rsidRDefault="00E31E47" w:rsidP="00C17A22">
            <w:pPr>
              <w:spacing w:line="240" w:lineRule="auto"/>
              <w:rPr>
                <w:rFonts w:cs="Times New Roman"/>
                <w:szCs w:val="24"/>
              </w:rPr>
            </w:pPr>
            <w:r w:rsidRPr="00997051">
              <w:rPr>
                <w:rFonts w:cs="Times New Roman"/>
                <w:szCs w:val="24"/>
              </w:rPr>
              <w:t>7</w:t>
            </w:r>
          </w:p>
        </w:tc>
        <w:tc>
          <w:tcPr>
            <w:tcW w:w="935" w:type="dxa"/>
            <w:tcBorders>
              <w:top w:val="single" w:sz="4" w:space="0" w:color="auto"/>
              <w:left w:val="single" w:sz="4" w:space="0" w:color="auto"/>
              <w:bottom w:val="single" w:sz="4" w:space="0" w:color="auto"/>
              <w:right w:val="nil"/>
            </w:tcBorders>
            <w:vAlign w:val="center"/>
            <w:hideMark/>
          </w:tcPr>
          <w:p w14:paraId="0E063EBC" w14:textId="77777777" w:rsidR="00E31E47" w:rsidRPr="00997051" w:rsidRDefault="00E31E47" w:rsidP="00C17A22">
            <w:pPr>
              <w:spacing w:line="240" w:lineRule="auto"/>
              <w:rPr>
                <w:rFonts w:cs="Times New Roman"/>
                <w:szCs w:val="24"/>
              </w:rPr>
            </w:pPr>
            <w:r w:rsidRPr="00997051">
              <w:rPr>
                <w:rFonts w:cs="Times New Roman"/>
                <w:color w:val="000000"/>
                <w:szCs w:val="24"/>
              </w:rPr>
              <w:t>28.89</w:t>
            </w:r>
          </w:p>
        </w:tc>
        <w:tc>
          <w:tcPr>
            <w:tcW w:w="935" w:type="dxa"/>
            <w:tcBorders>
              <w:top w:val="single" w:sz="4" w:space="0" w:color="auto"/>
              <w:left w:val="nil"/>
              <w:bottom w:val="single" w:sz="4" w:space="0" w:color="auto"/>
              <w:right w:val="single" w:sz="4" w:space="0" w:color="auto"/>
            </w:tcBorders>
            <w:vAlign w:val="center"/>
            <w:hideMark/>
          </w:tcPr>
          <w:p w14:paraId="20A17AAE" w14:textId="77777777" w:rsidR="00E31E47" w:rsidRPr="00997051" w:rsidRDefault="00E31E47" w:rsidP="00C17A22">
            <w:pPr>
              <w:spacing w:line="240" w:lineRule="auto"/>
              <w:rPr>
                <w:rFonts w:cs="Times New Roman"/>
                <w:szCs w:val="24"/>
              </w:rPr>
            </w:pPr>
            <w:r w:rsidRPr="00997051">
              <w:rPr>
                <w:rFonts w:cs="Times New Roman"/>
                <w:color w:val="000000"/>
                <w:szCs w:val="24"/>
              </w:rPr>
              <w:t>20.17</w:t>
            </w:r>
          </w:p>
        </w:tc>
        <w:tc>
          <w:tcPr>
            <w:tcW w:w="935" w:type="dxa"/>
            <w:tcBorders>
              <w:top w:val="single" w:sz="4" w:space="0" w:color="auto"/>
              <w:left w:val="single" w:sz="4" w:space="0" w:color="auto"/>
              <w:bottom w:val="single" w:sz="4" w:space="0" w:color="auto"/>
              <w:right w:val="nil"/>
            </w:tcBorders>
            <w:vAlign w:val="center"/>
            <w:hideMark/>
          </w:tcPr>
          <w:p w14:paraId="6DEC2A84" w14:textId="77777777" w:rsidR="00E31E47" w:rsidRPr="00997051" w:rsidRDefault="00E31E47" w:rsidP="00C17A22">
            <w:pPr>
              <w:spacing w:line="240" w:lineRule="auto"/>
              <w:rPr>
                <w:rFonts w:cs="Times New Roman"/>
                <w:szCs w:val="24"/>
              </w:rPr>
            </w:pPr>
            <w:r w:rsidRPr="00997051">
              <w:rPr>
                <w:rFonts w:cs="Times New Roman"/>
                <w:color w:val="000000"/>
                <w:szCs w:val="24"/>
              </w:rPr>
              <w:t>31.20</w:t>
            </w:r>
          </w:p>
        </w:tc>
        <w:tc>
          <w:tcPr>
            <w:tcW w:w="935" w:type="dxa"/>
            <w:tcBorders>
              <w:top w:val="single" w:sz="4" w:space="0" w:color="auto"/>
              <w:left w:val="nil"/>
              <w:bottom w:val="single" w:sz="4" w:space="0" w:color="auto"/>
              <w:right w:val="single" w:sz="4" w:space="0" w:color="auto"/>
            </w:tcBorders>
            <w:vAlign w:val="center"/>
            <w:hideMark/>
          </w:tcPr>
          <w:p w14:paraId="18280AD5" w14:textId="77777777" w:rsidR="00E31E47" w:rsidRPr="00997051" w:rsidRDefault="00E31E47" w:rsidP="00C17A22">
            <w:pPr>
              <w:spacing w:line="240" w:lineRule="auto"/>
              <w:rPr>
                <w:rFonts w:cs="Times New Roman"/>
                <w:szCs w:val="24"/>
              </w:rPr>
            </w:pPr>
            <w:r w:rsidRPr="00997051">
              <w:rPr>
                <w:rFonts w:cs="Times New Roman"/>
                <w:color w:val="000000"/>
                <w:szCs w:val="24"/>
              </w:rPr>
              <w:t>19.43</w:t>
            </w:r>
          </w:p>
        </w:tc>
        <w:tc>
          <w:tcPr>
            <w:tcW w:w="935" w:type="dxa"/>
            <w:tcBorders>
              <w:top w:val="single" w:sz="4" w:space="0" w:color="auto"/>
              <w:left w:val="single" w:sz="4" w:space="0" w:color="auto"/>
              <w:bottom w:val="single" w:sz="4" w:space="0" w:color="auto"/>
              <w:right w:val="nil"/>
            </w:tcBorders>
            <w:vAlign w:val="center"/>
            <w:hideMark/>
          </w:tcPr>
          <w:p w14:paraId="5334510A" w14:textId="77777777" w:rsidR="00E31E47" w:rsidRPr="00997051" w:rsidRDefault="00E31E47" w:rsidP="00C17A22">
            <w:pPr>
              <w:spacing w:line="240" w:lineRule="auto"/>
              <w:rPr>
                <w:rFonts w:cs="Times New Roman"/>
                <w:szCs w:val="24"/>
              </w:rPr>
            </w:pPr>
            <w:r w:rsidRPr="00997051">
              <w:rPr>
                <w:rFonts w:cs="Times New Roman"/>
                <w:color w:val="000000"/>
                <w:szCs w:val="24"/>
              </w:rPr>
              <w:t>26.11</w:t>
            </w:r>
          </w:p>
        </w:tc>
        <w:tc>
          <w:tcPr>
            <w:tcW w:w="935" w:type="dxa"/>
            <w:tcBorders>
              <w:top w:val="single" w:sz="4" w:space="0" w:color="auto"/>
              <w:left w:val="nil"/>
              <w:bottom w:val="single" w:sz="4" w:space="0" w:color="auto"/>
              <w:right w:val="single" w:sz="4" w:space="0" w:color="auto"/>
            </w:tcBorders>
            <w:vAlign w:val="center"/>
            <w:hideMark/>
          </w:tcPr>
          <w:p w14:paraId="1915C74C" w14:textId="77777777" w:rsidR="00E31E47" w:rsidRPr="00997051" w:rsidRDefault="00E31E47" w:rsidP="00C17A22">
            <w:pPr>
              <w:spacing w:line="240" w:lineRule="auto"/>
              <w:rPr>
                <w:rFonts w:cs="Times New Roman"/>
                <w:szCs w:val="24"/>
              </w:rPr>
            </w:pPr>
            <w:r w:rsidRPr="00997051">
              <w:rPr>
                <w:rFonts w:cs="Times New Roman"/>
                <w:color w:val="000000"/>
                <w:szCs w:val="24"/>
              </w:rPr>
              <w:t>17.22</w:t>
            </w:r>
          </w:p>
        </w:tc>
        <w:tc>
          <w:tcPr>
            <w:tcW w:w="935" w:type="dxa"/>
            <w:tcBorders>
              <w:top w:val="single" w:sz="4" w:space="0" w:color="auto"/>
              <w:left w:val="single" w:sz="4" w:space="0" w:color="auto"/>
              <w:bottom w:val="single" w:sz="4" w:space="0" w:color="auto"/>
              <w:right w:val="nil"/>
            </w:tcBorders>
            <w:vAlign w:val="center"/>
            <w:hideMark/>
          </w:tcPr>
          <w:p w14:paraId="738B8034" w14:textId="77777777" w:rsidR="00E31E47" w:rsidRPr="00997051" w:rsidRDefault="00E31E47" w:rsidP="00C17A22">
            <w:pPr>
              <w:spacing w:line="240" w:lineRule="auto"/>
              <w:rPr>
                <w:rFonts w:cs="Times New Roman"/>
                <w:szCs w:val="24"/>
              </w:rPr>
            </w:pPr>
            <w:r w:rsidRPr="00997051">
              <w:rPr>
                <w:rFonts w:cs="Times New Roman"/>
                <w:color w:val="000000"/>
                <w:szCs w:val="24"/>
              </w:rPr>
              <w:t>97.96</w:t>
            </w:r>
          </w:p>
        </w:tc>
        <w:tc>
          <w:tcPr>
            <w:tcW w:w="935" w:type="dxa"/>
            <w:tcBorders>
              <w:top w:val="single" w:sz="4" w:space="0" w:color="auto"/>
              <w:left w:val="nil"/>
              <w:bottom w:val="single" w:sz="4" w:space="0" w:color="auto"/>
              <w:right w:val="single" w:sz="4" w:space="0" w:color="auto"/>
            </w:tcBorders>
            <w:vAlign w:val="center"/>
            <w:hideMark/>
          </w:tcPr>
          <w:p w14:paraId="49C243AD" w14:textId="77777777" w:rsidR="00E31E47" w:rsidRPr="00997051" w:rsidRDefault="00E31E47" w:rsidP="00C17A22">
            <w:pPr>
              <w:spacing w:line="240" w:lineRule="auto"/>
              <w:rPr>
                <w:rFonts w:cs="Times New Roman"/>
                <w:szCs w:val="24"/>
              </w:rPr>
            </w:pPr>
            <w:r w:rsidRPr="00997051">
              <w:rPr>
                <w:rFonts w:cs="Times New Roman"/>
                <w:color w:val="000000"/>
                <w:szCs w:val="24"/>
              </w:rPr>
              <w:t>4.99</w:t>
            </w:r>
          </w:p>
        </w:tc>
      </w:tr>
      <w:tr w:rsidR="00E31E47" w:rsidRPr="00997051" w14:paraId="542EEFE0" w14:textId="77777777" w:rsidTr="00B77971">
        <w:tc>
          <w:tcPr>
            <w:tcW w:w="1726" w:type="dxa"/>
            <w:vMerge/>
            <w:tcBorders>
              <w:top w:val="single" w:sz="4" w:space="0" w:color="auto"/>
              <w:left w:val="single" w:sz="4" w:space="0" w:color="auto"/>
              <w:bottom w:val="single" w:sz="4" w:space="0" w:color="auto"/>
              <w:right w:val="single" w:sz="4" w:space="0" w:color="auto"/>
            </w:tcBorders>
            <w:vAlign w:val="center"/>
            <w:hideMark/>
          </w:tcPr>
          <w:p w14:paraId="0A7F478C" w14:textId="77777777" w:rsidR="00E31E47" w:rsidRPr="00997051" w:rsidRDefault="00E31E47" w:rsidP="00C17A22">
            <w:pPr>
              <w:spacing w:line="240" w:lineRule="auto"/>
              <w:rPr>
                <w:rFonts w:cs="Times New Roman"/>
                <w:szCs w:val="24"/>
              </w:rPr>
            </w:pPr>
          </w:p>
        </w:tc>
        <w:tc>
          <w:tcPr>
            <w:tcW w:w="934" w:type="dxa"/>
            <w:tcBorders>
              <w:top w:val="single" w:sz="4" w:space="0" w:color="auto"/>
              <w:left w:val="single" w:sz="4" w:space="0" w:color="auto"/>
              <w:bottom w:val="single" w:sz="4" w:space="0" w:color="auto"/>
              <w:right w:val="single" w:sz="4" w:space="0" w:color="auto"/>
            </w:tcBorders>
            <w:vAlign w:val="center"/>
            <w:hideMark/>
          </w:tcPr>
          <w:p w14:paraId="4FE86EFF" w14:textId="77777777" w:rsidR="00E31E47" w:rsidRPr="00997051" w:rsidRDefault="00E31E47" w:rsidP="00C17A22">
            <w:pPr>
              <w:spacing w:line="240" w:lineRule="auto"/>
              <w:rPr>
                <w:rFonts w:cs="Times New Roman"/>
                <w:szCs w:val="24"/>
              </w:rPr>
            </w:pPr>
            <w:r w:rsidRPr="00997051">
              <w:rPr>
                <w:rFonts w:cs="Times New Roman"/>
                <w:szCs w:val="24"/>
              </w:rPr>
              <w:t>8</w:t>
            </w:r>
          </w:p>
        </w:tc>
        <w:tc>
          <w:tcPr>
            <w:tcW w:w="935" w:type="dxa"/>
            <w:tcBorders>
              <w:top w:val="single" w:sz="4" w:space="0" w:color="auto"/>
              <w:left w:val="single" w:sz="4" w:space="0" w:color="auto"/>
              <w:bottom w:val="single" w:sz="4" w:space="0" w:color="auto"/>
              <w:right w:val="nil"/>
            </w:tcBorders>
            <w:vAlign w:val="center"/>
            <w:hideMark/>
          </w:tcPr>
          <w:p w14:paraId="22F6FBC3" w14:textId="77777777" w:rsidR="00E31E47" w:rsidRPr="00997051" w:rsidRDefault="00E31E47" w:rsidP="00C17A22">
            <w:pPr>
              <w:spacing w:line="240" w:lineRule="auto"/>
              <w:rPr>
                <w:rFonts w:cs="Times New Roman"/>
                <w:szCs w:val="24"/>
              </w:rPr>
            </w:pPr>
            <w:r w:rsidRPr="00997051">
              <w:rPr>
                <w:rFonts w:cs="Times New Roman"/>
                <w:color w:val="000000"/>
                <w:szCs w:val="24"/>
              </w:rPr>
              <w:t>51.99</w:t>
            </w:r>
          </w:p>
        </w:tc>
        <w:tc>
          <w:tcPr>
            <w:tcW w:w="935" w:type="dxa"/>
            <w:tcBorders>
              <w:top w:val="single" w:sz="4" w:space="0" w:color="auto"/>
              <w:left w:val="nil"/>
              <w:bottom w:val="single" w:sz="4" w:space="0" w:color="auto"/>
              <w:right w:val="single" w:sz="4" w:space="0" w:color="auto"/>
            </w:tcBorders>
            <w:vAlign w:val="center"/>
            <w:hideMark/>
          </w:tcPr>
          <w:p w14:paraId="78253A7C" w14:textId="77777777" w:rsidR="00E31E47" w:rsidRPr="00997051" w:rsidRDefault="00E31E47" w:rsidP="00C17A22">
            <w:pPr>
              <w:spacing w:line="240" w:lineRule="auto"/>
              <w:rPr>
                <w:rFonts w:cs="Times New Roman"/>
                <w:szCs w:val="24"/>
              </w:rPr>
            </w:pPr>
            <w:r w:rsidRPr="00997051">
              <w:rPr>
                <w:rFonts w:cs="Times New Roman"/>
                <w:color w:val="000000"/>
                <w:szCs w:val="24"/>
              </w:rPr>
              <w:t>12.11</w:t>
            </w:r>
          </w:p>
        </w:tc>
        <w:tc>
          <w:tcPr>
            <w:tcW w:w="935" w:type="dxa"/>
            <w:tcBorders>
              <w:top w:val="single" w:sz="4" w:space="0" w:color="auto"/>
              <w:left w:val="single" w:sz="4" w:space="0" w:color="auto"/>
              <w:bottom w:val="single" w:sz="4" w:space="0" w:color="auto"/>
              <w:right w:val="nil"/>
            </w:tcBorders>
            <w:vAlign w:val="center"/>
            <w:hideMark/>
          </w:tcPr>
          <w:p w14:paraId="47418E4C" w14:textId="77777777" w:rsidR="00E31E47" w:rsidRPr="00997051" w:rsidRDefault="00E31E47" w:rsidP="00C17A22">
            <w:pPr>
              <w:spacing w:line="240" w:lineRule="auto"/>
              <w:rPr>
                <w:rFonts w:cs="Times New Roman"/>
                <w:szCs w:val="24"/>
              </w:rPr>
            </w:pPr>
            <w:r w:rsidRPr="00997051">
              <w:rPr>
                <w:rFonts w:cs="Times New Roman"/>
                <w:color w:val="000000"/>
                <w:szCs w:val="24"/>
              </w:rPr>
              <w:t>20.51</w:t>
            </w:r>
          </w:p>
        </w:tc>
        <w:tc>
          <w:tcPr>
            <w:tcW w:w="935" w:type="dxa"/>
            <w:tcBorders>
              <w:top w:val="single" w:sz="4" w:space="0" w:color="auto"/>
              <w:left w:val="nil"/>
              <w:bottom w:val="single" w:sz="4" w:space="0" w:color="auto"/>
              <w:right w:val="single" w:sz="4" w:space="0" w:color="auto"/>
            </w:tcBorders>
            <w:vAlign w:val="center"/>
            <w:hideMark/>
          </w:tcPr>
          <w:p w14:paraId="38FCDF23" w14:textId="77777777" w:rsidR="00E31E47" w:rsidRPr="00997051" w:rsidRDefault="00E31E47" w:rsidP="00C17A22">
            <w:pPr>
              <w:spacing w:line="240" w:lineRule="auto"/>
              <w:rPr>
                <w:rFonts w:cs="Times New Roman"/>
                <w:szCs w:val="24"/>
              </w:rPr>
            </w:pPr>
            <w:r w:rsidRPr="00997051">
              <w:rPr>
                <w:rFonts w:cs="Times New Roman"/>
                <w:color w:val="000000"/>
                <w:szCs w:val="24"/>
              </w:rPr>
              <w:t>8.82</w:t>
            </w:r>
          </w:p>
        </w:tc>
        <w:tc>
          <w:tcPr>
            <w:tcW w:w="935" w:type="dxa"/>
            <w:tcBorders>
              <w:top w:val="single" w:sz="4" w:space="0" w:color="auto"/>
              <w:left w:val="single" w:sz="4" w:space="0" w:color="auto"/>
              <w:bottom w:val="single" w:sz="4" w:space="0" w:color="auto"/>
              <w:right w:val="nil"/>
            </w:tcBorders>
            <w:vAlign w:val="center"/>
            <w:hideMark/>
          </w:tcPr>
          <w:p w14:paraId="58092046" w14:textId="77777777" w:rsidR="00E31E47" w:rsidRPr="00997051" w:rsidRDefault="00E31E47" w:rsidP="00C17A22">
            <w:pPr>
              <w:spacing w:line="240" w:lineRule="auto"/>
              <w:rPr>
                <w:rFonts w:cs="Times New Roman"/>
                <w:szCs w:val="24"/>
              </w:rPr>
            </w:pPr>
            <w:r w:rsidRPr="00997051">
              <w:rPr>
                <w:rFonts w:cs="Times New Roman"/>
                <w:color w:val="000000"/>
                <w:szCs w:val="24"/>
              </w:rPr>
              <w:t>24.63</w:t>
            </w:r>
          </w:p>
        </w:tc>
        <w:tc>
          <w:tcPr>
            <w:tcW w:w="935" w:type="dxa"/>
            <w:tcBorders>
              <w:top w:val="single" w:sz="4" w:space="0" w:color="auto"/>
              <w:left w:val="nil"/>
              <w:bottom w:val="single" w:sz="4" w:space="0" w:color="auto"/>
              <w:right w:val="single" w:sz="4" w:space="0" w:color="auto"/>
            </w:tcBorders>
            <w:vAlign w:val="center"/>
            <w:hideMark/>
          </w:tcPr>
          <w:p w14:paraId="7128001C" w14:textId="77777777" w:rsidR="00E31E47" w:rsidRPr="00997051" w:rsidRDefault="00E31E47" w:rsidP="00C17A22">
            <w:pPr>
              <w:spacing w:line="240" w:lineRule="auto"/>
              <w:rPr>
                <w:rFonts w:cs="Times New Roman"/>
                <w:szCs w:val="24"/>
              </w:rPr>
            </w:pPr>
            <w:r w:rsidRPr="00997051">
              <w:rPr>
                <w:rFonts w:cs="Times New Roman"/>
                <w:color w:val="000000"/>
                <w:szCs w:val="24"/>
              </w:rPr>
              <w:t>9.69</w:t>
            </w:r>
          </w:p>
        </w:tc>
        <w:tc>
          <w:tcPr>
            <w:tcW w:w="935" w:type="dxa"/>
            <w:tcBorders>
              <w:top w:val="single" w:sz="4" w:space="0" w:color="auto"/>
              <w:left w:val="single" w:sz="4" w:space="0" w:color="auto"/>
              <w:bottom w:val="single" w:sz="4" w:space="0" w:color="auto"/>
              <w:right w:val="nil"/>
            </w:tcBorders>
            <w:vAlign w:val="center"/>
            <w:hideMark/>
          </w:tcPr>
          <w:p w14:paraId="2699147B" w14:textId="77777777" w:rsidR="00E31E47" w:rsidRPr="00997051" w:rsidRDefault="00E31E47" w:rsidP="00C17A22">
            <w:pPr>
              <w:spacing w:line="240" w:lineRule="auto"/>
              <w:rPr>
                <w:rFonts w:cs="Times New Roman"/>
                <w:szCs w:val="24"/>
              </w:rPr>
            </w:pPr>
            <w:r w:rsidRPr="00997051">
              <w:rPr>
                <w:rFonts w:cs="Times New Roman"/>
                <w:color w:val="000000"/>
                <w:szCs w:val="24"/>
              </w:rPr>
              <w:t>88.56</w:t>
            </w:r>
          </w:p>
        </w:tc>
        <w:tc>
          <w:tcPr>
            <w:tcW w:w="935" w:type="dxa"/>
            <w:tcBorders>
              <w:top w:val="single" w:sz="4" w:space="0" w:color="auto"/>
              <w:left w:val="nil"/>
              <w:bottom w:val="single" w:sz="4" w:space="0" w:color="auto"/>
              <w:right w:val="single" w:sz="4" w:space="0" w:color="auto"/>
            </w:tcBorders>
            <w:vAlign w:val="center"/>
            <w:hideMark/>
          </w:tcPr>
          <w:p w14:paraId="59B37226" w14:textId="77777777" w:rsidR="00E31E47" w:rsidRPr="00997051" w:rsidRDefault="00E31E47" w:rsidP="00C17A22">
            <w:pPr>
              <w:spacing w:line="240" w:lineRule="auto"/>
              <w:rPr>
                <w:rFonts w:cs="Times New Roman"/>
                <w:szCs w:val="24"/>
              </w:rPr>
            </w:pPr>
            <w:r w:rsidRPr="00997051">
              <w:rPr>
                <w:rFonts w:cs="Times New Roman"/>
                <w:color w:val="000000"/>
                <w:szCs w:val="24"/>
              </w:rPr>
              <w:t>20.46</w:t>
            </w:r>
          </w:p>
        </w:tc>
      </w:tr>
      <w:tr w:rsidR="00E31E47" w:rsidRPr="00997051" w14:paraId="0C90A496" w14:textId="77777777" w:rsidTr="00B77971">
        <w:tc>
          <w:tcPr>
            <w:tcW w:w="1726" w:type="dxa"/>
            <w:vMerge/>
            <w:tcBorders>
              <w:top w:val="single" w:sz="4" w:space="0" w:color="auto"/>
              <w:left w:val="single" w:sz="4" w:space="0" w:color="auto"/>
              <w:bottom w:val="single" w:sz="4" w:space="0" w:color="auto"/>
              <w:right w:val="single" w:sz="4" w:space="0" w:color="auto"/>
            </w:tcBorders>
            <w:vAlign w:val="center"/>
            <w:hideMark/>
          </w:tcPr>
          <w:p w14:paraId="27B53693" w14:textId="77777777" w:rsidR="00E31E47" w:rsidRPr="00997051" w:rsidRDefault="00E31E47" w:rsidP="00C17A22">
            <w:pPr>
              <w:spacing w:line="240" w:lineRule="auto"/>
              <w:rPr>
                <w:rFonts w:cs="Times New Roman"/>
                <w:szCs w:val="24"/>
              </w:rPr>
            </w:pPr>
          </w:p>
        </w:tc>
        <w:tc>
          <w:tcPr>
            <w:tcW w:w="934" w:type="dxa"/>
            <w:tcBorders>
              <w:top w:val="single" w:sz="4" w:space="0" w:color="auto"/>
              <w:left w:val="single" w:sz="4" w:space="0" w:color="auto"/>
              <w:bottom w:val="single" w:sz="4" w:space="0" w:color="auto"/>
              <w:right w:val="single" w:sz="4" w:space="0" w:color="auto"/>
            </w:tcBorders>
            <w:vAlign w:val="center"/>
            <w:hideMark/>
          </w:tcPr>
          <w:p w14:paraId="6DFB62D7" w14:textId="77777777" w:rsidR="00E31E47" w:rsidRPr="00997051" w:rsidRDefault="00E31E47" w:rsidP="00C17A22">
            <w:pPr>
              <w:spacing w:line="240" w:lineRule="auto"/>
              <w:rPr>
                <w:rFonts w:cs="Times New Roman"/>
                <w:szCs w:val="24"/>
              </w:rPr>
            </w:pPr>
            <w:r w:rsidRPr="00997051">
              <w:rPr>
                <w:rFonts w:cs="Times New Roman"/>
                <w:szCs w:val="24"/>
              </w:rPr>
              <w:t>9</w:t>
            </w:r>
          </w:p>
        </w:tc>
        <w:tc>
          <w:tcPr>
            <w:tcW w:w="935" w:type="dxa"/>
            <w:tcBorders>
              <w:top w:val="single" w:sz="4" w:space="0" w:color="auto"/>
              <w:left w:val="single" w:sz="4" w:space="0" w:color="auto"/>
              <w:bottom w:val="single" w:sz="4" w:space="0" w:color="auto"/>
              <w:right w:val="nil"/>
            </w:tcBorders>
            <w:vAlign w:val="center"/>
            <w:hideMark/>
          </w:tcPr>
          <w:p w14:paraId="600BD035" w14:textId="77777777" w:rsidR="00E31E47" w:rsidRPr="00997051" w:rsidRDefault="00E31E47" w:rsidP="00C17A22">
            <w:pPr>
              <w:spacing w:line="240" w:lineRule="auto"/>
              <w:rPr>
                <w:rFonts w:cs="Times New Roman"/>
                <w:szCs w:val="24"/>
              </w:rPr>
            </w:pPr>
            <w:r w:rsidRPr="00997051">
              <w:rPr>
                <w:rFonts w:cs="Times New Roman"/>
                <w:color w:val="000000"/>
                <w:szCs w:val="24"/>
              </w:rPr>
              <w:t>33.10</w:t>
            </w:r>
          </w:p>
        </w:tc>
        <w:tc>
          <w:tcPr>
            <w:tcW w:w="935" w:type="dxa"/>
            <w:tcBorders>
              <w:top w:val="single" w:sz="4" w:space="0" w:color="auto"/>
              <w:left w:val="nil"/>
              <w:bottom w:val="single" w:sz="4" w:space="0" w:color="auto"/>
              <w:right w:val="single" w:sz="4" w:space="0" w:color="auto"/>
            </w:tcBorders>
            <w:vAlign w:val="center"/>
            <w:hideMark/>
          </w:tcPr>
          <w:p w14:paraId="403F7611" w14:textId="77777777" w:rsidR="00E31E47" w:rsidRPr="00997051" w:rsidRDefault="00E31E47" w:rsidP="00C17A22">
            <w:pPr>
              <w:spacing w:line="240" w:lineRule="auto"/>
              <w:rPr>
                <w:rFonts w:cs="Times New Roman"/>
                <w:szCs w:val="24"/>
              </w:rPr>
            </w:pPr>
            <w:r w:rsidRPr="00997051">
              <w:rPr>
                <w:rFonts w:cs="Times New Roman"/>
                <w:color w:val="000000"/>
                <w:szCs w:val="24"/>
              </w:rPr>
              <w:t>19.48</w:t>
            </w:r>
          </w:p>
        </w:tc>
        <w:tc>
          <w:tcPr>
            <w:tcW w:w="935" w:type="dxa"/>
            <w:tcBorders>
              <w:top w:val="single" w:sz="4" w:space="0" w:color="auto"/>
              <w:left w:val="single" w:sz="4" w:space="0" w:color="auto"/>
              <w:bottom w:val="single" w:sz="4" w:space="0" w:color="auto"/>
              <w:right w:val="nil"/>
            </w:tcBorders>
            <w:vAlign w:val="center"/>
            <w:hideMark/>
          </w:tcPr>
          <w:p w14:paraId="5DA14AD5" w14:textId="77777777" w:rsidR="00E31E47" w:rsidRPr="00997051" w:rsidRDefault="00E31E47" w:rsidP="00C17A22">
            <w:pPr>
              <w:spacing w:line="240" w:lineRule="auto"/>
              <w:rPr>
                <w:rFonts w:cs="Times New Roman"/>
                <w:szCs w:val="24"/>
              </w:rPr>
            </w:pPr>
            <w:r w:rsidRPr="00997051">
              <w:rPr>
                <w:rFonts w:cs="Times New Roman"/>
                <w:color w:val="000000"/>
                <w:szCs w:val="24"/>
              </w:rPr>
              <w:t>31.11</w:t>
            </w:r>
          </w:p>
        </w:tc>
        <w:tc>
          <w:tcPr>
            <w:tcW w:w="935" w:type="dxa"/>
            <w:tcBorders>
              <w:top w:val="single" w:sz="4" w:space="0" w:color="auto"/>
              <w:left w:val="nil"/>
              <w:bottom w:val="single" w:sz="4" w:space="0" w:color="auto"/>
              <w:right w:val="single" w:sz="4" w:space="0" w:color="auto"/>
            </w:tcBorders>
            <w:vAlign w:val="center"/>
            <w:hideMark/>
          </w:tcPr>
          <w:p w14:paraId="0FC0B35C" w14:textId="77777777" w:rsidR="00E31E47" w:rsidRPr="00997051" w:rsidRDefault="00E31E47" w:rsidP="00C17A22">
            <w:pPr>
              <w:spacing w:line="240" w:lineRule="auto"/>
              <w:rPr>
                <w:rFonts w:cs="Times New Roman"/>
                <w:szCs w:val="24"/>
              </w:rPr>
            </w:pPr>
            <w:r w:rsidRPr="00997051">
              <w:rPr>
                <w:rFonts w:cs="Times New Roman"/>
                <w:color w:val="000000"/>
                <w:szCs w:val="24"/>
              </w:rPr>
              <w:t>12.04</w:t>
            </w:r>
          </w:p>
        </w:tc>
        <w:tc>
          <w:tcPr>
            <w:tcW w:w="935" w:type="dxa"/>
            <w:tcBorders>
              <w:top w:val="single" w:sz="4" w:space="0" w:color="auto"/>
              <w:left w:val="single" w:sz="4" w:space="0" w:color="auto"/>
              <w:bottom w:val="single" w:sz="4" w:space="0" w:color="auto"/>
              <w:right w:val="nil"/>
            </w:tcBorders>
            <w:vAlign w:val="center"/>
            <w:hideMark/>
          </w:tcPr>
          <w:p w14:paraId="6EAD8C10" w14:textId="77777777" w:rsidR="00E31E47" w:rsidRPr="00997051" w:rsidRDefault="00E31E47" w:rsidP="00C17A22">
            <w:pPr>
              <w:spacing w:line="240" w:lineRule="auto"/>
              <w:rPr>
                <w:rFonts w:cs="Times New Roman"/>
                <w:szCs w:val="24"/>
              </w:rPr>
            </w:pPr>
            <w:r w:rsidRPr="00997051">
              <w:rPr>
                <w:rFonts w:cs="Times New Roman"/>
                <w:color w:val="000000"/>
                <w:szCs w:val="24"/>
              </w:rPr>
              <w:t>18.61</w:t>
            </w:r>
          </w:p>
        </w:tc>
        <w:tc>
          <w:tcPr>
            <w:tcW w:w="935" w:type="dxa"/>
            <w:tcBorders>
              <w:top w:val="single" w:sz="4" w:space="0" w:color="auto"/>
              <w:left w:val="nil"/>
              <w:bottom w:val="single" w:sz="4" w:space="0" w:color="auto"/>
              <w:right w:val="single" w:sz="4" w:space="0" w:color="auto"/>
            </w:tcBorders>
            <w:vAlign w:val="center"/>
            <w:hideMark/>
          </w:tcPr>
          <w:p w14:paraId="12E33222" w14:textId="77777777" w:rsidR="00E31E47" w:rsidRPr="00997051" w:rsidRDefault="00E31E47" w:rsidP="00C17A22">
            <w:pPr>
              <w:spacing w:line="240" w:lineRule="auto"/>
              <w:rPr>
                <w:rFonts w:cs="Times New Roman"/>
                <w:szCs w:val="24"/>
              </w:rPr>
            </w:pPr>
            <w:r w:rsidRPr="00997051">
              <w:rPr>
                <w:rFonts w:cs="Times New Roman"/>
                <w:color w:val="000000"/>
                <w:szCs w:val="24"/>
              </w:rPr>
              <w:t>14.95</w:t>
            </w:r>
          </w:p>
        </w:tc>
        <w:tc>
          <w:tcPr>
            <w:tcW w:w="935" w:type="dxa"/>
            <w:tcBorders>
              <w:top w:val="single" w:sz="4" w:space="0" w:color="auto"/>
              <w:left w:val="single" w:sz="4" w:space="0" w:color="auto"/>
              <w:bottom w:val="single" w:sz="4" w:space="0" w:color="auto"/>
              <w:right w:val="nil"/>
            </w:tcBorders>
            <w:vAlign w:val="center"/>
            <w:hideMark/>
          </w:tcPr>
          <w:p w14:paraId="3107009E" w14:textId="77777777" w:rsidR="00E31E47" w:rsidRPr="00997051" w:rsidRDefault="00E31E47" w:rsidP="00C17A22">
            <w:pPr>
              <w:spacing w:line="240" w:lineRule="auto"/>
              <w:rPr>
                <w:rFonts w:cs="Times New Roman"/>
                <w:szCs w:val="24"/>
              </w:rPr>
            </w:pPr>
            <w:r w:rsidRPr="00997051">
              <w:rPr>
                <w:rFonts w:cs="Times New Roman"/>
                <w:color w:val="000000"/>
                <w:szCs w:val="24"/>
              </w:rPr>
              <w:t>77.73</w:t>
            </w:r>
          </w:p>
        </w:tc>
        <w:tc>
          <w:tcPr>
            <w:tcW w:w="935" w:type="dxa"/>
            <w:tcBorders>
              <w:top w:val="single" w:sz="4" w:space="0" w:color="auto"/>
              <w:left w:val="nil"/>
              <w:bottom w:val="single" w:sz="4" w:space="0" w:color="auto"/>
              <w:right w:val="single" w:sz="4" w:space="0" w:color="auto"/>
            </w:tcBorders>
            <w:vAlign w:val="center"/>
            <w:hideMark/>
          </w:tcPr>
          <w:p w14:paraId="74AF8510" w14:textId="77777777" w:rsidR="00E31E47" w:rsidRPr="00997051" w:rsidRDefault="00E31E47" w:rsidP="00C17A22">
            <w:pPr>
              <w:spacing w:line="240" w:lineRule="auto"/>
              <w:rPr>
                <w:rFonts w:cs="Times New Roman"/>
                <w:szCs w:val="24"/>
              </w:rPr>
            </w:pPr>
            <w:r w:rsidRPr="00997051">
              <w:rPr>
                <w:rFonts w:cs="Times New Roman"/>
                <w:color w:val="000000"/>
                <w:szCs w:val="24"/>
              </w:rPr>
              <w:t>26.02</w:t>
            </w:r>
          </w:p>
        </w:tc>
      </w:tr>
      <w:tr w:rsidR="00E31E47" w:rsidRPr="00997051" w14:paraId="3BC86824" w14:textId="77777777" w:rsidTr="00B77971">
        <w:tc>
          <w:tcPr>
            <w:tcW w:w="1726" w:type="dxa"/>
            <w:vMerge/>
            <w:tcBorders>
              <w:top w:val="single" w:sz="4" w:space="0" w:color="auto"/>
              <w:left w:val="single" w:sz="4" w:space="0" w:color="auto"/>
              <w:bottom w:val="single" w:sz="4" w:space="0" w:color="auto"/>
              <w:right w:val="single" w:sz="4" w:space="0" w:color="auto"/>
            </w:tcBorders>
            <w:vAlign w:val="center"/>
            <w:hideMark/>
          </w:tcPr>
          <w:p w14:paraId="2406C604" w14:textId="77777777" w:rsidR="00E31E47" w:rsidRPr="00997051" w:rsidRDefault="00E31E47" w:rsidP="00C17A22">
            <w:pPr>
              <w:spacing w:line="240" w:lineRule="auto"/>
              <w:rPr>
                <w:rFonts w:cs="Times New Roman"/>
                <w:szCs w:val="24"/>
              </w:rPr>
            </w:pPr>
          </w:p>
        </w:tc>
        <w:tc>
          <w:tcPr>
            <w:tcW w:w="934" w:type="dxa"/>
            <w:tcBorders>
              <w:top w:val="single" w:sz="4" w:space="0" w:color="auto"/>
              <w:left w:val="single" w:sz="4" w:space="0" w:color="auto"/>
              <w:bottom w:val="single" w:sz="4" w:space="0" w:color="auto"/>
              <w:right w:val="single" w:sz="4" w:space="0" w:color="auto"/>
            </w:tcBorders>
            <w:vAlign w:val="center"/>
            <w:hideMark/>
          </w:tcPr>
          <w:p w14:paraId="32E751C8" w14:textId="77777777" w:rsidR="00E31E47" w:rsidRPr="00997051" w:rsidRDefault="00E31E47" w:rsidP="00C17A22">
            <w:pPr>
              <w:spacing w:line="240" w:lineRule="auto"/>
              <w:rPr>
                <w:rFonts w:cs="Times New Roman"/>
                <w:szCs w:val="24"/>
              </w:rPr>
            </w:pPr>
            <w:r w:rsidRPr="00997051">
              <w:rPr>
                <w:rFonts w:cs="Times New Roman"/>
                <w:szCs w:val="24"/>
              </w:rPr>
              <w:t>10</w:t>
            </w:r>
          </w:p>
        </w:tc>
        <w:tc>
          <w:tcPr>
            <w:tcW w:w="935" w:type="dxa"/>
            <w:tcBorders>
              <w:top w:val="single" w:sz="4" w:space="0" w:color="auto"/>
              <w:left w:val="single" w:sz="4" w:space="0" w:color="auto"/>
              <w:bottom w:val="single" w:sz="4" w:space="0" w:color="auto"/>
              <w:right w:val="nil"/>
            </w:tcBorders>
            <w:vAlign w:val="center"/>
            <w:hideMark/>
          </w:tcPr>
          <w:p w14:paraId="6F3946B0" w14:textId="77777777" w:rsidR="00E31E47" w:rsidRPr="00997051" w:rsidRDefault="00E31E47" w:rsidP="00C17A22">
            <w:pPr>
              <w:spacing w:line="240" w:lineRule="auto"/>
              <w:rPr>
                <w:rFonts w:cs="Times New Roman"/>
                <w:szCs w:val="24"/>
              </w:rPr>
            </w:pPr>
            <w:r w:rsidRPr="00997051">
              <w:rPr>
                <w:rFonts w:cs="Times New Roman"/>
                <w:color w:val="000000"/>
                <w:szCs w:val="24"/>
              </w:rPr>
              <w:t>44.91</w:t>
            </w:r>
          </w:p>
        </w:tc>
        <w:tc>
          <w:tcPr>
            <w:tcW w:w="935" w:type="dxa"/>
            <w:tcBorders>
              <w:top w:val="single" w:sz="4" w:space="0" w:color="auto"/>
              <w:left w:val="nil"/>
              <w:bottom w:val="single" w:sz="4" w:space="0" w:color="auto"/>
              <w:right w:val="single" w:sz="4" w:space="0" w:color="auto"/>
            </w:tcBorders>
            <w:vAlign w:val="center"/>
            <w:hideMark/>
          </w:tcPr>
          <w:p w14:paraId="0359B066" w14:textId="77777777" w:rsidR="00E31E47" w:rsidRPr="00997051" w:rsidRDefault="00E31E47" w:rsidP="00C17A22">
            <w:pPr>
              <w:spacing w:line="240" w:lineRule="auto"/>
              <w:rPr>
                <w:rFonts w:cs="Times New Roman"/>
                <w:szCs w:val="24"/>
              </w:rPr>
            </w:pPr>
            <w:r w:rsidRPr="00997051">
              <w:rPr>
                <w:rFonts w:cs="Times New Roman"/>
                <w:color w:val="000000"/>
                <w:szCs w:val="24"/>
              </w:rPr>
              <w:t>17.01</w:t>
            </w:r>
          </w:p>
        </w:tc>
        <w:tc>
          <w:tcPr>
            <w:tcW w:w="935" w:type="dxa"/>
            <w:tcBorders>
              <w:top w:val="single" w:sz="4" w:space="0" w:color="auto"/>
              <w:left w:val="single" w:sz="4" w:space="0" w:color="auto"/>
              <w:bottom w:val="single" w:sz="4" w:space="0" w:color="auto"/>
              <w:right w:val="nil"/>
            </w:tcBorders>
            <w:vAlign w:val="center"/>
            <w:hideMark/>
          </w:tcPr>
          <w:p w14:paraId="22D0E03F" w14:textId="77777777" w:rsidR="00E31E47" w:rsidRPr="00997051" w:rsidRDefault="00E31E47" w:rsidP="00C17A22">
            <w:pPr>
              <w:spacing w:line="240" w:lineRule="auto"/>
              <w:rPr>
                <w:rFonts w:cs="Times New Roman"/>
                <w:szCs w:val="24"/>
              </w:rPr>
            </w:pPr>
            <w:r w:rsidRPr="00997051">
              <w:rPr>
                <w:rFonts w:cs="Times New Roman"/>
                <w:color w:val="000000"/>
                <w:szCs w:val="24"/>
              </w:rPr>
              <w:t>30.51</w:t>
            </w:r>
          </w:p>
        </w:tc>
        <w:tc>
          <w:tcPr>
            <w:tcW w:w="935" w:type="dxa"/>
            <w:tcBorders>
              <w:top w:val="single" w:sz="4" w:space="0" w:color="auto"/>
              <w:left w:val="nil"/>
              <w:bottom w:val="single" w:sz="4" w:space="0" w:color="auto"/>
              <w:right w:val="single" w:sz="4" w:space="0" w:color="auto"/>
            </w:tcBorders>
            <w:vAlign w:val="center"/>
            <w:hideMark/>
          </w:tcPr>
          <w:p w14:paraId="4237844A" w14:textId="77777777" w:rsidR="00E31E47" w:rsidRPr="00997051" w:rsidRDefault="00E31E47" w:rsidP="00C17A22">
            <w:pPr>
              <w:spacing w:line="240" w:lineRule="auto"/>
              <w:rPr>
                <w:rFonts w:cs="Times New Roman"/>
                <w:szCs w:val="24"/>
              </w:rPr>
            </w:pPr>
            <w:r w:rsidRPr="00997051">
              <w:rPr>
                <w:rFonts w:cs="Times New Roman"/>
                <w:color w:val="000000"/>
                <w:szCs w:val="24"/>
              </w:rPr>
              <w:t>16.52</w:t>
            </w:r>
          </w:p>
        </w:tc>
        <w:tc>
          <w:tcPr>
            <w:tcW w:w="935" w:type="dxa"/>
            <w:tcBorders>
              <w:top w:val="single" w:sz="4" w:space="0" w:color="auto"/>
              <w:left w:val="single" w:sz="4" w:space="0" w:color="auto"/>
              <w:bottom w:val="single" w:sz="4" w:space="0" w:color="auto"/>
              <w:right w:val="nil"/>
            </w:tcBorders>
            <w:vAlign w:val="center"/>
            <w:hideMark/>
          </w:tcPr>
          <w:p w14:paraId="66DAD596" w14:textId="77777777" w:rsidR="00E31E47" w:rsidRPr="00997051" w:rsidRDefault="00E31E47" w:rsidP="00C17A22">
            <w:pPr>
              <w:spacing w:line="240" w:lineRule="auto"/>
              <w:rPr>
                <w:rFonts w:cs="Times New Roman"/>
                <w:szCs w:val="24"/>
              </w:rPr>
            </w:pPr>
            <w:r w:rsidRPr="00997051">
              <w:rPr>
                <w:rFonts w:cs="Times New Roman"/>
                <w:color w:val="000000"/>
                <w:szCs w:val="24"/>
              </w:rPr>
              <w:t>25.60</w:t>
            </w:r>
          </w:p>
        </w:tc>
        <w:tc>
          <w:tcPr>
            <w:tcW w:w="935" w:type="dxa"/>
            <w:tcBorders>
              <w:top w:val="single" w:sz="4" w:space="0" w:color="auto"/>
              <w:left w:val="nil"/>
              <w:bottom w:val="single" w:sz="4" w:space="0" w:color="auto"/>
              <w:right w:val="single" w:sz="4" w:space="0" w:color="auto"/>
            </w:tcBorders>
            <w:vAlign w:val="center"/>
            <w:hideMark/>
          </w:tcPr>
          <w:p w14:paraId="7440B900" w14:textId="77777777" w:rsidR="00E31E47" w:rsidRPr="00997051" w:rsidRDefault="00E31E47" w:rsidP="00C17A22">
            <w:pPr>
              <w:spacing w:line="240" w:lineRule="auto"/>
              <w:rPr>
                <w:rFonts w:cs="Times New Roman"/>
                <w:szCs w:val="24"/>
              </w:rPr>
            </w:pPr>
            <w:r w:rsidRPr="00997051">
              <w:rPr>
                <w:rFonts w:cs="Times New Roman"/>
                <w:color w:val="000000"/>
                <w:szCs w:val="24"/>
              </w:rPr>
              <w:t>8.10</w:t>
            </w:r>
          </w:p>
        </w:tc>
        <w:tc>
          <w:tcPr>
            <w:tcW w:w="935" w:type="dxa"/>
            <w:tcBorders>
              <w:top w:val="single" w:sz="4" w:space="0" w:color="auto"/>
              <w:left w:val="single" w:sz="4" w:space="0" w:color="auto"/>
              <w:bottom w:val="single" w:sz="4" w:space="0" w:color="auto"/>
              <w:right w:val="nil"/>
            </w:tcBorders>
            <w:vAlign w:val="center"/>
            <w:hideMark/>
          </w:tcPr>
          <w:p w14:paraId="72062936" w14:textId="77777777" w:rsidR="00E31E47" w:rsidRPr="00997051" w:rsidRDefault="00E31E47" w:rsidP="00C17A22">
            <w:pPr>
              <w:spacing w:line="240" w:lineRule="auto"/>
              <w:rPr>
                <w:rFonts w:cs="Times New Roman"/>
                <w:szCs w:val="24"/>
              </w:rPr>
            </w:pPr>
            <w:r w:rsidRPr="00997051">
              <w:rPr>
                <w:rFonts w:cs="Times New Roman"/>
                <w:color w:val="000000"/>
                <w:szCs w:val="24"/>
              </w:rPr>
              <w:t>76.20</w:t>
            </w:r>
          </w:p>
        </w:tc>
        <w:tc>
          <w:tcPr>
            <w:tcW w:w="935" w:type="dxa"/>
            <w:tcBorders>
              <w:top w:val="single" w:sz="4" w:space="0" w:color="auto"/>
              <w:left w:val="nil"/>
              <w:bottom w:val="single" w:sz="4" w:space="0" w:color="auto"/>
              <w:right w:val="single" w:sz="4" w:space="0" w:color="auto"/>
            </w:tcBorders>
            <w:vAlign w:val="center"/>
            <w:hideMark/>
          </w:tcPr>
          <w:p w14:paraId="7167F254" w14:textId="77777777" w:rsidR="00E31E47" w:rsidRPr="00997051" w:rsidRDefault="00E31E47" w:rsidP="00C17A22">
            <w:pPr>
              <w:spacing w:line="240" w:lineRule="auto"/>
              <w:rPr>
                <w:rFonts w:cs="Times New Roman"/>
                <w:szCs w:val="24"/>
              </w:rPr>
            </w:pPr>
            <w:r w:rsidRPr="00997051">
              <w:rPr>
                <w:rFonts w:cs="Times New Roman"/>
                <w:color w:val="000000"/>
                <w:szCs w:val="24"/>
              </w:rPr>
              <w:t>25.05</w:t>
            </w:r>
          </w:p>
        </w:tc>
      </w:tr>
      <w:tr w:rsidR="00E31E47" w:rsidRPr="00997051" w14:paraId="3A49D8A2" w14:textId="77777777" w:rsidTr="00B77971">
        <w:tc>
          <w:tcPr>
            <w:tcW w:w="1726" w:type="dxa"/>
            <w:vMerge/>
            <w:tcBorders>
              <w:top w:val="single" w:sz="4" w:space="0" w:color="auto"/>
              <w:left w:val="single" w:sz="4" w:space="0" w:color="auto"/>
              <w:bottom w:val="single" w:sz="4" w:space="0" w:color="auto"/>
              <w:right w:val="single" w:sz="4" w:space="0" w:color="auto"/>
            </w:tcBorders>
            <w:vAlign w:val="center"/>
            <w:hideMark/>
          </w:tcPr>
          <w:p w14:paraId="12500F03" w14:textId="77777777" w:rsidR="00E31E47" w:rsidRPr="00997051" w:rsidRDefault="00E31E47" w:rsidP="00C17A22">
            <w:pPr>
              <w:spacing w:line="240" w:lineRule="auto"/>
              <w:rPr>
                <w:rFonts w:cs="Times New Roman"/>
                <w:szCs w:val="24"/>
              </w:rPr>
            </w:pPr>
          </w:p>
        </w:tc>
        <w:tc>
          <w:tcPr>
            <w:tcW w:w="934" w:type="dxa"/>
            <w:tcBorders>
              <w:top w:val="single" w:sz="4" w:space="0" w:color="auto"/>
              <w:left w:val="single" w:sz="4" w:space="0" w:color="auto"/>
              <w:bottom w:val="single" w:sz="4" w:space="0" w:color="auto"/>
              <w:right w:val="single" w:sz="4" w:space="0" w:color="auto"/>
            </w:tcBorders>
            <w:vAlign w:val="center"/>
            <w:hideMark/>
          </w:tcPr>
          <w:p w14:paraId="245CA914" w14:textId="77777777" w:rsidR="00E31E47" w:rsidRPr="00997051" w:rsidRDefault="00E31E47" w:rsidP="00C17A22">
            <w:pPr>
              <w:spacing w:line="240" w:lineRule="auto"/>
              <w:rPr>
                <w:rFonts w:cs="Times New Roman"/>
                <w:szCs w:val="24"/>
              </w:rPr>
            </w:pPr>
            <w:r w:rsidRPr="00997051">
              <w:rPr>
                <w:rFonts w:cs="Times New Roman"/>
                <w:szCs w:val="24"/>
              </w:rPr>
              <w:t>11</w:t>
            </w:r>
          </w:p>
        </w:tc>
        <w:tc>
          <w:tcPr>
            <w:tcW w:w="935" w:type="dxa"/>
            <w:tcBorders>
              <w:top w:val="single" w:sz="4" w:space="0" w:color="auto"/>
              <w:left w:val="single" w:sz="4" w:space="0" w:color="auto"/>
              <w:bottom w:val="single" w:sz="4" w:space="0" w:color="auto"/>
              <w:right w:val="nil"/>
            </w:tcBorders>
            <w:vAlign w:val="center"/>
            <w:hideMark/>
          </w:tcPr>
          <w:p w14:paraId="11CF2695" w14:textId="77777777" w:rsidR="00E31E47" w:rsidRPr="00997051" w:rsidRDefault="00E31E47" w:rsidP="00C17A22">
            <w:pPr>
              <w:spacing w:line="240" w:lineRule="auto"/>
              <w:rPr>
                <w:rFonts w:cs="Times New Roman"/>
                <w:szCs w:val="24"/>
              </w:rPr>
            </w:pPr>
            <w:r w:rsidRPr="00997051">
              <w:rPr>
                <w:rFonts w:cs="Times New Roman"/>
                <w:color w:val="000000"/>
                <w:szCs w:val="24"/>
              </w:rPr>
              <w:t>51.67</w:t>
            </w:r>
          </w:p>
        </w:tc>
        <w:tc>
          <w:tcPr>
            <w:tcW w:w="935" w:type="dxa"/>
            <w:tcBorders>
              <w:top w:val="single" w:sz="4" w:space="0" w:color="auto"/>
              <w:left w:val="nil"/>
              <w:bottom w:val="single" w:sz="4" w:space="0" w:color="auto"/>
              <w:right w:val="single" w:sz="4" w:space="0" w:color="auto"/>
            </w:tcBorders>
            <w:vAlign w:val="center"/>
            <w:hideMark/>
          </w:tcPr>
          <w:p w14:paraId="5307CC17" w14:textId="77777777" w:rsidR="00E31E47" w:rsidRPr="00997051" w:rsidRDefault="00E31E47" w:rsidP="00C17A22">
            <w:pPr>
              <w:spacing w:line="240" w:lineRule="auto"/>
              <w:rPr>
                <w:rFonts w:cs="Times New Roman"/>
                <w:szCs w:val="24"/>
              </w:rPr>
            </w:pPr>
            <w:r w:rsidRPr="00997051">
              <w:rPr>
                <w:rFonts w:cs="Times New Roman"/>
                <w:color w:val="000000"/>
                <w:szCs w:val="24"/>
              </w:rPr>
              <w:t>13.63</w:t>
            </w:r>
          </w:p>
        </w:tc>
        <w:tc>
          <w:tcPr>
            <w:tcW w:w="935" w:type="dxa"/>
            <w:tcBorders>
              <w:top w:val="single" w:sz="4" w:space="0" w:color="auto"/>
              <w:left w:val="single" w:sz="4" w:space="0" w:color="auto"/>
              <w:bottom w:val="single" w:sz="4" w:space="0" w:color="auto"/>
              <w:right w:val="nil"/>
            </w:tcBorders>
            <w:vAlign w:val="center"/>
            <w:hideMark/>
          </w:tcPr>
          <w:p w14:paraId="6D2D5D67" w14:textId="77777777" w:rsidR="00E31E47" w:rsidRPr="00997051" w:rsidRDefault="00E31E47" w:rsidP="00C17A22">
            <w:pPr>
              <w:spacing w:line="240" w:lineRule="auto"/>
              <w:rPr>
                <w:rFonts w:cs="Times New Roman"/>
                <w:szCs w:val="24"/>
              </w:rPr>
            </w:pPr>
            <w:r w:rsidRPr="00997051">
              <w:rPr>
                <w:rFonts w:cs="Times New Roman"/>
                <w:color w:val="000000"/>
                <w:szCs w:val="24"/>
              </w:rPr>
              <w:t>38.61</w:t>
            </w:r>
          </w:p>
        </w:tc>
        <w:tc>
          <w:tcPr>
            <w:tcW w:w="935" w:type="dxa"/>
            <w:tcBorders>
              <w:top w:val="single" w:sz="4" w:space="0" w:color="auto"/>
              <w:left w:val="nil"/>
              <w:bottom w:val="single" w:sz="4" w:space="0" w:color="auto"/>
              <w:right w:val="single" w:sz="4" w:space="0" w:color="auto"/>
            </w:tcBorders>
            <w:vAlign w:val="center"/>
            <w:hideMark/>
          </w:tcPr>
          <w:p w14:paraId="00652A77" w14:textId="77777777" w:rsidR="00E31E47" w:rsidRPr="00997051" w:rsidRDefault="00E31E47" w:rsidP="00C17A22">
            <w:pPr>
              <w:spacing w:line="240" w:lineRule="auto"/>
              <w:rPr>
                <w:rFonts w:cs="Times New Roman"/>
                <w:szCs w:val="24"/>
              </w:rPr>
            </w:pPr>
            <w:r w:rsidRPr="00997051">
              <w:rPr>
                <w:rFonts w:cs="Times New Roman"/>
                <w:color w:val="000000"/>
                <w:szCs w:val="24"/>
              </w:rPr>
              <w:t>14.85</w:t>
            </w:r>
          </w:p>
        </w:tc>
        <w:tc>
          <w:tcPr>
            <w:tcW w:w="935" w:type="dxa"/>
            <w:tcBorders>
              <w:top w:val="single" w:sz="4" w:space="0" w:color="auto"/>
              <w:left w:val="single" w:sz="4" w:space="0" w:color="auto"/>
              <w:bottom w:val="single" w:sz="4" w:space="0" w:color="auto"/>
              <w:right w:val="nil"/>
            </w:tcBorders>
            <w:vAlign w:val="center"/>
            <w:hideMark/>
          </w:tcPr>
          <w:p w14:paraId="441AB607" w14:textId="77777777" w:rsidR="00E31E47" w:rsidRPr="00997051" w:rsidRDefault="00E31E47" w:rsidP="00C17A22">
            <w:pPr>
              <w:spacing w:line="240" w:lineRule="auto"/>
              <w:rPr>
                <w:rFonts w:cs="Times New Roman"/>
                <w:szCs w:val="24"/>
              </w:rPr>
            </w:pPr>
            <w:r w:rsidRPr="00997051">
              <w:rPr>
                <w:rFonts w:cs="Times New Roman"/>
                <w:color w:val="000000"/>
                <w:szCs w:val="24"/>
              </w:rPr>
              <w:t>47.36</w:t>
            </w:r>
          </w:p>
        </w:tc>
        <w:tc>
          <w:tcPr>
            <w:tcW w:w="935" w:type="dxa"/>
            <w:tcBorders>
              <w:top w:val="single" w:sz="4" w:space="0" w:color="auto"/>
              <w:left w:val="nil"/>
              <w:bottom w:val="single" w:sz="4" w:space="0" w:color="auto"/>
              <w:right w:val="single" w:sz="4" w:space="0" w:color="auto"/>
            </w:tcBorders>
            <w:vAlign w:val="center"/>
            <w:hideMark/>
          </w:tcPr>
          <w:p w14:paraId="4FC5F71F" w14:textId="77777777" w:rsidR="00E31E47" w:rsidRPr="00997051" w:rsidRDefault="00E31E47" w:rsidP="00C17A22">
            <w:pPr>
              <w:spacing w:line="240" w:lineRule="auto"/>
              <w:rPr>
                <w:rFonts w:cs="Times New Roman"/>
                <w:szCs w:val="24"/>
              </w:rPr>
            </w:pPr>
            <w:r w:rsidRPr="00997051">
              <w:rPr>
                <w:rFonts w:cs="Times New Roman"/>
                <w:color w:val="000000"/>
                <w:szCs w:val="24"/>
              </w:rPr>
              <w:t>16.23</w:t>
            </w:r>
          </w:p>
        </w:tc>
        <w:tc>
          <w:tcPr>
            <w:tcW w:w="935" w:type="dxa"/>
            <w:tcBorders>
              <w:top w:val="single" w:sz="4" w:space="0" w:color="auto"/>
              <w:left w:val="single" w:sz="4" w:space="0" w:color="auto"/>
              <w:bottom w:val="single" w:sz="4" w:space="0" w:color="auto"/>
              <w:right w:val="nil"/>
            </w:tcBorders>
            <w:vAlign w:val="center"/>
            <w:hideMark/>
          </w:tcPr>
          <w:p w14:paraId="78A63A8C" w14:textId="77777777" w:rsidR="00E31E47" w:rsidRPr="00997051" w:rsidRDefault="00E31E47" w:rsidP="00C17A22">
            <w:pPr>
              <w:spacing w:line="240" w:lineRule="auto"/>
              <w:rPr>
                <w:rFonts w:cs="Times New Roman"/>
                <w:szCs w:val="24"/>
              </w:rPr>
            </w:pPr>
            <w:r w:rsidRPr="00997051">
              <w:rPr>
                <w:rFonts w:cs="Times New Roman"/>
                <w:color w:val="000000"/>
                <w:szCs w:val="24"/>
              </w:rPr>
              <w:t>66.71</w:t>
            </w:r>
          </w:p>
        </w:tc>
        <w:tc>
          <w:tcPr>
            <w:tcW w:w="935" w:type="dxa"/>
            <w:tcBorders>
              <w:top w:val="single" w:sz="4" w:space="0" w:color="auto"/>
              <w:left w:val="nil"/>
              <w:bottom w:val="single" w:sz="4" w:space="0" w:color="auto"/>
              <w:right w:val="single" w:sz="4" w:space="0" w:color="auto"/>
            </w:tcBorders>
            <w:vAlign w:val="center"/>
            <w:hideMark/>
          </w:tcPr>
          <w:p w14:paraId="1C210858" w14:textId="77777777" w:rsidR="00E31E47" w:rsidRPr="00997051" w:rsidRDefault="00E31E47" w:rsidP="00C17A22">
            <w:pPr>
              <w:spacing w:line="240" w:lineRule="auto"/>
              <w:rPr>
                <w:rFonts w:cs="Times New Roman"/>
                <w:szCs w:val="24"/>
              </w:rPr>
            </w:pPr>
            <w:r w:rsidRPr="00997051">
              <w:rPr>
                <w:rFonts w:cs="Times New Roman"/>
                <w:color w:val="000000"/>
                <w:szCs w:val="24"/>
              </w:rPr>
              <w:t>25.66</w:t>
            </w:r>
          </w:p>
        </w:tc>
      </w:tr>
      <w:tr w:rsidR="00E31E47" w:rsidRPr="00997051" w14:paraId="6FC6F2E9" w14:textId="77777777" w:rsidTr="00B77971">
        <w:tc>
          <w:tcPr>
            <w:tcW w:w="1726" w:type="dxa"/>
            <w:vMerge/>
            <w:tcBorders>
              <w:top w:val="single" w:sz="4" w:space="0" w:color="auto"/>
              <w:left w:val="single" w:sz="4" w:space="0" w:color="auto"/>
              <w:bottom w:val="single" w:sz="4" w:space="0" w:color="auto"/>
              <w:right w:val="single" w:sz="4" w:space="0" w:color="auto"/>
            </w:tcBorders>
            <w:vAlign w:val="center"/>
            <w:hideMark/>
          </w:tcPr>
          <w:p w14:paraId="3E088F53" w14:textId="77777777" w:rsidR="00E31E47" w:rsidRPr="00997051" w:rsidRDefault="00E31E47" w:rsidP="00C17A22">
            <w:pPr>
              <w:spacing w:line="240" w:lineRule="auto"/>
              <w:rPr>
                <w:rFonts w:cs="Times New Roman"/>
                <w:szCs w:val="24"/>
              </w:rPr>
            </w:pPr>
          </w:p>
        </w:tc>
        <w:tc>
          <w:tcPr>
            <w:tcW w:w="934" w:type="dxa"/>
            <w:tcBorders>
              <w:top w:val="single" w:sz="4" w:space="0" w:color="auto"/>
              <w:left w:val="single" w:sz="4" w:space="0" w:color="auto"/>
              <w:bottom w:val="single" w:sz="4" w:space="0" w:color="auto"/>
              <w:right w:val="single" w:sz="4" w:space="0" w:color="auto"/>
            </w:tcBorders>
            <w:vAlign w:val="center"/>
            <w:hideMark/>
          </w:tcPr>
          <w:p w14:paraId="696F4023" w14:textId="77777777" w:rsidR="00E31E47" w:rsidRPr="00997051" w:rsidRDefault="00E31E47" w:rsidP="00C17A22">
            <w:pPr>
              <w:spacing w:line="240" w:lineRule="auto"/>
              <w:rPr>
                <w:rFonts w:cs="Times New Roman"/>
                <w:szCs w:val="24"/>
              </w:rPr>
            </w:pPr>
            <w:r w:rsidRPr="00997051">
              <w:rPr>
                <w:rFonts w:cs="Times New Roman"/>
                <w:szCs w:val="24"/>
              </w:rPr>
              <w:t>12</w:t>
            </w:r>
          </w:p>
        </w:tc>
        <w:tc>
          <w:tcPr>
            <w:tcW w:w="935" w:type="dxa"/>
            <w:tcBorders>
              <w:top w:val="single" w:sz="4" w:space="0" w:color="auto"/>
              <w:left w:val="single" w:sz="4" w:space="0" w:color="auto"/>
              <w:bottom w:val="single" w:sz="4" w:space="0" w:color="auto"/>
              <w:right w:val="nil"/>
            </w:tcBorders>
            <w:vAlign w:val="center"/>
            <w:hideMark/>
          </w:tcPr>
          <w:p w14:paraId="6BFC6883" w14:textId="77777777" w:rsidR="00E31E47" w:rsidRPr="00997051" w:rsidRDefault="00E31E47" w:rsidP="00C17A22">
            <w:pPr>
              <w:spacing w:line="240" w:lineRule="auto"/>
              <w:rPr>
                <w:rFonts w:cs="Times New Roman"/>
                <w:szCs w:val="24"/>
              </w:rPr>
            </w:pPr>
            <w:r w:rsidRPr="00997051">
              <w:rPr>
                <w:rFonts w:cs="Times New Roman"/>
                <w:color w:val="000000"/>
                <w:szCs w:val="24"/>
              </w:rPr>
              <w:t>61.85</w:t>
            </w:r>
          </w:p>
        </w:tc>
        <w:tc>
          <w:tcPr>
            <w:tcW w:w="935" w:type="dxa"/>
            <w:tcBorders>
              <w:top w:val="single" w:sz="4" w:space="0" w:color="auto"/>
              <w:left w:val="nil"/>
              <w:bottom w:val="single" w:sz="4" w:space="0" w:color="auto"/>
              <w:right w:val="single" w:sz="4" w:space="0" w:color="auto"/>
            </w:tcBorders>
            <w:vAlign w:val="center"/>
            <w:hideMark/>
          </w:tcPr>
          <w:p w14:paraId="4D4255B6" w14:textId="77777777" w:rsidR="00E31E47" w:rsidRPr="00997051" w:rsidRDefault="00E31E47" w:rsidP="00C17A22">
            <w:pPr>
              <w:spacing w:line="240" w:lineRule="auto"/>
              <w:rPr>
                <w:rFonts w:cs="Times New Roman"/>
                <w:szCs w:val="24"/>
              </w:rPr>
            </w:pPr>
            <w:r w:rsidRPr="00997051">
              <w:rPr>
                <w:rFonts w:cs="Times New Roman"/>
                <w:color w:val="000000"/>
                <w:szCs w:val="24"/>
              </w:rPr>
              <w:t>34.14</w:t>
            </w:r>
          </w:p>
        </w:tc>
        <w:tc>
          <w:tcPr>
            <w:tcW w:w="935" w:type="dxa"/>
            <w:tcBorders>
              <w:top w:val="single" w:sz="4" w:space="0" w:color="auto"/>
              <w:left w:val="single" w:sz="4" w:space="0" w:color="auto"/>
              <w:bottom w:val="single" w:sz="4" w:space="0" w:color="auto"/>
              <w:right w:val="nil"/>
            </w:tcBorders>
            <w:vAlign w:val="center"/>
            <w:hideMark/>
          </w:tcPr>
          <w:p w14:paraId="04DF0528" w14:textId="77777777" w:rsidR="00E31E47" w:rsidRPr="00997051" w:rsidRDefault="00E31E47" w:rsidP="00C17A22">
            <w:pPr>
              <w:spacing w:line="240" w:lineRule="auto"/>
              <w:rPr>
                <w:rFonts w:cs="Times New Roman"/>
                <w:szCs w:val="24"/>
              </w:rPr>
            </w:pPr>
            <w:r w:rsidRPr="00997051">
              <w:rPr>
                <w:rFonts w:cs="Times New Roman"/>
                <w:color w:val="000000"/>
                <w:szCs w:val="24"/>
              </w:rPr>
              <w:t>61.44</w:t>
            </w:r>
          </w:p>
        </w:tc>
        <w:tc>
          <w:tcPr>
            <w:tcW w:w="935" w:type="dxa"/>
            <w:tcBorders>
              <w:top w:val="single" w:sz="4" w:space="0" w:color="auto"/>
              <w:left w:val="nil"/>
              <w:bottom w:val="single" w:sz="4" w:space="0" w:color="auto"/>
              <w:right w:val="single" w:sz="4" w:space="0" w:color="auto"/>
            </w:tcBorders>
            <w:vAlign w:val="center"/>
            <w:hideMark/>
          </w:tcPr>
          <w:p w14:paraId="7AD5816E" w14:textId="77777777" w:rsidR="00E31E47" w:rsidRPr="00997051" w:rsidRDefault="00E31E47" w:rsidP="00C17A22">
            <w:pPr>
              <w:spacing w:line="240" w:lineRule="auto"/>
              <w:rPr>
                <w:rFonts w:cs="Times New Roman"/>
                <w:szCs w:val="24"/>
              </w:rPr>
            </w:pPr>
            <w:r w:rsidRPr="00997051">
              <w:rPr>
                <w:rFonts w:cs="Times New Roman"/>
                <w:color w:val="000000"/>
                <w:szCs w:val="24"/>
              </w:rPr>
              <w:t>16.14</w:t>
            </w:r>
          </w:p>
        </w:tc>
        <w:tc>
          <w:tcPr>
            <w:tcW w:w="935" w:type="dxa"/>
            <w:tcBorders>
              <w:top w:val="single" w:sz="4" w:space="0" w:color="auto"/>
              <w:left w:val="single" w:sz="4" w:space="0" w:color="auto"/>
              <w:bottom w:val="single" w:sz="4" w:space="0" w:color="auto"/>
              <w:right w:val="nil"/>
            </w:tcBorders>
            <w:vAlign w:val="center"/>
            <w:hideMark/>
          </w:tcPr>
          <w:p w14:paraId="6BD3581D" w14:textId="77777777" w:rsidR="00E31E47" w:rsidRPr="00997051" w:rsidRDefault="00E31E47" w:rsidP="00C17A22">
            <w:pPr>
              <w:spacing w:line="240" w:lineRule="auto"/>
              <w:rPr>
                <w:rFonts w:cs="Times New Roman"/>
                <w:szCs w:val="24"/>
              </w:rPr>
            </w:pPr>
            <w:r w:rsidRPr="00997051">
              <w:rPr>
                <w:rFonts w:cs="Times New Roman"/>
                <w:color w:val="000000"/>
                <w:szCs w:val="24"/>
              </w:rPr>
              <w:t>51.71</w:t>
            </w:r>
          </w:p>
        </w:tc>
        <w:tc>
          <w:tcPr>
            <w:tcW w:w="935" w:type="dxa"/>
            <w:tcBorders>
              <w:top w:val="single" w:sz="4" w:space="0" w:color="auto"/>
              <w:left w:val="nil"/>
              <w:bottom w:val="single" w:sz="4" w:space="0" w:color="auto"/>
              <w:right w:val="single" w:sz="4" w:space="0" w:color="auto"/>
            </w:tcBorders>
            <w:vAlign w:val="center"/>
            <w:hideMark/>
          </w:tcPr>
          <w:p w14:paraId="25E833D1" w14:textId="77777777" w:rsidR="00E31E47" w:rsidRPr="00997051" w:rsidRDefault="00E31E47" w:rsidP="00C17A22">
            <w:pPr>
              <w:spacing w:line="240" w:lineRule="auto"/>
              <w:rPr>
                <w:rFonts w:cs="Times New Roman"/>
                <w:szCs w:val="24"/>
              </w:rPr>
            </w:pPr>
            <w:r w:rsidRPr="00997051">
              <w:rPr>
                <w:rFonts w:cs="Times New Roman"/>
                <w:color w:val="000000"/>
                <w:szCs w:val="24"/>
              </w:rPr>
              <w:t>13.06</w:t>
            </w:r>
          </w:p>
        </w:tc>
        <w:tc>
          <w:tcPr>
            <w:tcW w:w="935" w:type="dxa"/>
            <w:tcBorders>
              <w:top w:val="single" w:sz="4" w:space="0" w:color="auto"/>
              <w:left w:val="single" w:sz="4" w:space="0" w:color="auto"/>
              <w:bottom w:val="single" w:sz="4" w:space="0" w:color="auto"/>
              <w:right w:val="nil"/>
            </w:tcBorders>
            <w:vAlign w:val="center"/>
            <w:hideMark/>
          </w:tcPr>
          <w:p w14:paraId="5818A653" w14:textId="77777777" w:rsidR="00E31E47" w:rsidRPr="00997051" w:rsidRDefault="00E31E47" w:rsidP="00C17A22">
            <w:pPr>
              <w:spacing w:line="240" w:lineRule="auto"/>
              <w:rPr>
                <w:rFonts w:cs="Times New Roman"/>
                <w:szCs w:val="24"/>
              </w:rPr>
            </w:pPr>
            <w:r w:rsidRPr="00997051">
              <w:rPr>
                <w:rFonts w:cs="Times New Roman"/>
                <w:color w:val="000000"/>
                <w:szCs w:val="24"/>
              </w:rPr>
              <w:t>67.78</w:t>
            </w:r>
          </w:p>
        </w:tc>
        <w:tc>
          <w:tcPr>
            <w:tcW w:w="935" w:type="dxa"/>
            <w:tcBorders>
              <w:top w:val="single" w:sz="4" w:space="0" w:color="auto"/>
              <w:left w:val="nil"/>
              <w:bottom w:val="single" w:sz="4" w:space="0" w:color="auto"/>
              <w:right w:val="single" w:sz="4" w:space="0" w:color="auto"/>
            </w:tcBorders>
            <w:vAlign w:val="center"/>
            <w:hideMark/>
          </w:tcPr>
          <w:p w14:paraId="44B1B058" w14:textId="77777777" w:rsidR="00E31E47" w:rsidRPr="00997051" w:rsidRDefault="00E31E47" w:rsidP="00C17A22">
            <w:pPr>
              <w:spacing w:line="240" w:lineRule="auto"/>
              <w:rPr>
                <w:rFonts w:cs="Times New Roman"/>
                <w:szCs w:val="24"/>
              </w:rPr>
            </w:pPr>
            <w:r w:rsidRPr="00997051">
              <w:rPr>
                <w:rFonts w:cs="Times New Roman"/>
                <w:color w:val="000000"/>
                <w:szCs w:val="24"/>
              </w:rPr>
              <w:t>21.83</w:t>
            </w:r>
          </w:p>
        </w:tc>
      </w:tr>
      <w:tr w:rsidR="00E31E47" w:rsidRPr="00997051" w14:paraId="102FBB09" w14:textId="77777777" w:rsidTr="00B77971">
        <w:tc>
          <w:tcPr>
            <w:tcW w:w="1726" w:type="dxa"/>
            <w:vMerge/>
            <w:tcBorders>
              <w:top w:val="single" w:sz="4" w:space="0" w:color="auto"/>
              <w:left w:val="single" w:sz="4" w:space="0" w:color="auto"/>
              <w:bottom w:val="single" w:sz="4" w:space="0" w:color="auto"/>
              <w:right w:val="single" w:sz="4" w:space="0" w:color="auto"/>
            </w:tcBorders>
            <w:vAlign w:val="center"/>
            <w:hideMark/>
          </w:tcPr>
          <w:p w14:paraId="3E61D7C5" w14:textId="77777777" w:rsidR="00E31E47" w:rsidRPr="00997051" w:rsidRDefault="00E31E47" w:rsidP="00C17A22">
            <w:pPr>
              <w:spacing w:line="240" w:lineRule="auto"/>
              <w:rPr>
                <w:rFonts w:cs="Times New Roman"/>
                <w:szCs w:val="24"/>
              </w:rPr>
            </w:pPr>
          </w:p>
        </w:tc>
        <w:tc>
          <w:tcPr>
            <w:tcW w:w="934" w:type="dxa"/>
            <w:tcBorders>
              <w:top w:val="single" w:sz="4" w:space="0" w:color="auto"/>
              <w:left w:val="single" w:sz="4" w:space="0" w:color="auto"/>
              <w:bottom w:val="single" w:sz="4" w:space="0" w:color="auto"/>
              <w:right w:val="single" w:sz="4" w:space="0" w:color="auto"/>
            </w:tcBorders>
            <w:vAlign w:val="center"/>
            <w:hideMark/>
          </w:tcPr>
          <w:p w14:paraId="4A9F759C" w14:textId="77777777" w:rsidR="00E31E47" w:rsidRPr="00997051" w:rsidRDefault="00E31E47" w:rsidP="00C17A22">
            <w:pPr>
              <w:spacing w:line="240" w:lineRule="auto"/>
              <w:rPr>
                <w:rFonts w:cs="Times New Roman"/>
                <w:szCs w:val="24"/>
              </w:rPr>
            </w:pPr>
            <w:r w:rsidRPr="00997051">
              <w:rPr>
                <w:rFonts w:cs="Times New Roman"/>
                <w:szCs w:val="24"/>
              </w:rPr>
              <w:t>13</w:t>
            </w:r>
          </w:p>
        </w:tc>
        <w:tc>
          <w:tcPr>
            <w:tcW w:w="935" w:type="dxa"/>
            <w:tcBorders>
              <w:top w:val="single" w:sz="4" w:space="0" w:color="auto"/>
              <w:left w:val="single" w:sz="4" w:space="0" w:color="auto"/>
              <w:bottom w:val="single" w:sz="4" w:space="0" w:color="auto"/>
              <w:right w:val="nil"/>
            </w:tcBorders>
            <w:vAlign w:val="center"/>
            <w:hideMark/>
          </w:tcPr>
          <w:p w14:paraId="626FC1BA" w14:textId="77777777" w:rsidR="00E31E47" w:rsidRPr="00997051" w:rsidRDefault="00E31E47" w:rsidP="00C17A22">
            <w:pPr>
              <w:spacing w:line="240" w:lineRule="auto"/>
              <w:rPr>
                <w:rFonts w:cs="Times New Roman"/>
                <w:szCs w:val="24"/>
              </w:rPr>
            </w:pPr>
            <w:r w:rsidRPr="00997051">
              <w:rPr>
                <w:rFonts w:cs="Times New Roman"/>
                <w:color w:val="000000"/>
                <w:szCs w:val="24"/>
              </w:rPr>
              <w:t>44.35</w:t>
            </w:r>
          </w:p>
        </w:tc>
        <w:tc>
          <w:tcPr>
            <w:tcW w:w="935" w:type="dxa"/>
            <w:tcBorders>
              <w:top w:val="single" w:sz="4" w:space="0" w:color="auto"/>
              <w:left w:val="nil"/>
              <w:bottom w:val="single" w:sz="4" w:space="0" w:color="auto"/>
              <w:right w:val="single" w:sz="4" w:space="0" w:color="auto"/>
            </w:tcBorders>
            <w:vAlign w:val="center"/>
            <w:hideMark/>
          </w:tcPr>
          <w:p w14:paraId="7467F786" w14:textId="77777777" w:rsidR="00E31E47" w:rsidRPr="00997051" w:rsidRDefault="00E31E47" w:rsidP="00C17A22">
            <w:pPr>
              <w:spacing w:line="240" w:lineRule="auto"/>
              <w:rPr>
                <w:rFonts w:cs="Times New Roman"/>
                <w:szCs w:val="24"/>
              </w:rPr>
            </w:pPr>
            <w:r w:rsidRPr="00997051">
              <w:rPr>
                <w:rFonts w:cs="Times New Roman"/>
                <w:color w:val="000000"/>
                <w:szCs w:val="24"/>
              </w:rPr>
              <w:t>22.36</w:t>
            </w:r>
          </w:p>
        </w:tc>
        <w:tc>
          <w:tcPr>
            <w:tcW w:w="935" w:type="dxa"/>
            <w:tcBorders>
              <w:top w:val="single" w:sz="4" w:space="0" w:color="auto"/>
              <w:left w:val="single" w:sz="4" w:space="0" w:color="auto"/>
              <w:bottom w:val="single" w:sz="4" w:space="0" w:color="auto"/>
              <w:right w:val="nil"/>
            </w:tcBorders>
            <w:vAlign w:val="center"/>
            <w:hideMark/>
          </w:tcPr>
          <w:p w14:paraId="538FD2A7" w14:textId="77777777" w:rsidR="00E31E47" w:rsidRPr="00997051" w:rsidRDefault="00E31E47" w:rsidP="00C17A22">
            <w:pPr>
              <w:spacing w:line="240" w:lineRule="auto"/>
              <w:rPr>
                <w:rFonts w:cs="Times New Roman"/>
                <w:szCs w:val="24"/>
              </w:rPr>
            </w:pPr>
            <w:r w:rsidRPr="00997051">
              <w:rPr>
                <w:rFonts w:cs="Times New Roman"/>
                <w:color w:val="000000"/>
                <w:szCs w:val="24"/>
              </w:rPr>
              <w:t>27.27</w:t>
            </w:r>
          </w:p>
        </w:tc>
        <w:tc>
          <w:tcPr>
            <w:tcW w:w="935" w:type="dxa"/>
            <w:tcBorders>
              <w:top w:val="single" w:sz="4" w:space="0" w:color="auto"/>
              <w:left w:val="nil"/>
              <w:bottom w:val="single" w:sz="4" w:space="0" w:color="auto"/>
              <w:right w:val="single" w:sz="4" w:space="0" w:color="auto"/>
            </w:tcBorders>
            <w:vAlign w:val="center"/>
            <w:hideMark/>
          </w:tcPr>
          <w:p w14:paraId="4F913DFD" w14:textId="77777777" w:rsidR="00E31E47" w:rsidRPr="00997051" w:rsidRDefault="00E31E47" w:rsidP="00C17A22">
            <w:pPr>
              <w:spacing w:line="240" w:lineRule="auto"/>
              <w:rPr>
                <w:rFonts w:cs="Times New Roman"/>
                <w:szCs w:val="24"/>
              </w:rPr>
            </w:pPr>
            <w:r w:rsidRPr="00997051">
              <w:rPr>
                <w:rFonts w:cs="Times New Roman"/>
                <w:color w:val="000000"/>
                <w:szCs w:val="24"/>
              </w:rPr>
              <w:t>8.38</w:t>
            </w:r>
          </w:p>
        </w:tc>
        <w:tc>
          <w:tcPr>
            <w:tcW w:w="935" w:type="dxa"/>
            <w:tcBorders>
              <w:top w:val="single" w:sz="4" w:space="0" w:color="auto"/>
              <w:left w:val="single" w:sz="4" w:space="0" w:color="auto"/>
              <w:bottom w:val="single" w:sz="4" w:space="0" w:color="auto"/>
              <w:right w:val="nil"/>
            </w:tcBorders>
            <w:vAlign w:val="center"/>
            <w:hideMark/>
          </w:tcPr>
          <w:p w14:paraId="1203ED47" w14:textId="77777777" w:rsidR="00E31E47" w:rsidRPr="00997051" w:rsidRDefault="00E31E47" w:rsidP="00C17A22">
            <w:pPr>
              <w:spacing w:line="240" w:lineRule="auto"/>
              <w:rPr>
                <w:rFonts w:cs="Times New Roman"/>
                <w:szCs w:val="24"/>
              </w:rPr>
            </w:pPr>
            <w:r w:rsidRPr="00997051">
              <w:rPr>
                <w:rFonts w:cs="Times New Roman"/>
                <w:color w:val="000000"/>
                <w:szCs w:val="24"/>
              </w:rPr>
              <w:t>40.74</w:t>
            </w:r>
          </w:p>
        </w:tc>
        <w:tc>
          <w:tcPr>
            <w:tcW w:w="935" w:type="dxa"/>
            <w:tcBorders>
              <w:top w:val="single" w:sz="4" w:space="0" w:color="auto"/>
              <w:left w:val="nil"/>
              <w:bottom w:val="single" w:sz="4" w:space="0" w:color="auto"/>
              <w:right w:val="single" w:sz="4" w:space="0" w:color="auto"/>
            </w:tcBorders>
            <w:vAlign w:val="center"/>
            <w:hideMark/>
          </w:tcPr>
          <w:p w14:paraId="3BB27284" w14:textId="77777777" w:rsidR="00E31E47" w:rsidRPr="00997051" w:rsidRDefault="00E31E47" w:rsidP="00C17A22">
            <w:pPr>
              <w:spacing w:line="240" w:lineRule="auto"/>
              <w:rPr>
                <w:rFonts w:cs="Times New Roman"/>
                <w:szCs w:val="24"/>
              </w:rPr>
            </w:pPr>
            <w:r w:rsidRPr="00997051">
              <w:rPr>
                <w:rFonts w:cs="Times New Roman"/>
                <w:color w:val="000000"/>
                <w:szCs w:val="24"/>
              </w:rPr>
              <w:t>12.61</w:t>
            </w:r>
          </w:p>
        </w:tc>
        <w:tc>
          <w:tcPr>
            <w:tcW w:w="935" w:type="dxa"/>
            <w:tcBorders>
              <w:top w:val="single" w:sz="4" w:space="0" w:color="auto"/>
              <w:left w:val="single" w:sz="4" w:space="0" w:color="auto"/>
              <w:bottom w:val="single" w:sz="4" w:space="0" w:color="auto"/>
              <w:right w:val="nil"/>
            </w:tcBorders>
            <w:vAlign w:val="center"/>
            <w:hideMark/>
          </w:tcPr>
          <w:p w14:paraId="47E014DC" w14:textId="77777777" w:rsidR="00E31E47" w:rsidRPr="00997051" w:rsidRDefault="00E31E47" w:rsidP="00C17A22">
            <w:pPr>
              <w:spacing w:line="240" w:lineRule="auto"/>
              <w:rPr>
                <w:rFonts w:cs="Times New Roman"/>
                <w:szCs w:val="24"/>
              </w:rPr>
            </w:pPr>
            <w:r w:rsidRPr="00997051">
              <w:rPr>
                <w:rFonts w:cs="Times New Roman"/>
                <w:color w:val="000000"/>
                <w:szCs w:val="24"/>
              </w:rPr>
              <w:t>57.82</w:t>
            </w:r>
          </w:p>
        </w:tc>
        <w:tc>
          <w:tcPr>
            <w:tcW w:w="935" w:type="dxa"/>
            <w:tcBorders>
              <w:top w:val="single" w:sz="4" w:space="0" w:color="auto"/>
              <w:left w:val="nil"/>
              <w:bottom w:val="single" w:sz="4" w:space="0" w:color="auto"/>
              <w:right w:val="single" w:sz="4" w:space="0" w:color="auto"/>
            </w:tcBorders>
            <w:vAlign w:val="center"/>
            <w:hideMark/>
          </w:tcPr>
          <w:p w14:paraId="7A8D0CC4" w14:textId="77777777" w:rsidR="00E31E47" w:rsidRPr="00997051" w:rsidRDefault="00E31E47" w:rsidP="00C17A22">
            <w:pPr>
              <w:spacing w:line="240" w:lineRule="auto"/>
              <w:rPr>
                <w:rFonts w:cs="Times New Roman"/>
                <w:szCs w:val="24"/>
              </w:rPr>
            </w:pPr>
            <w:r w:rsidRPr="00997051">
              <w:rPr>
                <w:rFonts w:cs="Times New Roman"/>
                <w:color w:val="000000"/>
                <w:szCs w:val="24"/>
              </w:rPr>
              <w:t>25.44</w:t>
            </w:r>
          </w:p>
        </w:tc>
      </w:tr>
      <w:tr w:rsidR="00E31E47" w:rsidRPr="00997051" w14:paraId="6D05A9CE" w14:textId="77777777" w:rsidTr="00B77971">
        <w:tc>
          <w:tcPr>
            <w:tcW w:w="1726" w:type="dxa"/>
            <w:vMerge/>
            <w:tcBorders>
              <w:top w:val="single" w:sz="4" w:space="0" w:color="auto"/>
              <w:left w:val="single" w:sz="4" w:space="0" w:color="auto"/>
              <w:bottom w:val="single" w:sz="4" w:space="0" w:color="auto"/>
              <w:right w:val="single" w:sz="4" w:space="0" w:color="auto"/>
            </w:tcBorders>
            <w:vAlign w:val="center"/>
            <w:hideMark/>
          </w:tcPr>
          <w:p w14:paraId="1226F741" w14:textId="77777777" w:rsidR="00E31E47" w:rsidRPr="00997051" w:rsidRDefault="00E31E47" w:rsidP="00C17A22">
            <w:pPr>
              <w:spacing w:line="240" w:lineRule="auto"/>
              <w:rPr>
                <w:rFonts w:cs="Times New Roman"/>
                <w:szCs w:val="24"/>
              </w:rPr>
            </w:pPr>
          </w:p>
        </w:tc>
        <w:tc>
          <w:tcPr>
            <w:tcW w:w="934" w:type="dxa"/>
            <w:tcBorders>
              <w:top w:val="single" w:sz="4" w:space="0" w:color="auto"/>
              <w:left w:val="single" w:sz="4" w:space="0" w:color="auto"/>
              <w:bottom w:val="single" w:sz="4" w:space="0" w:color="auto"/>
              <w:right w:val="single" w:sz="4" w:space="0" w:color="auto"/>
            </w:tcBorders>
            <w:vAlign w:val="center"/>
            <w:hideMark/>
          </w:tcPr>
          <w:p w14:paraId="7BE827D1" w14:textId="77777777" w:rsidR="00E31E47" w:rsidRPr="00997051" w:rsidRDefault="00E31E47" w:rsidP="00C17A22">
            <w:pPr>
              <w:spacing w:line="240" w:lineRule="auto"/>
              <w:rPr>
                <w:rFonts w:cs="Times New Roman"/>
                <w:szCs w:val="24"/>
              </w:rPr>
            </w:pPr>
            <w:r w:rsidRPr="00997051">
              <w:rPr>
                <w:rFonts w:cs="Times New Roman"/>
                <w:szCs w:val="24"/>
              </w:rPr>
              <w:t>14</w:t>
            </w:r>
          </w:p>
        </w:tc>
        <w:tc>
          <w:tcPr>
            <w:tcW w:w="935" w:type="dxa"/>
            <w:tcBorders>
              <w:top w:val="single" w:sz="4" w:space="0" w:color="auto"/>
              <w:left w:val="single" w:sz="4" w:space="0" w:color="auto"/>
              <w:bottom w:val="single" w:sz="4" w:space="0" w:color="auto"/>
              <w:right w:val="nil"/>
            </w:tcBorders>
            <w:vAlign w:val="center"/>
            <w:hideMark/>
          </w:tcPr>
          <w:p w14:paraId="144C6767" w14:textId="77777777" w:rsidR="00E31E47" w:rsidRPr="00997051" w:rsidRDefault="00E31E47" w:rsidP="00C17A22">
            <w:pPr>
              <w:spacing w:line="240" w:lineRule="auto"/>
              <w:rPr>
                <w:rFonts w:cs="Times New Roman"/>
                <w:szCs w:val="24"/>
              </w:rPr>
            </w:pPr>
            <w:r w:rsidRPr="00997051">
              <w:rPr>
                <w:rFonts w:cs="Times New Roman"/>
                <w:color w:val="000000"/>
                <w:szCs w:val="24"/>
              </w:rPr>
              <w:t>53.19</w:t>
            </w:r>
          </w:p>
        </w:tc>
        <w:tc>
          <w:tcPr>
            <w:tcW w:w="935" w:type="dxa"/>
            <w:tcBorders>
              <w:top w:val="single" w:sz="4" w:space="0" w:color="auto"/>
              <w:left w:val="nil"/>
              <w:bottom w:val="single" w:sz="4" w:space="0" w:color="auto"/>
              <w:right w:val="single" w:sz="4" w:space="0" w:color="auto"/>
            </w:tcBorders>
            <w:vAlign w:val="center"/>
            <w:hideMark/>
          </w:tcPr>
          <w:p w14:paraId="5227923D" w14:textId="77777777" w:rsidR="00E31E47" w:rsidRPr="00997051" w:rsidRDefault="00E31E47" w:rsidP="00C17A22">
            <w:pPr>
              <w:spacing w:line="240" w:lineRule="auto"/>
              <w:rPr>
                <w:rFonts w:cs="Times New Roman"/>
                <w:szCs w:val="24"/>
              </w:rPr>
            </w:pPr>
            <w:r w:rsidRPr="00997051">
              <w:rPr>
                <w:rFonts w:cs="Times New Roman"/>
                <w:color w:val="000000"/>
                <w:szCs w:val="24"/>
              </w:rPr>
              <w:t>11.93</w:t>
            </w:r>
          </w:p>
        </w:tc>
        <w:tc>
          <w:tcPr>
            <w:tcW w:w="935" w:type="dxa"/>
            <w:tcBorders>
              <w:top w:val="single" w:sz="4" w:space="0" w:color="auto"/>
              <w:left w:val="single" w:sz="4" w:space="0" w:color="auto"/>
              <w:bottom w:val="single" w:sz="4" w:space="0" w:color="auto"/>
              <w:right w:val="nil"/>
            </w:tcBorders>
            <w:vAlign w:val="center"/>
            <w:hideMark/>
          </w:tcPr>
          <w:p w14:paraId="5322145D" w14:textId="77777777" w:rsidR="00E31E47" w:rsidRPr="00997051" w:rsidRDefault="00E31E47" w:rsidP="00C17A22">
            <w:pPr>
              <w:spacing w:line="240" w:lineRule="auto"/>
              <w:rPr>
                <w:rFonts w:cs="Times New Roman"/>
                <w:szCs w:val="24"/>
              </w:rPr>
            </w:pPr>
            <w:r w:rsidRPr="00997051">
              <w:rPr>
                <w:rFonts w:cs="Times New Roman"/>
                <w:color w:val="000000"/>
                <w:szCs w:val="24"/>
              </w:rPr>
              <w:t>36.16</w:t>
            </w:r>
          </w:p>
        </w:tc>
        <w:tc>
          <w:tcPr>
            <w:tcW w:w="935" w:type="dxa"/>
            <w:tcBorders>
              <w:top w:val="single" w:sz="4" w:space="0" w:color="auto"/>
              <w:left w:val="nil"/>
              <w:bottom w:val="single" w:sz="4" w:space="0" w:color="auto"/>
              <w:right w:val="single" w:sz="4" w:space="0" w:color="auto"/>
            </w:tcBorders>
            <w:vAlign w:val="center"/>
            <w:hideMark/>
          </w:tcPr>
          <w:p w14:paraId="5D740455" w14:textId="77777777" w:rsidR="00E31E47" w:rsidRPr="00997051" w:rsidRDefault="00E31E47" w:rsidP="00C17A22">
            <w:pPr>
              <w:spacing w:line="240" w:lineRule="auto"/>
              <w:rPr>
                <w:rFonts w:cs="Times New Roman"/>
                <w:szCs w:val="24"/>
              </w:rPr>
            </w:pPr>
            <w:r w:rsidRPr="00997051">
              <w:rPr>
                <w:rFonts w:cs="Times New Roman"/>
                <w:color w:val="000000"/>
                <w:szCs w:val="24"/>
              </w:rPr>
              <w:t>11.10</w:t>
            </w:r>
          </w:p>
        </w:tc>
        <w:tc>
          <w:tcPr>
            <w:tcW w:w="935" w:type="dxa"/>
            <w:tcBorders>
              <w:top w:val="single" w:sz="4" w:space="0" w:color="auto"/>
              <w:left w:val="single" w:sz="4" w:space="0" w:color="auto"/>
              <w:bottom w:val="single" w:sz="4" w:space="0" w:color="auto"/>
              <w:right w:val="nil"/>
            </w:tcBorders>
            <w:vAlign w:val="center"/>
            <w:hideMark/>
          </w:tcPr>
          <w:p w14:paraId="46D714D5" w14:textId="77777777" w:rsidR="00E31E47" w:rsidRPr="00997051" w:rsidRDefault="00E31E47" w:rsidP="00C17A22">
            <w:pPr>
              <w:spacing w:line="240" w:lineRule="auto"/>
              <w:rPr>
                <w:rFonts w:cs="Times New Roman"/>
                <w:szCs w:val="24"/>
              </w:rPr>
            </w:pPr>
            <w:r w:rsidRPr="00997051">
              <w:rPr>
                <w:rFonts w:cs="Times New Roman"/>
                <w:color w:val="000000"/>
                <w:szCs w:val="24"/>
              </w:rPr>
              <w:t>35.83</w:t>
            </w:r>
          </w:p>
        </w:tc>
        <w:tc>
          <w:tcPr>
            <w:tcW w:w="935" w:type="dxa"/>
            <w:tcBorders>
              <w:top w:val="single" w:sz="4" w:space="0" w:color="auto"/>
              <w:left w:val="nil"/>
              <w:bottom w:val="single" w:sz="4" w:space="0" w:color="auto"/>
              <w:right w:val="single" w:sz="4" w:space="0" w:color="auto"/>
            </w:tcBorders>
            <w:vAlign w:val="center"/>
            <w:hideMark/>
          </w:tcPr>
          <w:p w14:paraId="4447150F" w14:textId="77777777" w:rsidR="00E31E47" w:rsidRPr="00997051" w:rsidRDefault="00E31E47" w:rsidP="00C17A22">
            <w:pPr>
              <w:spacing w:line="240" w:lineRule="auto"/>
              <w:rPr>
                <w:rFonts w:cs="Times New Roman"/>
                <w:szCs w:val="24"/>
              </w:rPr>
            </w:pPr>
            <w:r w:rsidRPr="00997051">
              <w:rPr>
                <w:rFonts w:cs="Times New Roman"/>
                <w:color w:val="000000"/>
                <w:szCs w:val="24"/>
              </w:rPr>
              <w:t>11.77</w:t>
            </w:r>
          </w:p>
        </w:tc>
        <w:tc>
          <w:tcPr>
            <w:tcW w:w="935" w:type="dxa"/>
            <w:tcBorders>
              <w:top w:val="single" w:sz="4" w:space="0" w:color="auto"/>
              <w:left w:val="single" w:sz="4" w:space="0" w:color="auto"/>
              <w:bottom w:val="single" w:sz="4" w:space="0" w:color="auto"/>
              <w:right w:val="nil"/>
            </w:tcBorders>
            <w:vAlign w:val="center"/>
            <w:hideMark/>
          </w:tcPr>
          <w:p w14:paraId="75FFA694" w14:textId="77777777" w:rsidR="00E31E47" w:rsidRPr="00997051" w:rsidRDefault="00E31E47" w:rsidP="00C17A22">
            <w:pPr>
              <w:spacing w:line="240" w:lineRule="auto"/>
              <w:rPr>
                <w:rFonts w:cs="Times New Roman"/>
                <w:szCs w:val="24"/>
              </w:rPr>
            </w:pPr>
            <w:r w:rsidRPr="00997051">
              <w:rPr>
                <w:rFonts w:cs="Times New Roman"/>
                <w:color w:val="000000"/>
                <w:szCs w:val="24"/>
              </w:rPr>
              <w:t>37.50</w:t>
            </w:r>
          </w:p>
        </w:tc>
        <w:tc>
          <w:tcPr>
            <w:tcW w:w="935" w:type="dxa"/>
            <w:tcBorders>
              <w:top w:val="single" w:sz="4" w:space="0" w:color="auto"/>
              <w:left w:val="nil"/>
              <w:bottom w:val="single" w:sz="4" w:space="0" w:color="auto"/>
              <w:right w:val="single" w:sz="4" w:space="0" w:color="auto"/>
            </w:tcBorders>
            <w:vAlign w:val="center"/>
            <w:hideMark/>
          </w:tcPr>
          <w:p w14:paraId="6BA67C91" w14:textId="77777777" w:rsidR="00E31E47" w:rsidRPr="00997051" w:rsidRDefault="00E31E47" w:rsidP="00C17A22">
            <w:pPr>
              <w:spacing w:line="240" w:lineRule="auto"/>
              <w:rPr>
                <w:rFonts w:cs="Times New Roman"/>
                <w:szCs w:val="24"/>
              </w:rPr>
            </w:pPr>
            <w:r w:rsidRPr="00997051">
              <w:rPr>
                <w:rFonts w:cs="Times New Roman"/>
                <w:color w:val="000000"/>
                <w:szCs w:val="24"/>
              </w:rPr>
              <w:t>13.53</w:t>
            </w:r>
          </w:p>
        </w:tc>
      </w:tr>
      <w:tr w:rsidR="00E31E47" w:rsidRPr="00997051" w14:paraId="4C561B40" w14:textId="77777777" w:rsidTr="00B77971">
        <w:tc>
          <w:tcPr>
            <w:tcW w:w="1726" w:type="dxa"/>
            <w:vMerge/>
            <w:tcBorders>
              <w:top w:val="single" w:sz="4" w:space="0" w:color="auto"/>
              <w:left w:val="single" w:sz="4" w:space="0" w:color="auto"/>
              <w:bottom w:val="single" w:sz="4" w:space="0" w:color="auto"/>
              <w:right w:val="single" w:sz="4" w:space="0" w:color="auto"/>
            </w:tcBorders>
            <w:vAlign w:val="center"/>
            <w:hideMark/>
          </w:tcPr>
          <w:p w14:paraId="0D5029AB" w14:textId="77777777" w:rsidR="00E31E47" w:rsidRPr="00997051" w:rsidRDefault="00E31E47" w:rsidP="00C17A22">
            <w:pPr>
              <w:spacing w:line="240" w:lineRule="auto"/>
              <w:rPr>
                <w:rFonts w:cs="Times New Roman"/>
                <w:szCs w:val="24"/>
              </w:rPr>
            </w:pPr>
          </w:p>
        </w:tc>
        <w:tc>
          <w:tcPr>
            <w:tcW w:w="934" w:type="dxa"/>
            <w:tcBorders>
              <w:top w:val="single" w:sz="4" w:space="0" w:color="auto"/>
              <w:left w:val="single" w:sz="4" w:space="0" w:color="auto"/>
              <w:bottom w:val="single" w:sz="4" w:space="0" w:color="auto"/>
              <w:right w:val="single" w:sz="4" w:space="0" w:color="auto"/>
            </w:tcBorders>
            <w:vAlign w:val="center"/>
            <w:hideMark/>
          </w:tcPr>
          <w:p w14:paraId="575B32E7" w14:textId="77777777" w:rsidR="00E31E47" w:rsidRPr="00997051" w:rsidRDefault="00E31E47" w:rsidP="00C17A22">
            <w:pPr>
              <w:spacing w:line="240" w:lineRule="auto"/>
              <w:rPr>
                <w:rFonts w:cs="Times New Roman"/>
                <w:szCs w:val="24"/>
              </w:rPr>
            </w:pPr>
            <w:r w:rsidRPr="00997051">
              <w:rPr>
                <w:rFonts w:cs="Times New Roman"/>
                <w:szCs w:val="24"/>
              </w:rPr>
              <w:t>15</w:t>
            </w:r>
          </w:p>
        </w:tc>
        <w:tc>
          <w:tcPr>
            <w:tcW w:w="935" w:type="dxa"/>
            <w:tcBorders>
              <w:top w:val="single" w:sz="4" w:space="0" w:color="auto"/>
              <w:left w:val="single" w:sz="4" w:space="0" w:color="auto"/>
              <w:bottom w:val="single" w:sz="4" w:space="0" w:color="auto"/>
              <w:right w:val="nil"/>
            </w:tcBorders>
            <w:vAlign w:val="center"/>
            <w:hideMark/>
          </w:tcPr>
          <w:p w14:paraId="60BCA115" w14:textId="77777777" w:rsidR="00E31E47" w:rsidRPr="00997051" w:rsidRDefault="00E31E47" w:rsidP="00C17A22">
            <w:pPr>
              <w:spacing w:line="240" w:lineRule="auto"/>
              <w:rPr>
                <w:rFonts w:cs="Times New Roman"/>
                <w:szCs w:val="24"/>
              </w:rPr>
            </w:pPr>
            <w:r w:rsidRPr="00997051">
              <w:rPr>
                <w:rFonts w:cs="Times New Roman"/>
                <w:color w:val="000000"/>
                <w:szCs w:val="24"/>
              </w:rPr>
              <w:t>58.47</w:t>
            </w:r>
          </w:p>
        </w:tc>
        <w:tc>
          <w:tcPr>
            <w:tcW w:w="935" w:type="dxa"/>
            <w:tcBorders>
              <w:top w:val="single" w:sz="4" w:space="0" w:color="auto"/>
              <w:left w:val="nil"/>
              <w:bottom w:val="single" w:sz="4" w:space="0" w:color="auto"/>
              <w:right w:val="single" w:sz="4" w:space="0" w:color="auto"/>
            </w:tcBorders>
            <w:vAlign w:val="center"/>
            <w:hideMark/>
          </w:tcPr>
          <w:p w14:paraId="3F7C8250" w14:textId="77777777" w:rsidR="00E31E47" w:rsidRPr="00997051" w:rsidRDefault="00E31E47" w:rsidP="00C17A22">
            <w:pPr>
              <w:spacing w:line="240" w:lineRule="auto"/>
              <w:rPr>
                <w:rFonts w:cs="Times New Roman"/>
                <w:szCs w:val="24"/>
              </w:rPr>
            </w:pPr>
            <w:r w:rsidRPr="00997051">
              <w:rPr>
                <w:rFonts w:cs="Times New Roman"/>
                <w:color w:val="000000"/>
                <w:szCs w:val="24"/>
              </w:rPr>
              <w:t>31.41</w:t>
            </w:r>
          </w:p>
        </w:tc>
        <w:tc>
          <w:tcPr>
            <w:tcW w:w="935" w:type="dxa"/>
            <w:tcBorders>
              <w:top w:val="single" w:sz="4" w:space="0" w:color="auto"/>
              <w:left w:val="single" w:sz="4" w:space="0" w:color="auto"/>
              <w:bottom w:val="single" w:sz="4" w:space="0" w:color="auto"/>
              <w:right w:val="nil"/>
            </w:tcBorders>
            <w:vAlign w:val="center"/>
            <w:hideMark/>
          </w:tcPr>
          <w:p w14:paraId="26A00F2E" w14:textId="77777777" w:rsidR="00E31E47" w:rsidRPr="00997051" w:rsidRDefault="00E31E47" w:rsidP="00C17A22">
            <w:pPr>
              <w:spacing w:line="240" w:lineRule="auto"/>
              <w:rPr>
                <w:rFonts w:cs="Times New Roman"/>
                <w:szCs w:val="24"/>
              </w:rPr>
            </w:pPr>
            <w:r w:rsidRPr="00997051">
              <w:rPr>
                <w:rFonts w:cs="Times New Roman"/>
                <w:color w:val="000000"/>
                <w:szCs w:val="24"/>
              </w:rPr>
              <w:t>46.02</w:t>
            </w:r>
          </w:p>
        </w:tc>
        <w:tc>
          <w:tcPr>
            <w:tcW w:w="935" w:type="dxa"/>
            <w:tcBorders>
              <w:top w:val="single" w:sz="4" w:space="0" w:color="auto"/>
              <w:left w:val="nil"/>
              <w:bottom w:val="single" w:sz="4" w:space="0" w:color="auto"/>
              <w:right w:val="single" w:sz="4" w:space="0" w:color="auto"/>
            </w:tcBorders>
            <w:vAlign w:val="center"/>
            <w:hideMark/>
          </w:tcPr>
          <w:p w14:paraId="65732290" w14:textId="77777777" w:rsidR="00E31E47" w:rsidRPr="00997051" w:rsidRDefault="00E31E47" w:rsidP="00C17A22">
            <w:pPr>
              <w:spacing w:line="240" w:lineRule="auto"/>
              <w:rPr>
                <w:rFonts w:cs="Times New Roman"/>
                <w:szCs w:val="24"/>
              </w:rPr>
            </w:pPr>
            <w:r w:rsidRPr="00997051">
              <w:rPr>
                <w:rFonts w:cs="Times New Roman"/>
                <w:color w:val="000000"/>
                <w:szCs w:val="24"/>
              </w:rPr>
              <w:t>17.66</w:t>
            </w:r>
          </w:p>
        </w:tc>
        <w:tc>
          <w:tcPr>
            <w:tcW w:w="935" w:type="dxa"/>
            <w:tcBorders>
              <w:top w:val="single" w:sz="4" w:space="0" w:color="auto"/>
              <w:left w:val="single" w:sz="4" w:space="0" w:color="auto"/>
              <w:bottom w:val="single" w:sz="4" w:space="0" w:color="auto"/>
              <w:right w:val="nil"/>
            </w:tcBorders>
            <w:vAlign w:val="center"/>
            <w:hideMark/>
          </w:tcPr>
          <w:p w14:paraId="0D01D9C3" w14:textId="77777777" w:rsidR="00E31E47" w:rsidRPr="00997051" w:rsidRDefault="00E31E47" w:rsidP="00C17A22">
            <w:pPr>
              <w:spacing w:line="240" w:lineRule="auto"/>
              <w:rPr>
                <w:rFonts w:cs="Times New Roman"/>
                <w:szCs w:val="24"/>
              </w:rPr>
            </w:pPr>
            <w:r w:rsidRPr="00997051">
              <w:rPr>
                <w:rFonts w:cs="Times New Roman"/>
                <w:color w:val="000000"/>
                <w:szCs w:val="24"/>
              </w:rPr>
              <w:t>46.30</w:t>
            </w:r>
          </w:p>
        </w:tc>
        <w:tc>
          <w:tcPr>
            <w:tcW w:w="935" w:type="dxa"/>
            <w:tcBorders>
              <w:top w:val="single" w:sz="4" w:space="0" w:color="auto"/>
              <w:left w:val="nil"/>
              <w:bottom w:val="single" w:sz="4" w:space="0" w:color="auto"/>
              <w:right w:val="single" w:sz="4" w:space="0" w:color="auto"/>
            </w:tcBorders>
            <w:vAlign w:val="center"/>
            <w:hideMark/>
          </w:tcPr>
          <w:p w14:paraId="1B0BD373" w14:textId="77777777" w:rsidR="00E31E47" w:rsidRPr="00997051" w:rsidRDefault="00E31E47" w:rsidP="00C17A22">
            <w:pPr>
              <w:spacing w:line="240" w:lineRule="auto"/>
              <w:rPr>
                <w:rFonts w:cs="Times New Roman"/>
                <w:szCs w:val="24"/>
              </w:rPr>
            </w:pPr>
            <w:r w:rsidRPr="00997051">
              <w:rPr>
                <w:rFonts w:cs="Times New Roman"/>
                <w:color w:val="000000"/>
                <w:szCs w:val="24"/>
              </w:rPr>
              <w:t>13.08</w:t>
            </w:r>
          </w:p>
        </w:tc>
        <w:tc>
          <w:tcPr>
            <w:tcW w:w="935" w:type="dxa"/>
            <w:tcBorders>
              <w:top w:val="single" w:sz="4" w:space="0" w:color="auto"/>
              <w:left w:val="single" w:sz="4" w:space="0" w:color="auto"/>
              <w:bottom w:val="single" w:sz="4" w:space="0" w:color="auto"/>
              <w:right w:val="nil"/>
            </w:tcBorders>
            <w:vAlign w:val="center"/>
            <w:hideMark/>
          </w:tcPr>
          <w:p w14:paraId="2FBBB2CD" w14:textId="77777777" w:rsidR="00E31E47" w:rsidRPr="00997051" w:rsidRDefault="00E31E47" w:rsidP="00C17A22">
            <w:pPr>
              <w:spacing w:line="240" w:lineRule="auto"/>
              <w:rPr>
                <w:rFonts w:cs="Times New Roman"/>
                <w:szCs w:val="24"/>
              </w:rPr>
            </w:pPr>
            <w:r w:rsidRPr="00997051">
              <w:rPr>
                <w:rFonts w:cs="Times New Roman"/>
                <w:color w:val="000000"/>
                <w:szCs w:val="24"/>
              </w:rPr>
              <w:t>33.94</w:t>
            </w:r>
          </w:p>
        </w:tc>
        <w:tc>
          <w:tcPr>
            <w:tcW w:w="935" w:type="dxa"/>
            <w:tcBorders>
              <w:top w:val="single" w:sz="4" w:space="0" w:color="auto"/>
              <w:left w:val="nil"/>
              <w:bottom w:val="single" w:sz="4" w:space="0" w:color="auto"/>
              <w:right w:val="single" w:sz="4" w:space="0" w:color="auto"/>
            </w:tcBorders>
            <w:vAlign w:val="center"/>
            <w:hideMark/>
          </w:tcPr>
          <w:p w14:paraId="4EC73C03" w14:textId="77777777" w:rsidR="00E31E47" w:rsidRPr="00997051" w:rsidRDefault="00E31E47" w:rsidP="00C17A22">
            <w:pPr>
              <w:spacing w:line="240" w:lineRule="auto"/>
              <w:rPr>
                <w:rFonts w:cs="Times New Roman"/>
                <w:szCs w:val="24"/>
              </w:rPr>
            </w:pPr>
            <w:r w:rsidRPr="00997051">
              <w:rPr>
                <w:rFonts w:cs="Times New Roman"/>
                <w:color w:val="000000"/>
                <w:szCs w:val="24"/>
              </w:rPr>
              <w:t>18.23</w:t>
            </w:r>
          </w:p>
        </w:tc>
      </w:tr>
      <w:tr w:rsidR="00E31E47" w:rsidRPr="00997051" w14:paraId="3D977D95" w14:textId="77777777" w:rsidTr="00B77971">
        <w:tc>
          <w:tcPr>
            <w:tcW w:w="1726" w:type="dxa"/>
            <w:vMerge/>
            <w:tcBorders>
              <w:top w:val="single" w:sz="4" w:space="0" w:color="auto"/>
              <w:left w:val="single" w:sz="4" w:space="0" w:color="auto"/>
              <w:bottom w:val="single" w:sz="4" w:space="0" w:color="auto"/>
              <w:right w:val="single" w:sz="4" w:space="0" w:color="auto"/>
            </w:tcBorders>
            <w:vAlign w:val="center"/>
            <w:hideMark/>
          </w:tcPr>
          <w:p w14:paraId="1E605020" w14:textId="77777777" w:rsidR="00E31E47" w:rsidRPr="00997051" w:rsidRDefault="00E31E47" w:rsidP="00C17A22">
            <w:pPr>
              <w:spacing w:line="240" w:lineRule="auto"/>
              <w:rPr>
                <w:rFonts w:cs="Times New Roman"/>
                <w:szCs w:val="24"/>
              </w:rPr>
            </w:pPr>
          </w:p>
        </w:tc>
        <w:tc>
          <w:tcPr>
            <w:tcW w:w="934" w:type="dxa"/>
            <w:tcBorders>
              <w:top w:val="single" w:sz="4" w:space="0" w:color="auto"/>
              <w:left w:val="single" w:sz="4" w:space="0" w:color="auto"/>
              <w:bottom w:val="single" w:sz="4" w:space="0" w:color="auto"/>
              <w:right w:val="single" w:sz="4" w:space="0" w:color="auto"/>
            </w:tcBorders>
            <w:vAlign w:val="center"/>
            <w:hideMark/>
          </w:tcPr>
          <w:p w14:paraId="6FEEA859" w14:textId="77777777" w:rsidR="00E31E47" w:rsidRPr="00997051" w:rsidRDefault="00E31E47" w:rsidP="00C17A22">
            <w:pPr>
              <w:spacing w:line="240" w:lineRule="auto"/>
              <w:rPr>
                <w:rFonts w:cs="Times New Roman"/>
                <w:szCs w:val="24"/>
              </w:rPr>
            </w:pPr>
            <w:r w:rsidRPr="00997051">
              <w:rPr>
                <w:rFonts w:cs="Times New Roman"/>
                <w:szCs w:val="24"/>
              </w:rPr>
              <w:t>16</w:t>
            </w:r>
          </w:p>
        </w:tc>
        <w:tc>
          <w:tcPr>
            <w:tcW w:w="935" w:type="dxa"/>
            <w:tcBorders>
              <w:top w:val="single" w:sz="4" w:space="0" w:color="auto"/>
              <w:left w:val="single" w:sz="4" w:space="0" w:color="auto"/>
              <w:bottom w:val="single" w:sz="4" w:space="0" w:color="auto"/>
              <w:right w:val="nil"/>
            </w:tcBorders>
            <w:vAlign w:val="center"/>
            <w:hideMark/>
          </w:tcPr>
          <w:p w14:paraId="31BD5E89" w14:textId="77777777" w:rsidR="00E31E47" w:rsidRPr="00997051" w:rsidRDefault="00E31E47" w:rsidP="00C17A22">
            <w:pPr>
              <w:spacing w:line="240" w:lineRule="auto"/>
              <w:rPr>
                <w:rFonts w:cs="Times New Roman"/>
                <w:szCs w:val="24"/>
              </w:rPr>
            </w:pPr>
            <w:r w:rsidRPr="00997051">
              <w:rPr>
                <w:rFonts w:cs="Times New Roman"/>
                <w:color w:val="000000"/>
                <w:szCs w:val="24"/>
              </w:rPr>
              <w:t>53.75</w:t>
            </w:r>
          </w:p>
        </w:tc>
        <w:tc>
          <w:tcPr>
            <w:tcW w:w="935" w:type="dxa"/>
            <w:tcBorders>
              <w:top w:val="single" w:sz="4" w:space="0" w:color="auto"/>
              <w:left w:val="nil"/>
              <w:bottom w:val="single" w:sz="4" w:space="0" w:color="auto"/>
              <w:right w:val="single" w:sz="4" w:space="0" w:color="auto"/>
            </w:tcBorders>
            <w:vAlign w:val="center"/>
            <w:hideMark/>
          </w:tcPr>
          <w:p w14:paraId="48E07F84" w14:textId="77777777" w:rsidR="00E31E47" w:rsidRPr="00997051" w:rsidRDefault="00E31E47" w:rsidP="00C17A22">
            <w:pPr>
              <w:spacing w:line="240" w:lineRule="auto"/>
              <w:rPr>
                <w:rFonts w:cs="Times New Roman"/>
                <w:szCs w:val="24"/>
              </w:rPr>
            </w:pPr>
            <w:r w:rsidRPr="00997051">
              <w:rPr>
                <w:rFonts w:cs="Times New Roman"/>
                <w:color w:val="000000"/>
                <w:szCs w:val="24"/>
              </w:rPr>
              <w:t>27.94</w:t>
            </w:r>
          </w:p>
        </w:tc>
        <w:tc>
          <w:tcPr>
            <w:tcW w:w="935" w:type="dxa"/>
            <w:tcBorders>
              <w:top w:val="single" w:sz="4" w:space="0" w:color="auto"/>
              <w:left w:val="single" w:sz="4" w:space="0" w:color="auto"/>
              <w:bottom w:val="single" w:sz="4" w:space="0" w:color="auto"/>
              <w:right w:val="nil"/>
            </w:tcBorders>
            <w:vAlign w:val="center"/>
            <w:hideMark/>
          </w:tcPr>
          <w:p w14:paraId="6788CB4F" w14:textId="77777777" w:rsidR="00E31E47" w:rsidRPr="00997051" w:rsidRDefault="00E31E47" w:rsidP="00C17A22">
            <w:pPr>
              <w:spacing w:line="240" w:lineRule="auto"/>
              <w:rPr>
                <w:rFonts w:cs="Times New Roman"/>
                <w:szCs w:val="24"/>
              </w:rPr>
            </w:pPr>
            <w:r w:rsidRPr="00997051">
              <w:rPr>
                <w:rFonts w:cs="Times New Roman"/>
                <w:color w:val="000000"/>
                <w:szCs w:val="24"/>
              </w:rPr>
              <w:t>48.33</w:t>
            </w:r>
          </w:p>
        </w:tc>
        <w:tc>
          <w:tcPr>
            <w:tcW w:w="935" w:type="dxa"/>
            <w:tcBorders>
              <w:top w:val="single" w:sz="4" w:space="0" w:color="auto"/>
              <w:left w:val="nil"/>
              <w:bottom w:val="single" w:sz="4" w:space="0" w:color="auto"/>
              <w:right w:val="single" w:sz="4" w:space="0" w:color="auto"/>
            </w:tcBorders>
            <w:vAlign w:val="center"/>
            <w:hideMark/>
          </w:tcPr>
          <w:p w14:paraId="05EC862C" w14:textId="77777777" w:rsidR="00E31E47" w:rsidRPr="00997051" w:rsidRDefault="00E31E47" w:rsidP="00C17A22">
            <w:pPr>
              <w:spacing w:line="240" w:lineRule="auto"/>
              <w:rPr>
                <w:rFonts w:cs="Times New Roman"/>
                <w:szCs w:val="24"/>
              </w:rPr>
            </w:pPr>
            <w:r w:rsidRPr="00997051">
              <w:rPr>
                <w:rFonts w:cs="Times New Roman"/>
                <w:color w:val="000000"/>
                <w:szCs w:val="24"/>
              </w:rPr>
              <w:t>26.10</w:t>
            </w:r>
          </w:p>
        </w:tc>
        <w:tc>
          <w:tcPr>
            <w:tcW w:w="935" w:type="dxa"/>
            <w:tcBorders>
              <w:top w:val="single" w:sz="4" w:space="0" w:color="auto"/>
              <w:left w:val="single" w:sz="4" w:space="0" w:color="auto"/>
              <w:bottom w:val="single" w:sz="4" w:space="0" w:color="auto"/>
              <w:right w:val="nil"/>
            </w:tcBorders>
            <w:vAlign w:val="center"/>
            <w:hideMark/>
          </w:tcPr>
          <w:p w14:paraId="5DE3EBBF" w14:textId="77777777" w:rsidR="00E31E47" w:rsidRPr="00997051" w:rsidRDefault="00E31E47" w:rsidP="00C17A22">
            <w:pPr>
              <w:spacing w:line="240" w:lineRule="auto"/>
              <w:rPr>
                <w:rFonts w:cs="Times New Roman"/>
                <w:szCs w:val="24"/>
              </w:rPr>
            </w:pPr>
            <w:r w:rsidRPr="00997051">
              <w:rPr>
                <w:rFonts w:cs="Times New Roman"/>
                <w:color w:val="000000"/>
                <w:szCs w:val="24"/>
              </w:rPr>
              <w:t>37.13</w:t>
            </w:r>
          </w:p>
        </w:tc>
        <w:tc>
          <w:tcPr>
            <w:tcW w:w="935" w:type="dxa"/>
            <w:tcBorders>
              <w:top w:val="single" w:sz="4" w:space="0" w:color="auto"/>
              <w:left w:val="nil"/>
              <w:bottom w:val="single" w:sz="4" w:space="0" w:color="auto"/>
              <w:right w:val="single" w:sz="4" w:space="0" w:color="auto"/>
            </w:tcBorders>
            <w:vAlign w:val="center"/>
            <w:hideMark/>
          </w:tcPr>
          <w:p w14:paraId="0BD7ED36" w14:textId="77777777" w:rsidR="00E31E47" w:rsidRPr="00997051" w:rsidRDefault="00E31E47" w:rsidP="00C17A22">
            <w:pPr>
              <w:spacing w:line="240" w:lineRule="auto"/>
              <w:rPr>
                <w:rFonts w:cs="Times New Roman"/>
                <w:szCs w:val="24"/>
              </w:rPr>
            </w:pPr>
            <w:r w:rsidRPr="00997051">
              <w:rPr>
                <w:rFonts w:cs="Times New Roman"/>
                <w:color w:val="000000"/>
                <w:szCs w:val="24"/>
              </w:rPr>
              <w:t>22.61</w:t>
            </w:r>
          </w:p>
        </w:tc>
        <w:tc>
          <w:tcPr>
            <w:tcW w:w="935" w:type="dxa"/>
            <w:tcBorders>
              <w:top w:val="single" w:sz="4" w:space="0" w:color="auto"/>
              <w:left w:val="single" w:sz="4" w:space="0" w:color="auto"/>
              <w:bottom w:val="single" w:sz="4" w:space="0" w:color="auto"/>
              <w:right w:val="nil"/>
            </w:tcBorders>
            <w:vAlign w:val="center"/>
            <w:hideMark/>
          </w:tcPr>
          <w:p w14:paraId="75B3D687" w14:textId="77777777" w:rsidR="00E31E47" w:rsidRPr="00997051" w:rsidRDefault="00E31E47" w:rsidP="00C17A22">
            <w:pPr>
              <w:spacing w:line="240" w:lineRule="auto"/>
              <w:rPr>
                <w:rFonts w:cs="Times New Roman"/>
                <w:szCs w:val="24"/>
              </w:rPr>
            </w:pPr>
            <w:r w:rsidRPr="00997051">
              <w:rPr>
                <w:rFonts w:cs="Times New Roman"/>
                <w:color w:val="000000"/>
                <w:szCs w:val="24"/>
              </w:rPr>
              <w:t>25.32</w:t>
            </w:r>
          </w:p>
        </w:tc>
        <w:tc>
          <w:tcPr>
            <w:tcW w:w="935" w:type="dxa"/>
            <w:tcBorders>
              <w:top w:val="single" w:sz="4" w:space="0" w:color="auto"/>
              <w:left w:val="nil"/>
              <w:bottom w:val="single" w:sz="4" w:space="0" w:color="auto"/>
              <w:right w:val="single" w:sz="4" w:space="0" w:color="auto"/>
            </w:tcBorders>
            <w:vAlign w:val="center"/>
            <w:hideMark/>
          </w:tcPr>
          <w:p w14:paraId="0F39F5CD" w14:textId="77777777" w:rsidR="00E31E47" w:rsidRPr="00997051" w:rsidRDefault="00E31E47" w:rsidP="00C17A22">
            <w:pPr>
              <w:spacing w:line="240" w:lineRule="auto"/>
              <w:rPr>
                <w:rFonts w:cs="Times New Roman"/>
                <w:szCs w:val="24"/>
              </w:rPr>
            </w:pPr>
            <w:r w:rsidRPr="00997051">
              <w:rPr>
                <w:rFonts w:cs="Times New Roman"/>
                <w:color w:val="000000"/>
                <w:szCs w:val="24"/>
              </w:rPr>
              <w:t>9.66</w:t>
            </w:r>
          </w:p>
        </w:tc>
      </w:tr>
      <w:tr w:rsidR="00E31E47" w:rsidRPr="00997051" w14:paraId="2881989D" w14:textId="77777777" w:rsidTr="00B77971">
        <w:tc>
          <w:tcPr>
            <w:tcW w:w="1726" w:type="dxa"/>
            <w:vMerge/>
            <w:tcBorders>
              <w:top w:val="single" w:sz="4" w:space="0" w:color="auto"/>
              <w:left w:val="single" w:sz="4" w:space="0" w:color="auto"/>
              <w:bottom w:val="single" w:sz="4" w:space="0" w:color="auto"/>
              <w:right w:val="single" w:sz="4" w:space="0" w:color="auto"/>
            </w:tcBorders>
            <w:vAlign w:val="center"/>
            <w:hideMark/>
          </w:tcPr>
          <w:p w14:paraId="77B99B3C" w14:textId="77777777" w:rsidR="00E31E47" w:rsidRPr="00997051" w:rsidRDefault="00E31E47" w:rsidP="00C17A22">
            <w:pPr>
              <w:spacing w:line="240" w:lineRule="auto"/>
              <w:rPr>
                <w:rFonts w:cs="Times New Roman"/>
                <w:szCs w:val="24"/>
              </w:rPr>
            </w:pPr>
          </w:p>
        </w:tc>
        <w:tc>
          <w:tcPr>
            <w:tcW w:w="934" w:type="dxa"/>
            <w:tcBorders>
              <w:top w:val="single" w:sz="4" w:space="0" w:color="auto"/>
              <w:left w:val="single" w:sz="4" w:space="0" w:color="auto"/>
              <w:bottom w:val="single" w:sz="4" w:space="0" w:color="auto"/>
              <w:right w:val="single" w:sz="4" w:space="0" w:color="auto"/>
            </w:tcBorders>
            <w:vAlign w:val="center"/>
            <w:hideMark/>
          </w:tcPr>
          <w:p w14:paraId="26855265" w14:textId="77777777" w:rsidR="00E31E47" w:rsidRPr="00997051" w:rsidRDefault="00E31E47" w:rsidP="00C17A22">
            <w:pPr>
              <w:spacing w:line="240" w:lineRule="auto"/>
              <w:rPr>
                <w:rFonts w:cs="Times New Roman"/>
                <w:szCs w:val="24"/>
              </w:rPr>
            </w:pPr>
            <w:r w:rsidRPr="00997051">
              <w:rPr>
                <w:rFonts w:cs="Times New Roman"/>
                <w:szCs w:val="24"/>
              </w:rPr>
              <w:t>17</w:t>
            </w:r>
          </w:p>
        </w:tc>
        <w:tc>
          <w:tcPr>
            <w:tcW w:w="935" w:type="dxa"/>
            <w:tcBorders>
              <w:top w:val="single" w:sz="4" w:space="0" w:color="auto"/>
              <w:left w:val="single" w:sz="4" w:space="0" w:color="auto"/>
              <w:bottom w:val="single" w:sz="4" w:space="0" w:color="auto"/>
              <w:right w:val="nil"/>
            </w:tcBorders>
            <w:vAlign w:val="center"/>
            <w:hideMark/>
          </w:tcPr>
          <w:p w14:paraId="63B6C16F" w14:textId="77777777" w:rsidR="00E31E47" w:rsidRPr="00997051" w:rsidRDefault="00E31E47" w:rsidP="00C17A22">
            <w:pPr>
              <w:spacing w:line="240" w:lineRule="auto"/>
              <w:rPr>
                <w:rFonts w:cs="Times New Roman"/>
                <w:szCs w:val="24"/>
              </w:rPr>
            </w:pPr>
            <w:r w:rsidRPr="00997051">
              <w:rPr>
                <w:rFonts w:cs="Times New Roman"/>
                <w:color w:val="000000"/>
                <w:szCs w:val="24"/>
              </w:rPr>
              <w:t>43.84</w:t>
            </w:r>
          </w:p>
        </w:tc>
        <w:tc>
          <w:tcPr>
            <w:tcW w:w="935" w:type="dxa"/>
            <w:tcBorders>
              <w:top w:val="single" w:sz="4" w:space="0" w:color="auto"/>
              <w:left w:val="nil"/>
              <w:bottom w:val="single" w:sz="4" w:space="0" w:color="auto"/>
              <w:right w:val="single" w:sz="4" w:space="0" w:color="auto"/>
            </w:tcBorders>
            <w:vAlign w:val="center"/>
            <w:hideMark/>
          </w:tcPr>
          <w:p w14:paraId="7527A9DF" w14:textId="77777777" w:rsidR="00E31E47" w:rsidRPr="00997051" w:rsidRDefault="00E31E47" w:rsidP="00C17A22">
            <w:pPr>
              <w:spacing w:line="240" w:lineRule="auto"/>
              <w:rPr>
                <w:rFonts w:cs="Times New Roman"/>
                <w:szCs w:val="24"/>
              </w:rPr>
            </w:pPr>
            <w:r w:rsidRPr="00997051">
              <w:rPr>
                <w:rFonts w:cs="Times New Roman"/>
                <w:color w:val="000000"/>
                <w:szCs w:val="24"/>
              </w:rPr>
              <w:t>21.61</w:t>
            </w:r>
          </w:p>
        </w:tc>
        <w:tc>
          <w:tcPr>
            <w:tcW w:w="935" w:type="dxa"/>
            <w:tcBorders>
              <w:top w:val="single" w:sz="4" w:space="0" w:color="auto"/>
              <w:left w:val="single" w:sz="4" w:space="0" w:color="auto"/>
              <w:bottom w:val="single" w:sz="4" w:space="0" w:color="auto"/>
              <w:right w:val="nil"/>
            </w:tcBorders>
            <w:vAlign w:val="center"/>
            <w:hideMark/>
          </w:tcPr>
          <w:p w14:paraId="0DACB518" w14:textId="77777777" w:rsidR="00E31E47" w:rsidRPr="00997051" w:rsidRDefault="00E31E47" w:rsidP="00C17A22">
            <w:pPr>
              <w:spacing w:line="240" w:lineRule="auto"/>
              <w:rPr>
                <w:rFonts w:cs="Times New Roman"/>
                <w:szCs w:val="24"/>
              </w:rPr>
            </w:pPr>
            <w:r w:rsidRPr="00997051">
              <w:rPr>
                <w:rFonts w:cs="Times New Roman"/>
                <w:color w:val="000000"/>
                <w:szCs w:val="24"/>
              </w:rPr>
              <w:t>54.07</w:t>
            </w:r>
          </w:p>
        </w:tc>
        <w:tc>
          <w:tcPr>
            <w:tcW w:w="935" w:type="dxa"/>
            <w:tcBorders>
              <w:top w:val="single" w:sz="4" w:space="0" w:color="auto"/>
              <w:left w:val="nil"/>
              <w:bottom w:val="single" w:sz="4" w:space="0" w:color="auto"/>
              <w:right w:val="single" w:sz="4" w:space="0" w:color="auto"/>
            </w:tcBorders>
            <w:vAlign w:val="center"/>
            <w:hideMark/>
          </w:tcPr>
          <w:p w14:paraId="35AC0E8B" w14:textId="77777777" w:rsidR="00E31E47" w:rsidRPr="00997051" w:rsidRDefault="00E31E47" w:rsidP="00C17A22">
            <w:pPr>
              <w:spacing w:line="240" w:lineRule="auto"/>
              <w:rPr>
                <w:rFonts w:cs="Times New Roman"/>
                <w:szCs w:val="24"/>
              </w:rPr>
            </w:pPr>
            <w:r w:rsidRPr="00997051">
              <w:rPr>
                <w:rFonts w:cs="Times New Roman"/>
                <w:color w:val="000000"/>
                <w:szCs w:val="24"/>
              </w:rPr>
              <w:t>23.95</w:t>
            </w:r>
          </w:p>
        </w:tc>
        <w:tc>
          <w:tcPr>
            <w:tcW w:w="935" w:type="dxa"/>
            <w:tcBorders>
              <w:top w:val="single" w:sz="4" w:space="0" w:color="auto"/>
              <w:left w:val="single" w:sz="4" w:space="0" w:color="auto"/>
              <w:bottom w:val="single" w:sz="4" w:space="0" w:color="auto"/>
              <w:right w:val="nil"/>
            </w:tcBorders>
            <w:vAlign w:val="center"/>
            <w:hideMark/>
          </w:tcPr>
          <w:p w14:paraId="24B6C683" w14:textId="77777777" w:rsidR="00E31E47" w:rsidRPr="00997051" w:rsidRDefault="00E31E47" w:rsidP="00C17A22">
            <w:pPr>
              <w:spacing w:line="240" w:lineRule="auto"/>
              <w:rPr>
                <w:rFonts w:cs="Times New Roman"/>
                <w:szCs w:val="24"/>
              </w:rPr>
            </w:pPr>
            <w:r w:rsidRPr="00997051">
              <w:rPr>
                <w:rFonts w:cs="Times New Roman"/>
                <w:color w:val="000000"/>
                <w:szCs w:val="24"/>
              </w:rPr>
              <w:t>39.17</w:t>
            </w:r>
          </w:p>
        </w:tc>
        <w:tc>
          <w:tcPr>
            <w:tcW w:w="935" w:type="dxa"/>
            <w:tcBorders>
              <w:top w:val="single" w:sz="4" w:space="0" w:color="auto"/>
              <w:left w:val="nil"/>
              <w:bottom w:val="single" w:sz="4" w:space="0" w:color="auto"/>
              <w:right w:val="single" w:sz="4" w:space="0" w:color="auto"/>
            </w:tcBorders>
            <w:vAlign w:val="center"/>
            <w:hideMark/>
          </w:tcPr>
          <w:p w14:paraId="12EA452B" w14:textId="77777777" w:rsidR="00E31E47" w:rsidRPr="00997051" w:rsidRDefault="00E31E47" w:rsidP="00C17A22">
            <w:pPr>
              <w:spacing w:line="240" w:lineRule="auto"/>
              <w:rPr>
                <w:rFonts w:cs="Times New Roman"/>
                <w:szCs w:val="24"/>
              </w:rPr>
            </w:pPr>
            <w:r w:rsidRPr="00997051">
              <w:rPr>
                <w:rFonts w:cs="Times New Roman"/>
                <w:color w:val="000000"/>
                <w:szCs w:val="24"/>
              </w:rPr>
              <w:t>6.86</w:t>
            </w:r>
          </w:p>
        </w:tc>
        <w:tc>
          <w:tcPr>
            <w:tcW w:w="935" w:type="dxa"/>
            <w:tcBorders>
              <w:top w:val="single" w:sz="4" w:space="0" w:color="auto"/>
              <w:left w:val="single" w:sz="4" w:space="0" w:color="auto"/>
              <w:bottom w:val="single" w:sz="4" w:space="0" w:color="auto"/>
              <w:right w:val="nil"/>
            </w:tcBorders>
            <w:vAlign w:val="center"/>
            <w:hideMark/>
          </w:tcPr>
          <w:p w14:paraId="406C313A" w14:textId="77777777" w:rsidR="00E31E47" w:rsidRPr="00997051" w:rsidRDefault="00E31E47" w:rsidP="00C17A22">
            <w:pPr>
              <w:spacing w:line="240" w:lineRule="auto"/>
              <w:rPr>
                <w:rFonts w:cs="Times New Roman"/>
                <w:szCs w:val="24"/>
              </w:rPr>
            </w:pPr>
            <w:r w:rsidRPr="00997051">
              <w:rPr>
                <w:rFonts w:cs="Times New Roman"/>
                <w:color w:val="000000"/>
                <w:szCs w:val="24"/>
              </w:rPr>
              <w:t>20.93</w:t>
            </w:r>
          </w:p>
        </w:tc>
        <w:tc>
          <w:tcPr>
            <w:tcW w:w="935" w:type="dxa"/>
            <w:tcBorders>
              <w:top w:val="single" w:sz="4" w:space="0" w:color="auto"/>
              <w:left w:val="nil"/>
              <w:bottom w:val="single" w:sz="4" w:space="0" w:color="auto"/>
              <w:right w:val="single" w:sz="4" w:space="0" w:color="auto"/>
            </w:tcBorders>
            <w:vAlign w:val="center"/>
            <w:hideMark/>
          </w:tcPr>
          <w:p w14:paraId="11A9572A" w14:textId="77777777" w:rsidR="00E31E47" w:rsidRPr="00997051" w:rsidRDefault="00E31E47" w:rsidP="00C17A22">
            <w:pPr>
              <w:spacing w:line="240" w:lineRule="auto"/>
              <w:rPr>
                <w:rFonts w:cs="Times New Roman"/>
                <w:szCs w:val="24"/>
              </w:rPr>
            </w:pPr>
            <w:r w:rsidRPr="00997051">
              <w:rPr>
                <w:rFonts w:cs="Times New Roman"/>
                <w:color w:val="000000"/>
                <w:szCs w:val="24"/>
              </w:rPr>
              <w:t>9.59</w:t>
            </w:r>
          </w:p>
        </w:tc>
      </w:tr>
      <w:tr w:rsidR="00E31E47" w:rsidRPr="00997051" w14:paraId="3ABFBBC4" w14:textId="77777777" w:rsidTr="00B77971">
        <w:tc>
          <w:tcPr>
            <w:tcW w:w="1726" w:type="dxa"/>
            <w:vMerge/>
            <w:tcBorders>
              <w:top w:val="single" w:sz="4" w:space="0" w:color="auto"/>
              <w:left w:val="single" w:sz="4" w:space="0" w:color="auto"/>
              <w:bottom w:val="single" w:sz="4" w:space="0" w:color="auto"/>
              <w:right w:val="single" w:sz="4" w:space="0" w:color="auto"/>
            </w:tcBorders>
            <w:vAlign w:val="center"/>
            <w:hideMark/>
          </w:tcPr>
          <w:p w14:paraId="0EC874E9" w14:textId="77777777" w:rsidR="00E31E47" w:rsidRPr="00997051" w:rsidRDefault="00E31E47" w:rsidP="00C17A22">
            <w:pPr>
              <w:spacing w:line="240" w:lineRule="auto"/>
              <w:rPr>
                <w:rFonts w:cs="Times New Roman"/>
                <w:szCs w:val="24"/>
              </w:rPr>
            </w:pPr>
          </w:p>
        </w:tc>
        <w:tc>
          <w:tcPr>
            <w:tcW w:w="934" w:type="dxa"/>
            <w:tcBorders>
              <w:top w:val="single" w:sz="4" w:space="0" w:color="auto"/>
              <w:left w:val="single" w:sz="4" w:space="0" w:color="auto"/>
              <w:bottom w:val="single" w:sz="4" w:space="0" w:color="auto"/>
              <w:right w:val="single" w:sz="4" w:space="0" w:color="auto"/>
            </w:tcBorders>
            <w:vAlign w:val="center"/>
            <w:hideMark/>
          </w:tcPr>
          <w:p w14:paraId="3B39D920" w14:textId="77777777" w:rsidR="00E31E47" w:rsidRPr="00997051" w:rsidRDefault="00E31E47" w:rsidP="00C17A22">
            <w:pPr>
              <w:spacing w:line="240" w:lineRule="auto"/>
              <w:rPr>
                <w:rFonts w:cs="Times New Roman"/>
                <w:szCs w:val="24"/>
              </w:rPr>
            </w:pPr>
            <w:r w:rsidRPr="00997051">
              <w:rPr>
                <w:rFonts w:cs="Times New Roman"/>
                <w:szCs w:val="24"/>
              </w:rPr>
              <w:t>18</w:t>
            </w:r>
          </w:p>
        </w:tc>
        <w:tc>
          <w:tcPr>
            <w:tcW w:w="935" w:type="dxa"/>
            <w:tcBorders>
              <w:top w:val="single" w:sz="4" w:space="0" w:color="auto"/>
              <w:left w:val="single" w:sz="4" w:space="0" w:color="auto"/>
              <w:bottom w:val="single" w:sz="4" w:space="0" w:color="auto"/>
              <w:right w:val="nil"/>
            </w:tcBorders>
            <w:vAlign w:val="center"/>
            <w:hideMark/>
          </w:tcPr>
          <w:p w14:paraId="354B693B" w14:textId="77777777" w:rsidR="00E31E47" w:rsidRPr="00997051" w:rsidRDefault="00E31E47" w:rsidP="00C17A22">
            <w:pPr>
              <w:spacing w:line="240" w:lineRule="auto"/>
              <w:rPr>
                <w:rFonts w:cs="Times New Roman"/>
                <w:szCs w:val="24"/>
              </w:rPr>
            </w:pPr>
            <w:r w:rsidRPr="00997051">
              <w:rPr>
                <w:rFonts w:cs="Times New Roman"/>
                <w:color w:val="000000"/>
                <w:szCs w:val="24"/>
              </w:rPr>
              <w:t>42.31</w:t>
            </w:r>
          </w:p>
        </w:tc>
        <w:tc>
          <w:tcPr>
            <w:tcW w:w="935" w:type="dxa"/>
            <w:tcBorders>
              <w:top w:val="single" w:sz="4" w:space="0" w:color="auto"/>
              <w:left w:val="nil"/>
              <w:bottom w:val="single" w:sz="4" w:space="0" w:color="auto"/>
              <w:right w:val="single" w:sz="4" w:space="0" w:color="auto"/>
            </w:tcBorders>
            <w:vAlign w:val="center"/>
            <w:hideMark/>
          </w:tcPr>
          <w:p w14:paraId="2910D6A6" w14:textId="77777777" w:rsidR="00E31E47" w:rsidRPr="00997051" w:rsidRDefault="00E31E47" w:rsidP="00C17A22">
            <w:pPr>
              <w:spacing w:line="240" w:lineRule="auto"/>
              <w:rPr>
                <w:rFonts w:cs="Times New Roman"/>
                <w:szCs w:val="24"/>
              </w:rPr>
            </w:pPr>
            <w:r w:rsidRPr="00997051">
              <w:rPr>
                <w:rFonts w:cs="Times New Roman"/>
                <w:color w:val="000000"/>
                <w:szCs w:val="24"/>
              </w:rPr>
              <w:t>30.17</w:t>
            </w:r>
          </w:p>
        </w:tc>
        <w:tc>
          <w:tcPr>
            <w:tcW w:w="935" w:type="dxa"/>
            <w:tcBorders>
              <w:top w:val="single" w:sz="4" w:space="0" w:color="auto"/>
              <w:left w:val="single" w:sz="4" w:space="0" w:color="auto"/>
              <w:bottom w:val="single" w:sz="4" w:space="0" w:color="auto"/>
              <w:right w:val="nil"/>
            </w:tcBorders>
            <w:vAlign w:val="center"/>
            <w:hideMark/>
          </w:tcPr>
          <w:p w14:paraId="06076C75" w14:textId="77777777" w:rsidR="00E31E47" w:rsidRPr="00997051" w:rsidRDefault="00E31E47" w:rsidP="00C17A22">
            <w:pPr>
              <w:spacing w:line="240" w:lineRule="auto"/>
              <w:rPr>
                <w:rFonts w:cs="Times New Roman"/>
                <w:szCs w:val="24"/>
              </w:rPr>
            </w:pPr>
            <w:r w:rsidRPr="00997051">
              <w:rPr>
                <w:rFonts w:cs="Times New Roman"/>
                <w:color w:val="000000"/>
                <w:szCs w:val="24"/>
              </w:rPr>
              <w:t>39.49</w:t>
            </w:r>
          </w:p>
        </w:tc>
        <w:tc>
          <w:tcPr>
            <w:tcW w:w="935" w:type="dxa"/>
            <w:tcBorders>
              <w:top w:val="single" w:sz="4" w:space="0" w:color="auto"/>
              <w:left w:val="nil"/>
              <w:bottom w:val="single" w:sz="4" w:space="0" w:color="auto"/>
              <w:right w:val="single" w:sz="4" w:space="0" w:color="auto"/>
            </w:tcBorders>
            <w:vAlign w:val="center"/>
            <w:hideMark/>
          </w:tcPr>
          <w:p w14:paraId="65D88949" w14:textId="77777777" w:rsidR="00E31E47" w:rsidRPr="00997051" w:rsidRDefault="00E31E47" w:rsidP="00C17A22">
            <w:pPr>
              <w:spacing w:line="240" w:lineRule="auto"/>
              <w:rPr>
                <w:rFonts w:cs="Times New Roman"/>
                <w:szCs w:val="24"/>
              </w:rPr>
            </w:pPr>
            <w:r w:rsidRPr="00997051">
              <w:rPr>
                <w:rFonts w:cs="Times New Roman"/>
                <w:color w:val="000000"/>
                <w:szCs w:val="24"/>
              </w:rPr>
              <w:t>13.04</w:t>
            </w:r>
          </w:p>
        </w:tc>
        <w:tc>
          <w:tcPr>
            <w:tcW w:w="935" w:type="dxa"/>
            <w:tcBorders>
              <w:top w:val="single" w:sz="4" w:space="0" w:color="auto"/>
              <w:left w:val="single" w:sz="4" w:space="0" w:color="auto"/>
              <w:bottom w:val="single" w:sz="4" w:space="0" w:color="auto"/>
              <w:right w:val="nil"/>
            </w:tcBorders>
            <w:vAlign w:val="center"/>
            <w:hideMark/>
          </w:tcPr>
          <w:p w14:paraId="3F17ABFB" w14:textId="77777777" w:rsidR="00E31E47" w:rsidRPr="00997051" w:rsidRDefault="00E31E47" w:rsidP="00C17A22">
            <w:pPr>
              <w:spacing w:line="240" w:lineRule="auto"/>
              <w:rPr>
                <w:rFonts w:cs="Times New Roman"/>
                <w:szCs w:val="24"/>
              </w:rPr>
            </w:pPr>
            <w:r w:rsidRPr="00997051">
              <w:rPr>
                <w:rFonts w:cs="Times New Roman"/>
                <w:color w:val="000000"/>
                <w:szCs w:val="24"/>
              </w:rPr>
              <w:t>37.92</w:t>
            </w:r>
          </w:p>
        </w:tc>
        <w:tc>
          <w:tcPr>
            <w:tcW w:w="935" w:type="dxa"/>
            <w:tcBorders>
              <w:top w:val="single" w:sz="4" w:space="0" w:color="auto"/>
              <w:left w:val="nil"/>
              <w:bottom w:val="single" w:sz="4" w:space="0" w:color="auto"/>
              <w:right w:val="single" w:sz="4" w:space="0" w:color="auto"/>
            </w:tcBorders>
            <w:vAlign w:val="center"/>
            <w:hideMark/>
          </w:tcPr>
          <w:p w14:paraId="0A2D9CB2" w14:textId="77777777" w:rsidR="00E31E47" w:rsidRPr="00997051" w:rsidRDefault="00E31E47" w:rsidP="00C17A22">
            <w:pPr>
              <w:spacing w:line="240" w:lineRule="auto"/>
              <w:rPr>
                <w:rFonts w:cs="Times New Roman"/>
                <w:szCs w:val="24"/>
              </w:rPr>
            </w:pPr>
            <w:r w:rsidRPr="00997051">
              <w:rPr>
                <w:rFonts w:cs="Times New Roman"/>
                <w:color w:val="000000"/>
                <w:szCs w:val="24"/>
              </w:rPr>
              <w:t>11.86</w:t>
            </w:r>
          </w:p>
        </w:tc>
        <w:tc>
          <w:tcPr>
            <w:tcW w:w="935" w:type="dxa"/>
            <w:tcBorders>
              <w:top w:val="single" w:sz="4" w:space="0" w:color="auto"/>
              <w:left w:val="single" w:sz="4" w:space="0" w:color="auto"/>
              <w:bottom w:val="single" w:sz="4" w:space="0" w:color="auto"/>
              <w:right w:val="nil"/>
            </w:tcBorders>
            <w:vAlign w:val="center"/>
            <w:hideMark/>
          </w:tcPr>
          <w:p w14:paraId="12E10A58" w14:textId="77777777" w:rsidR="00E31E47" w:rsidRPr="00997051" w:rsidRDefault="00E31E47" w:rsidP="00C17A22">
            <w:pPr>
              <w:spacing w:line="240" w:lineRule="auto"/>
              <w:rPr>
                <w:rFonts w:cs="Times New Roman"/>
                <w:szCs w:val="24"/>
              </w:rPr>
            </w:pPr>
            <w:r w:rsidRPr="00997051">
              <w:rPr>
                <w:rFonts w:cs="Times New Roman"/>
                <w:color w:val="000000"/>
                <w:szCs w:val="24"/>
              </w:rPr>
              <w:t>27.27</w:t>
            </w:r>
          </w:p>
        </w:tc>
        <w:tc>
          <w:tcPr>
            <w:tcW w:w="935" w:type="dxa"/>
            <w:tcBorders>
              <w:top w:val="single" w:sz="4" w:space="0" w:color="auto"/>
              <w:left w:val="nil"/>
              <w:bottom w:val="single" w:sz="4" w:space="0" w:color="auto"/>
              <w:right w:val="single" w:sz="4" w:space="0" w:color="auto"/>
            </w:tcBorders>
            <w:vAlign w:val="center"/>
            <w:hideMark/>
          </w:tcPr>
          <w:p w14:paraId="5E5695DA" w14:textId="77777777" w:rsidR="00E31E47" w:rsidRPr="00997051" w:rsidRDefault="00E31E47" w:rsidP="00C17A22">
            <w:pPr>
              <w:spacing w:line="240" w:lineRule="auto"/>
              <w:rPr>
                <w:rFonts w:cs="Times New Roman"/>
                <w:szCs w:val="24"/>
              </w:rPr>
            </w:pPr>
            <w:r w:rsidRPr="00997051">
              <w:rPr>
                <w:rFonts w:cs="Times New Roman"/>
                <w:color w:val="000000"/>
                <w:szCs w:val="24"/>
              </w:rPr>
              <w:t>7.98</w:t>
            </w:r>
          </w:p>
        </w:tc>
      </w:tr>
      <w:tr w:rsidR="00E31E47" w:rsidRPr="00997051" w14:paraId="0D7FE583" w14:textId="77777777" w:rsidTr="00B77971">
        <w:tc>
          <w:tcPr>
            <w:tcW w:w="1726" w:type="dxa"/>
            <w:vMerge/>
            <w:tcBorders>
              <w:top w:val="single" w:sz="4" w:space="0" w:color="auto"/>
              <w:left w:val="single" w:sz="4" w:space="0" w:color="auto"/>
              <w:bottom w:val="single" w:sz="4" w:space="0" w:color="auto"/>
              <w:right w:val="single" w:sz="4" w:space="0" w:color="auto"/>
            </w:tcBorders>
            <w:vAlign w:val="center"/>
            <w:hideMark/>
          </w:tcPr>
          <w:p w14:paraId="6893136F" w14:textId="77777777" w:rsidR="00E31E47" w:rsidRPr="00997051" w:rsidRDefault="00E31E47" w:rsidP="00C17A22">
            <w:pPr>
              <w:spacing w:line="240" w:lineRule="auto"/>
              <w:rPr>
                <w:rFonts w:cs="Times New Roman"/>
                <w:szCs w:val="24"/>
              </w:rPr>
            </w:pPr>
          </w:p>
        </w:tc>
        <w:tc>
          <w:tcPr>
            <w:tcW w:w="934" w:type="dxa"/>
            <w:tcBorders>
              <w:top w:val="single" w:sz="4" w:space="0" w:color="auto"/>
              <w:left w:val="single" w:sz="4" w:space="0" w:color="auto"/>
              <w:bottom w:val="single" w:sz="4" w:space="0" w:color="auto"/>
              <w:right w:val="single" w:sz="4" w:space="0" w:color="auto"/>
            </w:tcBorders>
            <w:vAlign w:val="center"/>
            <w:hideMark/>
          </w:tcPr>
          <w:p w14:paraId="6D5D833B" w14:textId="77777777" w:rsidR="00E31E47" w:rsidRPr="00997051" w:rsidRDefault="00E31E47" w:rsidP="00C17A22">
            <w:pPr>
              <w:spacing w:line="240" w:lineRule="auto"/>
              <w:rPr>
                <w:rFonts w:cs="Times New Roman"/>
                <w:szCs w:val="24"/>
              </w:rPr>
            </w:pPr>
            <w:r w:rsidRPr="00997051">
              <w:rPr>
                <w:rFonts w:cs="Times New Roman"/>
                <w:szCs w:val="24"/>
              </w:rPr>
              <w:t>19</w:t>
            </w:r>
          </w:p>
        </w:tc>
        <w:tc>
          <w:tcPr>
            <w:tcW w:w="935" w:type="dxa"/>
            <w:tcBorders>
              <w:top w:val="single" w:sz="4" w:space="0" w:color="auto"/>
              <w:left w:val="single" w:sz="4" w:space="0" w:color="auto"/>
              <w:bottom w:val="single" w:sz="4" w:space="0" w:color="auto"/>
              <w:right w:val="nil"/>
            </w:tcBorders>
            <w:vAlign w:val="center"/>
            <w:hideMark/>
          </w:tcPr>
          <w:p w14:paraId="37805C94" w14:textId="77777777" w:rsidR="00E31E47" w:rsidRPr="00997051" w:rsidRDefault="00E31E47" w:rsidP="00C17A22">
            <w:pPr>
              <w:spacing w:line="240" w:lineRule="auto"/>
              <w:rPr>
                <w:rFonts w:cs="Times New Roman"/>
                <w:szCs w:val="24"/>
              </w:rPr>
            </w:pPr>
            <w:r w:rsidRPr="00997051">
              <w:rPr>
                <w:rFonts w:cs="Times New Roman"/>
                <w:color w:val="000000"/>
                <w:szCs w:val="24"/>
              </w:rPr>
              <w:t>35.32</w:t>
            </w:r>
          </w:p>
        </w:tc>
        <w:tc>
          <w:tcPr>
            <w:tcW w:w="935" w:type="dxa"/>
            <w:tcBorders>
              <w:top w:val="single" w:sz="4" w:space="0" w:color="auto"/>
              <w:left w:val="nil"/>
              <w:bottom w:val="single" w:sz="4" w:space="0" w:color="auto"/>
              <w:right w:val="single" w:sz="4" w:space="0" w:color="auto"/>
            </w:tcBorders>
            <w:vAlign w:val="center"/>
            <w:hideMark/>
          </w:tcPr>
          <w:p w14:paraId="526C7434" w14:textId="77777777" w:rsidR="00E31E47" w:rsidRPr="00997051" w:rsidRDefault="00E31E47" w:rsidP="00C17A22">
            <w:pPr>
              <w:spacing w:line="240" w:lineRule="auto"/>
              <w:rPr>
                <w:rFonts w:cs="Times New Roman"/>
                <w:szCs w:val="24"/>
              </w:rPr>
            </w:pPr>
            <w:r w:rsidRPr="00997051">
              <w:rPr>
                <w:rFonts w:cs="Times New Roman"/>
                <w:color w:val="000000"/>
                <w:szCs w:val="24"/>
              </w:rPr>
              <w:t>15.49</w:t>
            </w:r>
          </w:p>
        </w:tc>
        <w:tc>
          <w:tcPr>
            <w:tcW w:w="935" w:type="dxa"/>
            <w:tcBorders>
              <w:top w:val="single" w:sz="4" w:space="0" w:color="auto"/>
              <w:left w:val="single" w:sz="4" w:space="0" w:color="auto"/>
              <w:bottom w:val="single" w:sz="4" w:space="0" w:color="auto"/>
              <w:right w:val="nil"/>
            </w:tcBorders>
            <w:vAlign w:val="center"/>
            <w:hideMark/>
          </w:tcPr>
          <w:p w14:paraId="25B2D1F3" w14:textId="77777777" w:rsidR="00E31E47" w:rsidRPr="00997051" w:rsidRDefault="00E31E47" w:rsidP="00C17A22">
            <w:pPr>
              <w:spacing w:line="240" w:lineRule="auto"/>
              <w:rPr>
                <w:rFonts w:cs="Times New Roman"/>
                <w:szCs w:val="24"/>
              </w:rPr>
            </w:pPr>
            <w:r w:rsidRPr="00997051">
              <w:rPr>
                <w:rFonts w:cs="Times New Roman"/>
                <w:color w:val="000000"/>
                <w:szCs w:val="24"/>
              </w:rPr>
              <w:t>26.90</w:t>
            </w:r>
          </w:p>
        </w:tc>
        <w:tc>
          <w:tcPr>
            <w:tcW w:w="935" w:type="dxa"/>
            <w:tcBorders>
              <w:top w:val="single" w:sz="4" w:space="0" w:color="auto"/>
              <w:left w:val="nil"/>
              <w:bottom w:val="single" w:sz="4" w:space="0" w:color="auto"/>
              <w:right w:val="single" w:sz="4" w:space="0" w:color="auto"/>
            </w:tcBorders>
            <w:vAlign w:val="center"/>
            <w:hideMark/>
          </w:tcPr>
          <w:p w14:paraId="582D0FB2" w14:textId="77777777" w:rsidR="00E31E47" w:rsidRPr="00997051" w:rsidRDefault="00E31E47" w:rsidP="00C17A22">
            <w:pPr>
              <w:spacing w:line="240" w:lineRule="auto"/>
              <w:rPr>
                <w:rFonts w:cs="Times New Roman"/>
                <w:szCs w:val="24"/>
              </w:rPr>
            </w:pPr>
            <w:r w:rsidRPr="00997051">
              <w:rPr>
                <w:rFonts w:cs="Times New Roman"/>
                <w:color w:val="000000"/>
                <w:szCs w:val="24"/>
              </w:rPr>
              <w:t>14.66</w:t>
            </w:r>
          </w:p>
        </w:tc>
        <w:tc>
          <w:tcPr>
            <w:tcW w:w="935" w:type="dxa"/>
            <w:tcBorders>
              <w:top w:val="single" w:sz="4" w:space="0" w:color="auto"/>
              <w:left w:val="single" w:sz="4" w:space="0" w:color="auto"/>
              <w:bottom w:val="single" w:sz="4" w:space="0" w:color="auto"/>
              <w:right w:val="nil"/>
            </w:tcBorders>
            <w:vAlign w:val="center"/>
            <w:hideMark/>
          </w:tcPr>
          <w:p w14:paraId="53C01740" w14:textId="77777777" w:rsidR="00E31E47" w:rsidRPr="00997051" w:rsidRDefault="00E31E47" w:rsidP="00C17A22">
            <w:pPr>
              <w:spacing w:line="240" w:lineRule="auto"/>
              <w:rPr>
                <w:rFonts w:cs="Times New Roman"/>
                <w:szCs w:val="24"/>
              </w:rPr>
            </w:pPr>
            <w:r w:rsidRPr="00997051">
              <w:rPr>
                <w:rFonts w:cs="Times New Roman"/>
                <w:color w:val="000000"/>
                <w:szCs w:val="24"/>
              </w:rPr>
              <w:t>30.97</w:t>
            </w:r>
          </w:p>
        </w:tc>
        <w:tc>
          <w:tcPr>
            <w:tcW w:w="935" w:type="dxa"/>
            <w:tcBorders>
              <w:top w:val="single" w:sz="4" w:space="0" w:color="auto"/>
              <w:left w:val="nil"/>
              <w:bottom w:val="single" w:sz="4" w:space="0" w:color="auto"/>
              <w:right w:val="single" w:sz="4" w:space="0" w:color="auto"/>
            </w:tcBorders>
            <w:vAlign w:val="center"/>
            <w:hideMark/>
          </w:tcPr>
          <w:p w14:paraId="0B48C832" w14:textId="77777777" w:rsidR="00E31E47" w:rsidRPr="00997051" w:rsidRDefault="00E31E47" w:rsidP="00C17A22">
            <w:pPr>
              <w:spacing w:line="240" w:lineRule="auto"/>
              <w:rPr>
                <w:rFonts w:cs="Times New Roman"/>
                <w:szCs w:val="24"/>
              </w:rPr>
            </w:pPr>
            <w:r w:rsidRPr="00997051">
              <w:rPr>
                <w:rFonts w:cs="Times New Roman"/>
                <w:color w:val="000000"/>
                <w:szCs w:val="24"/>
              </w:rPr>
              <w:t>11.72</w:t>
            </w:r>
          </w:p>
        </w:tc>
        <w:tc>
          <w:tcPr>
            <w:tcW w:w="935" w:type="dxa"/>
            <w:tcBorders>
              <w:top w:val="single" w:sz="4" w:space="0" w:color="auto"/>
              <w:left w:val="single" w:sz="4" w:space="0" w:color="auto"/>
              <w:bottom w:val="single" w:sz="4" w:space="0" w:color="auto"/>
              <w:right w:val="nil"/>
            </w:tcBorders>
            <w:vAlign w:val="center"/>
            <w:hideMark/>
          </w:tcPr>
          <w:p w14:paraId="0234E6C2" w14:textId="77777777" w:rsidR="00E31E47" w:rsidRPr="00997051" w:rsidRDefault="00E31E47" w:rsidP="00C17A22">
            <w:pPr>
              <w:spacing w:line="240" w:lineRule="auto"/>
              <w:rPr>
                <w:rFonts w:cs="Times New Roman"/>
                <w:szCs w:val="24"/>
              </w:rPr>
            </w:pPr>
            <w:r w:rsidRPr="00997051">
              <w:rPr>
                <w:rFonts w:cs="Times New Roman"/>
                <w:color w:val="000000"/>
                <w:szCs w:val="24"/>
              </w:rPr>
              <w:t>24.81</w:t>
            </w:r>
          </w:p>
        </w:tc>
        <w:tc>
          <w:tcPr>
            <w:tcW w:w="935" w:type="dxa"/>
            <w:tcBorders>
              <w:top w:val="single" w:sz="4" w:space="0" w:color="auto"/>
              <w:left w:val="nil"/>
              <w:bottom w:val="single" w:sz="4" w:space="0" w:color="auto"/>
              <w:right w:val="single" w:sz="4" w:space="0" w:color="auto"/>
            </w:tcBorders>
            <w:vAlign w:val="center"/>
            <w:hideMark/>
          </w:tcPr>
          <w:p w14:paraId="4285439E" w14:textId="77777777" w:rsidR="00E31E47" w:rsidRPr="00997051" w:rsidRDefault="00E31E47" w:rsidP="00C17A22">
            <w:pPr>
              <w:spacing w:line="240" w:lineRule="auto"/>
              <w:rPr>
                <w:rFonts w:cs="Times New Roman"/>
                <w:szCs w:val="24"/>
              </w:rPr>
            </w:pPr>
            <w:r w:rsidRPr="00997051">
              <w:rPr>
                <w:rFonts w:cs="Times New Roman"/>
                <w:color w:val="000000"/>
                <w:szCs w:val="24"/>
              </w:rPr>
              <w:t>12.37</w:t>
            </w:r>
          </w:p>
        </w:tc>
      </w:tr>
      <w:tr w:rsidR="00E31E47" w:rsidRPr="00997051" w14:paraId="152BABD5" w14:textId="77777777" w:rsidTr="00B77971">
        <w:tc>
          <w:tcPr>
            <w:tcW w:w="1726" w:type="dxa"/>
            <w:vMerge/>
            <w:tcBorders>
              <w:top w:val="single" w:sz="4" w:space="0" w:color="auto"/>
              <w:left w:val="single" w:sz="4" w:space="0" w:color="auto"/>
              <w:bottom w:val="single" w:sz="4" w:space="0" w:color="auto"/>
              <w:right w:val="single" w:sz="4" w:space="0" w:color="auto"/>
            </w:tcBorders>
            <w:vAlign w:val="center"/>
            <w:hideMark/>
          </w:tcPr>
          <w:p w14:paraId="7E948649" w14:textId="77777777" w:rsidR="00E31E47" w:rsidRPr="00997051" w:rsidRDefault="00E31E47" w:rsidP="00C17A22">
            <w:pPr>
              <w:spacing w:line="240" w:lineRule="auto"/>
              <w:rPr>
                <w:rFonts w:cs="Times New Roman"/>
                <w:szCs w:val="24"/>
              </w:rPr>
            </w:pPr>
          </w:p>
        </w:tc>
        <w:tc>
          <w:tcPr>
            <w:tcW w:w="934" w:type="dxa"/>
            <w:tcBorders>
              <w:top w:val="single" w:sz="4" w:space="0" w:color="auto"/>
              <w:left w:val="single" w:sz="4" w:space="0" w:color="auto"/>
              <w:bottom w:val="single" w:sz="4" w:space="0" w:color="auto"/>
              <w:right w:val="single" w:sz="4" w:space="0" w:color="auto"/>
            </w:tcBorders>
            <w:vAlign w:val="center"/>
            <w:hideMark/>
          </w:tcPr>
          <w:p w14:paraId="22F0AB76" w14:textId="77777777" w:rsidR="00E31E47" w:rsidRPr="00997051" w:rsidRDefault="00E31E47" w:rsidP="00C17A22">
            <w:pPr>
              <w:spacing w:line="240" w:lineRule="auto"/>
              <w:rPr>
                <w:rFonts w:cs="Times New Roman"/>
                <w:szCs w:val="24"/>
              </w:rPr>
            </w:pPr>
            <w:r w:rsidRPr="00997051">
              <w:rPr>
                <w:rFonts w:cs="Times New Roman"/>
                <w:szCs w:val="24"/>
              </w:rPr>
              <w:t>20</w:t>
            </w:r>
          </w:p>
        </w:tc>
        <w:tc>
          <w:tcPr>
            <w:tcW w:w="935" w:type="dxa"/>
            <w:tcBorders>
              <w:top w:val="single" w:sz="4" w:space="0" w:color="auto"/>
              <w:left w:val="single" w:sz="4" w:space="0" w:color="auto"/>
              <w:bottom w:val="single" w:sz="4" w:space="0" w:color="auto"/>
              <w:right w:val="nil"/>
            </w:tcBorders>
            <w:vAlign w:val="center"/>
            <w:hideMark/>
          </w:tcPr>
          <w:p w14:paraId="05EE9AF9" w14:textId="77777777" w:rsidR="00E31E47" w:rsidRPr="00997051" w:rsidRDefault="00E31E47" w:rsidP="00C17A22">
            <w:pPr>
              <w:spacing w:line="240" w:lineRule="auto"/>
              <w:rPr>
                <w:rFonts w:cs="Times New Roman"/>
                <w:szCs w:val="24"/>
              </w:rPr>
            </w:pPr>
            <w:r w:rsidRPr="00997051">
              <w:rPr>
                <w:rFonts w:cs="Times New Roman"/>
                <w:color w:val="000000"/>
                <w:szCs w:val="24"/>
              </w:rPr>
              <w:t>43.33</w:t>
            </w:r>
          </w:p>
        </w:tc>
        <w:tc>
          <w:tcPr>
            <w:tcW w:w="935" w:type="dxa"/>
            <w:tcBorders>
              <w:top w:val="single" w:sz="4" w:space="0" w:color="auto"/>
              <w:left w:val="nil"/>
              <w:bottom w:val="single" w:sz="4" w:space="0" w:color="auto"/>
              <w:right w:val="single" w:sz="4" w:space="0" w:color="auto"/>
            </w:tcBorders>
            <w:vAlign w:val="center"/>
            <w:hideMark/>
          </w:tcPr>
          <w:p w14:paraId="2DBBF26A" w14:textId="77777777" w:rsidR="00E31E47" w:rsidRPr="00997051" w:rsidRDefault="00E31E47" w:rsidP="00C17A22">
            <w:pPr>
              <w:spacing w:line="240" w:lineRule="auto"/>
              <w:rPr>
                <w:rFonts w:cs="Times New Roman"/>
                <w:szCs w:val="24"/>
              </w:rPr>
            </w:pPr>
            <w:r w:rsidRPr="00997051">
              <w:rPr>
                <w:rFonts w:cs="Times New Roman"/>
                <w:color w:val="000000"/>
                <w:szCs w:val="24"/>
              </w:rPr>
              <w:t>9.29</w:t>
            </w:r>
          </w:p>
        </w:tc>
        <w:tc>
          <w:tcPr>
            <w:tcW w:w="935" w:type="dxa"/>
            <w:tcBorders>
              <w:top w:val="single" w:sz="4" w:space="0" w:color="auto"/>
              <w:left w:val="single" w:sz="4" w:space="0" w:color="auto"/>
              <w:bottom w:val="single" w:sz="4" w:space="0" w:color="auto"/>
              <w:right w:val="nil"/>
            </w:tcBorders>
            <w:vAlign w:val="center"/>
            <w:hideMark/>
          </w:tcPr>
          <w:p w14:paraId="1E4F8994" w14:textId="77777777" w:rsidR="00E31E47" w:rsidRPr="00997051" w:rsidRDefault="00E31E47" w:rsidP="00C17A22">
            <w:pPr>
              <w:spacing w:line="240" w:lineRule="auto"/>
              <w:rPr>
                <w:rFonts w:cs="Times New Roman"/>
                <w:szCs w:val="24"/>
              </w:rPr>
            </w:pPr>
            <w:r w:rsidRPr="00997051">
              <w:rPr>
                <w:rFonts w:cs="Times New Roman"/>
                <w:color w:val="000000"/>
                <w:szCs w:val="24"/>
              </w:rPr>
              <w:t>29.58</w:t>
            </w:r>
          </w:p>
        </w:tc>
        <w:tc>
          <w:tcPr>
            <w:tcW w:w="935" w:type="dxa"/>
            <w:tcBorders>
              <w:top w:val="single" w:sz="4" w:space="0" w:color="auto"/>
              <w:left w:val="nil"/>
              <w:bottom w:val="single" w:sz="4" w:space="0" w:color="auto"/>
              <w:right w:val="single" w:sz="4" w:space="0" w:color="auto"/>
            </w:tcBorders>
            <w:vAlign w:val="center"/>
            <w:hideMark/>
          </w:tcPr>
          <w:p w14:paraId="6C5DA7AA" w14:textId="77777777" w:rsidR="00E31E47" w:rsidRPr="00997051" w:rsidRDefault="00E31E47" w:rsidP="00C17A22">
            <w:pPr>
              <w:spacing w:line="240" w:lineRule="auto"/>
              <w:rPr>
                <w:rFonts w:cs="Times New Roman"/>
                <w:szCs w:val="24"/>
              </w:rPr>
            </w:pPr>
            <w:r w:rsidRPr="00997051">
              <w:rPr>
                <w:rFonts w:cs="Times New Roman"/>
                <w:color w:val="000000"/>
                <w:szCs w:val="24"/>
              </w:rPr>
              <w:t>7.61</w:t>
            </w:r>
          </w:p>
        </w:tc>
        <w:tc>
          <w:tcPr>
            <w:tcW w:w="935" w:type="dxa"/>
            <w:tcBorders>
              <w:top w:val="single" w:sz="4" w:space="0" w:color="auto"/>
              <w:left w:val="single" w:sz="4" w:space="0" w:color="auto"/>
              <w:bottom w:val="single" w:sz="4" w:space="0" w:color="auto"/>
              <w:right w:val="nil"/>
            </w:tcBorders>
            <w:vAlign w:val="center"/>
            <w:hideMark/>
          </w:tcPr>
          <w:p w14:paraId="5FF607BD" w14:textId="77777777" w:rsidR="00E31E47" w:rsidRPr="00997051" w:rsidRDefault="00E31E47" w:rsidP="00C17A22">
            <w:pPr>
              <w:spacing w:line="240" w:lineRule="auto"/>
              <w:rPr>
                <w:rFonts w:cs="Times New Roman"/>
                <w:szCs w:val="24"/>
              </w:rPr>
            </w:pPr>
            <w:r w:rsidRPr="00997051">
              <w:rPr>
                <w:rFonts w:cs="Times New Roman"/>
                <w:color w:val="000000"/>
                <w:szCs w:val="24"/>
              </w:rPr>
              <w:t>37.73</w:t>
            </w:r>
          </w:p>
        </w:tc>
        <w:tc>
          <w:tcPr>
            <w:tcW w:w="935" w:type="dxa"/>
            <w:tcBorders>
              <w:top w:val="single" w:sz="4" w:space="0" w:color="auto"/>
              <w:left w:val="nil"/>
              <w:bottom w:val="single" w:sz="4" w:space="0" w:color="auto"/>
              <w:right w:val="single" w:sz="4" w:space="0" w:color="auto"/>
            </w:tcBorders>
            <w:vAlign w:val="center"/>
            <w:hideMark/>
          </w:tcPr>
          <w:p w14:paraId="7C93B58C" w14:textId="77777777" w:rsidR="00E31E47" w:rsidRPr="00997051" w:rsidRDefault="00E31E47" w:rsidP="00C17A22">
            <w:pPr>
              <w:spacing w:line="240" w:lineRule="auto"/>
              <w:rPr>
                <w:rFonts w:cs="Times New Roman"/>
                <w:szCs w:val="24"/>
              </w:rPr>
            </w:pPr>
            <w:r w:rsidRPr="00997051">
              <w:rPr>
                <w:rFonts w:cs="Times New Roman"/>
                <w:color w:val="000000"/>
                <w:szCs w:val="24"/>
              </w:rPr>
              <w:t>14.68</w:t>
            </w:r>
          </w:p>
        </w:tc>
        <w:tc>
          <w:tcPr>
            <w:tcW w:w="935" w:type="dxa"/>
            <w:tcBorders>
              <w:top w:val="single" w:sz="4" w:space="0" w:color="auto"/>
              <w:left w:val="single" w:sz="4" w:space="0" w:color="auto"/>
              <w:bottom w:val="single" w:sz="4" w:space="0" w:color="auto"/>
              <w:right w:val="nil"/>
            </w:tcBorders>
            <w:vAlign w:val="center"/>
            <w:hideMark/>
          </w:tcPr>
          <w:p w14:paraId="49A8BE89" w14:textId="77777777" w:rsidR="00E31E47" w:rsidRPr="00997051" w:rsidRDefault="00E31E47" w:rsidP="00C17A22">
            <w:pPr>
              <w:spacing w:line="240" w:lineRule="auto"/>
              <w:rPr>
                <w:rFonts w:cs="Times New Roman"/>
                <w:szCs w:val="24"/>
              </w:rPr>
            </w:pPr>
            <w:r w:rsidRPr="00997051">
              <w:rPr>
                <w:rFonts w:cs="Times New Roman"/>
                <w:color w:val="000000"/>
                <w:szCs w:val="24"/>
              </w:rPr>
              <w:t>21.30</w:t>
            </w:r>
          </w:p>
        </w:tc>
        <w:tc>
          <w:tcPr>
            <w:tcW w:w="935" w:type="dxa"/>
            <w:tcBorders>
              <w:top w:val="single" w:sz="4" w:space="0" w:color="auto"/>
              <w:left w:val="nil"/>
              <w:bottom w:val="single" w:sz="4" w:space="0" w:color="auto"/>
              <w:right w:val="single" w:sz="4" w:space="0" w:color="auto"/>
            </w:tcBorders>
            <w:vAlign w:val="center"/>
            <w:hideMark/>
          </w:tcPr>
          <w:p w14:paraId="69A25F37" w14:textId="77777777" w:rsidR="00E31E47" w:rsidRPr="00997051" w:rsidRDefault="00E31E47" w:rsidP="00C17A22">
            <w:pPr>
              <w:spacing w:line="240" w:lineRule="auto"/>
              <w:rPr>
                <w:rFonts w:cs="Times New Roman"/>
                <w:szCs w:val="24"/>
              </w:rPr>
            </w:pPr>
            <w:r w:rsidRPr="00997051">
              <w:rPr>
                <w:rFonts w:cs="Times New Roman"/>
                <w:color w:val="000000"/>
                <w:szCs w:val="24"/>
              </w:rPr>
              <w:t>14.56</w:t>
            </w:r>
          </w:p>
        </w:tc>
      </w:tr>
      <w:tr w:rsidR="00E31E47" w:rsidRPr="00997051" w14:paraId="3C1484B9" w14:textId="77777777" w:rsidTr="00B77971">
        <w:tc>
          <w:tcPr>
            <w:tcW w:w="1726" w:type="dxa"/>
            <w:vMerge/>
            <w:tcBorders>
              <w:top w:val="single" w:sz="4" w:space="0" w:color="auto"/>
              <w:left w:val="single" w:sz="4" w:space="0" w:color="auto"/>
              <w:bottom w:val="single" w:sz="4" w:space="0" w:color="auto"/>
              <w:right w:val="single" w:sz="4" w:space="0" w:color="auto"/>
            </w:tcBorders>
            <w:vAlign w:val="center"/>
            <w:hideMark/>
          </w:tcPr>
          <w:p w14:paraId="476BBE9B" w14:textId="77777777" w:rsidR="00E31E47" w:rsidRPr="00997051" w:rsidRDefault="00E31E47" w:rsidP="00C17A22">
            <w:pPr>
              <w:spacing w:line="240" w:lineRule="auto"/>
              <w:rPr>
                <w:rFonts w:cs="Times New Roman"/>
                <w:szCs w:val="24"/>
              </w:rPr>
            </w:pPr>
          </w:p>
        </w:tc>
        <w:tc>
          <w:tcPr>
            <w:tcW w:w="934" w:type="dxa"/>
            <w:tcBorders>
              <w:top w:val="single" w:sz="4" w:space="0" w:color="auto"/>
              <w:left w:val="single" w:sz="4" w:space="0" w:color="auto"/>
              <w:bottom w:val="single" w:sz="4" w:space="0" w:color="auto"/>
              <w:right w:val="single" w:sz="4" w:space="0" w:color="auto"/>
            </w:tcBorders>
            <w:vAlign w:val="center"/>
            <w:hideMark/>
          </w:tcPr>
          <w:p w14:paraId="0B7C0AF1" w14:textId="77777777" w:rsidR="00E31E47" w:rsidRPr="00997051" w:rsidRDefault="00E31E47" w:rsidP="00C17A22">
            <w:pPr>
              <w:spacing w:line="240" w:lineRule="auto"/>
              <w:rPr>
                <w:rFonts w:cs="Times New Roman"/>
                <w:szCs w:val="24"/>
              </w:rPr>
            </w:pPr>
            <w:r w:rsidRPr="00997051">
              <w:rPr>
                <w:rFonts w:cs="Times New Roman"/>
                <w:szCs w:val="24"/>
              </w:rPr>
              <w:t>21</w:t>
            </w:r>
          </w:p>
        </w:tc>
        <w:tc>
          <w:tcPr>
            <w:tcW w:w="935" w:type="dxa"/>
            <w:tcBorders>
              <w:top w:val="single" w:sz="4" w:space="0" w:color="auto"/>
              <w:left w:val="single" w:sz="4" w:space="0" w:color="auto"/>
              <w:bottom w:val="single" w:sz="4" w:space="0" w:color="auto"/>
              <w:right w:val="nil"/>
            </w:tcBorders>
            <w:vAlign w:val="center"/>
            <w:hideMark/>
          </w:tcPr>
          <w:p w14:paraId="30BC6FBB" w14:textId="77777777" w:rsidR="00E31E47" w:rsidRPr="00997051" w:rsidRDefault="00E31E47" w:rsidP="00C17A22">
            <w:pPr>
              <w:spacing w:line="240" w:lineRule="auto"/>
              <w:rPr>
                <w:rFonts w:cs="Times New Roman"/>
                <w:szCs w:val="24"/>
              </w:rPr>
            </w:pPr>
            <w:r w:rsidRPr="00997051">
              <w:rPr>
                <w:rFonts w:cs="Times New Roman"/>
                <w:color w:val="000000"/>
                <w:szCs w:val="24"/>
              </w:rPr>
              <w:t>54.68</w:t>
            </w:r>
          </w:p>
        </w:tc>
        <w:tc>
          <w:tcPr>
            <w:tcW w:w="935" w:type="dxa"/>
            <w:tcBorders>
              <w:top w:val="single" w:sz="4" w:space="0" w:color="auto"/>
              <w:left w:val="nil"/>
              <w:bottom w:val="single" w:sz="4" w:space="0" w:color="auto"/>
              <w:right w:val="single" w:sz="4" w:space="0" w:color="auto"/>
            </w:tcBorders>
            <w:vAlign w:val="center"/>
            <w:hideMark/>
          </w:tcPr>
          <w:p w14:paraId="48172AE8" w14:textId="77777777" w:rsidR="00E31E47" w:rsidRPr="00997051" w:rsidRDefault="00E31E47" w:rsidP="00C17A22">
            <w:pPr>
              <w:spacing w:line="240" w:lineRule="auto"/>
              <w:rPr>
                <w:rFonts w:cs="Times New Roman"/>
                <w:szCs w:val="24"/>
              </w:rPr>
            </w:pPr>
            <w:r w:rsidRPr="00997051">
              <w:rPr>
                <w:rFonts w:cs="Times New Roman"/>
                <w:color w:val="000000"/>
                <w:szCs w:val="24"/>
              </w:rPr>
              <w:t>20.51</w:t>
            </w:r>
          </w:p>
        </w:tc>
        <w:tc>
          <w:tcPr>
            <w:tcW w:w="935" w:type="dxa"/>
            <w:tcBorders>
              <w:top w:val="single" w:sz="4" w:space="0" w:color="auto"/>
              <w:left w:val="single" w:sz="4" w:space="0" w:color="auto"/>
              <w:bottom w:val="single" w:sz="4" w:space="0" w:color="auto"/>
              <w:right w:val="nil"/>
            </w:tcBorders>
            <w:vAlign w:val="center"/>
            <w:hideMark/>
          </w:tcPr>
          <w:p w14:paraId="3BD5D52E" w14:textId="77777777" w:rsidR="00E31E47" w:rsidRPr="00997051" w:rsidRDefault="00E31E47" w:rsidP="00C17A22">
            <w:pPr>
              <w:spacing w:line="240" w:lineRule="auto"/>
              <w:rPr>
                <w:rFonts w:cs="Times New Roman"/>
                <w:szCs w:val="24"/>
              </w:rPr>
            </w:pPr>
            <w:r w:rsidRPr="00997051">
              <w:rPr>
                <w:rFonts w:cs="Times New Roman"/>
                <w:color w:val="000000"/>
                <w:szCs w:val="24"/>
              </w:rPr>
              <w:t>39.35</w:t>
            </w:r>
          </w:p>
        </w:tc>
        <w:tc>
          <w:tcPr>
            <w:tcW w:w="935" w:type="dxa"/>
            <w:tcBorders>
              <w:top w:val="single" w:sz="4" w:space="0" w:color="auto"/>
              <w:left w:val="nil"/>
              <w:bottom w:val="single" w:sz="4" w:space="0" w:color="auto"/>
              <w:right w:val="single" w:sz="4" w:space="0" w:color="auto"/>
            </w:tcBorders>
            <w:vAlign w:val="center"/>
            <w:hideMark/>
          </w:tcPr>
          <w:p w14:paraId="156029D1" w14:textId="77777777" w:rsidR="00E31E47" w:rsidRPr="00997051" w:rsidRDefault="00E31E47" w:rsidP="00C17A22">
            <w:pPr>
              <w:spacing w:line="240" w:lineRule="auto"/>
              <w:rPr>
                <w:rFonts w:cs="Times New Roman"/>
                <w:szCs w:val="24"/>
              </w:rPr>
            </w:pPr>
            <w:r w:rsidRPr="00997051">
              <w:rPr>
                <w:rFonts w:cs="Times New Roman"/>
                <w:color w:val="000000"/>
                <w:szCs w:val="24"/>
              </w:rPr>
              <w:t>12.38</w:t>
            </w:r>
          </w:p>
        </w:tc>
        <w:tc>
          <w:tcPr>
            <w:tcW w:w="935" w:type="dxa"/>
            <w:tcBorders>
              <w:top w:val="single" w:sz="4" w:space="0" w:color="auto"/>
              <w:left w:val="single" w:sz="4" w:space="0" w:color="auto"/>
              <w:bottom w:val="single" w:sz="4" w:space="0" w:color="auto"/>
              <w:right w:val="nil"/>
            </w:tcBorders>
            <w:vAlign w:val="center"/>
            <w:hideMark/>
          </w:tcPr>
          <w:p w14:paraId="2531042E" w14:textId="77777777" w:rsidR="00E31E47" w:rsidRPr="00997051" w:rsidRDefault="00E31E47" w:rsidP="00C17A22">
            <w:pPr>
              <w:spacing w:line="240" w:lineRule="auto"/>
              <w:rPr>
                <w:rFonts w:cs="Times New Roman"/>
                <w:szCs w:val="24"/>
              </w:rPr>
            </w:pPr>
            <w:r w:rsidRPr="00997051">
              <w:rPr>
                <w:rFonts w:cs="Times New Roman"/>
                <w:color w:val="000000"/>
                <w:szCs w:val="24"/>
              </w:rPr>
              <w:t>50.23</w:t>
            </w:r>
          </w:p>
        </w:tc>
        <w:tc>
          <w:tcPr>
            <w:tcW w:w="935" w:type="dxa"/>
            <w:tcBorders>
              <w:top w:val="single" w:sz="4" w:space="0" w:color="auto"/>
              <w:left w:val="nil"/>
              <w:bottom w:val="single" w:sz="4" w:space="0" w:color="auto"/>
              <w:right w:val="single" w:sz="4" w:space="0" w:color="auto"/>
            </w:tcBorders>
            <w:vAlign w:val="center"/>
            <w:hideMark/>
          </w:tcPr>
          <w:p w14:paraId="647A169A" w14:textId="77777777" w:rsidR="00E31E47" w:rsidRPr="00997051" w:rsidRDefault="00E31E47" w:rsidP="00C17A22">
            <w:pPr>
              <w:spacing w:line="240" w:lineRule="auto"/>
              <w:rPr>
                <w:rFonts w:cs="Times New Roman"/>
                <w:szCs w:val="24"/>
              </w:rPr>
            </w:pPr>
            <w:r w:rsidRPr="00997051">
              <w:rPr>
                <w:rFonts w:cs="Times New Roman"/>
                <w:color w:val="000000"/>
                <w:szCs w:val="24"/>
              </w:rPr>
              <w:t>13.15</w:t>
            </w:r>
          </w:p>
        </w:tc>
        <w:tc>
          <w:tcPr>
            <w:tcW w:w="935" w:type="dxa"/>
            <w:tcBorders>
              <w:top w:val="single" w:sz="4" w:space="0" w:color="auto"/>
              <w:left w:val="single" w:sz="4" w:space="0" w:color="auto"/>
              <w:bottom w:val="single" w:sz="4" w:space="0" w:color="auto"/>
              <w:right w:val="nil"/>
            </w:tcBorders>
            <w:vAlign w:val="center"/>
            <w:hideMark/>
          </w:tcPr>
          <w:p w14:paraId="3AC1ED22" w14:textId="77777777" w:rsidR="00E31E47" w:rsidRPr="00997051" w:rsidRDefault="00E31E47" w:rsidP="00C17A22">
            <w:pPr>
              <w:spacing w:line="240" w:lineRule="auto"/>
              <w:rPr>
                <w:rFonts w:cs="Times New Roman"/>
                <w:szCs w:val="24"/>
              </w:rPr>
            </w:pPr>
            <w:r w:rsidRPr="00997051">
              <w:rPr>
                <w:rFonts w:cs="Times New Roman"/>
                <w:color w:val="000000"/>
                <w:szCs w:val="24"/>
              </w:rPr>
              <w:t>34.72</w:t>
            </w:r>
          </w:p>
        </w:tc>
        <w:tc>
          <w:tcPr>
            <w:tcW w:w="935" w:type="dxa"/>
            <w:tcBorders>
              <w:top w:val="single" w:sz="4" w:space="0" w:color="auto"/>
              <w:left w:val="nil"/>
              <w:bottom w:val="single" w:sz="4" w:space="0" w:color="auto"/>
              <w:right w:val="single" w:sz="4" w:space="0" w:color="auto"/>
            </w:tcBorders>
            <w:vAlign w:val="center"/>
            <w:hideMark/>
          </w:tcPr>
          <w:p w14:paraId="3CB30D5D" w14:textId="77777777" w:rsidR="00E31E47" w:rsidRPr="00997051" w:rsidRDefault="00E31E47" w:rsidP="00C17A22">
            <w:pPr>
              <w:spacing w:line="240" w:lineRule="auto"/>
              <w:rPr>
                <w:rFonts w:cs="Times New Roman"/>
                <w:szCs w:val="24"/>
              </w:rPr>
            </w:pPr>
            <w:r w:rsidRPr="00997051">
              <w:rPr>
                <w:rFonts w:cs="Times New Roman"/>
                <w:color w:val="000000"/>
                <w:szCs w:val="24"/>
              </w:rPr>
              <w:t>13.28</w:t>
            </w:r>
          </w:p>
        </w:tc>
      </w:tr>
      <w:tr w:rsidR="00E31E47" w:rsidRPr="00997051" w14:paraId="3FD25F28" w14:textId="77777777" w:rsidTr="00B77971">
        <w:tc>
          <w:tcPr>
            <w:tcW w:w="1726" w:type="dxa"/>
            <w:vMerge/>
            <w:tcBorders>
              <w:top w:val="single" w:sz="4" w:space="0" w:color="auto"/>
              <w:left w:val="single" w:sz="4" w:space="0" w:color="auto"/>
              <w:bottom w:val="single" w:sz="4" w:space="0" w:color="auto"/>
              <w:right w:val="single" w:sz="4" w:space="0" w:color="auto"/>
            </w:tcBorders>
            <w:vAlign w:val="center"/>
            <w:hideMark/>
          </w:tcPr>
          <w:p w14:paraId="7A34822C" w14:textId="77777777" w:rsidR="00E31E47" w:rsidRPr="00997051" w:rsidRDefault="00E31E47" w:rsidP="00C17A22">
            <w:pPr>
              <w:spacing w:line="240" w:lineRule="auto"/>
              <w:rPr>
                <w:rFonts w:cs="Times New Roman"/>
                <w:szCs w:val="24"/>
              </w:rPr>
            </w:pPr>
          </w:p>
        </w:tc>
        <w:tc>
          <w:tcPr>
            <w:tcW w:w="934" w:type="dxa"/>
            <w:tcBorders>
              <w:top w:val="single" w:sz="4" w:space="0" w:color="auto"/>
              <w:left w:val="single" w:sz="4" w:space="0" w:color="auto"/>
              <w:bottom w:val="single" w:sz="4" w:space="0" w:color="auto"/>
              <w:right w:val="single" w:sz="4" w:space="0" w:color="auto"/>
            </w:tcBorders>
            <w:vAlign w:val="center"/>
            <w:hideMark/>
          </w:tcPr>
          <w:p w14:paraId="4B72D170" w14:textId="77777777" w:rsidR="00E31E47" w:rsidRPr="00997051" w:rsidRDefault="00E31E47" w:rsidP="00C17A22">
            <w:pPr>
              <w:spacing w:line="240" w:lineRule="auto"/>
              <w:rPr>
                <w:rFonts w:cs="Times New Roman"/>
                <w:szCs w:val="24"/>
              </w:rPr>
            </w:pPr>
            <w:r w:rsidRPr="00997051">
              <w:rPr>
                <w:rFonts w:cs="Times New Roman"/>
                <w:szCs w:val="24"/>
              </w:rPr>
              <w:t>22</w:t>
            </w:r>
          </w:p>
        </w:tc>
        <w:tc>
          <w:tcPr>
            <w:tcW w:w="935" w:type="dxa"/>
            <w:tcBorders>
              <w:top w:val="single" w:sz="4" w:space="0" w:color="auto"/>
              <w:left w:val="single" w:sz="4" w:space="0" w:color="auto"/>
              <w:bottom w:val="single" w:sz="4" w:space="0" w:color="auto"/>
              <w:right w:val="nil"/>
            </w:tcBorders>
            <w:vAlign w:val="center"/>
            <w:hideMark/>
          </w:tcPr>
          <w:p w14:paraId="0ED98E7B" w14:textId="77777777" w:rsidR="00E31E47" w:rsidRPr="00997051" w:rsidRDefault="00E31E47" w:rsidP="00C17A22">
            <w:pPr>
              <w:spacing w:line="240" w:lineRule="auto"/>
              <w:rPr>
                <w:rFonts w:cs="Times New Roman"/>
                <w:szCs w:val="24"/>
              </w:rPr>
            </w:pPr>
            <w:r w:rsidRPr="00997051">
              <w:rPr>
                <w:rFonts w:cs="Times New Roman"/>
                <w:color w:val="000000"/>
                <w:szCs w:val="24"/>
              </w:rPr>
              <w:t>74.49</w:t>
            </w:r>
          </w:p>
        </w:tc>
        <w:tc>
          <w:tcPr>
            <w:tcW w:w="935" w:type="dxa"/>
            <w:tcBorders>
              <w:top w:val="single" w:sz="4" w:space="0" w:color="auto"/>
              <w:left w:val="nil"/>
              <w:bottom w:val="single" w:sz="4" w:space="0" w:color="auto"/>
              <w:right w:val="single" w:sz="4" w:space="0" w:color="auto"/>
            </w:tcBorders>
            <w:vAlign w:val="center"/>
            <w:hideMark/>
          </w:tcPr>
          <w:p w14:paraId="4B3BC186" w14:textId="77777777" w:rsidR="00E31E47" w:rsidRPr="00997051" w:rsidRDefault="00E31E47" w:rsidP="00C17A22">
            <w:pPr>
              <w:spacing w:line="240" w:lineRule="auto"/>
              <w:rPr>
                <w:rFonts w:cs="Times New Roman"/>
                <w:szCs w:val="24"/>
              </w:rPr>
            </w:pPr>
            <w:r w:rsidRPr="00997051">
              <w:rPr>
                <w:rFonts w:cs="Times New Roman"/>
                <w:color w:val="000000"/>
                <w:szCs w:val="24"/>
              </w:rPr>
              <w:t>12.74</w:t>
            </w:r>
          </w:p>
        </w:tc>
        <w:tc>
          <w:tcPr>
            <w:tcW w:w="935" w:type="dxa"/>
            <w:tcBorders>
              <w:top w:val="single" w:sz="4" w:space="0" w:color="auto"/>
              <w:left w:val="single" w:sz="4" w:space="0" w:color="auto"/>
              <w:bottom w:val="single" w:sz="4" w:space="0" w:color="auto"/>
              <w:right w:val="nil"/>
            </w:tcBorders>
            <w:vAlign w:val="center"/>
            <w:hideMark/>
          </w:tcPr>
          <w:p w14:paraId="4E7C1E66" w14:textId="77777777" w:rsidR="00E31E47" w:rsidRPr="00997051" w:rsidRDefault="00E31E47" w:rsidP="00C17A22">
            <w:pPr>
              <w:spacing w:line="240" w:lineRule="auto"/>
              <w:rPr>
                <w:rFonts w:cs="Times New Roman"/>
                <w:szCs w:val="24"/>
              </w:rPr>
            </w:pPr>
            <w:r w:rsidRPr="00997051">
              <w:rPr>
                <w:rFonts w:cs="Times New Roman"/>
                <w:color w:val="000000"/>
                <w:szCs w:val="24"/>
              </w:rPr>
              <w:t>64.81</w:t>
            </w:r>
          </w:p>
        </w:tc>
        <w:tc>
          <w:tcPr>
            <w:tcW w:w="935" w:type="dxa"/>
            <w:tcBorders>
              <w:top w:val="single" w:sz="4" w:space="0" w:color="auto"/>
              <w:left w:val="nil"/>
              <w:bottom w:val="single" w:sz="4" w:space="0" w:color="auto"/>
              <w:right w:val="single" w:sz="4" w:space="0" w:color="auto"/>
            </w:tcBorders>
            <w:vAlign w:val="center"/>
            <w:hideMark/>
          </w:tcPr>
          <w:p w14:paraId="0AA71E67" w14:textId="77777777" w:rsidR="00E31E47" w:rsidRPr="00997051" w:rsidRDefault="00E31E47" w:rsidP="00C17A22">
            <w:pPr>
              <w:spacing w:line="240" w:lineRule="auto"/>
              <w:rPr>
                <w:rFonts w:cs="Times New Roman"/>
                <w:szCs w:val="24"/>
              </w:rPr>
            </w:pPr>
            <w:r w:rsidRPr="00997051">
              <w:rPr>
                <w:rFonts w:cs="Times New Roman"/>
                <w:color w:val="000000"/>
                <w:szCs w:val="24"/>
              </w:rPr>
              <w:t>26.05</w:t>
            </w:r>
          </w:p>
        </w:tc>
        <w:tc>
          <w:tcPr>
            <w:tcW w:w="935" w:type="dxa"/>
            <w:tcBorders>
              <w:top w:val="single" w:sz="4" w:space="0" w:color="auto"/>
              <w:left w:val="single" w:sz="4" w:space="0" w:color="auto"/>
              <w:bottom w:val="single" w:sz="4" w:space="0" w:color="auto"/>
              <w:right w:val="nil"/>
            </w:tcBorders>
            <w:vAlign w:val="center"/>
            <w:hideMark/>
          </w:tcPr>
          <w:p w14:paraId="484605BF" w14:textId="77777777" w:rsidR="00E31E47" w:rsidRPr="00997051" w:rsidRDefault="00E31E47" w:rsidP="00C17A22">
            <w:pPr>
              <w:spacing w:line="240" w:lineRule="auto"/>
              <w:rPr>
                <w:rFonts w:cs="Times New Roman"/>
                <w:szCs w:val="24"/>
              </w:rPr>
            </w:pPr>
            <w:r w:rsidRPr="00997051">
              <w:rPr>
                <w:rFonts w:cs="Times New Roman"/>
                <w:color w:val="000000"/>
                <w:szCs w:val="24"/>
              </w:rPr>
              <w:t>62.22</w:t>
            </w:r>
          </w:p>
        </w:tc>
        <w:tc>
          <w:tcPr>
            <w:tcW w:w="935" w:type="dxa"/>
            <w:tcBorders>
              <w:top w:val="single" w:sz="4" w:space="0" w:color="auto"/>
              <w:left w:val="nil"/>
              <w:bottom w:val="single" w:sz="4" w:space="0" w:color="auto"/>
              <w:right w:val="single" w:sz="4" w:space="0" w:color="auto"/>
            </w:tcBorders>
            <w:vAlign w:val="center"/>
            <w:hideMark/>
          </w:tcPr>
          <w:p w14:paraId="4157504C" w14:textId="77777777" w:rsidR="00E31E47" w:rsidRPr="00997051" w:rsidRDefault="00E31E47" w:rsidP="00C17A22">
            <w:pPr>
              <w:spacing w:line="240" w:lineRule="auto"/>
              <w:rPr>
                <w:rFonts w:cs="Times New Roman"/>
                <w:szCs w:val="24"/>
              </w:rPr>
            </w:pPr>
            <w:r w:rsidRPr="00997051">
              <w:rPr>
                <w:rFonts w:cs="Times New Roman"/>
                <w:color w:val="000000"/>
                <w:szCs w:val="24"/>
              </w:rPr>
              <w:t>17.61</w:t>
            </w:r>
          </w:p>
        </w:tc>
        <w:tc>
          <w:tcPr>
            <w:tcW w:w="935" w:type="dxa"/>
            <w:tcBorders>
              <w:top w:val="single" w:sz="4" w:space="0" w:color="auto"/>
              <w:left w:val="single" w:sz="4" w:space="0" w:color="auto"/>
              <w:bottom w:val="single" w:sz="4" w:space="0" w:color="auto"/>
              <w:right w:val="nil"/>
            </w:tcBorders>
            <w:vAlign w:val="center"/>
            <w:hideMark/>
          </w:tcPr>
          <w:p w14:paraId="4DB03A44" w14:textId="77777777" w:rsidR="00E31E47" w:rsidRPr="00997051" w:rsidRDefault="00E31E47" w:rsidP="00C17A22">
            <w:pPr>
              <w:spacing w:line="240" w:lineRule="auto"/>
              <w:rPr>
                <w:rFonts w:cs="Times New Roman"/>
                <w:szCs w:val="24"/>
              </w:rPr>
            </w:pPr>
            <w:r w:rsidRPr="00997051">
              <w:rPr>
                <w:rFonts w:cs="Times New Roman"/>
                <w:color w:val="000000"/>
                <w:szCs w:val="24"/>
              </w:rPr>
              <w:t>53.19</w:t>
            </w:r>
          </w:p>
        </w:tc>
        <w:tc>
          <w:tcPr>
            <w:tcW w:w="935" w:type="dxa"/>
            <w:tcBorders>
              <w:top w:val="single" w:sz="4" w:space="0" w:color="auto"/>
              <w:left w:val="nil"/>
              <w:bottom w:val="single" w:sz="4" w:space="0" w:color="auto"/>
              <w:right w:val="single" w:sz="4" w:space="0" w:color="auto"/>
            </w:tcBorders>
            <w:vAlign w:val="center"/>
            <w:hideMark/>
          </w:tcPr>
          <w:p w14:paraId="7CB8278E" w14:textId="77777777" w:rsidR="00E31E47" w:rsidRPr="00997051" w:rsidRDefault="00E31E47" w:rsidP="00C17A22">
            <w:pPr>
              <w:spacing w:line="240" w:lineRule="auto"/>
              <w:rPr>
                <w:rFonts w:cs="Times New Roman"/>
                <w:szCs w:val="24"/>
              </w:rPr>
            </w:pPr>
            <w:r w:rsidRPr="00997051">
              <w:rPr>
                <w:rFonts w:cs="Times New Roman"/>
                <w:color w:val="000000"/>
                <w:szCs w:val="24"/>
              </w:rPr>
              <w:t>22.37</w:t>
            </w:r>
          </w:p>
        </w:tc>
      </w:tr>
      <w:tr w:rsidR="00E31E47" w:rsidRPr="00997051" w14:paraId="75AF3C35" w14:textId="77777777" w:rsidTr="00B77971">
        <w:tc>
          <w:tcPr>
            <w:tcW w:w="1726" w:type="dxa"/>
            <w:vMerge/>
            <w:tcBorders>
              <w:top w:val="single" w:sz="4" w:space="0" w:color="auto"/>
              <w:left w:val="single" w:sz="4" w:space="0" w:color="auto"/>
              <w:bottom w:val="single" w:sz="4" w:space="0" w:color="auto"/>
              <w:right w:val="single" w:sz="4" w:space="0" w:color="auto"/>
            </w:tcBorders>
            <w:vAlign w:val="center"/>
            <w:hideMark/>
          </w:tcPr>
          <w:p w14:paraId="04996304" w14:textId="77777777" w:rsidR="00E31E47" w:rsidRPr="00997051" w:rsidRDefault="00E31E47" w:rsidP="00C17A22">
            <w:pPr>
              <w:spacing w:line="240" w:lineRule="auto"/>
              <w:rPr>
                <w:rFonts w:cs="Times New Roman"/>
                <w:szCs w:val="24"/>
              </w:rPr>
            </w:pPr>
          </w:p>
        </w:tc>
        <w:tc>
          <w:tcPr>
            <w:tcW w:w="934" w:type="dxa"/>
            <w:tcBorders>
              <w:top w:val="single" w:sz="4" w:space="0" w:color="auto"/>
              <w:left w:val="single" w:sz="4" w:space="0" w:color="auto"/>
              <w:bottom w:val="single" w:sz="4" w:space="0" w:color="auto"/>
              <w:right w:val="single" w:sz="4" w:space="0" w:color="auto"/>
            </w:tcBorders>
            <w:vAlign w:val="center"/>
            <w:hideMark/>
          </w:tcPr>
          <w:p w14:paraId="0B784FFF" w14:textId="77777777" w:rsidR="00E31E47" w:rsidRPr="00997051" w:rsidRDefault="00E31E47" w:rsidP="00C17A22">
            <w:pPr>
              <w:spacing w:line="240" w:lineRule="auto"/>
              <w:rPr>
                <w:rFonts w:cs="Times New Roman"/>
                <w:szCs w:val="24"/>
              </w:rPr>
            </w:pPr>
            <w:r w:rsidRPr="00997051">
              <w:rPr>
                <w:rFonts w:cs="Times New Roman"/>
                <w:szCs w:val="24"/>
              </w:rPr>
              <w:t>23</w:t>
            </w:r>
          </w:p>
        </w:tc>
        <w:tc>
          <w:tcPr>
            <w:tcW w:w="935" w:type="dxa"/>
            <w:tcBorders>
              <w:top w:val="single" w:sz="4" w:space="0" w:color="auto"/>
              <w:left w:val="single" w:sz="4" w:space="0" w:color="auto"/>
              <w:bottom w:val="single" w:sz="4" w:space="0" w:color="auto"/>
              <w:right w:val="nil"/>
            </w:tcBorders>
            <w:vAlign w:val="center"/>
            <w:hideMark/>
          </w:tcPr>
          <w:p w14:paraId="21A19E50" w14:textId="77777777" w:rsidR="00E31E47" w:rsidRPr="00997051" w:rsidRDefault="00E31E47" w:rsidP="00C17A22">
            <w:pPr>
              <w:spacing w:line="240" w:lineRule="auto"/>
              <w:rPr>
                <w:rFonts w:cs="Times New Roman"/>
                <w:szCs w:val="24"/>
              </w:rPr>
            </w:pPr>
            <w:r w:rsidRPr="00997051">
              <w:rPr>
                <w:rFonts w:cs="Times New Roman"/>
                <w:color w:val="000000"/>
                <w:szCs w:val="24"/>
              </w:rPr>
              <w:t>51.16</w:t>
            </w:r>
          </w:p>
        </w:tc>
        <w:tc>
          <w:tcPr>
            <w:tcW w:w="935" w:type="dxa"/>
            <w:tcBorders>
              <w:top w:val="single" w:sz="4" w:space="0" w:color="auto"/>
              <w:left w:val="nil"/>
              <w:bottom w:val="single" w:sz="4" w:space="0" w:color="auto"/>
              <w:right w:val="single" w:sz="4" w:space="0" w:color="auto"/>
            </w:tcBorders>
            <w:vAlign w:val="center"/>
            <w:hideMark/>
          </w:tcPr>
          <w:p w14:paraId="50433123" w14:textId="77777777" w:rsidR="00E31E47" w:rsidRPr="00997051" w:rsidRDefault="00E31E47" w:rsidP="00C17A22">
            <w:pPr>
              <w:spacing w:line="240" w:lineRule="auto"/>
              <w:rPr>
                <w:rFonts w:cs="Times New Roman"/>
                <w:szCs w:val="24"/>
              </w:rPr>
            </w:pPr>
            <w:r w:rsidRPr="00997051">
              <w:rPr>
                <w:rFonts w:cs="Times New Roman"/>
                <w:color w:val="000000"/>
                <w:szCs w:val="24"/>
              </w:rPr>
              <w:t>15.85</w:t>
            </w:r>
          </w:p>
        </w:tc>
        <w:tc>
          <w:tcPr>
            <w:tcW w:w="935" w:type="dxa"/>
            <w:tcBorders>
              <w:top w:val="single" w:sz="4" w:space="0" w:color="auto"/>
              <w:left w:val="single" w:sz="4" w:space="0" w:color="auto"/>
              <w:bottom w:val="single" w:sz="4" w:space="0" w:color="auto"/>
              <w:right w:val="nil"/>
            </w:tcBorders>
            <w:vAlign w:val="center"/>
            <w:hideMark/>
          </w:tcPr>
          <w:p w14:paraId="3CC0EFE5" w14:textId="77777777" w:rsidR="00E31E47" w:rsidRPr="00997051" w:rsidRDefault="00E31E47" w:rsidP="00C17A22">
            <w:pPr>
              <w:spacing w:line="240" w:lineRule="auto"/>
              <w:rPr>
                <w:rFonts w:cs="Times New Roman"/>
                <w:szCs w:val="24"/>
              </w:rPr>
            </w:pPr>
            <w:r w:rsidRPr="00997051">
              <w:rPr>
                <w:rFonts w:cs="Times New Roman"/>
                <w:color w:val="000000"/>
                <w:szCs w:val="24"/>
              </w:rPr>
              <w:t>66.11</w:t>
            </w:r>
          </w:p>
        </w:tc>
        <w:tc>
          <w:tcPr>
            <w:tcW w:w="935" w:type="dxa"/>
            <w:tcBorders>
              <w:top w:val="single" w:sz="4" w:space="0" w:color="auto"/>
              <w:left w:val="nil"/>
              <w:bottom w:val="single" w:sz="4" w:space="0" w:color="auto"/>
              <w:right w:val="single" w:sz="4" w:space="0" w:color="auto"/>
            </w:tcBorders>
            <w:vAlign w:val="center"/>
            <w:hideMark/>
          </w:tcPr>
          <w:p w14:paraId="50BFF869" w14:textId="77777777" w:rsidR="00E31E47" w:rsidRPr="00997051" w:rsidRDefault="00E31E47" w:rsidP="00C17A22">
            <w:pPr>
              <w:spacing w:line="240" w:lineRule="auto"/>
              <w:rPr>
                <w:rFonts w:cs="Times New Roman"/>
                <w:szCs w:val="24"/>
              </w:rPr>
            </w:pPr>
            <w:r w:rsidRPr="00997051">
              <w:rPr>
                <w:rFonts w:cs="Times New Roman"/>
                <w:color w:val="000000"/>
                <w:szCs w:val="24"/>
              </w:rPr>
              <w:t>14.70</w:t>
            </w:r>
          </w:p>
        </w:tc>
        <w:tc>
          <w:tcPr>
            <w:tcW w:w="935" w:type="dxa"/>
            <w:tcBorders>
              <w:top w:val="single" w:sz="4" w:space="0" w:color="auto"/>
              <w:left w:val="single" w:sz="4" w:space="0" w:color="auto"/>
              <w:bottom w:val="single" w:sz="4" w:space="0" w:color="auto"/>
              <w:right w:val="nil"/>
            </w:tcBorders>
            <w:vAlign w:val="center"/>
            <w:hideMark/>
          </w:tcPr>
          <w:p w14:paraId="6FA9B446" w14:textId="77777777" w:rsidR="00E31E47" w:rsidRPr="00997051" w:rsidRDefault="00E31E47" w:rsidP="00C17A22">
            <w:pPr>
              <w:spacing w:line="240" w:lineRule="auto"/>
              <w:rPr>
                <w:rFonts w:cs="Times New Roman"/>
                <w:szCs w:val="24"/>
              </w:rPr>
            </w:pPr>
            <w:r w:rsidRPr="00997051">
              <w:rPr>
                <w:rFonts w:cs="Times New Roman"/>
                <w:color w:val="000000"/>
                <w:szCs w:val="24"/>
              </w:rPr>
              <w:t>71.94</w:t>
            </w:r>
          </w:p>
        </w:tc>
        <w:tc>
          <w:tcPr>
            <w:tcW w:w="935" w:type="dxa"/>
            <w:tcBorders>
              <w:top w:val="single" w:sz="4" w:space="0" w:color="auto"/>
              <w:left w:val="nil"/>
              <w:bottom w:val="single" w:sz="4" w:space="0" w:color="auto"/>
              <w:right w:val="single" w:sz="4" w:space="0" w:color="auto"/>
            </w:tcBorders>
            <w:vAlign w:val="center"/>
            <w:hideMark/>
          </w:tcPr>
          <w:p w14:paraId="5C75E35B" w14:textId="77777777" w:rsidR="00E31E47" w:rsidRPr="00997051" w:rsidRDefault="00E31E47" w:rsidP="00C17A22">
            <w:pPr>
              <w:spacing w:line="240" w:lineRule="auto"/>
              <w:rPr>
                <w:rFonts w:cs="Times New Roman"/>
                <w:szCs w:val="24"/>
              </w:rPr>
            </w:pPr>
            <w:r w:rsidRPr="00997051">
              <w:rPr>
                <w:rFonts w:cs="Times New Roman"/>
                <w:color w:val="000000"/>
                <w:szCs w:val="24"/>
              </w:rPr>
              <w:t>27.10</w:t>
            </w:r>
          </w:p>
        </w:tc>
        <w:tc>
          <w:tcPr>
            <w:tcW w:w="935" w:type="dxa"/>
            <w:tcBorders>
              <w:top w:val="single" w:sz="4" w:space="0" w:color="auto"/>
              <w:left w:val="single" w:sz="4" w:space="0" w:color="auto"/>
              <w:bottom w:val="single" w:sz="4" w:space="0" w:color="auto"/>
              <w:right w:val="nil"/>
            </w:tcBorders>
            <w:vAlign w:val="center"/>
            <w:hideMark/>
          </w:tcPr>
          <w:p w14:paraId="319FF2B3" w14:textId="77777777" w:rsidR="00E31E47" w:rsidRPr="00997051" w:rsidRDefault="00E31E47" w:rsidP="00C17A22">
            <w:pPr>
              <w:spacing w:line="240" w:lineRule="auto"/>
              <w:rPr>
                <w:rFonts w:cs="Times New Roman"/>
                <w:szCs w:val="24"/>
              </w:rPr>
            </w:pPr>
            <w:r w:rsidRPr="00997051">
              <w:rPr>
                <w:rFonts w:cs="Times New Roman"/>
                <w:color w:val="000000"/>
                <w:szCs w:val="24"/>
              </w:rPr>
              <w:t>44.03</w:t>
            </w:r>
          </w:p>
        </w:tc>
        <w:tc>
          <w:tcPr>
            <w:tcW w:w="935" w:type="dxa"/>
            <w:tcBorders>
              <w:top w:val="single" w:sz="4" w:space="0" w:color="auto"/>
              <w:left w:val="nil"/>
              <w:bottom w:val="single" w:sz="4" w:space="0" w:color="auto"/>
              <w:right w:val="single" w:sz="4" w:space="0" w:color="auto"/>
            </w:tcBorders>
            <w:vAlign w:val="center"/>
            <w:hideMark/>
          </w:tcPr>
          <w:p w14:paraId="602E924B" w14:textId="77777777" w:rsidR="00E31E47" w:rsidRPr="00997051" w:rsidRDefault="00E31E47" w:rsidP="00C17A22">
            <w:pPr>
              <w:spacing w:line="240" w:lineRule="auto"/>
              <w:rPr>
                <w:rFonts w:cs="Times New Roman"/>
                <w:szCs w:val="24"/>
              </w:rPr>
            </w:pPr>
            <w:r w:rsidRPr="00997051">
              <w:rPr>
                <w:rFonts w:cs="Times New Roman"/>
                <w:color w:val="000000"/>
                <w:szCs w:val="24"/>
              </w:rPr>
              <w:t>21.07</w:t>
            </w:r>
          </w:p>
        </w:tc>
      </w:tr>
      <w:tr w:rsidR="00E31E47" w:rsidRPr="00997051" w14:paraId="20DE1A8A" w14:textId="77777777" w:rsidTr="00B77971">
        <w:tc>
          <w:tcPr>
            <w:tcW w:w="1726" w:type="dxa"/>
            <w:vMerge/>
            <w:tcBorders>
              <w:top w:val="single" w:sz="4" w:space="0" w:color="auto"/>
              <w:left w:val="single" w:sz="4" w:space="0" w:color="auto"/>
              <w:bottom w:val="single" w:sz="4" w:space="0" w:color="auto"/>
              <w:right w:val="single" w:sz="4" w:space="0" w:color="auto"/>
            </w:tcBorders>
            <w:vAlign w:val="center"/>
            <w:hideMark/>
          </w:tcPr>
          <w:p w14:paraId="5EA5ABD9" w14:textId="77777777" w:rsidR="00E31E47" w:rsidRPr="00997051" w:rsidRDefault="00E31E47" w:rsidP="00C17A22">
            <w:pPr>
              <w:spacing w:line="240" w:lineRule="auto"/>
              <w:rPr>
                <w:rFonts w:cs="Times New Roman"/>
                <w:szCs w:val="24"/>
              </w:rPr>
            </w:pPr>
          </w:p>
        </w:tc>
        <w:tc>
          <w:tcPr>
            <w:tcW w:w="934" w:type="dxa"/>
            <w:tcBorders>
              <w:top w:val="single" w:sz="4" w:space="0" w:color="auto"/>
              <w:left w:val="single" w:sz="4" w:space="0" w:color="auto"/>
              <w:bottom w:val="single" w:sz="4" w:space="0" w:color="auto"/>
              <w:right w:val="single" w:sz="4" w:space="0" w:color="auto"/>
            </w:tcBorders>
            <w:vAlign w:val="center"/>
            <w:hideMark/>
          </w:tcPr>
          <w:p w14:paraId="14BE8192" w14:textId="77777777" w:rsidR="00E31E47" w:rsidRPr="00997051" w:rsidRDefault="00E31E47" w:rsidP="00C17A22">
            <w:pPr>
              <w:spacing w:line="240" w:lineRule="auto"/>
              <w:rPr>
                <w:rFonts w:cs="Times New Roman"/>
                <w:szCs w:val="24"/>
              </w:rPr>
            </w:pPr>
            <w:r w:rsidRPr="00997051">
              <w:rPr>
                <w:rFonts w:cs="Times New Roman"/>
                <w:szCs w:val="24"/>
              </w:rPr>
              <w:t>24</w:t>
            </w:r>
          </w:p>
        </w:tc>
        <w:tc>
          <w:tcPr>
            <w:tcW w:w="935" w:type="dxa"/>
            <w:tcBorders>
              <w:top w:val="single" w:sz="4" w:space="0" w:color="auto"/>
              <w:left w:val="single" w:sz="4" w:space="0" w:color="auto"/>
              <w:bottom w:val="single" w:sz="4" w:space="0" w:color="auto"/>
              <w:right w:val="nil"/>
            </w:tcBorders>
            <w:vAlign w:val="center"/>
            <w:hideMark/>
          </w:tcPr>
          <w:p w14:paraId="6B7D7A6E" w14:textId="77777777" w:rsidR="00E31E47" w:rsidRPr="00997051" w:rsidRDefault="00E31E47" w:rsidP="00C17A22">
            <w:pPr>
              <w:spacing w:line="240" w:lineRule="auto"/>
              <w:rPr>
                <w:rFonts w:cs="Times New Roman"/>
                <w:szCs w:val="24"/>
              </w:rPr>
            </w:pPr>
            <w:r w:rsidRPr="00997051">
              <w:rPr>
                <w:rFonts w:cs="Times New Roman"/>
                <w:color w:val="000000"/>
                <w:szCs w:val="24"/>
              </w:rPr>
              <w:t>32.18</w:t>
            </w:r>
          </w:p>
        </w:tc>
        <w:tc>
          <w:tcPr>
            <w:tcW w:w="935" w:type="dxa"/>
            <w:tcBorders>
              <w:top w:val="single" w:sz="4" w:space="0" w:color="auto"/>
              <w:left w:val="nil"/>
              <w:bottom w:val="single" w:sz="4" w:space="0" w:color="auto"/>
              <w:right w:val="single" w:sz="4" w:space="0" w:color="auto"/>
            </w:tcBorders>
            <w:vAlign w:val="center"/>
            <w:hideMark/>
          </w:tcPr>
          <w:p w14:paraId="47CEB73C" w14:textId="77777777" w:rsidR="00E31E47" w:rsidRPr="00997051" w:rsidRDefault="00E31E47" w:rsidP="00C17A22">
            <w:pPr>
              <w:spacing w:line="240" w:lineRule="auto"/>
              <w:rPr>
                <w:rFonts w:cs="Times New Roman"/>
                <w:szCs w:val="24"/>
              </w:rPr>
            </w:pPr>
            <w:r w:rsidRPr="00997051">
              <w:rPr>
                <w:rFonts w:cs="Times New Roman"/>
                <w:color w:val="000000"/>
                <w:szCs w:val="24"/>
              </w:rPr>
              <w:t>12.14</w:t>
            </w:r>
          </w:p>
        </w:tc>
        <w:tc>
          <w:tcPr>
            <w:tcW w:w="935" w:type="dxa"/>
            <w:tcBorders>
              <w:top w:val="single" w:sz="4" w:space="0" w:color="auto"/>
              <w:left w:val="single" w:sz="4" w:space="0" w:color="auto"/>
              <w:bottom w:val="single" w:sz="4" w:space="0" w:color="auto"/>
              <w:right w:val="nil"/>
            </w:tcBorders>
            <w:vAlign w:val="center"/>
            <w:hideMark/>
          </w:tcPr>
          <w:p w14:paraId="60585A94" w14:textId="77777777" w:rsidR="00E31E47" w:rsidRPr="00997051" w:rsidRDefault="00E31E47" w:rsidP="00C17A22">
            <w:pPr>
              <w:spacing w:line="240" w:lineRule="auto"/>
              <w:rPr>
                <w:rFonts w:cs="Times New Roman"/>
                <w:szCs w:val="24"/>
              </w:rPr>
            </w:pPr>
            <w:r w:rsidRPr="00997051">
              <w:rPr>
                <w:rFonts w:cs="Times New Roman"/>
                <w:color w:val="000000"/>
                <w:szCs w:val="24"/>
              </w:rPr>
              <w:t>37.36</w:t>
            </w:r>
          </w:p>
        </w:tc>
        <w:tc>
          <w:tcPr>
            <w:tcW w:w="935" w:type="dxa"/>
            <w:tcBorders>
              <w:top w:val="single" w:sz="4" w:space="0" w:color="auto"/>
              <w:left w:val="nil"/>
              <w:bottom w:val="single" w:sz="4" w:space="0" w:color="auto"/>
              <w:right w:val="single" w:sz="4" w:space="0" w:color="auto"/>
            </w:tcBorders>
            <w:vAlign w:val="center"/>
            <w:hideMark/>
          </w:tcPr>
          <w:p w14:paraId="3897BB2E" w14:textId="77777777" w:rsidR="00E31E47" w:rsidRPr="00997051" w:rsidRDefault="00E31E47" w:rsidP="00C17A22">
            <w:pPr>
              <w:spacing w:line="240" w:lineRule="auto"/>
              <w:rPr>
                <w:rFonts w:cs="Times New Roman"/>
                <w:szCs w:val="24"/>
              </w:rPr>
            </w:pPr>
            <w:r w:rsidRPr="00997051">
              <w:rPr>
                <w:rFonts w:cs="Times New Roman"/>
                <w:color w:val="000000"/>
                <w:szCs w:val="24"/>
              </w:rPr>
              <w:t>19.44</w:t>
            </w:r>
          </w:p>
        </w:tc>
        <w:tc>
          <w:tcPr>
            <w:tcW w:w="935" w:type="dxa"/>
            <w:tcBorders>
              <w:top w:val="single" w:sz="4" w:space="0" w:color="auto"/>
              <w:left w:val="single" w:sz="4" w:space="0" w:color="auto"/>
              <w:bottom w:val="single" w:sz="4" w:space="0" w:color="auto"/>
              <w:right w:val="nil"/>
            </w:tcBorders>
            <w:vAlign w:val="center"/>
            <w:hideMark/>
          </w:tcPr>
          <w:p w14:paraId="2FF49E44" w14:textId="77777777" w:rsidR="00E31E47" w:rsidRPr="00997051" w:rsidRDefault="00E31E47" w:rsidP="00C17A22">
            <w:pPr>
              <w:spacing w:line="240" w:lineRule="auto"/>
              <w:rPr>
                <w:rFonts w:cs="Times New Roman"/>
                <w:szCs w:val="24"/>
              </w:rPr>
            </w:pPr>
            <w:r w:rsidRPr="00997051">
              <w:rPr>
                <w:rFonts w:cs="Times New Roman"/>
                <w:color w:val="000000"/>
                <w:szCs w:val="24"/>
              </w:rPr>
              <w:t>42.73</w:t>
            </w:r>
          </w:p>
        </w:tc>
        <w:tc>
          <w:tcPr>
            <w:tcW w:w="935" w:type="dxa"/>
            <w:tcBorders>
              <w:top w:val="single" w:sz="4" w:space="0" w:color="auto"/>
              <w:left w:val="nil"/>
              <w:bottom w:val="single" w:sz="4" w:space="0" w:color="auto"/>
              <w:right w:val="single" w:sz="4" w:space="0" w:color="auto"/>
            </w:tcBorders>
            <w:vAlign w:val="center"/>
            <w:hideMark/>
          </w:tcPr>
          <w:p w14:paraId="56686647" w14:textId="77777777" w:rsidR="00E31E47" w:rsidRPr="00997051" w:rsidRDefault="00E31E47" w:rsidP="00C17A22">
            <w:pPr>
              <w:spacing w:line="240" w:lineRule="auto"/>
              <w:rPr>
                <w:rFonts w:cs="Times New Roman"/>
                <w:szCs w:val="24"/>
              </w:rPr>
            </w:pPr>
            <w:r w:rsidRPr="00997051">
              <w:rPr>
                <w:rFonts w:cs="Times New Roman"/>
                <w:color w:val="000000"/>
                <w:szCs w:val="24"/>
              </w:rPr>
              <w:t>27.07</w:t>
            </w:r>
          </w:p>
        </w:tc>
        <w:tc>
          <w:tcPr>
            <w:tcW w:w="935" w:type="dxa"/>
            <w:tcBorders>
              <w:top w:val="single" w:sz="4" w:space="0" w:color="auto"/>
              <w:left w:val="single" w:sz="4" w:space="0" w:color="auto"/>
              <w:bottom w:val="single" w:sz="4" w:space="0" w:color="auto"/>
              <w:right w:val="nil"/>
            </w:tcBorders>
            <w:vAlign w:val="center"/>
            <w:hideMark/>
          </w:tcPr>
          <w:p w14:paraId="7E2887E2" w14:textId="77777777" w:rsidR="00E31E47" w:rsidRPr="00997051" w:rsidRDefault="00E31E47" w:rsidP="00C17A22">
            <w:pPr>
              <w:spacing w:line="240" w:lineRule="auto"/>
              <w:rPr>
                <w:rFonts w:cs="Times New Roman"/>
                <w:szCs w:val="24"/>
              </w:rPr>
            </w:pPr>
            <w:r w:rsidRPr="00997051">
              <w:rPr>
                <w:rFonts w:cs="Times New Roman"/>
                <w:color w:val="000000"/>
                <w:szCs w:val="24"/>
              </w:rPr>
              <w:t>53.70</w:t>
            </w:r>
          </w:p>
        </w:tc>
        <w:tc>
          <w:tcPr>
            <w:tcW w:w="935" w:type="dxa"/>
            <w:tcBorders>
              <w:top w:val="single" w:sz="4" w:space="0" w:color="auto"/>
              <w:left w:val="nil"/>
              <w:bottom w:val="single" w:sz="4" w:space="0" w:color="auto"/>
              <w:right w:val="single" w:sz="4" w:space="0" w:color="auto"/>
            </w:tcBorders>
            <w:vAlign w:val="center"/>
            <w:hideMark/>
          </w:tcPr>
          <w:p w14:paraId="73F1DDFD" w14:textId="77777777" w:rsidR="00E31E47" w:rsidRPr="00997051" w:rsidRDefault="00E31E47" w:rsidP="00C17A22">
            <w:pPr>
              <w:spacing w:line="240" w:lineRule="auto"/>
              <w:rPr>
                <w:rFonts w:cs="Times New Roman"/>
                <w:szCs w:val="24"/>
              </w:rPr>
            </w:pPr>
            <w:r w:rsidRPr="00997051">
              <w:rPr>
                <w:rFonts w:cs="Times New Roman"/>
                <w:color w:val="000000"/>
                <w:szCs w:val="24"/>
              </w:rPr>
              <w:t>33.81</w:t>
            </w:r>
          </w:p>
        </w:tc>
      </w:tr>
      <w:tr w:rsidR="00E31E47" w:rsidRPr="00997051" w14:paraId="7427F50D" w14:textId="77777777" w:rsidTr="00B77971">
        <w:tc>
          <w:tcPr>
            <w:tcW w:w="1726" w:type="dxa"/>
            <w:vMerge w:val="restart"/>
            <w:tcBorders>
              <w:top w:val="single" w:sz="4" w:space="0" w:color="auto"/>
              <w:left w:val="single" w:sz="4" w:space="0" w:color="auto"/>
              <w:right w:val="single" w:sz="4" w:space="0" w:color="auto"/>
            </w:tcBorders>
            <w:vAlign w:val="center"/>
            <w:hideMark/>
          </w:tcPr>
          <w:p w14:paraId="03ACDBB4" w14:textId="77777777" w:rsidR="00E31E47" w:rsidRPr="00997051" w:rsidRDefault="00E31E47" w:rsidP="00C17A22">
            <w:pPr>
              <w:spacing w:line="240" w:lineRule="auto"/>
              <w:jc w:val="center"/>
              <w:rPr>
                <w:rFonts w:cs="Times New Roman"/>
                <w:szCs w:val="24"/>
              </w:rPr>
            </w:pPr>
            <w:r w:rsidRPr="00997051">
              <w:rPr>
                <w:rFonts w:cs="Times New Roman"/>
                <w:szCs w:val="24"/>
              </w:rPr>
              <w:t>% NREM</w:t>
            </w:r>
          </w:p>
          <w:p w14:paraId="19754B61" w14:textId="77777777" w:rsidR="00E31E47" w:rsidRPr="00997051" w:rsidRDefault="00E31E47" w:rsidP="00C17A22">
            <w:pPr>
              <w:spacing w:line="240" w:lineRule="auto"/>
              <w:jc w:val="center"/>
              <w:rPr>
                <w:rFonts w:cs="Times New Roman"/>
                <w:szCs w:val="24"/>
              </w:rPr>
            </w:pPr>
            <w:r w:rsidRPr="00997051">
              <w:rPr>
                <w:rFonts w:cs="Times New Roman"/>
                <w:szCs w:val="24"/>
              </w:rPr>
              <w:t>(Fig. 2.5B)</w:t>
            </w:r>
          </w:p>
        </w:tc>
        <w:tc>
          <w:tcPr>
            <w:tcW w:w="934" w:type="dxa"/>
            <w:tcBorders>
              <w:top w:val="single" w:sz="4" w:space="0" w:color="auto"/>
              <w:left w:val="single" w:sz="4" w:space="0" w:color="auto"/>
              <w:bottom w:val="single" w:sz="4" w:space="0" w:color="auto"/>
              <w:right w:val="single" w:sz="4" w:space="0" w:color="auto"/>
            </w:tcBorders>
            <w:vAlign w:val="center"/>
            <w:hideMark/>
          </w:tcPr>
          <w:p w14:paraId="43D98A8D" w14:textId="77777777" w:rsidR="00E31E47" w:rsidRPr="00997051" w:rsidRDefault="00E31E47" w:rsidP="00C17A22">
            <w:pPr>
              <w:spacing w:line="240" w:lineRule="auto"/>
              <w:rPr>
                <w:rFonts w:cs="Times New Roman"/>
                <w:szCs w:val="24"/>
              </w:rPr>
            </w:pPr>
            <w:r w:rsidRPr="00997051">
              <w:rPr>
                <w:rFonts w:cs="Times New Roman"/>
                <w:szCs w:val="24"/>
              </w:rPr>
              <w:t>1</w:t>
            </w:r>
          </w:p>
        </w:tc>
        <w:tc>
          <w:tcPr>
            <w:tcW w:w="935" w:type="dxa"/>
            <w:tcBorders>
              <w:top w:val="single" w:sz="4" w:space="0" w:color="auto"/>
              <w:left w:val="single" w:sz="4" w:space="0" w:color="auto"/>
              <w:bottom w:val="single" w:sz="4" w:space="0" w:color="auto"/>
              <w:right w:val="nil"/>
            </w:tcBorders>
            <w:vAlign w:val="center"/>
            <w:hideMark/>
          </w:tcPr>
          <w:p w14:paraId="0BA5138D" w14:textId="77777777" w:rsidR="00E31E47" w:rsidRPr="00997051" w:rsidRDefault="00E31E47" w:rsidP="00C17A22">
            <w:pPr>
              <w:spacing w:line="240" w:lineRule="auto"/>
              <w:rPr>
                <w:rFonts w:cs="Times New Roman"/>
                <w:szCs w:val="24"/>
              </w:rPr>
            </w:pPr>
            <w:r w:rsidRPr="00997051">
              <w:rPr>
                <w:rFonts w:cs="Times New Roman"/>
                <w:color w:val="000000"/>
                <w:szCs w:val="24"/>
              </w:rPr>
              <w:t>9.72</w:t>
            </w:r>
          </w:p>
        </w:tc>
        <w:tc>
          <w:tcPr>
            <w:tcW w:w="935" w:type="dxa"/>
            <w:tcBorders>
              <w:top w:val="single" w:sz="4" w:space="0" w:color="auto"/>
              <w:left w:val="nil"/>
              <w:bottom w:val="single" w:sz="4" w:space="0" w:color="auto"/>
              <w:right w:val="single" w:sz="4" w:space="0" w:color="auto"/>
            </w:tcBorders>
            <w:vAlign w:val="center"/>
            <w:hideMark/>
          </w:tcPr>
          <w:p w14:paraId="56EBB0E8" w14:textId="77777777" w:rsidR="00E31E47" w:rsidRPr="00997051" w:rsidRDefault="00E31E47" w:rsidP="00C17A22">
            <w:pPr>
              <w:spacing w:line="240" w:lineRule="auto"/>
              <w:rPr>
                <w:rFonts w:cs="Times New Roman"/>
                <w:szCs w:val="24"/>
              </w:rPr>
            </w:pPr>
            <w:r w:rsidRPr="00997051">
              <w:rPr>
                <w:rFonts w:cs="Times New Roman"/>
                <w:color w:val="000000"/>
                <w:szCs w:val="24"/>
              </w:rPr>
              <w:t>11.25</w:t>
            </w:r>
          </w:p>
        </w:tc>
        <w:tc>
          <w:tcPr>
            <w:tcW w:w="935" w:type="dxa"/>
            <w:tcBorders>
              <w:top w:val="single" w:sz="4" w:space="0" w:color="auto"/>
              <w:left w:val="single" w:sz="4" w:space="0" w:color="auto"/>
              <w:bottom w:val="single" w:sz="4" w:space="0" w:color="auto"/>
              <w:right w:val="nil"/>
            </w:tcBorders>
            <w:vAlign w:val="center"/>
            <w:hideMark/>
          </w:tcPr>
          <w:p w14:paraId="2AEEA653" w14:textId="77777777" w:rsidR="00E31E47" w:rsidRPr="00997051" w:rsidRDefault="00E31E47" w:rsidP="00C17A22">
            <w:pPr>
              <w:spacing w:line="240" w:lineRule="auto"/>
              <w:rPr>
                <w:rFonts w:cs="Times New Roman"/>
                <w:szCs w:val="24"/>
              </w:rPr>
            </w:pPr>
            <w:r w:rsidRPr="00997051">
              <w:rPr>
                <w:rFonts w:cs="Times New Roman"/>
                <w:color w:val="000000"/>
                <w:szCs w:val="24"/>
              </w:rPr>
              <w:t>0.00</w:t>
            </w:r>
          </w:p>
        </w:tc>
        <w:tc>
          <w:tcPr>
            <w:tcW w:w="935" w:type="dxa"/>
            <w:tcBorders>
              <w:top w:val="single" w:sz="4" w:space="0" w:color="auto"/>
              <w:left w:val="nil"/>
              <w:bottom w:val="single" w:sz="4" w:space="0" w:color="auto"/>
              <w:right w:val="single" w:sz="4" w:space="0" w:color="auto"/>
            </w:tcBorders>
            <w:vAlign w:val="center"/>
            <w:hideMark/>
          </w:tcPr>
          <w:p w14:paraId="206F832A" w14:textId="77777777" w:rsidR="00E31E47" w:rsidRPr="00997051" w:rsidRDefault="00E31E47" w:rsidP="00C17A22">
            <w:pPr>
              <w:spacing w:line="240" w:lineRule="auto"/>
              <w:rPr>
                <w:rFonts w:cs="Times New Roman"/>
                <w:szCs w:val="24"/>
              </w:rPr>
            </w:pPr>
            <w:r w:rsidRPr="00997051">
              <w:rPr>
                <w:rFonts w:cs="Times New Roman"/>
                <w:color w:val="000000"/>
                <w:szCs w:val="24"/>
              </w:rPr>
              <w:t>0.00</w:t>
            </w:r>
          </w:p>
        </w:tc>
        <w:tc>
          <w:tcPr>
            <w:tcW w:w="935" w:type="dxa"/>
            <w:tcBorders>
              <w:top w:val="single" w:sz="4" w:space="0" w:color="auto"/>
              <w:left w:val="single" w:sz="4" w:space="0" w:color="auto"/>
              <w:bottom w:val="single" w:sz="4" w:space="0" w:color="auto"/>
              <w:right w:val="nil"/>
            </w:tcBorders>
            <w:vAlign w:val="center"/>
            <w:hideMark/>
          </w:tcPr>
          <w:p w14:paraId="7107A0E5" w14:textId="77777777" w:rsidR="00E31E47" w:rsidRPr="00997051" w:rsidRDefault="00E31E47" w:rsidP="00C17A22">
            <w:pPr>
              <w:spacing w:line="240" w:lineRule="auto"/>
              <w:rPr>
                <w:rFonts w:cs="Times New Roman"/>
                <w:szCs w:val="24"/>
              </w:rPr>
            </w:pPr>
            <w:r w:rsidRPr="00997051">
              <w:rPr>
                <w:rFonts w:cs="Times New Roman"/>
                <w:color w:val="000000"/>
                <w:szCs w:val="24"/>
              </w:rPr>
              <w:t>1.48</w:t>
            </w:r>
          </w:p>
        </w:tc>
        <w:tc>
          <w:tcPr>
            <w:tcW w:w="935" w:type="dxa"/>
            <w:tcBorders>
              <w:top w:val="single" w:sz="4" w:space="0" w:color="auto"/>
              <w:left w:val="nil"/>
              <w:bottom w:val="single" w:sz="4" w:space="0" w:color="auto"/>
              <w:right w:val="single" w:sz="4" w:space="0" w:color="auto"/>
            </w:tcBorders>
            <w:vAlign w:val="center"/>
            <w:hideMark/>
          </w:tcPr>
          <w:p w14:paraId="4CB46BB3" w14:textId="77777777" w:rsidR="00E31E47" w:rsidRPr="00997051" w:rsidRDefault="00E31E47" w:rsidP="00C17A22">
            <w:pPr>
              <w:spacing w:line="240" w:lineRule="auto"/>
              <w:rPr>
                <w:rFonts w:cs="Times New Roman"/>
                <w:szCs w:val="24"/>
              </w:rPr>
            </w:pPr>
            <w:r w:rsidRPr="00997051">
              <w:rPr>
                <w:rFonts w:cs="Times New Roman"/>
                <w:color w:val="000000"/>
                <w:szCs w:val="24"/>
              </w:rPr>
              <w:t>3.63</w:t>
            </w:r>
          </w:p>
        </w:tc>
        <w:tc>
          <w:tcPr>
            <w:tcW w:w="935" w:type="dxa"/>
            <w:tcBorders>
              <w:top w:val="single" w:sz="4" w:space="0" w:color="auto"/>
              <w:left w:val="single" w:sz="4" w:space="0" w:color="auto"/>
              <w:bottom w:val="single" w:sz="4" w:space="0" w:color="auto"/>
              <w:right w:val="nil"/>
            </w:tcBorders>
            <w:vAlign w:val="center"/>
            <w:hideMark/>
          </w:tcPr>
          <w:p w14:paraId="40948B44" w14:textId="77777777" w:rsidR="00E31E47" w:rsidRPr="00997051" w:rsidRDefault="00E31E47" w:rsidP="00C17A22">
            <w:pPr>
              <w:spacing w:line="240" w:lineRule="auto"/>
              <w:rPr>
                <w:rFonts w:cs="Times New Roman"/>
                <w:szCs w:val="24"/>
              </w:rPr>
            </w:pPr>
            <w:r w:rsidRPr="00997051">
              <w:rPr>
                <w:rFonts w:cs="Times New Roman"/>
                <w:color w:val="000000"/>
                <w:szCs w:val="24"/>
              </w:rPr>
              <w:t>0.00</w:t>
            </w:r>
          </w:p>
        </w:tc>
        <w:tc>
          <w:tcPr>
            <w:tcW w:w="935" w:type="dxa"/>
            <w:tcBorders>
              <w:top w:val="single" w:sz="4" w:space="0" w:color="auto"/>
              <w:left w:val="nil"/>
              <w:bottom w:val="single" w:sz="4" w:space="0" w:color="auto"/>
              <w:right w:val="single" w:sz="4" w:space="0" w:color="auto"/>
            </w:tcBorders>
            <w:vAlign w:val="center"/>
            <w:hideMark/>
          </w:tcPr>
          <w:p w14:paraId="1DAF965B" w14:textId="77777777" w:rsidR="00E31E47" w:rsidRPr="00997051" w:rsidRDefault="00E31E47" w:rsidP="00C17A22">
            <w:pPr>
              <w:spacing w:line="240" w:lineRule="auto"/>
              <w:rPr>
                <w:rFonts w:cs="Times New Roman"/>
                <w:szCs w:val="24"/>
              </w:rPr>
            </w:pPr>
            <w:r w:rsidRPr="00997051">
              <w:rPr>
                <w:rFonts w:cs="Times New Roman"/>
                <w:color w:val="000000"/>
                <w:szCs w:val="24"/>
              </w:rPr>
              <w:t>0.00</w:t>
            </w:r>
          </w:p>
        </w:tc>
      </w:tr>
      <w:tr w:rsidR="00E31E47" w:rsidRPr="00997051" w14:paraId="0D9C81D9" w14:textId="77777777" w:rsidTr="00B77971">
        <w:tc>
          <w:tcPr>
            <w:tcW w:w="1726" w:type="dxa"/>
            <w:vMerge/>
            <w:tcBorders>
              <w:left w:val="single" w:sz="4" w:space="0" w:color="auto"/>
              <w:right w:val="single" w:sz="4" w:space="0" w:color="auto"/>
            </w:tcBorders>
            <w:vAlign w:val="center"/>
            <w:hideMark/>
          </w:tcPr>
          <w:p w14:paraId="3BF0E551" w14:textId="77777777" w:rsidR="00E31E47" w:rsidRPr="00997051" w:rsidRDefault="00E31E47" w:rsidP="00C17A22">
            <w:pPr>
              <w:spacing w:line="240" w:lineRule="auto"/>
              <w:rPr>
                <w:rFonts w:cs="Times New Roman"/>
                <w:szCs w:val="24"/>
              </w:rPr>
            </w:pPr>
          </w:p>
        </w:tc>
        <w:tc>
          <w:tcPr>
            <w:tcW w:w="934" w:type="dxa"/>
            <w:tcBorders>
              <w:top w:val="single" w:sz="4" w:space="0" w:color="auto"/>
              <w:left w:val="single" w:sz="4" w:space="0" w:color="auto"/>
              <w:bottom w:val="single" w:sz="4" w:space="0" w:color="auto"/>
              <w:right w:val="single" w:sz="4" w:space="0" w:color="auto"/>
            </w:tcBorders>
            <w:vAlign w:val="center"/>
            <w:hideMark/>
          </w:tcPr>
          <w:p w14:paraId="239A15FD" w14:textId="77777777" w:rsidR="00E31E47" w:rsidRPr="00997051" w:rsidRDefault="00E31E47" w:rsidP="00C17A22">
            <w:pPr>
              <w:spacing w:line="240" w:lineRule="auto"/>
              <w:rPr>
                <w:rFonts w:cs="Times New Roman"/>
                <w:szCs w:val="24"/>
              </w:rPr>
            </w:pPr>
            <w:r w:rsidRPr="00997051">
              <w:rPr>
                <w:rFonts w:cs="Times New Roman"/>
                <w:szCs w:val="24"/>
              </w:rPr>
              <w:t>2</w:t>
            </w:r>
          </w:p>
        </w:tc>
        <w:tc>
          <w:tcPr>
            <w:tcW w:w="935" w:type="dxa"/>
            <w:tcBorders>
              <w:top w:val="single" w:sz="4" w:space="0" w:color="auto"/>
              <w:left w:val="single" w:sz="4" w:space="0" w:color="auto"/>
              <w:bottom w:val="single" w:sz="4" w:space="0" w:color="auto"/>
              <w:right w:val="nil"/>
            </w:tcBorders>
            <w:vAlign w:val="center"/>
            <w:hideMark/>
          </w:tcPr>
          <w:p w14:paraId="694A6246" w14:textId="77777777" w:rsidR="00E31E47" w:rsidRPr="00997051" w:rsidRDefault="00E31E47" w:rsidP="00C17A22">
            <w:pPr>
              <w:spacing w:line="240" w:lineRule="auto"/>
              <w:rPr>
                <w:rFonts w:cs="Times New Roman"/>
                <w:szCs w:val="24"/>
              </w:rPr>
            </w:pPr>
            <w:r w:rsidRPr="00997051">
              <w:rPr>
                <w:rFonts w:cs="Times New Roman"/>
                <w:color w:val="000000"/>
                <w:szCs w:val="24"/>
              </w:rPr>
              <w:t>75.00</w:t>
            </w:r>
          </w:p>
        </w:tc>
        <w:tc>
          <w:tcPr>
            <w:tcW w:w="935" w:type="dxa"/>
            <w:tcBorders>
              <w:top w:val="single" w:sz="4" w:space="0" w:color="auto"/>
              <w:left w:val="nil"/>
              <w:bottom w:val="single" w:sz="4" w:space="0" w:color="auto"/>
              <w:right w:val="single" w:sz="4" w:space="0" w:color="auto"/>
            </w:tcBorders>
            <w:vAlign w:val="center"/>
            <w:hideMark/>
          </w:tcPr>
          <w:p w14:paraId="65A90FB0" w14:textId="77777777" w:rsidR="00E31E47" w:rsidRPr="00997051" w:rsidRDefault="00E31E47" w:rsidP="00C17A22">
            <w:pPr>
              <w:spacing w:line="240" w:lineRule="auto"/>
              <w:rPr>
                <w:rFonts w:cs="Times New Roman"/>
                <w:szCs w:val="24"/>
              </w:rPr>
            </w:pPr>
            <w:r w:rsidRPr="00997051">
              <w:rPr>
                <w:rFonts w:cs="Times New Roman"/>
                <w:color w:val="000000"/>
                <w:szCs w:val="24"/>
              </w:rPr>
              <w:t>4.57</w:t>
            </w:r>
          </w:p>
        </w:tc>
        <w:tc>
          <w:tcPr>
            <w:tcW w:w="935" w:type="dxa"/>
            <w:tcBorders>
              <w:top w:val="single" w:sz="4" w:space="0" w:color="auto"/>
              <w:left w:val="single" w:sz="4" w:space="0" w:color="auto"/>
              <w:bottom w:val="single" w:sz="4" w:space="0" w:color="auto"/>
              <w:right w:val="nil"/>
            </w:tcBorders>
            <w:vAlign w:val="center"/>
            <w:hideMark/>
          </w:tcPr>
          <w:p w14:paraId="21CBC13C" w14:textId="77777777" w:rsidR="00E31E47" w:rsidRPr="00997051" w:rsidRDefault="00E31E47" w:rsidP="00C17A22">
            <w:pPr>
              <w:spacing w:line="240" w:lineRule="auto"/>
              <w:rPr>
                <w:rFonts w:cs="Times New Roman"/>
                <w:szCs w:val="24"/>
              </w:rPr>
            </w:pPr>
            <w:r w:rsidRPr="00997051">
              <w:rPr>
                <w:rFonts w:cs="Times New Roman"/>
                <w:color w:val="000000"/>
                <w:szCs w:val="24"/>
              </w:rPr>
              <w:t>1.44</w:t>
            </w:r>
          </w:p>
        </w:tc>
        <w:tc>
          <w:tcPr>
            <w:tcW w:w="935" w:type="dxa"/>
            <w:tcBorders>
              <w:top w:val="single" w:sz="4" w:space="0" w:color="auto"/>
              <w:left w:val="nil"/>
              <w:bottom w:val="single" w:sz="4" w:space="0" w:color="auto"/>
              <w:right w:val="single" w:sz="4" w:space="0" w:color="auto"/>
            </w:tcBorders>
            <w:vAlign w:val="center"/>
            <w:hideMark/>
          </w:tcPr>
          <w:p w14:paraId="20C0DCA9" w14:textId="77777777" w:rsidR="00E31E47" w:rsidRPr="00997051" w:rsidRDefault="00E31E47" w:rsidP="00C17A22">
            <w:pPr>
              <w:spacing w:line="240" w:lineRule="auto"/>
              <w:rPr>
                <w:rFonts w:cs="Times New Roman"/>
                <w:szCs w:val="24"/>
              </w:rPr>
            </w:pPr>
            <w:r w:rsidRPr="00997051">
              <w:rPr>
                <w:rFonts w:cs="Times New Roman"/>
                <w:color w:val="000000"/>
                <w:szCs w:val="24"/>
              </w:rPr>
              <w:t>3.52</w:t>
            </w:r>
          </w:p>
        </w:tc>
        <w:tc>
          <w:tcPr>
            <w:tcW w:w="935" w:type="dxa"/>
            <w:tcBorders>
              <w:top w:val="single" w:sz="4" w:space="0" w:color="auto"/>
              <w:left w:val="single" w:sz="4" w:space="0" w:color="auto"/>
              <w:bottom w:val="single" w:sz="4" w:space="0" w:color="auto"/>
              <w:right w:val="nil"/>
            </w:tcBorders>
            <w:vAlign w:val="center"/>
            <w:hideMark/>
          </w:tcPr>
          <w:p w14:paraId="21DE0C46" w14:textId="77777777" w:rsidR="00E31E47" w:rsidRPr="00997051" w:rsidRDefault="00E31E47" w:rsidP="00C17A22">
            <w:pPr>
              <w:spacing w:line="240" w:lineRule="auto"/>
              <w:rPr>
                <w:rFonts w:cs="Times New Roman"/>
                <w:szCs w:val="24"/>
              </w:rPr>
            </w:pPr>
            <w:r w:rsidRPr="00997051">
              <w:rPr>
                <w:rFonts w:cs="Times New Roman"/>
                <w:color w:val="000000"/>
                <w:szCs w:val="24"/>
              </w:rPr>
              <w:t>3.75</w:t>
            </w:r>
          </w:p>
        </w:tc>
        <w:tc>
          <w:tcPr>
            <w:tcW w:w="935" w:type="dxa"/>
            <w:tcBorders>
              <w:top w:val="single" w:sz="4" w:space="0" w:color="auto"/>
              <w:left w:val="nil"/>
              <w:bottom w:val="single" w:sz="4" w:space="0" w:color="auto"/>
              <w:right w:val="single" w:sz="4" w:space="0" w:color="auto"/>
            </w:tcBorders>
            <w:vAlign w:val="center"/>
            <w:hideMark/>
          </w:tcPr>
          <w:p w14:paraId="5E899AD7" w14:textId="77777777" w:rsidR="00E31E47" w:rsidRPr="00997051" w:rsidRDefault="00E31E47" w:rsidP="00C17A22">
            <w:pPr>
              <w:spacing w:line="240" w:lineRule="auto"/>
              <w:rPr>
                <w:rFonts w:cs="Times New Roman"/>
                <w:szCs w:val="24"/>
              </w:rPr>
            </w:pPr>
            <w:r w:rsidRPr="00997051">
              <w:rPr>
                <w:rFonts w:cs="Times New Roman"/>
                <w:color w:val="000000"/>
                <w:szCs w:val="24"/>
              </w:rPr>
              <w:t>9.19</w:t>
            </w:r>
          </w:p>
        </w:tc>
        <w:tc>
          <w:tcPr>
            <w:tcW w:w="935" w:type="dxa"/>
            <w:tcBorders>
              <w:top w:val="single" w:sz="4" w:space="0" w:color="auto"/>
              <w:left w:val="single" w:sz="4" w:space="0" w:color="auto"/>
              <w:bottom w:val="single" w:sz="4" w:space="0" w:color="auto"/>
              <w:right w:val="nil"/>
            </w:tcBorders>
            <w:vAlign w:val="center"/>
            <w:hideMark/>
          </w:tcPr>
          <w:p w14:paraId="600619E6" w14:textId="77777777" w:rsidR="00E31E47" w:rsidRPr="00997051" w:rsidRDefault="00E31E47" w:rsidP="00C17A22">
            <w:pPr>
              <w:spacing w:line="240" w:lineRule="auto"/>
              <w:rPr>
                <w:rFonts w:cs="Times New Roman"/>
                <w:szCs w:val="24"/>
              </w:rPr>
            </w:pPr>
            <w:r w:rsidRPr="00997051">
              <w:rPr>
                <w:rFonts w:cs="Times New Roman"/>
                <w:color w:val="000000"/>
                <w:szCs w:val="24"/>
              </w:rPr>
              <w:t>0.00</w:t>
            </w:r>
          </w:p>
        </w:tc>
        <w:tc>
          <w:tcPr>
            <w:tcW w:w="935" w:type="dxa"/>
            <w:tcBorders>
              <w:top w:val="single" w:sz="4" w:space="0" w:color="auto"/>
              <w:left w:val="nil"/>
              <w:bottom w:val="single" w:sz="4" w:space="0" w:color="auto"/>
              <w:right w:val="single" w:sz="4" w:space="0" w:color="auto"/>
            </w:tcBorders>
            <w:vAlign w:val="center"/>
            <w:hideMark/>
          </w:tcPr>
          <w:p w14:paraId="651C66B1" w14:textId="77777777" w:rsidR="00E31E47" w:rsidRPr="00997051" w:rsidRDefault="00E31E47" w:rsidP="00C17A22">
            <w:pPr>
              <w:spacing w:line="240" w:lineRule="auto"/>
              <w:rPr>
                <w:rFonts w:cs="Times New Roman"/>
                <w:szCs w:val="24"/>
              </w:rPr>
            </w:pPr>
            <w:r w:rsidRPr="00997051">
              <w:rPr>
                <w:rFonts w:cs="Times New Roman"/>
                <w:color w:val="000000"/>
                <w:szCs w:val="24"/>
              </w:rPr>
              <w:t>0.00</w:t>
            </w:r>
          </w:p>
        </w:tc>
      </w:tr>
      <w:tr w:rsidR="00E31E47" w:rsidRPr="00997051" w14:paraId="2455C533" w14:textId="77777777" w:rsidTr="00B77971">
        <w:tc>
          <w:tcPr>
            <w:tcW w:w="1726" w:type="dxa"/>
            <w:vMerge/>
            <w:tcBorders>
              <w:left w:val="single" w:sz="4" w:space="0" w:color="auto"/>
              <w:right w:val="single" w:sz="4" w:space="0" w:color="auto"/>
            </w:tcBorders>
            <w:vAlign w:val="center"/>
            <w:hideMark/>
          </w:tcPr>
          <w:p w14:paraId="482E2ABD" w14:textId="77777777" w:rsidR="00E31E47" w:rsidRPr="00997051" w:rsidRDefault="00E31E47" w:rsidP="00C17A22">
            <w:pPr>
              <w:spacing w:line="240" w:lineRule="auto"/>
              <w:rPr>
                <w:rFonts w:cs="Times New Roman"/>
                <w:szCs w:val="24"/>
              </w:rPr>
            </w:pPr>
          </w:p>
        </w:tc>
        <w:tc>
          <w:tcPr>
            <w:tcW w:w="934" w:type="dxa"/>
            <w:tcBorders>
              <w:top w:val="single" w:sz="4" w:space="0" w:color="auto"/>
              <w:left w:val="single" w:sz="4" w:space="0" w:color="auto"/>
              <w:bottom w:val="single" w:sz="4" w:space="0" w:color="auto"/>
              <w:right w:val="single" w:sz="4" w:space="0" w:color="auto"/>
            </w:tcBorders>
            <w:vAlign w:val="center"/>
            <w:hideMark/>
          </w:tcPr>
          <w:p w14:paraId="2E2A6463" w14:textId="77777777" w:rsidR="00E31E47" w:rsidRPr="00997051" w:rsidRDefault="00E31E47" w:rsidP="00C17A22">
            <w:pPr>
              <w:spacing w:line="240" w:lineRule="auto"/>
              <w:rPr>
                <w:rFonts w:cs="Times New Roman"/>
                <w:szCs w:val="24"/>
              </w:rPr>
            </w:pPr>
            <w:r w:rsidRPr="00997051">
              <w:rPr>
                <w:rFonts w:cs="Times New Roman"/>
                <w:szCs w:val="24"/>
              </w:rPr>
              <w:t>3</w:t>
            </w:r>
          </w:p>
        </w:tc>
        <w:tc>
          <w:tcPr>
            <w:tcW w:w="935" w:type="dxa"/>
            <w:tcBorders>
              <w:top w:val="single" w:sz="4" w:space="0" w:color="auto"/>
              <w:left w:val="single" w:sz="4" w:space="0" w:color="auto"/>
              <w:bottom w:val="single" w:sz="4" w:space="0" w:color="auto"/>
              <w:right w:val="nil"/>
            </w:tcBorders>
            <w:vAlign w:val="center"/>
            <w:hideMark/>
          </w:tcPr>
          <w:p w14:paraId="2B59E7A2" w14:textId="77777777" w:rsidR="00E31E47" w:rsidRPr="00997051" w:rsidRDefault="00E31E47" w:rsidP="00C17A22">
            <w:pPr>
              <w:spacing w:line="240" w:lineRule="auto"/>
              <w:rPr>
                <w:rFonts w:cs="Times New Roman"/>
                <w:szCs w:val="24"/>
              </w:rPr>
            </w:pPr>
            <w:r w:rsidRPr="00997051">
              <w:rPr>
                <w:rFonts w:cs="Times New Roman"/>
                <w:color w:val="000000"/>
                <w:szCs w:val="24"/>
              </w:rPr>
              <w:t>64.91</w:t>
            </w:r>
          </w:p>
        </w:tc>
        <w:tc>
          <w:tcPr>
            <w:tcW w:w="935" w:type="dxa"/>
            <w:tcBorders>
              <w:top w:val="single" w:sz="4" w:space="0" w:color="auto"/>
              <w:left w:val="nil"/>
              <w:bottom w:val="single" w:sz="4" w:space="0" w:color="auto"/>
              <w:right w:val="single" w:sz="4" w:space="0" w:color="auto"/>
            </w:tcBorders>
            <w:vAlign w:val="center"/>
            <w:hideMark/>
          </w:tcPr>
          <w:p w14:paraId="3317F823" w14:textId="77777777" w:rsidR="00E31E47" w:rsidRPr="00997051" w:rsidRDefault="00E31E47" w:rsidP="00C17A22">
            <w:pPr>
              <w:spacing w:line="240" w:lineRule="auto"/>
              <w:rPr>
                <w:rFonts w:cs="Times New Roman"/>
                <w:szCs w:val="24"/>
              </w:rPr>
            </w:pPr>
            <w:r w:rsidRPr="00997051">
              <w:rPr>
                <w:rFonts w:cs="Times New Roman"/>
                <w:color w:val="000000"/>
                <w:szCs w:val="24"/>
              </w:rPr>
              <w:t>7.96</w:t>
            </w:r>
          </w:p>
        </w:tc>
        <w:tc>
          <w:tcPr>
            <w:tcW w:w="935" w:type="dxa"/>
            <w:tcBorders>
              <w:top w:val="single" w:sz="4" w:space="0" w:color="auto"/>
              <w:left w:val="single" w:sz="4" w:space="0" w:color="auto"/>
              <w:bottom w:val="single" w:sz="4" w:space="0" w:color="auto"/>
              <w:right w:val="nil"/>
            </w:tcBorders>
            <w:vAlign w:val="center"/>
            <w:hideMark/>
          </w:tcPr>
          <w:p w14:paraId="399718BA" w14:textId="77777777" w:rsidR="00E31E47" w:rsidRPr="00997051" w:rsidRDefault="00E31E47" w:rsidP="00C17A22">
            <w:pPr>
              <w:spacing w:line="240" w:lineRule="auto"/>
              <w:rPr>
                <w:rFonts w:cs="Times New Roman"/>
                <w:szCs w:val="24"/>
              </w:rPr>
            </w:pPr>
            <w:r w:rsidRPr="00997051">
              <w:rPr>
                <w:rFonts w:cs="Times New Roman"/>
                <w:color w:val="000000"/>
                <w:szCs w:val="24"/>
              </w:rPr>
              <w:t>7.31</w:t>
            </w:r>
          </w:p>
        </w:tc>
        <w:tc>
          <w:tcPr>
            <w:tcW w:w="935" w:type="dxa"/>
            <w:tcBorders>
              <w:top w:val="single" w:sz="4" w:space="0" w:color="auto"/>
              <w:left w:val="nil"/>
              <w:bottom w:val="single" w:sz="4" w:space="0" w:color="auto"/>
              <w:right w:val="single" w:sz="4" w:space="0" w:color="auto"/>
            </w:tcBorders>
            <w:vAlign w:val="center"/>
            <w:hideMark/>
          </w:tcPr>
          <w:p w14:paraId="749C7261" w14:textId="77777777" w:rsidR="00E31E47" w:rsidRPr="00997051" w:rsidRDefault="00E31E47" w:rsidP="00C17A22">
            <w:pPr>
              <w:spacing w:line="240" w:lineRule="auto"/>
              <w:rPr>
                <w:rFonts w:cs="Times New Roman"/>
                <w:szCs w:val="24"/>
              </w:rPr>
            </w:pPr>
            <w:r w:rsidRPr="00997051">
              <w:rPr>
                <w:rFonts w:cs="Times New Roman"/>
                <w:color w:val="000000"/>
                <w:szCs w:val="24"/>
              </w:rPr>
              <w:t>17.92</w:t>
            </w:r>
          </w:p>
        </w:tc>
        <w:tc>
          <w:tcPr>
            <w:tcW w:w="935" w:type="dxa"/>
            <w:tcBorders>
              <w:top w:val="single" w:sz="4" w:space="0" w:color="auto"/>
              <w:left w:val="single" w:sz="4" w:space="0" w:color="auto"/>
              <w:bottom w:val="single" w:sz="4" w:space="0" w:color="auto"/>
              <w:right w:val="nil"/>
            </w:tcBorders>
            <w:vAlign w:val="center"/>
            <w:hideMark/>
          </w:tcPr>
          <w:p w14:paraId="30DCF923" w14:textId="77777777" w:rsidR="00E31E47" w:rsidRPr="00997051" w:rsidRDefault="00E31E47" w:rsidP="00C17A22">
            <w:pPr>
              <w:spacing w:line="240" w:lineRule="auto"/>
              <w:rPr>
                <w:rFonts w:cs="Times New Roman"/>
                <w:szCs w:val="24"/>
              </w:rPr>
            </w:pPr>
            <w:r w:rsidRPr="00997051">
              <w:rPr>
                <w:rFonts w:cs="Times New Roman"/>
                <w:color w:val="000000"/>
                <w:szCs w:val="24"/>
              </w:rPr>
              <w:t>11.67</w:t>
            </w:r>
          </w:p>
        </w:tc>
        <w:tc>
          <w:tcPr>
            <w:tcW w:w="935" w:type="dxa"/>
            <w:tcBorders>
              <w:top w:val="single" w:sz="4" w:space="0" w:color="auto"/>
              <w:left w:val="nil"/>
              <w:bottom w:val="single" w:sz="4" w:space="0" w:color="auto"/>
              <w:right w:val="single" w:sz="4" w:space="0" w:color="auto"/>
            </w:tcBorders>
            <w:vAlign w:val="center"/>
            <w:hideMark/>
          </w:tcPr>
          <w:p w14:paraId="284E7DF8" w14:textId="77777777" w:rsidR="00E31E47" w:rsidRPr="00997051" w:rsidRDefault="00E31E47" w:rsidP="00C17A22">
            <w:pPr>
              <w:spacing w:line="240" w:lineRule="auto"/>
              <w:rPr>
                <w:rFonts w:cs="Times New Roman"/>
                <w:szCs w:val="24"/>
              </w:rPr>
            </w:pPr>
            <w:r w:rsidRPr="00997051">
              <w:rPr>
                <w:rFonts w:cs="Times New Roman"/>
                <w:color w:val="000000"/>
                <w:szCs w:val="24"/>
              </w:rPr>
              <w:t>28.58</w:t>
            </w:r>
          </w:p>
        </w:tc>
        <w:tc>
          <w:tcPr>
            <w:tcW w:w="935" w:type="dxa"/>
            <w:tcBorders>
              <w:top w:val="single" w:sz="4" w:space="0" w:color="auto"/>
              <w:left w:val="single" w:sz="4" w:space="0" w:color="auto"/>
              <w:bottom w:val="single" w:sz="4" w:space="0" w:color="auto"/>
              <w:right w:val="nil"/>
            </w:tcBorders>
            <w:vAlign w:val="center"/>
            <w:hideMark/>
          </w:tcPr>
          <w:p w14:paraId="66436D28" w14:textId="77777777" w:rsidR="00E31E47" w:rsidRPr="00997051" w:rsidRDefault="00E31E47" w:rsidP="00C17A22">
            <w:pPr>
              <w:spacing w:line="240" w:lineRule="auto"/>
              <w:rPr>
                <w:rFonts w:cs="Times New Roman"/>
                <w:szCs w:val="24"/>
              </w:rPr>
            </w:pPr>
            <w:r w:rsidRPr="00997051">
              <w:rPr>
                <w:rFonts w:cs="Times New Roman"/>
                <w:color w:val="000000"/>
                <w:szCs w:val="24"/>
              </w:rPr>
              <w:t>0.00</w:t>
            </w:r>
          </w:p>
        </w:tc>
        <w:tc>
          <w:tcPr>
            <w:tcW w:w="935" w:type="dxa"/>
            <w:tcBorders>
              <w:top w:val="single" w:sz="4" w:space="0" w:color="auto"/>
              <w:left w:val="nil"/>
              <w:bottom w:val="single" w:sz="4" w:space="0" w:color="auto"/>
              <w:right w:val="single" w:sz="4" w:space="0" w:color="auto"/>
            </w:tcBorders>
            <w:vAlign w:val="center"/>
            <w:hideMark/>
          </w:tcPr>
          <w:p w14:paraId="43BF7E1C" w14:textId="77777777" w:rsidR="00E31E47" w:rsidRPr="00997051" w:rsidRDefault="00E31E47" w:rsidP="00C17A22">
            <w:pPr>
              <w:spacing w:line="240" w:lineRule="auto"/>
              <w:rPr>
                <w:rFonts w:cs="Times New Roman"/>
                <w:szCs w:val="24"/>
              </w:rPr>
            </w:pPr>
            <w:r w:rsidRPr="00997051">
              <w:rPr>
                <w:rFonts w:cs="Times New Roman"/>
                <w:color w:val="000000"/>
                <w:szCs w:val="24"/>
              </w:rPr>
              <w:t>0.00</w:t>
            </w:r>
          </w:p>
        </w:tc>
      </w:tr>
      <w:tr w:rsidR="00E31E47" w:rsidRPr="00997051" w14:paraId="39D46870" w14:textId="77777777" w:rsidTr="00B77971">
        <w:tc>
          <w:tcPr>
            <w:tcW w:w="1726" w:type="dxa"/>
            <w:vMerge/>
            <w:tcBorders>
              <w:left w:val="single" w:sz="4" w:space="0" w:color="auto"/>
              <w:right w:val="single" w:sz="4" w:space="0" w:color="auto"/>
            </w:tcBorders>
            <w:vAlign w:val="center"/>
            <w:hideMark/>
          </w:tcPr>
          <w:p w14:paraId="097B04E1" w14:textId="77777777" w:rsidR="00E31E47" w:rsidRPr="00997051" w:rsidRDefault="00E31E47" w:rsidP="00C17A22">
            <w:pPr>
              <w:spacing w:line="240" w:lineRule="auto"/>
              <w:rPr>
                <w:rFonts w:cs="Times New Roman"/>
                <w:szCs w:val="24"/>
              </w:rPr>
            </w:pPr>
          </w:p>
        </w:tc>
        <w:tc>
          <w:tcPr>
            <w:tcW w:w="934" w:type="dxa"/>
            <w:tcBorders>
              <w:top w:val="single" w:sz="4" w:space="0" w:color="auto"/>
              <w:left w:val="single" w:sz="4" w:space="0" w:color="auto"/>
              <w:bottom w:val="single" w:sz="4" w:space="0" w:color="auto"/>
              <w:right w:val="single" w:sz="4" w:space="0" w:color="auto"/>
            </w:tcBorders>
            <w:vAlign w:val="center"/>
            <w:hideMark/>
          </w:tcPr>
          <w:p w14:paraId="4F76ECED" w14:textId="77777777" w:rsidR="00E31E47" w:rsidRPr="00997051" w:rsidRDefault="00E31E47" w:rsidP="00C17A22">
            <w:pPr>
              <w:spacing w:line="240" w:lineRule="auto"/>
              <w:rPr>
                <w:rFonts w:cs="Times New Roman"/>
                <w:szCs w:val="24"/>
              </w:rPr>
            </w:pPr>
            <w:r w:rsidRPr="00997051">
              <w:rPr>
                <w:rFonts w:cs="Times New Roman"/>
                <w:szCs w:val="24"/>
              </w:rPr>
              <w:t>4</w:t>
            </w:r>
          </w:p>
        </w:tc>
        <w:tc>
          <w:tcPr>
            <w:tcW w:w="935" w:type="dxa"/>
            <w:tcBorders>
              <w:top w:val="single" w:sz="4" w:space="0" w:color="auto"/>
              <w:left w:val="single" w:sz="4" w:space="0" w:color="auto"/>
              <w:bottom w:val="single" w:sz="4" w:space="0" w:color="auto"/>
              <w:right w:val="nil"/>
            </w:tcBorders>
            <w:vAlign w:val="center"/>
            <w:hideMark/>
          </w:tcPr>
          <w:p w14:paraId="206C1AFD" w14:textId="77777777" w:rsidR="00E31E47" w:rsidRPr="00997051" w:rsidRDefault="00E31E47" w:rsidP="00C17A22">
            <w:pPr>
              <w:spacing w:line="240" w:lineRule="auto"/>
              <w:rPr>
                <w:rFonts w:cs="Times New Roman"/>
                <w:szCs w:val="24"/>
              </w:rPr>
            </w:pPr>
            <w:r w:rsidRPr="00997051">
              <w:rPr>
                <w:rFonts w:cs="Times New Roman"/>
                <w:color w:val="000000"/>
                <w:szCs w:val="24"/>
              </w:rPr>
              <w:t>55.09</w:t>
            </w:r>
          </w:p>
        </w:tc>
        <w:tc>
          <w:tcPr>
            <w:tcW w:w="935" w:type="dxa"/>
            <w:tcBorders>
              <w:top w:val="single" w:sz="4" w:space="0" w:color="auto"/>
              <w:left w:val="nil"/>
              <w:bottom w:val="single" w:sz="4" w:space="0" w:color="auto"/>
              <w:right w:val="single" w:sz="4" w:space="0" w:color="auto"/>
            </w:tcBorders>
            <w:vAlign w:val="center"/>
            <w:hideMark/>
          </w:tcPr>
          <w:p w14:paraId="6E541C0C" w14:textId="77777777" w:rsidR="00E31E47" w:rsidRPr="00997051" w:rsidRDefault="00E31E47" w:rsidP="00C17A22">
            <w:pPr>
              <w:spacing w:line="240" w:lineRule="auto"/>
              <w:rPr>
                <w:rFonts w:cs="Times New Roman"/>
                <w:szCs w:val="24"/>
              </w:rPr>
            </w:pPr>
            <w:r w:rsidRPr="00997051">
              <w:rPr>
                <w:rFonts w:cs="Times New Roman"/>
                <w:color w:val="000000"/>
                <w:szCs w:val="24"/>
              </w:rPr>
              <w:t>14.90</w:t>
            </w:r>
          </w:p>
        </w:tc>
        <w:tc>
          <w:tcPr>
            <w:tcW w:w="935" w:type="dxa"/>
            <w:tcBorders>
              <w:top w:val="single" w:sz="4" w:space="0" w:color="auto"/>
              <w:left w:val="single" w:sz="4" w:space="0" w:color="auto"/>
              <w:bottom w:val="single" w:sz="4" w:space="0" w:color="auto"/>
              <w:right w:val="nil"/>
            </w:tcBorders>
            <w:vAlign w:val="center"/>
            <w:hideMark/>
          </w:tcPr>
          <w:p w14:paraId="2BC4E4C8" w14:textId="77777777" w:rsidR="00E31E47" w:rsidRPr="00997051" w:rsidRDefault="00E31E47" w:rsidP="00C17A22">
            <w:pPr>
              <w:spacing w:line="240" w:lineRule="auto"/>
              <w:rPr>
                <w:rFonts w:cs="Times New Roman"/>
                <w:szCs w:val="24"/>
              </w:rPr>
            </w:pPr>
            <w:r w:rsidRPr="00997051">
              <w:rPr>
                <w:rFonts w:cs="Times New Roman"/>
                <w:color w:val="000000"/>
                <w:szCs w:val="24"/>
              </w:rPr>
              <w:t>15.65</w:t>
            </w:r>
          </w:p>
        </w:tc>
        <w:tc>
          <w:tcPr>
            <w:tcW w:w="935" w:type="dxa"/>
            <w:tcBorders>
              <w:top w:val="single" w:sz="4" w:space="0" w:color="auto"/>
              <w:left w:val="nil"/>
              <w:bottom w:val="single" w:sz="4" w:space="0" w:color="auto"/>
              <w:right w:val="single" w:sz="4" w:space="0" w:color="auto"/>
            </w:tcBorders>
            <w:vAlign w:val="center"/>
            <w:hideMark/>
          </w:tcPr>
          <w:p w14:paraId="3B89A034" w14:textId="77777777" w:rsidR="00E31E47" w:rsidRPr="00997051" w:rsidRDefault="00E31E47" w:rsidP="00C17A22">
            <w:pPr>
              <w:spacing w:line="240" w:lineRule="auto"/>
              <w:rPr>
                <w:rFonts w:cs="Times New Roman"/>
                <w:szCs w:val="24"/>
              </w:rPr>
            </w:pPr>
            <w:r w:rsidRPr="00997051">
              <w:rPr>
                <w:rFonts w:cs="Times New Roman"/>
                <w:color w:val="000000"/>
                <w:szCs w:val="24"/>
              </w:rPr>
              <w:t>33.43</w:t>
            </w:r>
          </w:p>
        </w:tc>
        <w:tc>
          <w:tcPr>
            <w:tcW w:w="935" w:type="dxa"/>
            <w:tcBorders>
              <w:top w:val="single" w:sz="4" w:space="0" w:color="auto"/>
              <w:left w:val="single" w:sz="4" w:space="0" w:color="auto"/>
              <w:bottom w:val="single" w:sz="4" w:space="0" w:color="auto"/>
              <w:right w:val="nil"/>
            </w:tcBorders>
            <w:vAlign w:val="center"/>
            <w:hideMark/>
          </w:tcPr>
          <w:p w14:paraId="29D3B2AC" w14:textId="77777777" w:rsidR="00E31E47" w:rsidRPr="00997051" w:rsidRDefault="00E31E47" w:rsidP="00C17A22">
            <w:pPr>
              <w:spacing w:line="240" w:lineRule="auto"/>
              <w:rPr>
                <w:rFonts w:cs="Times New Roman"/>
                <w:szCs w:val="24"/>
              </w:rPr>
            </w:pPr>
            <w:r w:rsidRPr="00997051">
              <w:rPr>
                <w:rFonts w:cs="Times New Roman"/>
                <w:color w:val="000000"/>
                <w:szCs w:val="24"/>
              </w:rPr>
              <w:t>29.58</w:t>
            </w:r>
          </w:p>
        </w:tc>
        <w:tc>
          <w:tcPr>
            <w:tcW w:w="935" w:type="dxa"/>
            <w:tcBorders>
              <w:top w:val="single" w:sz="4" w:space="0" w:color="auto"/>
              <w:left w:val="nil"/>
              <w:bottom w:val="single" w:sz="4" w:space="0" w:color="auto"/>
              <w:right w:val="single" w:sz="4" w:space="0" w:color="auto"/>
            </w:tcBorders>
            <w:vAlign w:val="center"/>
            <w:hideMark/>
          </w:tcPr>
          <w:p w14:paraId="397A4AC6" w14:textId="77777777" w:rsidR="00E31E47" w:rsidRPr="00997051" w:rsidRDefault="00E31E47" w:rsidP="00C17A22">
            <w:pPr>
              <w:spacing w:line="240" w:lineRule="auto"/>
              <w:rPr>
                <w:rFonts w:cs="Times New Roman"/>
                <w:szCs w:val="24"/>
              </w:rPr>
            </w:pPr>
            <w:r w:rsidRPr="00997051">
              <w:rPr>
                <w:rFonts w:cs="Times New Roman"/>
                <w:color w:val="000000"/>
                <w:szCs w:val="24"/>
              </w:rPr>
              <w:t>38.01</w:t>
            </w:r>
          </w:p>
        </w:tc>
        <w:tc>
          <w:tcPr>
            <w:tcW w:w="935" w:type="dxa"/>
            <w:tcBorders>
              <w:top w:val="single" w:sz="4" w:space="0" w:color="auto"/>
              <w:left w:val="single" w:sz="4" w:space="0" w:color="auto"/>
              <w:bottom w:val="single" w:sz="4" w:space="0" w:color="auto"/>
              <w:right w:val="nil"/>
            </w:tcBorders>
            <w:vAlign w:val="center"/>
            <w:hideMark/>
          </w:tcPr>
          <w:p w14:paraId="2393630D" w14:textId="77777777" w:rsidR="00E31E47" w:rsidRPr="00997051" w:rsidRDefault="00E31E47" w:rsidP="00C17A22">
            <w:pPr>
              <w:spacing w:line="240" w:lineRule="auto"/>
              <w:rPr>
                <w:rFonts w:cs="Times New Roman"/>
                <w:szCs w:val="24"/>
              </w:rPr>
            </w:pPr>
            <w:r w:rsidRPr="00997051">
              <w:rPr>
                <w:rFonts w:cs="Times New Roman"/>
                <w:color w:val="000000"/>
                <w:szCs w:val="24"/>
              </w:rPr>
              <w:t>0.00</w:t>
            </w:r>
          </w:p>
        </w:tc>
        <w:tc>
          <w:tcPr>
            <w:tcW w:w="935" w:type="dxa"/>
            <w:tcBorders>
              <w:top w:val="single" w:sz="4" w:space="0" w:color="auto"/>
              <w:left w:val="nil"/>
              <w:bottom w:val="single" w:sz="4" w:space="0" w:color="auto"/>
              <w:right w:val="single" w:sz="4" w:space="0" w:color="auto"/>
            </w:tcBorders>
            <w:vAlign w:val="center"/>
            <w:hideMark/>
          </w:tcPr>
          <w:p w14:paraId="684BAA62" w14:textId="77777777" w:rsidR="00E31E47" w:rsidRPr="00997051" w:rsidRDefault="00E31E47" w:rsidP="00C17A22">
            <w:pPr>
              <w:spacing w:line="240" w:lineRule="auto"/>
              <w:rPr>
                <w:rFonts w:cs="Times New Roman"/>
                <w:szCs w:val="24"/>
              </w:rPr>
            </w:pPr>
            <w:r w:rsidRPr="00997051">
              <w:rPr>
                <w:rFonts w:cs="Times New Roman"/>
                <w:color w:val="000000"/>
                <w:szCs w:val="24"/>
              </w:rPr>
              <w:t>0.00</w:t>
            </w:r>
          </w:p>
        </w:tc>
      </w:tr>
      <w:tr w:rsidR="00E31E47" w:rsidRPr="00997051" w14:paraId="3590BB77" w14:textId="77777777" w:rsidTr="00B77971">
        <w:tc>
          <w:tcPr>
            <w:tcW w:w="1726" w:type="dxa"/>
            <w:vMerge/>
            <w:tcBorders>
              <w:left w:val="single" w:sz="4" w:space="0" w:color="auto"/>
              <w:right w:val="single" w:sz="4" w:space="0" w:color="auto"/>
            </w:tcBorders>
            <w:vAlign w:val="center"/>
            <w:hideMark/>
          </w:tcPr>
          <w:p w14:paraId="24B76DAD" w14:textId="77777777" w:rsidR="00E31E47" w:rsidRPr="00997051" w:rsidRDefault="00E31E47" w:rsidP="00C17A22">
            <w:pPr>
              <w:spacing w:line="240" w:lineRule="auto"/>
              <w:rPr>
                <w:rFonts w:cs="Times New Roman"/>
                <w:szCs w:val="24"/>
              </w:rPr>
            </w:pPr>
          </w:p>
        </w:tc>
        <w:tc>
          <w:tcPr>
            <w:tcW w:w="934" w:type="dxa"/>
            <w:tcBorders>
              <w:top w:val="single" w:sz="4" w:space="0" w:color="auto"/>
              <w:left w:val="single" w:sz="4" w:space="0" w:color="auto"/>
              <w:bottom w:val="single" w:sz="4" w:space="0" w:color="auto"/>
              <w:right w:val="single" w:sz="4" w:space="0" w:color="auto"/>
            </w:tcBorders>
            <w:vAlign w:val="center"/>
            <w:hideMark/>
          </w:tcPr>
          <w:p w14:paraId="2BF74949" w14:textId="77777777" w:rsidR="00E31E47" w:rsidRPr="00997051" w:rsidRDefault="00E31E47" w:rsidP="00C17A22">
            <w:pPr>
              <w:spacing w:line="240" w:lineRule="auto"/>
              <w:rPr>
                <w:rFonts w:cs="Times New Roman"/>
                <w:szCs w:val="24"/>
              </w:rPr>
            </w:pPr>
            <w:r w:rsidRPr="00997051">
              <w:rPr>
                <w:rFonts w:cs="Times New Roman"/>
                <w:szCs w:val="24"/>
              </w:rPr>
              <w:t>5</w:t>
            </w:r>
          </w:p>
        </w:tc>
        <w:tc>
          <w:tcPr>
            <w:tcW w:w="935" w:type="dxa"/>
            <w:tcBorders>
              <w:top w:val="single" w:sz="4" w:space="0" w:color="auto"/>
              <w:left w:val="single" w:sz="4" w:space="0" w:color="auto"/>
              <w:bottom w:val="single" w:sz="4" w:space="0" w:color="auto"/>
              <w:right w:val="nil"/>
            </w:tcBorders>
            <w:vAlign w:val="center"/>
            <w:hideMark/>
          </w:tcPr>
          <w:p w14:paraId="48C33B47" w14:textId="77777777" w:rsidR="00E31E47" w:rsidRPr="00997051" w:rsidRDefault="00E31E47" w:rsidP="00C17A22">
            <w:pPr>
              <w:spacing w:line="240" w:lineRule="auto"/>
              <w:rPr>
                <w:rFonts w:cs="Times New Roman"/>
                <w:szCs w:val="24"/>
              </w:rPr>
            </w:pPr>
            <w:r w:rsidRPr="00997051">
              <w:rPr>
                <w:rFonts w:cs="Times New Roman"/>
                <w:color w:val="000000"/>
                <w:szCs w:val="24"/>
              </w:rPr>
              <w:t>79.91</w:t>
            </w:r>
          </w:p>
        </w:tc>
        <w:tc>
          <w:tcPr>
            <w:tcW w:w="935" w:type="dxa"/>
            <w:tcBorders>
              <w:top w:val="single" w:sz="4" w:space="0" w:color="auto"/>
              <w:left w:val="nil"/>
              <w:bottom w:val="single" w:sz="4" w:space="0" w:color="auto"/>
              <w:right w:val="single" w:sz="4" w:space="0" w:color="auto"/>
            </w:tcBorders>
            <w:vAlign w:val="center"/>
            <w:hideMark/>
          </w:tcPr>
          <w:p w14:paraId="04C5F0C2" w14:textId="77777777" w:rsidR="00E31E47" w:rsidRPr="00997051" w:rsidRDefault="00E31E47" w:rsidP="00C17A22">
            <w:pPr>
              <w:spacing w:line="240" w:lineRule="auto"/>
              <w:rPr>
                <w:rFonts w:cs="Times New Roman"/>
                <w:szCs w:val="24"/>
              </w:rPr>
            </w:pPr>
            <w:r w:rsidRPr="00997051">
              <w:rPr>
                <w:rFonts w:cs="Times New Roman"/>
                <w:color w:val="000000"/>
                <w:szCs w:val="24"/>
              </w:rPr>
              <w:t>3.80</w:t>
            </w:r>
          </w:p>
        </w:tc>
        <w:tc>
          <w:tcPr>
            <w:tcW w:w="935" w:type="dxa"/>
            <w:tcBorders>
              <w:top w:val="single" w:sz="4" w:space="0" w:color="auto"/>
              <w:left w:val="single" w:sz="4" w:space="0" w:color="auto"/>
              <w:bottom w:val="single" w:sz="4" w:space="0" w:color="auto"/>
              <w:right w:val="nil"/>
            </w:tcBorders>
            <w:vAlign w:val="center"/>
            <w:hideMark/>
          </w:tcPr>
          <w:p w14:paraId="38B1ED69" w14:textId="77777777" w:rsidR="00E31E47" w:rsidRPr="00997051" w:rsidRDefault="00E31E47" w:rsidP="00C17A22">
            <w:pPr>
              <w:spacing w:line="240" w:lineRule="auto"/>
              <w:rPr>
                <w:rFonts w:cs="Times New Roman"/>
                <w:szCs w:val="24"/>
              </w:rPr>
            </w:pPr>
            <w:r w:rsidRPr="00997051">
              <w:rPr>
                <w:rFonts w:cs="Times New Roman"/>
                <w:color w:val="000000"/>
                <w:szCs w:val="24"/>
              </w:rPr>
              <w:t>36.30</w:t>
            </w:r>
          </w:p>
        </w:tc>
        <w:tc>
          <w:tcPr>
            <w:tcW w:w="935" w:type="dxa"/>
            <w:tcBorders>
              <w:top w:val="single" w:sz="4" w:space="0" w:color="auto"/>
              <w:left w:val="nil"/>
              <w:bottom w:val="single" w:sz="4" w:space="0" w:color="auto"/>
              <w:right w:val="single" w:sz="4" w:space="0" w:color="auto"/>
            </w:tcBorders>
            <w:vAlign w:val="center"/>
            <w:hideMark/>
          </w:tcPr>
          <w:p w14:paraId="1CEDB20F" w14:textId="77777777" w:rsidR="00E31E47" w:rsidRPr="00997051" w:rsidRDefault="00E31E47" w:rsidP="00C17A22">
            <w:pPr>
              <w:spacing w:line="240" w:lineRule="auto"/>
              <w:rPr>
                <w:rFonts w:cs="Times New Roman"/>
                <w:szCs w:val="24"/>
              </w:rPr>
            </w:pPr>
            <w:r w:rsidRPr="00997051">
              <w:rPr>
                <w:rFonts w:cs="Times New Roman"/>
                <w:color w:val="000000"/>
                <w:szCs w:val="24"/>
              </w:rPr>
              <w:t>36.65</w:t>
            </w:r>
          </w:p>
        </w:tc>
        <w:tc>
          <w:tcPr>
            <w:tcW w:w="935" w:type="dxa"/>
            <w:tcBorders>
              <w:top w:val="single" w:sz="4" w:space="0" w:color="auto"/>
              <w:left w:val="single" w:sz="4" w:space="0" w:color="auto"/>
              <w:bottom w:val="single" w:sz="4" w:space="0" w:color="auto"/>
              <w:right w:val="nil"/>
            </w:tcBorders>
            <w:vAlign w:val="center"/>
            <w:hideMark/>
          </w:tcPr>
          <w:p w14:paraId="65D4A5EA" w14:textId="77777777" w:rsidR="00E31E47" w:rsidRPr="00997051" w:rsidRDefault="00E31E47" w:rsidP="00C17A22">
            <w:pPr>
              <w:spacing w:line="240" w:lineRule="auto"/>
              <w:rPr>
                <w:rFonts w:cs="Times New Roman"/>
                <w:szCs w:val="24"/>
              </w:rPr>
            </w:pPr>
            <w:r w:rsidRPr="00997051">
              <w:rPr>
                <w:rFonts w:cs="Times New Roman"/>
                <w:color w:val="000000"/>
                <w:szCs w:val="24"/>
              </w:rPr>
              <w:t>57.92</w:t>
            </w:r>
          </w:p>
        </w:tc>
        <w:tc>
          <w:tcPr>
            <w:tcW w:w="935" w:type="dxa"/>
            <w:tcBorders>
              <w:top w:val="single" w:sz="4" w:space="0" w:color="auto"/>
              <w:left w:val="nil"/>
              <w:bottom w:val="single" w:sz="4" w:space="0" w:color="auto"/>
              <w:right w:val="single" w:sz="4" w:space="0" w:color="auto"/>
            </w:tcBorders>
            <w:vAlign w:val="center"/>
            <w:hideMark/>
          </w:tcPr>
          <w:p w14:paraId="29EDF241" w14:textId="77777777" w:rsidR="00E31E47" w:rsidRPr="00997051" w:rsidRDefault="00E31E47" w:rsidP="00C17A22">
            <w:pPr>
              <w:spacing w:line="240" w:lineRule="auto"/>
              <w:rPr>
                <w:rFonts w:cs="Times New Roman"/>
                <w:szCs w:val="24"/>
              </w:rPr>
            </w:pPr>
            <w:r w:rsidRPr="00997051">
              <w:rPr>
                <w:rFonts w:cs="Times New Roman"/>
                <w:color w:val="000000"/>
                <w:szCs w:val="24"/>
              </w:rPr>
              <w:t>10.40</w:t>
            </w:r>
          </w:p>
        </w:tc>
        <w:tc>
          <w:tcPr>
            <w:tcW w:w="935" w:type="dxa"/>
            <w:tcBorders>
              <w:top w:val="single" w:sz="4" w:space="0" w:color="auto"/>
              <w:left w:val="single" w:sz="4" w:space="0" w:color="auto"/>
              <w:bottom w:val="single" w:sz="4" w:space="0" w:color="auto"/>
              <w:right w:val="nil"/>
            </w:tcBorders>
            <w:vAlign w:val="center"/>
            <w:hideMark/>
          </w:tcPr>
          <w:p w14:paraId="28735ED6" w14:textId="77777777" w:rsidR="00E31E47" w:rsidRPr="00997051" w:rsidRDefault="00E31E47" w:rsidP="00C17A22">
            <w:pPr>
              <w:spacing w:line="240" w:lineRule="auto"/>
              <w:rPr>
                <w:rFonts w:cs="Times New Roman"/>
                <w:szCs w:val="24"/>
              </w:rPr>
            </w:pPr>
            <w:r w:rsidRPr="00997051">
              <w:rPr>
                <w:rFonts w:cs="Times New Roman"/>
                <w:color w:val="000000"/>
                <w:szCs w:val="24"/>
              </w:rPr>
              <w:t>0.00</w:t>
            </w:r>
          </w:p>
        </w:tc>
        <w:tc>
          <w:tcPr>
            <w:tcW w:w="935" w:type="dxa"/>
            <w:tcBorders>
              <w:top w:val="single" w:sz="4" w:space="0" w:color="auto"/>
              <w:left w:val="nil"/>
              <w:bottom w:val="single" w:sz="4" w:space="0" w:color="auto"/>
              <w:right w:val="single" w:sz="4" w:space="0" w:color="auto"/>
            </w:tcBorders>
            <w:vAlign w:val="center"/>
            <w:hideMark/>
          </w:tcPr>
          <w:p w14:paraId="6D0A0C8F" w14:textId="77777777" w:rsidR="00E31E47" w:rsidRPr="00997051" w:rsidRDefault="00E31E47" w:rsidP="00C17A22">
            <w:pPr>
              <w:spacing w:line="240" w:lineRule="auto"/>
              <w:rPr>
                <w:rFonts w:cs="Times New Roman"/>
                <w:szCs w:val="24"/>
              </w:rPr>
            </w:pPr>
            <w:r w:rsidRPr="00997051">
              <w:rPr>
                <w:rFonts w:cs="Times New Roman"/>
                <w:color w:val="000000"/>
                <w:szCs w:val="24"/>
              </w:rPr>
              <w:t>0.00</w:t>
            </w:r>
          </w:p>
        </w:tc>
      </w:tr>
      <w:tr w:rsidR="00E31E47" w:rsidRPr="00997051" w14:paraId="618443BB" w14:textId="77777777" w:rsidTr="00B77971">
        <w:tc>
          <w:tcPr>
            <w:tcW w:w="1726" w:type="dxa"/>
            <w:vMerge/>
            <w:tcBorders>
              <w:left w:val="single" w:sz="4" w:space="0" w:color="auto"/>
              <w:right w:val="single" w:sz="4" w:space="0" w:color="auto"/>
            </w:tcBorders>
            <w:vAlign w:val="center"/>
            <w:hideMark/>
          </w:tcPr>
          <w:p w14:paraId="0C74A544" w14:textId="77777777" w:rsidR="00E31E47" w:rsidRPr="00997051" w:rsidRDefault="00E31E47" w:rsidP="00C17A22">
            <w:pPr>
              <w:spacing w:line="240" w:lineRule="auto"/>
              <w:rPr>
                <w:rFonts w:cs="Times New Roman"/>
                <w:szCs w:val="24"/>
              </w:rPr>
            </w:pPr>
          </w:p>
        </w:tc>
        <w:tc>
          <w:tcPr>
            <w:tcW w:w="934" w:type="dxa"/>
            <w:tcBorders>
              <w:top w:val="single" w:sz="4" w:space="0" w:color="auto"/>
              <w:left w:val="single" w:sz="4" w:space="0" w:color="auto"/>
              <w:bottom w:val="single" w:sz="4" w:space="0" w:color="auto"/>
              <w:right w:val="single" w:sz="4" w:space="0" w:color="auto"/>
            </w:tcBorders>
            <w:vAlign w:val="center"/>
            <w:hideMark/>
          </w:tcPr>
          <w:p w14:paraId="71F4DDCB" w14:textId="77777777" w:rsidR="00E31E47" w:rsidRPr="00997051" w:rsidRDefault="00E31E47" w:rsidP="00C17A22">
            <w:pPr>
              <w:spacing w:line="240" w:lineRule="auto"/>
              <w:rPr>
                <w:rFonts w:cs="Times New Roman"/>
                <w:szCs w:val="24"/>
              </w:rPr>
            </w:pPr>
            <w:r w:rsidRPr="00997051">
              <w:rPr>
                <w:rFonts w:cs="Times New Roman"/>
                <w:szCs w:val="24"/>
              </w:rPr>
              <w:t>6</w:t>
            </w:r>
          </w:p>
        </w:tc>
        <w:tc>
          <w:tcPr>
            <w:tcW w:w="935" w:type="dxa"/>
            <w:tcBorders>
              <w:top w:val="single" w:sz="4" w:space="0" w:color="auto"/>
              <w:left w:val="single" w:sz="4" w:space="0" w:color="auto"/>
              <w:bottom w:val="single" w:sz="4" w:space="0" w:color="auto"/>
              <w:right w:val="nil"/>
            </w:tcBorders>
            <w:vAlign w:val="center"/>
            <w:hideMark/>
          </w:tcPr>
          <w:p w14:paraId="59EDA882" w14:textId="77777777" w:rsidR="00E31E47" w:rsidRPr="00997051" w:rsidRDefault="00E31E47" w:rsidP="00C17A22">
            <w:pPr>
              <w:spacing w:line="240" w:lineRule="auto"/>
              <w:rPr>
                <w:rFonts w:cs="Times New Roman"/>
                <w:szCs w:val="24"/>
              </w:rPr>
            </w:pPr>
            <w:r w:rsidRPr="00997051">
              <w:rPr>
                <w:rFonts w:cs="Times New Roman"/>
                <w:color w:val="000000"/>
                <w:szCs w:val="24"/>
              </w:rPr>
              <w:t>69.86</w:t>
            </w:r>
          </w:p>
        </w:tc>
        <w:tc>
          <w:tcPr>
            <w:tcW w:w="935" w:type="dxa"/>
            <w:tcBorders>
              <w:top w:val="single" w:sz="4" w:space="0" w:color="auto"/>
              <w:left w:val="nil"/>
              <w:bottom w:val="single" w:sz="4" w:space="0" w:color="auto"/>
              <w:right w:val="single" w:sz="4" w:space="0" w:color="auto"/>
            </w:tcBorders>
            <w:vAlign w:val="center"/>
            <w:hideMark/>
          </w:tcPr>
          <w:p w14:paraId="0D66757F" w14:textId="77777777" w:rsidR="00E31E47" w:rsidRPr="00997051" w:rsidRDefault="00E31E47" w:rsidP="00C17A22">
            <w:pPr>
              <w:spacing w:line="240" w:lineRule="auto"/>
              <w:rPr>
                <w:rFonts w:cs="Times New Roman"/>
                <w:szCs w:val="24"/>
              </w:rPr>
            </w:pPr>
            <w:r w:rsidRPr="00997051">
              <w:rPr>
                <w:rFonts w:cs="Times New Roman"/>
                <w:color w:val="000000"/>
                <w:szCs w:val="24"/>
              </w:rPr>
              <w:t>11.48</w:t>
            </w:r>
          </w:p>
        </w:tc>
        <w:tc>
          <w:tcPr>
            <w:tcW w:w="935" w:type="dxa"/>
            <w:tcBorders>
              <w:top w:val="single" w:sz="4" w:space="0" w:color="auto"/>
              <w:left w:val="single" w:sz="4" w:space="0" w:color="auto"/>
              <w:bottom w:val="single" w:sz="4" w:space="0" w:color="auto"/>
              <w:right w:val="nil"/>
            </w:tcBorders>
            <w:vAlign w:val="center"/>
            <w:hideMark/>
          </w:tcPr>
          <w:p w14:paraId="2EB63CB0" w14:textId="77777777" w:rsidR="00E31E47" w:rsidRPr="00997051" w:rsidRDefault="00E31E47" w:rsidP="00C17A22">
            <w:pPr>
              <w:spacing w:line="240" w:lineRule="auto"/>
              <w:rPr>
                <w:rFonts w:cs="Times New Roman"/>
                <w:szCs w:val="24"/>
              </w:rPr>
            </w:pPr>
            <w:r w:rsidRPr="00997051">
              <w:rPr>
                <w:rFonts w:cs="Times New Roman"/>
                <w:color w:val="000000"/>
                <w:szCs w:val="24"/>
              </w:rPr>
              <w:t>51.81</w:t>
            </w:r>
          </w:p>
        </w:tc>
        <w:tc>
          <w:tcPr>
            <w:tcW w:w="935" w:type="dxa"/>
            <w:tcBorders>
              <w:top w:val="single" w:sz="4" w:space="0" w:color="auto"/>
              <w:left w:val="nil"/>
              <w:bottom w:val="single" w:sz="4" w:space="0" w:color="auto"/>
              <w:right w:val="single" w:sz="4" w:space="0" w:color="auto"/>
            </w:tcBorders>
            <w:vAlign w:val="center"/>
            <w:hideMark/>
          </w:tcPr>
          <w:p w14:paraId="20430494" w14:textId="77777777" w:rsidR="00E31E47" w:rsidRPr="00997051" w:rsidRDefault="00E31E47" w:rsidP="00C17A22">
            <w:pPr>
              <w:spacing w:line="240" w:lineRule="auto"/>
              <w:rPr>
                <w:rFonts w:cs="Times New Roman"/>
                <w:szCs w:val="24"/>
              </w:rPr>
            </w:pPr>
            <w:r w:rsidRPr="00997051">
              <w:rPr>
                <w:rFonts w:cs="Times New Roman"/>
                <w:color w:val="000000"/>
                <w:szCs w:val="24"/>
              </w:rPr>
              <w:t>26.16</w:t>
            </w:r>
          </w:p>
        </w:tc>
        <w:tc>
          <w:tcPr>
            <w:tcW w:w="935" w:type="dxa"/>
            <w:tcBorders>
              <w:top w:val="single" w:sz="4" w:space="0" w:color="auto"/>
              <w:left w:val="single" w:sz="4" w:space="0" w:color="auto"/>
              <w:bottom w:val="single" w:sz="4" w:space="0" w:color="auto"/>
              <w:right w:val="nil"/>
            </w:tcBorders>
            <w:vAlign w:val="center"/>
            <w:hideMark/>
          </w:tcPr>
          <w:p w14:paraId="46137709" w14:textId="77777777" w:rsidR="00E31E47" w:rsidRPr="00997051" w:rsidRDefault="00E31E47" w:rsidP="00C17A22">
            <w:pPr>
              <w:spacing w:line="240" w:lineRule="auto"/>
              <w:rPr>
                <w:rFonts w:cs="Times New Roman"/>
                <w:szCs w:val="24"/>
              </w:rPr>
            </w:pPr>
            <w:r w:rsidRPr="00997051">
              <w:rPr>
                <w:rFonts w:cs="Times New Roman"/>
                <w:color w:val="000000"/>
                <w:szCs w:val="24"/>
              </w:rPr>
              <w:t>78.15</w:t>
            </w:r>
          </w:p>
        </w:tc>
        <w:tc>
          <w:tcPr>
            <w:tcW w:w="935" w:type="dxa"/>
            <w:tcBorders>
              <w:top w:val="single" w:sz="4" w:space="0" w:color="auto"/>
              <w:left w:val="nil"/>
              <w:bottom w:val="single" w:sz="4" w:space="0" w:color="auto"/>
              <w:right w:val="single" w:sz="4" w:space="0" w:color="auto"/>
            </w:tcBorders>
            <w:vAlign w:val="center"/>
            <w:hideMark/>
          </w:tcPr>
          <w:p w14:paraId="73CA62DE" w14:textId="77777777" w:rsidR="00E31E47" w:rsidRPr="00997051" w:rsidRDefault="00E31E47" w:rsidP="00C17A22">
            <w:pPr>
              <w:spacing w:line="240" w:lineRule="auto"/>
              <w:rPr>
                <w:rFonts w:cs="Times New Roman"/>
                <w:szCs w:val="24"/>
              </w:rPr>
            </w:pPr>
            <w:r w:rsidRPr="00997051">
              <w:rPr>
                <w:rFonts w:cs="Times New Roman"/>
                <w:color w:val="000000"/>
                <w:szCs w:val="24"/>
              </w:rPr>
              <w:t>8.91</w:t>
            </w:r>
          </w:p>
        </w:tc>
        <w:tc>
          <w:tcPr>
            <w:tcW w:w="935" w:type="dxa"/>
            <w:tcBorders>
              <w:top w:val="single" w:sz="4" w:space="0" w:color="auto"/>
              <w:left w:val="single" w:sz="4" w:space="0" w:color="auto"/>
              <w:bottom w:val="single" w:sz="4" w:space="0" w:color="auto"/>
              <w:right w:val="nil"/>
            </w:tcBorders>
            <w:vAlign w:val="center"/>
            <w:hideMark/>
          </w:tcPr>
          <w:p w14:paraId="363FCD3E" w14:textId="77777777" w:rsidR="00E31E47" w:rsidRPr="00997051" w:rsidRDefault="00E31E47" w:rsidP="00C17A22">
            <w:pPr>
              <w:spacing w:line="240" w:lineRule="auto"/>
              <w:rPr>
                <w:rFonts w:cs="Times New Roman"/>
                <w:szCs w:val="24"/>
              </w:rPr>
            </w:pPr>
            <w:r w:rsidRPr="00997051">
              <w:rPr>
                <w:rFonts w:cs="Times New Roman"/>
                <w:color w:val="000000"/>
                <w:szCs w:val="24"/>
              </w:rPr>
              <w:t>0.00</w:t>
            </w:r>
          </w:p>
        </w:tc>
        <w:tc>
          <w:tcPr>
            <w:tcW w:w="935" w:type="dxa"/>
            <w:tcBorders>
              <w:top w:val="single" w:sz="4" w:space="0" w:color="auto"/>
              <w:left w:val="nil"/>
              <w:bottom w:val="single" w:sz="4" w:space="0" w:color="auto"/>
              <w:right w:val="single" w:sz="4" w:space="0" w:color="auto"/>
            </w:tcBorders>
            <w:vAlign w:val="center"/>
            <w:hideMark/>
          </w:tcPr>
          <w:p w14:paraId="48B1A142" w14:textId="77777777" w:rsidR="00E31E47" w:rsidRPr="00997051" w:rsidRDefault="00E31E47" w:rsidP="00C17A22">
            <w:pPr>
              <w:spacing w:line="240" w:lineRule="auto"/>
              <w:rPr>
                <w:rFonts w:cs="Times New Roman"/>
                <w:szCs w:val="24"/>
              </w:rPr>
            </w:pPr>
            <w:r w:rsidRPr="00997051">
              <w:rPr>
                <w:rFonts w:cs="Times New Roman"/>
                <w:color w:val="000000"/>
                <w:szCs w:val="24"/>
              </w:rPr>
              <w:t>0.00</w:t>
            </w:r>
          </w:p>
        </w:tc>
      </w:tr>
      <w:tr w:rsidR="00E31E47" w:rsidRPr="00997051" w14:paraId="6C2B0D67" w14:textId="77777777" w:rsidTr="00B77971">
        <w:tc>
          <w:tcPr>
            <w:tcW w:w="1726" w:type="dxa"/>
            <w:vMerge/>
            <w:tcBorders>
              <w:left w:val="single" w:sz="4" w:space="0" w:color="auto"/>
              <w:right w:val="single" w:sz="4" w:space="0" w:color="auto"/>
            </w:tcBorders>
            <w:vAlign w:val="center"/>
            <w:hideMark/>
          </w:tcPr>
          <w:p w14:paraId="2A274636" w14:textId="77777777" w:rsidR="00E31E47" w:rsidRPr="00997051" w:rsidRDefault="00E31E47" w:rsidP="00C17A22">
            <w:pPr>
              <w:spacing w:line="240" w:lineRule="auto"/>
              <w:rPr>
                <w:rFonts w:cs="Times New Roman"/>
                <w:szCs w:val="24"/>
              </w:rPr>
            </w:pPr>
          </w:p>
        </w:tc>
        <w:tc>
          <w:tcPr>
            <w:tcW w:w="934" w:type="dxa"/>
            <w:tcBorders>
              <w:top w:val="single" w:sz="4" w:space="0" w:color="auto"/>
              <w:left w:val="single" w:sz="4" w:space="0" w:color="auto"/>
              <w:bottom w:val="single" w:sz="4" w:space="0" w:color="auto"/>
              <w:right w:val="single" w:sz="4" w:space="0" w:color="auto"/>
            </w:tcBorders>
            <w:vAlign w:val="center"/>
            <w:hideMark/>
          </w:tcPr>
          <w:p w14:paraId="3FBD40F6" w14:textId="77777777" w:rsidR="00E31E47" w:rsidRPr="00997051" w:rsidRDefault="00E31E47" w:rsidP="00C17A22">
            <w:pPr>
              <w:spacing w:line="240" w:lineRule="auto"/>
              <w:rPr>
                <w:rFonts w:cs="Times New Roman"/>
                <w:szCs w:val="24"/>
              </w:rPr>
            </w:pPr>
            <w:r w:rsidRPr="00997051">
              <w:rPr>
                <w:rFonts w:cs="Times New Roman"/>
                <w:szCs w:val="24"/>
              </w:rPr>
              <w:t>7</w:t>
            </w:r>
          </w:p>
        </w:tc>
        <w:tc>
          <w:tcPr>
            <w:tcW w:w="935" w:type="dxa"/>
            <w:tcBorders>
              <w:top w:val="single" w:sz="4" w:space="0" w:color="auto"/>
              <w:left w:val="single" w:sz="4" w:space="0" w:color="auto"/>
              <w:bottom w:val="single" w:sz="4" w:space="0" w:color="auto"/>
              <w:right w:val="nil"/>
            </w:tcBorders>
            <w:vAlign w:val="center"/>
            <w:hideMark/>
          </w:tcPr>
          <w:p w14:paraId="5A71F1CF" w14:textId="77777777" w:rsidR="00E31E47" w:rsidRPr="00997051" w:rsidRDefault="00E31E47" w:rsidP="00C17A22">
            <w:pPr>
              <w:spacing w:line="240" w:lineRule="auto"/>
              <w:rPr>
                <w:rFonts w:cs="Times New Roman"/>
                <w:szCs w:val="24"/>
              </w:rPr>
            </w:pPr>
            <w:r w:rsidRPr="00997051">
              <w:rPr>
                <w:rFonts w:cs="Times New Roman"/>
                <w:color w:val="000000"/>
                <w:szCs w:val="24"/>
              </w:rPr>
              <w:t>70.00</w:t>
            </w:r>
          </w:p>
        </w:tc>
        <w:tc>
          <w:tcPr>
            <w:tcW w:w="935" w:type="dxa"/>
            <w:tcBorders>
              <w:top w:val="single" w:sz="4" w:space="0" w:color="auto"/>
              <w:left w:val="nil"/>
              <w:bottom w:val="single" w:sz="4" w:space="0" w:color="auto"/>
              <w:right w:val="single" w:sz="4" w:space="0" w:color="auto"/>
            </w:tcBorders>
            <w:vAlign w:val="center"/>
            <w:hideMark/>
          </w:tcPr>
          <w:p w14:paraId="6056873C" w14:textId="77777777" w:rsidR="00E31E47" w:rsidRPr="00997051" w:rsidRDefault="00E31E47" w:rsidP="00C17A22">
            <w:pPr>
              <w:spacing w:line="240" w:lineRule="auto"/>
              <w:rPr>
                <w:rFonts w:cs="Times New Roman"/>
                <w:szCs w:val="24"/>
              </w:rPr>
            </w:pPr>
            <w:r w:rsidRPr="00997051">
              <w:rPr>
                <w:rFonts w:cs="Times New Roman"/>
                <w:color w:val="000000"/>
                <w:szCs w:val="24"/>
              </w:rPr>
              <w:t>6.10</w:t>
            </w:r>
          </w:p>
        </w:tc>
        <w:tc>
          <w:tcPr>
            <w:tcW w:w="935" w:type="dxa"/>
            <w:tcBorders>
              <w:top w:val="single" w:sz="4" w:space="0" w:color="auto"/>
              <w:left w:val="single" w:sz="4" w:space="0" w:color="auto"/>
              <w:bottom w:val="single" w:sz="4" w:space="0" w:color="auto"/>
              <w:right w:val="nil"/>
            </w:tcBorders>
            <w:vAlign w:val="center"/>
            <w:hideMark/>
          </w:tcPr>
          <w:p w14:paraId="728EFE5B" w14:textId="77777777" w:rsidR="00E31E47" w:rsidRPr="00997051" w:rsidRDefault="00E31E47" w:rsidP="00C17A22">
            <w:pPr>
              <w:spacing w:line="240" w:lineRule="auto"/>
              <w:rPr>
                <w:rFonts w:cs="Times New Roman"/>
                <w:szCs w:val="24"/>
              </w:rPr>
            </w:pPr>
            <w:r w:rsidRPr="00997051">
              <w:rPr>
                <w:rFonts w:cs="Times New Roman"/>
                <w:color w:val="000000"/>
                <w:szCs w:val="24"/>
              </w:rPr>
              <w:t>64.58</w:t>
            </w:r>
          </w:p>
        </w:tc>
        <w:tc>
          <w:tcPr>
            <w:tcW w:w="935" w:type="dxa"/>
            <w:tcBorders>
              <w:top w:val="single" w:sz="4" w:space="0" w:color="auto"/>
              <w:left w:val="nil"/>
              <w:bottom w:val="single" w:sz="4" w:space="0" w:color="auto"/>
              <w:right w:val="single" w:sz="4" w:space="0" w:color="auto"/>
            </w:tcBorders>
            <w:vAlign w:val="center"/>
            <w:hideMark/>
          </w:tcPr>
          <w:p w14:paraId="72C0E909" w14:textId="77777777" w:rsidR="00E31E47" w:rsidRPr="00997051" w:rsidRDefault="00E31E47" w:rsidP="00C17A22">
            <w:pPr>
              <w:spacing w:line="240" w:lineRule="auto"/>
              <w:rPr>
                <w:rFonts w:cs="Times New Roman"/>
                <w:szCs w:val="24"/>
              </w:rPr>
            </w:pPr>
            <w:r w:rsidRPr="00997051">
              <w:rPr>
                <w:rFonts w:cs="Times New Roman"/>
                <w:color w:val="000000"/>
                <w:szCs w:val="24"/>
              </w:rPr>
              <w:t>18.79</w:t>
            </w:r>
          </w:p>
        </w:tc>
        <w:tc>
          <w:tcPr>
            <w:tcW w:w="935" w:type="dxa"/>
            <w:tcBorders>
              <w:top w:val="single" w:sz="4" w:space="0" w:color="auto"/>
              <w:left w:val="single" w:sz="4" w:space="0" w:color="auto"/>
              <w:bottom w:val="single" w:sz="4" w:space="0" w:color="auto"/>
              <w:right w:val="nil"/>
            </w:tcBorders>
            <w:vAlign w:val="center"/>
            <w:hideMark/>
          </w:tcPr>
          <w:p w14:paraId="6DB8E166" w14:textId="77777777" w:rsidR="00E31E47" w:rsidRPr="00997051" w:rsidRDefault="00E31E47" w:rsidP="00C17A22">
            <w:pPr>
              <w:spacing w:line="240" w:lineRule="auto"/>
              <w:rPr>
                <w:rFonts w:cs="Times New Roman"/>
                <w:szCs w:val="24"/>
              </w:rPr>
            </w:pPr>
            <w:r w:rsidRPr="00997051">
              <w:rPr>
                <w:rFonts w:cs="Times New Roman"/>
                <w:color w:val="000000"/>
                <w:szCs w:val="24"/>
              </w:rPr>
              <w:t>63.94</w:t>
            </w:r>
          </w:p>
        </w:tc>
        <w:tc>
          <w:tcPr>
            <w:tcW w:w="935" w:type="dxa"/>
            <w:tcBorders>
              <w:top w:val="single" w:sz="4" w:space="0" w:color="auto"/>
              <w:left w:val="nil"/>
              <w:bottom w:val="single" w:sz="4" w:space="0" w:color="auto"/>
              <w:right w:val="single" w:sz="4" w:space="0" w:color="auto"/>
            </w:tcBorders>
            <w:vAlign w:val="center"/>
            <w:hideMark/>
          </w:tcPr>
          <w:p w14:paraId="68ABEBE1" w14:textId="77777777" w:rsidR="00E31E47" w:rsidRPr="00997051" w:rsidRDefault="00E31E47" w:rsidP="00C17A22">
            <w:pPr>
              <w:spacing w:line="240" w:lineRule="auto"/>
              <w:rPr>
                <w:rFonts w:cs="Times New Roman"/>
                <w:szCs w:val="24"/>
              </w:rPr>
            </w:pPr>
            <w:r w:rsidRPr="00997051">
              <w:rPr>
                <w:rFonts w:cs="Times New Roman"/>
                <w:color w:val="000000"/>
                <w:szCs w:val="24"/>
              </w:rPr>
              <w:t>14.61</w:t>
            </w:r>
          </w:p>
        </w:tc>
        <w:tc>
          <w:tcPr>
            <w:tcW w:w="935" w:type="dxa"/>
            <w:tcBorders>
              <w:top w:val="single" w:sz="4" w:space="0" w:color="auto"/>
              <w:left w:val="single" w:sz="4" w:space="0" w:color="auto"/>
              <w:bottom w:val="single" w:sz="4" w:space="0" w:color="auto"/>
              <w:right w:val="nil"/>
            </w:tcBorders>
            <w:vAlign w:val="center"/>
            <w:hideMark/>
          </w:tcPr>
          <w:p w14:paraId="2685113F" w14:textId="77777777" w:rsidR="00E31E47" w:rsidRPr="00997051" w:rsidRDefault="00E31E47" w:rsidP="00C17A22">
            <w:pPr>
              <w:spacing w:line="240" w:lineRule="auto"/>
              <w:rPr>
                <w:rFonts w:cs="Times New Roman"/>
                <w:szCs w:val="24"/>
              </w:rPr>
            </w:pPr>
            <w:r w:rsidRPr="00997051">
              <w:rPr>
                <w:rFonts w:cs="Times New Roman"/>
                <w:color w:val="000000"/>
                <w:szCs w:val="24"/>
              </w:rPr>
              <w:t>2.04</w:t>
            </w:r>
          </w:p>
        </w:tc>
        <w:tc>
          <w:tcPr>
            <w:tcW w:w="935" w:type="dxa"/>
            <w:tcBorders>
              <w:top w:val="single" w:sz="4" w:space="0" w:color="auto"/>
              <w:left w:val="nil"/>
              <w:bottom w:val="single" w:sz="4" w:space="0" w:color="auto"/>
              <w:right w:val="single" w:sz="4" w:space="0" w:color="auto"/>
            </w:tcBorders>
            <w:vAlign w:val="center"/>
            <w:hideMark/>
          </w:tcPr>
          <w:p w14:paraId="59F3770D" w14:textId="77777777" w:rsidR="00E31E47" w:rsidRPr="00997051" w:rsidRDefault="00E31E47" w:rsidP="00C17A22">
            <w:pPr>
              <w:spacing w:line="240" w:lineRule="auto"/>
              <w:rPr>
                <w:rFonts w:cs="Times New Roman"/>
                <w:szCs w:val="24"/>
              </w:rPr>
            </w:pPr>
            <w:r w:rsidRPr="00997051">
              <w:rPr>
                <w:rFonts w:cs="Times New Roman"/>
                <w:color w:val="000000"/>
                <w:szCs w:val="24"/>
              </w:rPr>
              <w:t>4.99</w:t>
            </w:r>
          </w:p>
        </w:tc>
      </w:tr>
      <w:tr w:rsidR="00E31E47" w:rsidRPr="00997051" w14:paraId="106BE1EA" w14:textId="77777777" w:rsidTr="00B77971">
        <w:tc>
          <w:tcPr>
            <w:tcW w:w="1726" w:type="dxa"/>
            <w:vMerge/>
            <w:tcBorders>
              <w:left w:val="single" w:sz="4" w:space="0" w:color="auto"/>
              <w:right w:val="single" w:sz="4" w:space="0" w:color="auto"/>
            </w:tcBorders>
            <w:vAlign w:val="center"/>
            <w:hideMark/>
          </w:tcPr>
          <w:p w14:paraId="4AAE26E6" w14:textId="77777777" w:rsidR="00E31E47" w:rsidRPr="00997051" w:rsidRDefault="00E31E47" w:rsidP="00C17A22">
            <w:pPr>
              <w:spacing w:line="240" w:lineRule="auto"/>
              <w:rPr>
                <w:rFonts w:cs="Times New Roman"/>
                <w:szCs w:val="24"/>
              </w:rPr>
            </w:pPr>
          </w:p>
        </w:tc>
        <w:tc>
          <w:tcPr>
            <w:tcW w:w="934" w:type="dxa"/>
            <w:tcBorders>
              <w:top w:val="single" w:sz="4" w:space="0" w:color="auto"/>
              <w:left w:val="single" w:sz="4" w:space="0" w:color="auto"/>
              <w:bottom w:val="single" w:sz="4" w:space="0" w:color="auto"/>
              <w:right w:val="single" w:sz="4" w:space="0" w:color="auto"/>
            </w:tcBorders>
            <w:vAlign w:val="center"/>
            <w:hideMark/>
          </w:tcPr>
          <w:p w14:paraId="16171069" w14:textId="77777777" w:rsidR="00E31E47" w:rsidRPr="00997051" w:rsidRDefault="00E31E47" w:rsidP="00C17A22">
            <w:pPr>
              <w:spacing w:line="240" w:lineRule="auto"/>
              <w:rPr>
                <w:rFonts w:cs="Times New Roman"/>
                <w:szCs w:val="24"/>
              </w:rPr>
            </w:pPr>
            <w:r w:rsidRPr="00997051">
              <w:rPr>
                <w:rFonts w:cs="Times New Roman"/>
                <w:szCs w:val="24"/>
              </w:rPr>
              <w:t>8</w:t>
            </w:r>
          </w:p>
        </w:tc>
        <w:tc>
          <w:tcPr>
            <w:tcW w:w="935" w:type="dxa"/>
            <w:tcBorders>
              <w:top w:val="single" w:sz="4" w:space="0" w:color="auto"/>
              <w:left w:val="single" w:sz="4" w:space="0" w:color="auto"/>
              <w:bottom w:val="single" w:sz="4" w:space="0" w:color="auto"/>
              <w:right w:val="nil"/>
            </w:tcBorders>
            <w:vAlign w:val="center"/>
            <w:hideMark/>
          </w:tcPr>
          <w:p w14:paraId="0DDD513B" w14:textId="77777777" w:rsidR="00E31E47" w:rsidRPr="00997051" w:rsidRDefault="00E31E47" w:rsidP="00C17A22">
            <w:pPr>
              <w:spacing w:line="240" w:lineRule="auto"/>
              <w:rPr>
                <w:rFonts w:cs="Times New Roman"/>
                <w:szCs w:val="24"/>
              </w:rPr>
            </w:pPr>
            <w:r w:rsidRPr="00997051">
              <w:rPr>
                <w:rFonts w:cs="Times New Roman"/>
                <w:color w:val="000000"/>
                <w:szCs w:val="24"/>
              </w:rPr>
              <w:t>49.35</w:t>
            </w:r>
          </w:p>
        </w:tc>
        <w:tc>
          <w:tcPr>
            <w:tcW w:w="935" w:type="dxa"/>
            <w:tcBorders>
              <w:top w:val="single" w:sz="4" w:space="0" w:color="auto"/>
              <w:left w:val="nil"/>
              <w:bottom w:val="single" w:sz="4" w:space="0" w:color="auto"/>
              <w:right w:val="single" w:sz="4" w:space="0" w:color="auto"/>
            </w:tcBorders>
            <w:vAlign w:val="center"/>
            <w:hideMark/>
          </w:tcPr>
          <w:p w14:paraId="7E820A0A" w14:textId="77777777" w:rsidR="00E31E47" w:rsidRPr="00997051" w:rsidRDefault="00E31E47" w:rsidP="00C17A22">
            <w:pPr>
              <w:spacing w:line="240" w:lineRule="auto"/>
              <w:rPr>
                <w:rFonts w:cs="Times New Roman"/>
                <w:szCs w:val="24"/>
              </w:rPr>
            </w:pPr>
            <w:r w:rsidRPr="00997051">
              <w:rPr>
                <w:rFonts w:cs="Times New Roman"/>
                <w:color w:val="000000"/>
                <w:szCs w:val="24"/>
              </w:rPr>
              <w:t>13.43</w:t>
            </w:r>
          </w:p>
        </w:tc>
        <w:tc>
          <w:tcPr>
            <w:tcW w:w="935" w:type="dxa"/>
            <w:tcBorders>
              <w:top w:val="single" w:sz="4" w:space="0" w:color="auto"/>
              <w:left w:val="single" w:sz="4" w:space="0" w:color="auto"/>
              <w:bottom w:val="single" w:sz="4" w:space="0" w:color="auto"/>
              <w:right w:val="nil"/>
            </w:tcBorders>
            <w:vAlign w:val="center"/>
            <w:hideMark/>
          </w:tcPr>
          <w:p w14:paraId="5DC81805" w14:textId="77777777" w:rsidR="00E31E47" w:rsidRPr="00997051" w:rsidRDefault="00E31E47" w:rsidP="00C17A22">
            <w:pPr>
              <w:spacing w:line="240" w:lineRule="auto"/>
              <w:rPr>
                <w:rFonts w:cs="Times New Roman"/>
                <w:szCs w:val="24"/>
              </w:rPr>
            </w:pPr>
            <w:r w:rsidRPr="00997051">
              <w:rPr>
                <w:rFonts w:cs="Times New Roman"/>
                <w:color w:val="000000"/>
                <w:szCs w:val="24"/>
              </w:rPr>
              <w:t>71.02</w:t>
            </w:r>
          </w:p>
        </w:tc>
        <w:tc>
          <w:tcPr>
            <w:tcW w:w="935" w:type="dxa"/>
            <w:tcBorders>
              <w:top w:val="single" w:sz="4" w:space="0" w:color="auto"/>
              <w:left w:val="nil"/>
              <w:bottom w:val="single" w:sz="4" w:space="0" w:color="auto"/>
              <w:right w:val="single" w:sz="4" w:space="0" w:color="auto"/>
            </w:tcBorders>
            <w:vAlign w:val="center"/>
            <w:hideMark/>
          </w:tcPr>
          <w:p w14:paraId="604E515B" w14:textId="77777777" w:rsidR="00E31E47" w:rsidRPr="00997051" w:rsidRDefault="00E31E47" w:rsidP="00C17A22">
            <w:pPr>
              <w:spacing w:line="240" w:lineRule="auto"/>
              <w:rPr>
                <w:rFonts w:cs="Times New Roman"/>
                <w:szCs w:val="24"/>
              </w:rPr>
            </w:pPr>
            <w:r w:rsidRPr="00997051">
              <w:rPr>
                <w:rFonts w:cs="Times New Roman"/>
                <w:color w:val="000000"/>
                <w:szCs w:val="24"/>
              </w:rPr>
              <w:t>8.72</w:t>
            </w:r>
          </w:p>
        </w:tc>
        <w:tc>
          <w:tcPr>
            <w:tcW w:w="935" w:type="dxa"/>
            <w:tcBorders>
              <w:top w:val="single" w:sz="4" w:space="0" w:color="auto"/>
              <w:left w:val="single" w:sz="4" w:space="0" w:color="auto"/>
              <w:bottom w:val="single" w:sz="4" w:space="0" w:color="auto"/>
              <w:right w:val="nil"/>
            </w:tcBorders>
            <w:vAlign w:val="center"/>
            <w:hideMark/>
          </w:tcPr>
          <w:p w14:paraId="3793EC39" w14:textId="77777777" w:rsidR="00E31E47" w:rsidRPr="00997051" w:rsidRDefault="00E31E47" w:rsidP="00C17A22">
            <w:pPr>
              <w:spacing w:line="240" w:lineRule="auto"/>
              <w:rPr>
                <w:rFonts w:cs="Times New Roman"/>
                <w:szCs w:val="24"/>
              </w:rPr>
            </w:pPr>
            <w:r w:rsidRPr="00997051">
              <w:rPr>
                <w:rFonts w:cs="Times New Roman"/>
                <w:color w:val="000000"/>
                <w:szCs w:val="24"/>
              </w:rPr>
              <w:t>68.19</w:t>
            </w:r>
          </w:p>
        </w:tc>
        <w:tc>
          <w:tcPr>
            <w:tcW w:w="935" w:type="dxa"/>
            <w:tcBorders>
              <w:top w:val="single" w:sz="4" w:space="0" w:color="auto"/>
              <w:left w:val="nil"/>
              <w:bottom w:val="single" w:sz="4" w:space="0" w:color="auto"/>
              <w:right w:val="single" w:sz="4" w:space="0" w:color="auto"/>
            </w:tcBorders>
            <w:vAlign w:val="center"/>
            <w:hideMark/>
          </w:tcPr>
          <w:p w14:paraId="40DA0A38" w14:textId="77777777" w:rsidR="00E31E47" w:rsidRPr="00997051" w:rsidRDefault="00E31E47" w:rsidP="00C17A22">
            <w:pPr>
              <w:spacing w:line="240" w:lineRule="auto"/>
              <w:rPr>
                <w:rFonts w:cs="Times New Roman"/>
                <w:szCs w:val="24"/>
              </w:rPr>
            </w:pPr>
            <w:r w:rsidRPr="00997051">
              <w:rPr>
                <w:rFonts w:cs="Times New Roman"/>
                <w:color w:val="000000"/>
                <w:szCs w:val="24"/>
              </w:rPr>
              <w:t>7.95</w:t>
            </w:r>
          </w:p>
        </w:tc>
        <w:tc>
          <w:tcPr>
            <w:tcW w:w="935" w:type="dxa"/>
            <w:tcBorders>
              <w:top w:val="single" w:sz="4" w:space="0" w:color="auto"/>
              <w:left w:val="single" w:sz="4" w:space="0" w:color="auto"/>
              <w:bottom w:val="single" w:sz="4" w:space="0" w:color="auto"/>
              <w:right w:val="nil"/>
            </w:tcBorders>
            <w:vAlign w:val="center"/>
            <w:hideMark/>
          </w:tcPr>
          <w:p w14:paraId="07C6D313" w14:textId="77777777" w:rsidR="00E31E47" w:rsidRPr="00997051" w:rsidRDefault="00E31E47" w:rsidP="00C17A22">
            <w:pPr>
              <w:spacing w:line="240" w:lineRule="auto"/>
              <w:rPr>
                <w:rFonts w:cs="Times New Roman"/>
                <w:szCs w:val="24"/>
              </w:rPr>
            </w:pPr>
            <w:r w:rsidRPr="00997051">
              <w:rPr>
                <w:rFonts w:cs="Times New Roman"/>
                <w:color w:val="000000"/>
                <w:szCs w:val="24"/>
              </w:rPr>
              <w:t>11.44</w:t>
            </w:r>
          </w:p>
        </w:tc>
        <w:tc>
          <w:tcPr>
            <w:tcW w:w="935" w:type="dxa"/>
            <w:tcBorders>
              <w:top w:val="single" w:sz="4" w:space="0" w:color="auto"/>
              <w:left w:val="nil"/>
              <w:bottom w:val="single" w:sz="4" w:space="0" w:color="auto"/>
              <w:right w:val="single" w:sz="4" w:space="0" w:color="auto"/>
            </w:tcBorders>
            <w:vAlign w:val="center"/>
            <w:hideMark/>
          </w:tcPr>
          <w:p w14:paraId="719C3360" w14:textId="77777777" w:rsidR="00E31E47" w:rsidRPr="00997051" w:rsidRDefault="00E31E47" w:rsidP="00C17A22">
            <w:pPr>
              <w:spacing w:line="240" w:lineRule="auto"/>
              <w:rPr>
                <w:rFonts w:cs="Times New Roman"/>
                <w:szCs w:val="24"/>
              </w:rPr>
            </w:pPr>
            <w:r w:rsidRPr="00997051">
              <w:rPr>
                <w:rFonts w:cs="Times New Roman"/>
                <w:color w:val="000000"/>
                <w:szCs w:val="24"/>
              </w:rPr>
              <w:t>20.46</w:t>
            </w:r>
          </w:p>
        </w:tc>
      </w:tr>
      <w:tr w:rsidR="00E31E47" w:rsidRPr="00997051" w14:paraId="6BD96398" w14:textId="77777777" w:rsidTr="00A11090">
        <w:tc>
          <w:tcPr>
            <w:tcW w:w="1726" w:type="dxa"/>
            <w:vMerge/>
            <w:tcBorders>
              <w:left w:val="single" w:sz="4" w:space="0" w:color="auto"/>
              <w:right w:val="single" w:sz="4" w:space="0" w:color="auto"/>
            </w:tcBorders>
            <w:vAlign w:val="center"/>
            <w:hideMark/>
          </w:tcPr>
          <w:p w14:paraId="15C68130" w14:textId="77777777" w:rsidR="00E31E47" w:rsidRPr="00997051" w:rsidRDefault="00E31E47" w:rsidP="00C17A22">
            <w:pPr>
              <w:spacing w:line="240" w:lineRule="auto"/>
              <w:rPr>
                <w:rFonts w:cs="Times New Roman"/>
                <w:szCs w:val="24"/>
              </w:rPr>
            </w:pPr>
          </w:p>
        </w:tc>
        <w:tc>
          <w:tcPr>
            <w:tcW w:w="934" w:type="dxa"/>
            <w:tcBorders>
              <w:top w:val="single" w:sz="4" w:space="0" w:color="auto"/>
              <w:left w:val="single" w:sz="4" w:space="0" w:color="auto"/>
              <w:bottom w:val="single" w:sz="4" w:space="0" w:color="auto"/>
              <w:right w:val="single" w:sz="4" w:space="0" w:color="auto"/>
            </w:tcBorders>
            <w:vAlign w:val="center"/>
            <w:hideMark/>
          </w:tcPr>
          <w:p w14:paraId="7B56C43C" w14:textId="77777777" w:rsidR="00E31E47" w:rsidRPr="00997051" w:rsidRDefault="00E31E47" w:rsidP="00C17A22">
            <w:pPr>
              <w:spacing w:line="240" w:lineRule="auto"/>
              <w:rPr>
                <w:rFonts w:cs="Times New Roman"/>
                <w:szCs w:val="24"/>
              </w:rPr>
            </w:pPr>
            <w:r w:rsidRPr="00997051">
              <w:rPr>
                <w:rFonts w:cs="Times New Roman"/>
                <w:szCs w:val="24"/>
              </w:rPr>
              <w:t>9</w:t>
            </w:r>
          </w:p>
        </w:tc>
        <w:tc>
          <w:tcPr>
            <w:tcW w:w="935" w:type="dxa"/>
            <w:tcBorders>
              <w:top w:val="single" w:sz="4" w:space="0" w:color="auto"/>
              <w:left w:val="single" w:sz="4" w:space="0" w:color="auto"/>
              <w:bottom w:val="single" w:sz="4" w:space="0" w:color="auto"/>
              <w:right w:val="nil"/>
            </w:tcBorders>
            <w:vAlign w:val="center"/>
            <w:hideMark/>
          </w:tcPr>
          <w:p w14:paraId="4AB31BAC" w14:textId="77777777" w:rsidR="00E31E47" w:rsidRPr="00997051" w:rsidRDefault="00E31E47" w:rsidP="00C17A22">
            <w:pPr>
              <w:spacing w:line="240" w:lineRule="auto"/>
              <w:rPr>
                <w:rFonts w:cs="Times New Roman"/>
                <w:szCs w:val="24"/>
              </w:rPr>
            </w:pPr>
            <w:r w:rsidRPr="00997051">
              <w:rPr>
                <w:rFonts w:cs="Times New Roman"/>
                <w:color w:val="000000"/>
                <w:szCs w:val="24"/>
              </w:rPr>
              <w:t>64.58</w:t>
            </w:r>
          </w:p>
        </w:tc>
        <w:tc>
          <w:tcPr>
            <w:tcW w:w="935" w:type="dxa"/>
            <w:tcBorders>
              <w:top w:val="single" w:sz="4" w:space="0" w:color="auto"/>
              <w:left w:val="nil"/>
              <w:bottom w:val="single" w:sz="4" w:space="0" w:color="auto"/>
              <w:right w:val="single" w:sz="4" w:space="0" w:color="auto"/>
            </w:tcBorders>
            <w:vAlign w:val="center"/>
            <w:hideMark/>
          </w:tcPr>
          <w:p w14:paraId="54396249" w14:textId="77777777" w:rsidR="00E31E47" w:rsidRPr="00997051" w:rsidRDefault="00E31E47" w:rsidP="00C17A22">
            <w:pPr>
              <w:spacing w:line="240" w:lineRule="auto"/>
              <w:rPr>
                <w:rFonts w:cs="Times New Roman"/>
                <w:szCs w:val="24"/>
              </w:rPr>
            </w:pPr>
            <w:r w:rsidRPr="00997051">
              <w:rPr>
                <w:rFonts w:cs="Times New Roman"/>
                <w:color w:val="000000"/>
                <w:szCs w:val="24"/>
              </w:rPr>
              <w:t>8.80</w:t>
            </w:r>
          </w:p>
        </w:tc>
        <w:tc>
          <w:tcPr>
            <w:tcW w:w="935" w:type="dxa"/>
            <w:tcBorders>
              <w:top w:val="single" w:sz="4" w:space="0" w:color="auto"/>
              <w:left w:val="single" w:sz="4" w:space="0" w:color="auto"/>
              <w:bottom w:val="single" w:sz="4" w:space="0" w:color="auto"/>
              <w:right w:val="nil"/>
            </w:tcBorders>
            <w:vAlign w:val="center"/>
            <w:hideMark/>
          </w:tcPr>
          <w:p w14:paraId="387C6B54" w14:textId="77777777" w:rsidR="00E31E47" w:rsidRPr="00997051" w:rsidRDefault="00E31E47" w:rsidP="00C17A22">
            <w:pPr>
              <w:spacing w:line="240" w:lineRule="auto"/>
              <w:rPr>
                <w:rFonts w:cs="Times New Roman"/>
                <w:szCs w:val="24"/>
              </w:rPr>
            </w:pPr>
            <w:r w:rsidRPr="00997051">
              <w:rPr>
                <w:rFonts w:cs="Times New Roman"/>
                <w:color w:val="000000"/>
                <w:szCs w:val="24"/>
              </w:rPr>
              <w:t>62.22</w:t>
            </w:r>
          </w:p>
        </w:tc>
        <w:tc>
          <w:tcPr>
            <w:tcW w:w="935" w:type="dxa"/>
            <w:tcBorders>
              <w:top w:val="single" w:sz="4" w:space="0" w:color="auto"/>
              <w:left w:val="nil"/>
              <w:bottom w:val="single" w:sz="4" w:space="0" w:color="auto"/>
              <w:right w:val="single" w:sz="4" w:space="0" w:color="auto"/>
            </w:tcBorders>
            <w:vAlign w:val="center"/>
            <w:hideMark/>
          </w:tcPr>
          <w:p w14:paraId="182E4312" w14:textId="77777777" w:rsidR="00E31E47" w:rsidRPr="00997051" w:rsidRDefault="00E31E47" w:rsidP="00C17A22">
            <w:pPr>
              <w:spacing w:line="240" w:lineRule="auto"/>
              <w:rPr>
                <w:rFonts w:cs="Times New Roman"/>
                <w:szCs w:val="24"/>
              </w:rPr>
            </w:pPr>
            <w:r w:rsidRPr="00997051">
              <w:rPr>
                <w:rFonts w:cs="Times New Roman"/>
                <w:color w:val="000000"/>
                <w:szCs w:val="24"/>
              </w:rPr>
              <w:t>10.28</w:t>
            </w:r>
          </w:p>
        </w:tc>
        <w:tc>
          <w:tcPr>
            <w:tcW w:w="935" w:type="dxa"/>
            <w:tcBorders>
              <w:top w:val="single" w:sz="4" w:space="0" w:color="auto"/>
              <w:left w:val="single" w:sz="4" w:space="0" w:color="auto"/>
              <w:bottom w:val="single" w:sz="4" w:space="0" w:color="auto"/>
              <w:right w:val="nil"/>
            </w:tcBorders>
            <w:vAlign w:val="center"/>
            <w:hideMark/>
          </w:tcPr>
          <w:p w14:paraId="41CFBCF1" w14:textId="77777777" w:rsidR="00E31E47" w:rsidRPr="00997051" w:rsidRDefault="00E31E47" w:rsidP="00C17A22">
            <w:pPr>
              <w:spacing w:line="240" w:lineRule="auto"/>
              <w:rPr>
                <w:rFonts w:cs="Times New Roman"/>
                <w:szCs w:val="24"/>
              </w:rPr>
            </w:pPr>
            <w:r w:rsidRPr="00997051">
              <w:rPr>
                <w:rFonts w:cs="Times New Roman"/>
                <w:color w:val="000000"/>
                <w:szCs w:val="24"/>
              </w:rPr>
              <w:t>71.71</w:t>
            </w:r>
          </w:p>
        </w:tc>
        <w:tc>
          <w:tcPr>
            <w:tcW w:w="935" w:type="dxa"/>
            <w:tcBorders>
              <w:top w:val="single" w:sz="4" w:space="0" w:color="auto"/>
              <w:left w:val="nil"/>
              <w:bottom w:val="single" w:sz="4" w:space="0" w:color="auto"/>
              <w:right w:val="single" w:sz="4" w:space="0" w:color="auto"/>
            </w:tcBorders>
            <w:vAlign w:val="center"/>
            <w:hideMark/>
          </w:tcPr>
          <w:p w14:paraId="59903441" w14:textId="77777777" w:rsidR="00E31E47" w:rsidRPr="00997051" w:rsidRDefault="00E31E47" w:rsidP="00C17A22">
            <w:pPr>
              <w:spacing w:line="240" w:lineRule="auto"/>
              <w:rPr>
                <w:rFonts w:cs="Times New Roman"/>
                <w:szCs w:val="24"/>
              </w:rPr>
            </w:pPr>
            <w:r w:rsidRPr="00997051">
              <w:rPr>
                <w:rFonts w:cs="Times New Roman"/>
                <w:color w:val="000000"/>
                <w:szCs w:val="24"/>
              </w:rPr>
              <w:t>12.99</w:t>
            </w:r>
          </w:p>
        </w:tc>
        <w:tc>
          <w:tcPr>
            <w:tcW w:w="935" w:type="dxa"/>
            <w:tcBorders>
              <w:top w:val="single" w:sz="4" w:space="0" w:color="auto"/>
              <w:left w:val="single" w:sz="4" w:space="0" w:color="auto"/>
              <w:bottom w:val="single" w:sz="4" w:space="0" w:color="auto"/>
              <w:right w:val="nil"/>
            </w:tcBorders>
            <w:vAlign w:val="center"/>
            <w:hideMark/>
          </w:tcPr>
          <w:p w14:paraId="0C317F21" w14:textId="77777777" w:rsidR="00E31E47" w:rsidRPr="00997051" w:rsidRDefault="00E31E47" w:rsidP="00C17A22">
            <w:pPr>
              <w:spacing w:line="240" w:lineRule="auto"/>
              <w:rPr>
                <w:rFonts w:cs="Times New Roman"/>
                <w:szCs w:val="24"/>
              </w:rPr>
            </w:pPr>
            <w:r w:rsidRPr="00997051">
              <w:rPr>
                <w:rFonts w:cs="Times New Roman"/>
                <w:color w:val="000000"/>
                <w:szCs w:val="24"/>
              </w:rPr>
              <w:t>22.27</w:t>
            </w:r>
          </w:p>
        </w:tc>
        <w:tc>
          <w:tcPr>
            <w:tcW w:w="935" w:type="dxa"/>
            <w:tcBorders>
              <w:top w:val="single" w:sz="4" w:space="0" w:color="auto"/>
              <w:left w:val="nil"/>
              <w:bottom w:val="single" w:sz="4" w:space="0" w:color="auto"/>
              <w:right w:val="single" w:sz="4" w:space="0" w:color="auto"/>
            </w:tcBorders>
            <w:vAlign w:val="center"/>
            <w:hideMark/>
          </w:tcPr>
          <w:p w14:paraId="61E6BC79" w14:textId="77777777" w:rsidR="00E31E47" w:rsidRPr="00997051" w:rsidRDefault="00E31E47" w:rsidP="00C17A22">
            <w:pPr>
              <w:spacing w:line="240" w:lineRule="auto"/>
              <w:rPr>
                <w:rFonts w:cs="Times New Roman"/>
                <w:szCs w:val="24"/>
              </w:rPr>
            </w:pPr>
            <w:r w:rsidRPr="00997051">
              <w:rPr>
                <w:rFonts w:cs="Times New Roman"/>
                <w:color w:val="000000"/>
                <w:szCs w:val="24"/>
              </w:rPr>
              <w:t>26.02</w:t>
            </w:r>
          </w:p>
        </w:tc>
      </w:tr>
      <w:tr w:rsidR="00E31E47" w:rsidRPr="00997051" w14:paraId="769C466F" w14:textId="77777777" w:rsidTr="00A11090">
        <w:tc>
          <w:tcPr>
            <w:tcW w:w="1726" w:type="dxa"/>
            <w:vMerge/>
            <w:tcBorders>
              <w:left w:val="single" w:sz="4" w:space="0" w:color="auto"/>
              <w:right w:val="single" w:sz="4" w:space="0" w:color="auto"/>
            </w:tcBorders>
            <w:vAlign w:val="center"/>
            <w:hideMark/>
          </w:tcPr>
          <w:p w14:paraId="0DCE9ECE" w14:textId="77777777" w:rsidR="00E31E47" w:rsidRPr="00997051" w:rsidRDefault="00E31E47" w:rsidP="00C17A22">
            <w:pPr>
              <w:spacing w:line="240" w:lineRule="auto"/>
              <w:rPr>
                <w:rFonts w:cs="Times New Roman"/>
                <w:szCs w:val="24"/>
              </w:rPr>
            </w:pPr>
          </w:p>
        </w:tc>
        <w:tc>
          <w:tcPr>
            <w:tcW w:w="934" w:type="dxa"/>
            <w:tcBorders>
              <w:top w:val="single" w:sz="4" w:space="0" w:color="auto"/>
              <w:left w:val="single" w:sz="4" w:space="0" w:color="auto"/>
              <w:bottom w:val="single" w:sz="4" w:space="0" w:color="auto"/>
              <w:right w:val="single" w:sz="4" w:space="0" w:color="auto"/>
            </w:tcBorders>
            <w:vAlign w:val="center"/>
            <w:hideMark/>
          </w:tcPr>
          <w:p w14:paraId="4AAEFD8E" w14:textId="77777777" w:rsidR="00E31E47" w:rsidRPr="00997051" w:rsidRDefault="00E31E47" w:rsidP="00C17A22">
            <w:pPr>
              <w:spacing w:line="240" w:lineRule="auto"/>
              <w:rPr>
                <w:rFonts w:cs="Times New Roman"/>
                <w:szCs w:val="24"/>
              </w:rPr>
            </w:pPr>
            <w:r w:rsidRPr="00997051">
              <w:rPr>
                <w:rFonts w:cs="Times New Roman"/>
                <w:szCs w:val="24"/>
              </w:rPr>
              <w:t>10</w:t>
            </w:r>
          </w:p>
        </w:tc>
        <w:tc>
          <w:tcPr>
            <w:tcW w:w="935" w:type="dxa"/>
            <w:tcBorders>
              <w:top w:val="single" w:sz="4" w:space="0" w:color="auto"/>
              <w:left w:val="single" w:sz="4" w:space="0" w:color="auto"/>
              <w:bottom w:val="single" w:sz="4" w:space="0" w:color="auto"/>
              <w:right w:val="nil"/>
            </w:tcBorders>
            <w:vAlign w:val="center"/>
            <w:hideMark/>
          </w:tcPr>
          <w:p w14:paraId="36421DAF" w14:textId="77777777" w:rsidR="00E31E47" w:rsidRPr="00997051" w:rsidRDefault="00E31E47" w:rsidP="00C17A22">
            <w:pPr>
              <w:spacing w:line="240" w:lineRule="auto"/>
              <w:rPr>
                <w:rFonts w:cs="Times New Roman"/>
                <w:szCs w:val="24"/>
              </w:rPr>
            </w:pPr>
            <w:r w:rsidRPr="00997051">
              <w:rPr>
                <w:rFonts w:cs="Times New Roman"/>
                <w:color w:val="000000"/>
                <w:szCs w:val="24"/>
              </w:rPr>
              <w:t>57.36</w:t>
            </w:r>
          </w:p>
        </w:tc>
        <w:tc>
          <w:tcPr>
            <w:tcW w:w="935" w:type="dxa"/>
            <w:tcBorders>
              <w:top w:val="single" w:sz="4" w:space="0" w:color="auto"/>
              <w:left w:val="nil"/>
              <w:bottom w:val="single" w:sz="4" w:space="0" w:color="auto"/>
              <w:right w:val="single" w:sz="4" w:space="0" w:color="auto"/>
            </w:tcBorders>
            <w:vAlign w:val="center"/>
            <w:hideMark/>
          </w:tcPr>
          <w:p w14:paraId="21798809" w14:textId="77777777" w:rsidR="00E31E47" w:rsidRPr="00997051" w:rsidRDefault="00E31E47" w:rsidP="00C17A22">
            <w:pPr>
              <w:spacing w:line="240" w:lineRule="auto"/>
              <w:rPr>
                <w:rFonts w:cs="Times New Roman"/>
                <w:szCs w:val="24"/>
              </w:rPr>
            </w:pPr>
            <w:r w:rsidRPr="00997051">
              <w:rPr>
                <w:rFonts w:cs="Times New Roman"/>
                <w:color w:val="000000"/>
                <w:szCs w:val="24"/>
              </w:rPr>
              <w:t>11.91</w:t>
            </w:r>
          </w:p>
        </w:tc>
        <w:tc>
          <w:tcPr>
            <w:tcW w:w="935" w:type="dxa"/>
            <w:tcBorders>
              <w:top w:val="single" w:sz="4" w:space="0" w:color="auto"/>
              <w:left w:val="single" w:sz="4" w:space="0" w:color="auto"/>
              <w:bottom w:val="single" w:sz="4" w:space="0" w:color="auto"/>
              <w:right w:val="nil"/>
            </w:tcBorders>
            <w:vAlign w:val="center"/>
            <w:hideMark/>
          </w:tcPr>
          <w:p w14:paraId="4E64835B" w14:textId="77777777" w:rsidR="00E31E47" w:rsidRPr="00997051" w:rsidRDefault="00E31E47" w:rsidP="00C17A22">
            <w:pPr>
              <w:spacing w:line="240" w:lineRule="auto"/>
              <w:rPr>
                <w:rFonts w:cs="Times New Roman"/>
                <w:szCs w:val="24"/>
              </w:rPr>
            </w:pPr>
            <w:r w:rsidRPr="00997051">
              <w:rPr>
                <w:rFonts w:cs="Times New Roman"/>
                <w:color w:val="000000"/>
                <w:szCs w:val="24"/>
              </w:rPr>
              <w:t>63.01</w:t>
            </w:r>
          </w:p>
        </w:tc>
        <w:tc>
          <w:tcPr>
            <w:tcW w:w="935" w:type="dxa"/>
            <w:tcBorders>
              <w:top w:val="single" w:sz="4" w:space="0" w:color="auto"/>
              <w:left w:val="nil"/>
              <w:bottom w:val="single" w:sz="4" w:space="0" w:color="auto"/>
              <w:right w:val="single" w:sz="4" w:space="0" w:color="auto"/>
            </w:tcBorders>
            <w:vAlign w:val="center"/>
            <w:hideMark/>
          </w:tcPr>
          <w:p w14:paraId="01101BD8" w14:textId="77777777" w:rsidR="00E31E47" w:rsidRPr="00997051" w:rsidRDefault="00E31E47" w:rsidP="00C17A22">
            <w:pPr>
              <w:spacing w:line="240" w:lineRule="auto"/>
              <w:rPr>
                <w:rFonts w:cs="Times New Roman"/>
                <w:szCs w:val="24"/>
              </w:rPr>
            </w:pPr>
            <w:r w:rsidRPr="00997051">
              <w:rPr>
                <w:rFonts w:cs="Times New Roman"/>
                <w:color w:val="000000"/>
                <w:szCs w:val="24"/>
              </w:rPr>
              <w:t>14.56</w:t>
            </w:r>
          </w:p>
        </w:tc>
        <w:tc>
          <w:tcPr>
            <w:tcW w:w="935" w:type="dxa"/>
            <w:tcBorders>
              <w:top w:val="single" w:sz="4" w:space="0" w:color="auto"/>
              <w:left w:val="single" w:sz="4" w:space="0" w:color="auto"/>
              <w:bottom w:val="single" w:sz="4" w:space="0" w:color="auto"/>
              <w:right w:val="nil"/>
            </w:tcBorders>
            <w:vAlign w:val="center"/>
            <w:hideMark/>
          </w:tcPr>
          <w:p w14:paraId="6208E284" w14:textId="77777777" w:rsidR="00E31E47" w:rsidRPr="00997051" w:rsidRDefault="00E31E47" w:rsidP="00C17A22">
            <w:pPr>
              <w:spacing w:line="240" w:lineRule="auto"/>
              <w:rPr>
                <w:rFonts w:cs="Times New Roman"/>
                <w:szCs w:val="24"/>
              </w:rPr>
            </w:pPr>
            <w:r w:rsidRPr="00997051">
              <w:rPr>
                <w:rFonts w:cs="Times New Roman"/>
                <w:color w:val="000000"/>
                <w:szCs w:val="24"/>
              </w:rPr>
              <w:t>67.55</w:t>
            </w:r>
          </w:p>
        </w:tc>
        <w:tc>
          <w:tcPr>
            <w:tcW w:w="935" w:type="dxa"/>
            <w:tcBorders>
              <w:top w:val="single" w:sz="4" w:space="0" w:color="auto"/>
              <w:left w:val="nil"/>
              <w:bottom w:val="single" w:sz="4" w:space="0" w:color="auto"/>
              <w:right w:val="single" w:sz="4" w:space="0" w:color="auto"/>
            </w:tcBorders>
            <w:vAlign w:val="center"/>
            <w:hideMark/>
          </w:tcPr>
          <w:p w14:paraId="09E6D2E0" w14:textId="77777777" w:rsidR="00E31E47" w:rsidRPr="00997051" w:rsidRDefault="00E31E47" w:rsidP="00C17A22">
            <w:pPr>
              <w:spacing w:line="240" w:lineRule="auto"/>
              <w:rPr>
                <w:rFonts w:cs="Times New Roman"/>
                <w:szCs w:val="24"/>
              </w:rPr>
            </w:pPr>
            <w:r w:rsidRPr="00997051">
              <w:rPr>
                <w:rFonts w:cs="Times New Roman"/>
                <w:color w:val="000000"/>
                <w:szCs w:val="24"/>
              </w:rPr>
              <w:t>7.45</w:t>
            </w:r>
          </w:p>
        </w:tc>
        <w:tc>
          <w:tcPr>
            <w:tcW w:w="935" w:type="dxa"/>
            <w:tcBorders>
              <w:top w:val="single" w:sz="4" w:space="0" w:color="auto"/>
              <w:left w:val="single" w:sz="4" w:space="0" w:color="auto"/>
              <w:bottom w:val="single" w:sz="4" w:space="0" w:color="auto"/>
              <w:right w:val="nil"/>
            </w:tcBorders>
            <w:vAlign w:val="center"/>
            <w:hideMark/>
          </w:tcPr>
          <w:p w14:paraId="7734900C" w14:textId="77777777" w:rsidR="00E31E47" w:rsidRPr="00997051" w:rsidRDefault="00E31E47" w:rsidP="00C17A22">
            <w:pPr>
              <w:spacing w:line="240" w:lineRule="auto"/>
              <w:rPr>
                <w:rFonts w:cs="Times New Roman"/>
                <w:szCs w:val="24"/>
              </w:rPr>
            </w:pPr>
            <w:r w:rsidRPr="00997051">
              <w:rPr>
                <w:rFonts w:cs="Times New Roman"/>
                <w:color w:val="000000"/>
                <w:szCs w:val="24"/>
              </w:rPr>
              <w:t>23.84</w:t>
            </w:r>
          </w:p>
        </w:tc>
        <w:tc>
          <w:tcPr>
            <w:tcW w:w="935" w:type="dxa"/>
            <w:tcBorders>
              <w:top w:val="single" w:sz="4" w:space="0" w:color="auto"/>
              <w:left w:val="nil"/>
              <w:bottom w:val="single" w:sz="4" w:space="0" w:color="auto"/>
              <w:right w:val="single" w:sz="4" w:space="0" w:color="auto"/>
            </w:tcBorders>
            <w:vAlign w:val="center"/>
            <w:hideMark/>
          </w:tcPr>
          <w:p w14:paraId="368710CD" w14:textId="77777777" w:rsidR="00E31E47" w:rsidRPr="00997051" w:rsidRDefault="00E31E47" w:rsidP="00C17A22">
            <w:pPr>
              <w:spacing w:line="240" w:lineRule="auto"/>
              <w:rPr>
                <w:rFonts w:cs="Times New Roman"/>
                <w:szCs w:val="24"/>
              </w:rPr>
            </w:pPr>
            <w:r w:rsidRPr="00997051">
              <w:rPr>
                <w:rFonts w:cs="Times New Roman"/>
                <w:color w:val="000000"/>
                <w:szCs w:val="24"/>
              </w:rPr>
              <w:t>24.65</w:t>
            </w:r>
          </w:p>
        </w:tc>
      </w:tr>
      <w:tr w:rsidR="00E31E47" w:rsidRPr="00997051" w14:paraId="113D3F36" w14:textId="77777777" w:rsidTr="00A11090">
        <w:tc>
          <w:tcPr>
            <w:tcW w:w="1726" w:type="dxa"/>
            <w:vMerge/>
            <w:tcBorders>
              <w:left w:val="single" w:sz="4" w:space="0" w:color="auto"/>
              <w:right w:val="single" w:sz="4" w:space="0" w:color="auto"/>
            </w:tcBorders>
            <w:vAlign w:val="center"/>
            <w:hideMark/>
          </w:tcPr>
          <w:p w14:paraId="644718D7" w14:textId="77777777" w:rsidR="00E31E47" w:rsidRPr="00997051" w:rsidRDefault="00E31E47" w:rsidP="00C17A22">
            <w:pPr>
              <w:spacing w:line="240" w:lineRule="auto"/>
              <w:rPr>
                <w:rFonts w:cs="Times New Roman"/>
                <w:szCs w:val="24"/>
              </w:rPr>
            </w:pPr>
          </w:p>
        </w:tc>
        <w:tc>
          <w:tcPr>
            <w:tcW w:w="934" w:type="dxa"/>
            <w:tcBorders>
              <w:top w:val="single" w:sz="4" w:space="0" w:color="auto"/>
              <w:left w:val="single" w:sz="4" w:space="0" w:color="auto"/>
              <w:bottom w:val="single" w:sz="4" w:space="0" w:color="auto"/>
              <w:right w:val="single" w:sz="4" w:space="0" w:color="auto"/>
            </w:tcBorders>
            <w:vAlign w:val="center"/>
            <w:hideMark/>
          </w:tcPr>
          <w:p w14:paraId="1690EE83" w14:textId="77777777" w:rsidR="00E31E47" w:rsidRPr="00997051" w:rsidRDefault="00E31E47" w:rsidP="00C17A22">
            <w:pPr>
              <w:spacing w:line="240" w:lineRule="auto"/>
              <w:rPr>
                <w:rFonts w:cs="Times New Roman"/>
                <w:szCs w:val="24"/>
              </w:rPr>
            </w:pPr>
            <w:r w:rsidRPr="00997051">
              <w:rPr>
                <w:rFonts w:cs="Times New Roman"/>
                <w:szCs w:val="24"/>
              </w:rPr>
              <w:t>11</w:t>
            </w:r>
          </w:p>
        </w:tc>
        <w:tc>
          <w:tcPr>
            <w:tcW w:w="935" w:type="dxa"/>
            <w:tcBorders>
              <w:top w:val="single" w:sz="4" w:space="0" w:color="auto"/>
              <w:left w:val="single" w:sz="4" w:space="0" w:color="auto"/>
              <w:bottom w:val="single" w:sz="4" w:space="0" w:color="auto"/>
              <w:right w:val="nil"/>
            </w:tcBorders>
            <w:vAlign w:val="center"/>
            <w:hideMark/>
          </w:tcPr>
          <w:p w14:paraId="511ADB79" w14:textId="77777777" w:rsidR="00E31E47" w:rsidRPr="00997051" w:rsidRDefault="00E31E47" w:rsidP="00C17A22">
            <w:pPr>
              <w:spacing w:line="240" w:lineRule="auto"/>
              <w:rPr>
                <w:rFonts w:cs="Times New Roman"/>
                <w:szCs w:val="24"/>
              </w:rPr>
            </w:pPr>
            <w:r w:rsidRPr="00997051">
              <w:rPr>
                <w:rFonts w:cs="Times New Roman"/>
                <w:color w:val="000000"/>
                <w:szCs w:val="24"/>
              </w:rPr>
              <w:t>40.69</w:t>
            </w:r>
          </w:p>
        </w:tc>
        <w:tc>
          <w:tcPr>
            <w:tcW w:w="935" w:type="dxa"/>
            <w:tcBorders>
              <w:top w:val="single" w:sz="4" w:space="0" w:color="auto"/>
              <w:left w:val="nil"/>
              <w:bottom w:val="single" w:sz="4" w:space="0" w:color="auto"/>
              <w:right w:val="single" w:sz="4" w:space="0" w:color="auto"/>
            </w:tcBorders>
            <w:vAlign w:val="center"/>
            <w:hideMark/>
          </w:tcPr>
          <w:p w14:paraId="0E62A087" w14:textId="77777777" w:rsidR="00E31E47" w:rsidRPr="00997051" w:rsidRDefault="00E31E47" w:rsidP="00C17A22">
            <w:pPr>
              <w:spacing w:line="240" w:lineRule="auto"/>
              <w:rPr>
                <w:rFonts w:cs="Times New Roman"/>
                <w:szCs w:val="24"/>
              </w:rPr>
            </w:pPr>
            <w:r w:rsidRPr="00997051">
              <w:rPr>
                <w:rFonts w:cs="Times New Roman"/>
                <w:color w:val="000000"/>
                <w:szCs w:val="24"/>
              </w:rPr>
              <w:t>10.16</w:t>
            </w:r>
          </w:p>
        </w:tc>
        <w:tc>
          <w:tcPr>
            <w:tcW w:w="935" w:type="dxa"/>
            <w:tcBorders>
              <w:top w:val="single" w:sz="4" w:space="0" w:color="auto"/>
              <w:left w:val="single" w:sz="4" w:space="0" w:color="auto"/>
              <w:bottom w:val="single" w:sz="4" w:space="0" w:color="auto"/>
              <w:right w:val="nil"/>
            </w:tcBorders>
            <w:vAlign w:val="center"/>
            <w:hideMark/>
          </w:tcPr>
          <w:p w14:paraId="78B52046" w14:textId="77777777" w:rsidR="00E31E47" w:rsidRPr="00997051" w:rsidRDefault="00E31E47" w:rsidP="00C17A22">
            <w:pPr>
              <w:spacing w:line="240" w:lineRule="auto"/>
              <w:rPr>
                <w:rFonts w:cs="Times New Roman"/>
                <w:szCs w:val="24"/>
              </w:rPr>
            </w:pPr>
            <w:r w:rsidRPr="00997051">
              <w:rPr>
                <w:rFonts w:cs="Times New Roman"/>
                <w:color w:val="000000"/>
                <w:szCs w:val="24"/>
              </w:rPr>
              <w:t>55.09</w:t>
            </w:r>
          </w:p>
        </w:tc>
        <w:tc>
          <w:tcPr>
            <w:tcW w:w="935" w:type="dxa"/>
            <w:tcBorders>
              <w:top w:val="single" w:sz="4" w:space="0" w:color="auto"/>
              <w:left w:val="nil"/>
              <w:bottom w:val="single" w:sz="4" w:space="0" w:color="auto"/>
              <w:right w:val="single" w:sz="4" w:space="0" w:color="auto"/>
            </w:tcBorders>
            <w:vAlign w:val="center"/>
            <w:hideMark/>
          </w:tcPr>
          <w:p w14:paraId="57A41756" w14:textId="77777777" w:rsidR="00E31E47" w:rsidRPr="00997051" w:rsidRDefault="00E31E47" w:rsidP="00C17A22">
            <w:pPr>
              <w:spacing w:line="240" w:lineRule="auto"/>
              <w:rPr>
                <w:rFonts w:cs="Times New Roman"/>
                <w:szCs w:val="24"/>
              </w:rPr>
            </w:pPr>
            <w:r w:rsidRPr="00997051">
              <w:rPr>
                <w:rFonts w:cs="Times New Roman"/>
                <w:color w:val="000000"/>
                <w:szCs w:val="24"/>
              </w:rPr>
              <w:t>10.91</w:t>
            </w:r>
          </w:p>
        </w:tc>
        <w:tc>
          <w:tcPr>
            <w:tcW w:w="935" w:type="dxa"/>
            <w:tcBorders>
              <w:top w:val="single" w:sz="4" w:space="0" w:color="auto"/>
              <w:left w:val="single" w:sz="4" w:space="0" w:color="auto"/>
              <w:bottom w:val="single" w:sz="4" w:space="0" w:color="auto"/>
              <w:right w:val="nil"/>
            </w:tcBorders>
            <w:vAlign w:val="center"/>
            <w:hideMark/>
          </w:tcPr>
          <w:p w14:paraId="4D202C76" w14:textId="77777777" w:rsidR="00E31E47" w:rsidRPr="00997051" w:rsidRDefault="00E31E47" w:rsidP="00C17A22">
            <w:pPr>
              <w:spacing w:line="240" w:lineRule="auto"/>
              <w:rPr>
                <w:rFonts w:cs="Times New Roman"/>
                <w:szCs w:val="24"/>
              </w:rPr>
            </w:pPr>
            <w:r w:rsidRPr="00997051">
              <w:rPr>
                <w:rFonts w:cs="Times New Roman"/>
                <w:color w:val="000000"/>
                <w:szCs w:val="24"/>
              </w:rPr>
              <w:t>47.96</w:t>
            </w:r>
          </w:p>
        </w:tc>
        <w:tc>
          <w:tcPr>
            <w:tcW w:w="935" w:type="dxa"/>
            <w:tcBorders>
              <w:top w:val="single" w:sz="4" w:space="0" w:color="auto"/>
              <w:left w:val="nil"/>
              <w:bottom w:val="single" w:sz="4" w:space="0" w:color="auto"/>
              <w:right w:val="single" w:sz="4" w:space="0" w:color="auto"/>
            </w:tcBorders>
            <w:vAlign w:val="center"/>
            <w:hideMark/>
          </w:tcPr>
          <w:p w14:paraId="66568C1F" w14:textId="77777777" w:rsidR="00E31E47" w:rsidRPr="00997051" w:rsidRDefault="00E31E47" w:rsidP="00C17A22">
            <w:pPr>
              <w:spacing w:line="240" w:lineRule="auto"/>
              <w:rPr>
                <w:rFonts w:cs="Times New Roman"/>
                <w:szCs w:val="24"/>
              </w:rPr>
            </w:pPr>
            <w:r w:rsidRPr="00997051">
              <w:rPr>
                <w:rFonts w:cs="Times New Roman"/>
                <w:color w:val="000000"/>
                <w:szCs w:val="24"/>
              </w:rPr>
              <w:t>16.44</w:t>
            </w:r>
          </w:p>
        </w:tc>
        <w:tc>
          <w:tcPr>
            <w:tcW w:w="935" w:type="dxa"/>
            <w:tcBorders>
              <w:top w:val="single" w:sz="4" w:space="0" w:color="auto"/>
              <w:left w:val="single" w:sz="4" w:space="0" w:color="auto"/>
              <w:bottom w:val="single" w:sz="4" w:space="0" w:color="auto"/>
              <w:right w:val="nil"/>
            </w:tcBorders>
            <w:vAlign w:val="center"/>
            <w:hideMark/>
          </w:tcPr>
          <w:p w14:paraId="214A78A0" w14:textId="77777777" w:rsidR="00E31E47" w:rsidRPr="00997051" w:rsidRDefault="00E31E47" w:rsidP="00C17A22">
            <w:pPr>
              <w:spacing w:line="240" w:lineRule="auto"/>
              <w:rPr>
                <w:rFonts w:cs="Times New Roman"/>
                <w:szCs w:val="24"/>
              </w:rPr>
            </w:pPr>
            <w:r w:rsidRPr="00997051">
              <w:rPr>
                <w:rFonts w:cs="Times New Roman"/>
                <w:color w:val="000000"/>
                <w:szCs w:val="24"/>
              </w:rPr>
              <w:t>31.85</w:t>
            </w:r>
          </w:p>
        </w:tc>
        <w:tc>
          <w:tcPr>
            <w:tcW w:w="935" w:type="dxa"/>
            <w:tcBorders>
              <w:top w:val="single" w:sz="4" w:space="0" w:color="auto"/>
              <w:left w:val="nil"/>
              <w:bottom w:val="single" w:sz="4" w:space="0" w:color="auto"/>
              <w:right w:val="single" w:sz="4" w:space="0" w:color="auto"/>
            </w:tcBorders>
            <w:vAlign w:val="center"/>
            <w:hideMark/>
          </w:tcPr>
          <w:p w14:paraId="4102532A" w14:textId="77777777" w:rsidR="00E31E47" w:rsidRPr="00997051" w:rsidRDefault="00E31E47" w:rsidP="00C17A22">
            <w:pPr>
              <w:spacing w:line="240" w:lineRule="auto"/>
              <w:rPr>
                <w:rFonts w:cs="Times New Roman"/>
                <w:szCs w:val="24"/>
              </w:rPr>
            </w:pPr>
            <w:r w:rsidRPr="00997051">
              <w:rPr>
                <w:rFonts w:cs="Times New Roman"/>
                <w:color w:val="000000"/>
                <w:szCs w:val="24"/>
              </w:rPr>
              <w:t>22.73</w:t>
            </w:r>
          </w:p>
        </w:tc>
      </w:tr>
      <w:tr w:rsidR="00E31E47" w:rsidRPr="00997051" w14:paraId="4B68B165" w14:textId="77777777" w:rsidTr="00A11090">
        <w:tc>
          <w:tcPr>
            <w:tcW w:w="1726" w:type="dxa"/>
            <w:vMerge/>
            <w:tcBorders>
              <w:left w:val="single" w:sz="4" w:space="0" w:color="auto"/>
              <w:bottom w:val="single" w:sz="4" w:space="0" w:color="auto"/>
              <w:right w:val="single" w:sz="4" w:space="0" w:color="auto"/>
            </w:tcBorders>
            <w:vAlign w:val="center"/>
            <w:hideMark/>
          </w:tcPr>
          <w:p w14:paraId="75AEC2FF" w14:textId="77777777" w:rsidR="00E31E47" w:rsidRPr="00997051" w:rsidRDefault="00E31E47" w:rsidP="00C17A22">
            <w:pPr>
              <w:spacing w:line="240" w:lineRule="auto"/>
              <w:rPr>
                <w:rFonts w:cs="Times New Roman"/>
                <w:szCs w:val="24"/>
              </w:rPr>
            </w:pPr>
          </w:p>
        </w:tc>
        <w:tc>
          <w:tcPr>
            <w:tcW w:w="934" w:type="dxa"/>
            <w:tcBorders>
              <w:top w:val="single" w:sz="4" w:space="0" w:color="auto"/>
              <w:left w:val="single" w:sz="4" w:space="0" w:color="auto"/>
              <w:bottom w:val="single" w:sz="4" w:space="0" w:color="auto"/>
              <w:right w:val="single" w:sz="4" w:space="0" w:color="auto"/>
            </w:tcBorders>
            <w:vAlign w:val="center"/>
            <w:hideMark/>
          </w:tcPr>
          <w:p w14:paraId="4C7B9C4F" w14:textId="77777777" w:rsidR="00E31E47" w:rsidRPr="00997051" w:rsidRDefault="00E31E47" w:rsidP="00C17A22">
            <w:pPr>
              <w:spacing w:line="240" w:lineRule="auto"/>
              <w:rPr>
                <w:rFonts w:cs="Times New Roman"/>
                <w:szCs w:val="24"/>
              </w:rPr>
            </w:pPr>
            <w:r w:rsidRPr="00997051">
              <w:rPr>
                <w:rFonts w:cs="Times New Roman"/>
                <w:szCs w:val="24"/>
              </w:rPr>
              <w:t>12</w:t>
            </w:r>
          </w:p>
        </w:tc>
        <w:tc>
          <w:tcPr>
            <w:tcW w:w="935" w:type="dxa"/>
            <w:tcBorders>
              <w:top w:val="single" w:sz="4" w:space="0" w:color="auto"/>
              <w:left w:val="single" w:sz="4" w:space="0" w:color="auto"/>
              <w:bottom w:val="single" w:sz="4" w:space="0" w:color="auto"/>
              <w:right w:val="nil"/>
            </w:tcBorders>
            <w:vAlign w:val="center"/>
            <w:hideMark/>
          </w:tcPr>
          <w:p w14:paraId="3D285D4A" w14:textId="77777777" w:rsidR="00E31E47" w:rsidRPr="00997051" w:rsidRDefault="00E31E47" w:rsidP="00C17A22">
            <w:pPr>
              <w:spacing w:line="240" w:lineRule="auto"/>
              <w:rPr>
                <w:rFonts w:cs="Times New Roman"/>
                <w:szCs w:val="24"/>
              </w:rPr>
            </w:pPr>
            <w:r w:rsidRPr="00997051">
              <w:rPr>
                <w:rFonts w:cs="Times New Roman"/>
                <w:color w:val="000000"/>
                <w:szCs w:val="24"/>
              </w:rPr>
              <w:t>21.16</w:t>
            </w:r>
          </w:p>
        </w:tc>
        <w:tc>
          <w:tcPr>
            <w:tcW w:w="935" w:type="dxa"/>
            <w:tcBorders>
              <w:top w:val="single" w:sz="4" w:space="0" w:color="auto"/>
              <w:left w:val="nil"/>
              <w:bottom w:val="single" w:sz="4" w:space="0" w:color="auto"/>
              <w:right w:val="single" w:sz="4" w:space="0" w:color="auto"/>
            </w:tcBorders>
            <w:vAlign w:val="center"/>
            <w:hideMark/>
          </w:tcPr>
          <w:p w14:paraId="508FAA83" w14:textId="77777777" w:rsidR="00E31E47" w:rsidRPr="00997051" w:rsidRDefault="00E31E47" w:rsidP="00C17A22">
            <w:pPr>
              <w:spacing w:line="240" w:lineRule="auto"/>
              <w:rPr>
                <w:rFonts w:cs="Times New Roman"/>
                <w:szCs w:val="24"/>
              </w:rPr>
            </w:pPr>
            <w:r w:rsidRPr="00997051">
              <w:rPr>
                <w:rFonts w:cs="Times New Roman"/>
                <w:color w:val="000000"/>
                <w:szCs w:val="24"/>
              </w:rPr>
              <w:t>18.31</w:t>
            </w:r>
          </w:p>
        </w:tc>
        <w:tc>
          <w:tcPr>
            <w:tcW w:w="935" w:type="dxa"/>
            <w:tcBorders>
              <w:top w:val="single" w:sz="4" w:space="0" w:color="auto"/>
              <w:left w:val="single" w:sz="4" w:space="0" w:color="auto"/>
              <w:bottom w:val="single" w:sz="4" w:space="0" w:color="auto"/>
              <w:right w:val="nil"/>
            </w:tcBorders>
            <w:vAlign w:val="center"/>
            <w:hideMark/>
          </w:tcPr>
          <w:p w14:paraId="328D3A22" w14:textId="77777777" w:rsidR="00E31E47" w:rsidRPr="00997051" w:rsidRDefault="00E31E47" w:rsidP="00C17A22">
            <w:pPr>
              <w:spacing w:line="240" w:lineRule="auto"/>
              <w:rPr>
                <w:rFonts w:cs="Times New Roman"/>
                <w:szCs w:val="24"/>
              </w:rPr>
            </w:pPr>
            <w:r w:rsidRPr="00997051">
              <w:rPr>
                <w:rFonts w:cs="Times New Roman"/>
                <w:color w:val="000000"/>
                <w:szCs w:val="24"/>
              </w:rPr>
              <w:t>36.48</w:t>
            </w:r>
          </w:p>
        </w:tc>
        <w:tc>
          <w:tcPr>
            <w:tcW w:w="935" w:type="dxa"/>
            <w:tcBorders>
              <w:top w:val="single" w:sz="4" w:space="0" w:color="auto"/>
              <w:left w:val="nil"/>
              <w:bottom w:val="single" w:sz="4" w:space="0" w:color="auto"/>
              <w:right w:val="single" w:sz="4" w:space="0" w:color="auto"/>
            </w:tcBorders>
            <w:vAlign w:val="center"/>
            <w:hideMark/>
          </w:tcPr>
          <w:p w14:paraId="6EFBFC52" w14:textId="77777777" w:rsidR="00E31E47" w:rsidRPr="00997051" w:rsidRDefault="00E31E47" w:rsidP="00C17A22">
            <w:pPr>
              <w:spacing w:line="240" w:lineRule="auto"/>
              <w:rPr>
                <w:rFonts w:cs="Times New Roman"/>
                <w:szCs w:val="24"/>
              </w:rPr>
            </w:pPr>
            <w:r w:rsidRPr="00997051">
              <w:rPr>
                <w:rFonts w:cs="Times New Roman"/>
                <w:color w:val="000000"/>
                <w:szCs w:val="24"/>
              </w:rPr>
              <w:t>15.47</w:t>
            </w:r>
          </w:p>
        </w:tc>
        <w:tc>
          <w:tcPr>
            <w:tcW w:w="935" w:type="dxa"/>
            <w:tcBorders>
              <w:top w:val="single" w:sz="4" w:space="0" w:color="auto"/>
              <w:left w:val="single" w:sz="4" w:space="0" w:color="auto"/>
              <w:bottom w:val="single" w:sz="4" w:space="0" w:color="auto"/>
              <w:right w:val="nil"/>
            </w:tcBorders>
            <w:vAlign w:val="center"/>
            <w:hideMark/>
          </w:tcPr>
          <w:p w14:paraId="540BCB0D" w14:textId="77777777" w:rsidR="00E31E47" w:rsidRPr="00997051" w:rsidRDefault="00E31E47" w:rsidP="00C17A22">
            <w:pPr>
              <w:spacing w:line="240" w:lineRule="auto"/>
              <w:rPr>
                <w:rFonts w:cs="Times New Roman"/>
                <w:szCs w:val="24"/>
              </w:rPr>
            </w:pPr>
            <w:r w:rsidRPr="00997051">
              <w:rPr>
                <w:rFonts w:cs="Times New Roman"/>
                <w:color w:val="000000"/>
                <w:szCs w:val="24"/>
              </w:rPr>
              <w:t>44.63</w:t>
            </w:r>
          </w:p>
        </w:tc>
        <w:tc>
          <w:tcPr>
            <w:tcW w:w="935" w:type="dxa"/>
            <w:tcBorders>
              <w:top w:val="single" w:sz="4" w:space="0" w:color="auto"/>
              <w:left w:val="nil"/>
              <w:bottom w:val="single" w:sz="4" w:space="0" w:color="auto"/>
              <w:right w:val="single" w:sz="4" w:space="0" w:color="auto"/>
            </w:tcBorders>
            <w:vAlign w:val="center"/>
            <w:hideMark/>
          </w:tcPr>
          <w:p w14:paraId="637995E6" w14:textId="77777777" w:rsidR="00E31E47" w:rsidRPr="00997051" w:rsidRDefault="00E31E47" w:rsidP="00C17A22">
            <w:pPr>
              <w:spacing w:line="240" w:lineRule="auto"/>
              <w:rPr>
                <w:rFonts w:cs="Times New Roman"/>
                <w:szCs w:val="24"/>
              </w:rPr>
            </w:pPr>
            <w:r w:rsidRPr="00997051">
              <w:rPr>
                <w:rFonts w:cs="Times New Roman"/>
                <w:color w:val="000000"/>
                <w:szCs w:val="24"/>
              </w:rPr>
              <w:t>11.12</w:t>
            </w:r>
          </w:p>
        </w:tc>
        <w:tc>
          <w:tcPr>
            <w:tcW w:w="935" w:type="dxa"/>
            <w:tcBorders>
              <w:top w:val="single" w:sz="4" w:space="0" w:color="auto"/>
              <w:left w:val="single" w:sz="4" w:space="0" w:color="auto"/>
              <w:bottom w:val="single" w:sz="4" w:space="0" w:color="auto"/>
              <w:right w:val="nil"/>
            </w:tcBorders>
            <w:vAlign w:val="center"/>
            <w:hideMark/>
          </w:tcPr>
          <w:p w14:paraId="4A789323" w14:textId="77777777" w:rsidR="00E31E47" w:rsidRPr="00997051" w:rsidRDefault="00E31E47" w:rsidP="00C17A22">
            <w:pPr>
              <w:spacing w:line="240" w:lineRule="auto"/>
              <w:rPr>
                <w:rFonts w:cs="Times New Roman"/>
                <w:szCs w:val="24"/>
              </w:rPr>
            </w:pPr>
            <w:r w:rsidRPr="00997051">
              <w:rPr>
                <w:rFonts w:cs="Times New Roman"/>
                <w:color w:val="000000"/>
                <w:szCs w:val="24"/>
              </w:rPr>
              <w:t>30.46</w:t>
            </w:r>
          </w:p>
        </w:tc>
        <w:tc>
          <w:tcPr>
            <w:tcW w:w="935" w:type="dxa"/>
            <w:tcBorders>
              <w:top w:val="single" w:sz="4" w:space="0" w:color="auto"/>
              <w:left w:val="nil"/>
              <w:bottom w:val="single" w:sz="4" w:space="0" w:color="auto"/>
              <w:right w:val="single" w:sz="4" w:space="0" w:color="auto"/>
            </w:tcBorders>
            <w:vAlign w:val="center"/>
            <w:hideMark/>
          </w:tcPr>
          <w:p w14:paraId="0EB185DA" w14:textId="77777777" w:rsidR="00E31E47" w:rsidRPr="00997051" w:rsidRDefault="00E31E47" w:rsidP="00C17A22">
            <w:pPr>
              <w:spacing w:line="240" w:lineRule="auto"/>
              <w:rPr>
                <w:rFonts w:cs="Times New Roman"/>
                <w:szCs w:val="24"/>
              </w:rPr>
            </w:pPr>
            <w:r w:rsidRPr="00997051">
              <w:rPr>
                <w:rFonts w:cs="Times New Roman"/>
                <w:color w:val="000000"/>
                <w:szCs w:val="24"/>
              </w:rPr>
              <w:t>19.70</w:t>
            </w:r>
          </w:p>
        </w:tc>
      </w:tr>
    </w:tbl>
    <w:p w14:paraId="0A6A482F" w14:textId="77777777" w:rsidR="00E31E47" w:rsidRPr="00997051" w:rsidRDefault="00E31E47" w:rsidP="00492128">
      <w:pPr>
        <w:pStyle w:val="NormalWeb"/>
        <w:spacing w:line="240" w:lineRule="auto"/>
      </w:pPr>
      <w:r w:rsidRPr="00997051">
        <w:rPr>
          <w:b/>
          <w:bCs/>
          <w:color w:val="000000"/>
        </w:rPr>
        <w:lastRenderedPageBreak/>
        <w:t>Supplemental Table S 2.5</w:t>
      </w:r>
      <w:r>
        <w:rPr>
          <w:b/>
          <w:bCs/>
          <w:color w:val="000000"/>
        </w:rPr>
        <w:t>.</w:t>
      </w:r>
      <w:r w:rsidRPr="00997051">
        <w:rPr>
          <w:color w:val="000000"/>
        </w:rPr>
        <w:t xml:space="preserve"> Continued</w:t>
      </w:r>
    </w:p>
    <w:tbl>
      <w:tblPr>
        <w:tblStyle w:val="TableGrid"/>
        <w:tblW w:w="10140" w:type="dxa"/>
        <w:tblInd w:w="-365" w:type="dxa"/>
        <w:tblBorders>
          <w:left w:val="none" w:sz="0" w:space="0" w:color="auto"/>
          <w:right w:val="none" w:sz="0" w:space="0" w:color="auto"/>
          <w:insideV w:val="none" w:sz="0" w:space="0" w:color="auto"/>
        </w:tblBorders>
        <w:tblLayout w:type="fixed"/>
        <w:tblLook w:val="0620" w:firstRow="1" w:lastRow="0" w:firstColumn="0" w:lastColumn="0" w:noHBand="1" w:noVBand="1"/>
      </w:tblPr>
      <w:tblGrid>
        <w:gridCol w:w="1726"/>
        <w:gridCol w:w="934"/>
        <w:gridCol w:w="935"/>
        <w:gridCol w:w="935"/>
        <w:gridCol w:w="935"/>
        <w:gridCol w:w="935"/>
        <w:gridCol w:w="935"/>
        <w:gridCol w:w="935"/>
        <w:gridCol w:w="935"/>
        <w:gridCol w:w="935"/>
      </w:tblGrid>
      <w:tr w:rsidR="00E31E47" w:rsidRPr="00997051" w14:paraId="7B013397" w14:textId="77777777" w:rsidTr="003F481F">
        <w:trPr>
          <w:cantSplit/>
          <w:trHeight w:val="517"/>
          <w:tblHeader/>
        </w:trPr>
        <w:tc>
          <w:tcPr>
            <w:tcW w:w="1726" w:type="dxa"/>
            <w:vMerge w:val="restart"/>
            <w:tcBorders>
              <w:top w:val="single" w:sz="4" w:space="0" w:color="auto"/>
              <w:left w:val="single" w:sz="4" w:space="0" w:color="auto"/>
              <w:bottom w:val="single" w:sz="4" w:space="0" w:color="auto"/>
              <w:right w:val="single" w:sz="4" w:space="0" w:color="auto"/>
            </w:tcBorders>
            <w:tcMar>
              <w:top w:w="0" w:type="dxa"/>
              <w:left w:w="14" w:type="dxa"/>
              <w:bottom w:w="0" w:type="dxa"/>
              <w:right w:w="14" w:type="dxa"/>
            </w:tcMar>
            <w:vAlign w:val="center"/>
            <w:hideMark/>
          </w:tcPr>
          <w:p w14:paraId="2A5FFA68" w14:textId="77777777" w:rsidR="00E31E47" w:rsidRPr="00997051" w:rsidRDefault="00E31E47" w:rsidP="003F481F">
            <w:pPr>
              <w:spacing w:line="240" w:lineRule="auto"/>
              <w:rPr>
                <w:rFonts w:eastAsiaTheme="minorHAnsi" w:cs="Times New Roman"/>
                <w:b/>
                <w:bCs/>
                <w:szCs w:val="24"/>
              </w:rPr>
            </w:pPr>
            <w:r w:rsidRPr="00997051">
              <w:rPr>
                <w:rFonts w:cs="Times New Roman"/>
                <w:b/>
                <w:bCs/>
                <w:szCs w:val="24"/>
              </w:rPr>
              <w:t>Dependent Measure</w:t>
            </w:r>
          </w:p>
          <w:p w14:paraId="3F163EA0" w14:textId="77777777" w:rsidR="00E31E47" w:rsidRPr="00997051" w:rsidRDefault="00E31E47" w:rsidP="003F481F">
            <w:pPr>
              <w:spacing w:line="240" w:lineRule="auto"/>
              <w:rPr>
                <w:rFonts w:cs="Times New Roman"/>
                <w:b/>
                <w:bCs/>
                <w:szCs w:val="24"/>
              </w:rPr>
            </w:pPr>
            <w:r w:rsidRPr="00997051">
              <w:rPr>
                <w:rFonts w:cs="Times New Roman"/>
                <w:b/>
                <w:bCs/>
                <w:szCs w:val="24"/>
              </w:rPr>
              <w:t>(corresponding figure)</w:t>
            </w:r>
          </w:p>
        </w:tc>
        <w:tc>
          <w:tcPr>
            <w:tcW w:w="934" w:type="dxa"/>
            <w:vMerge w:val="restart"/>
            <w:tcBorders>
              <w:top w:val="single" w:sz="4" w:space="0" w:color="auto"/>
              <w:left w:val="single" w:sz="4" w:space="0" w:color="auto"/>
              <w:bottom w:val="single" w:sz="4" w:space="0" w:color="auto"/>
              <w:right w:val="single" w:sz="4" w:space="0" w:color="auto"/>
            </w:tcBorders>
            <w:vAlign w:val="center"/>
            <w:hideMark/>
          </w:tcPr>
          <w:p w14:paraId="536D479B" w14:textId="77777777" w:rsidR="00E31E47" w:rsidRPr="00997051" w:rsidRDefault="00E31E47" w:rsidP="003F481F">
            <w:pPr>
              <w:spacing w:line="240" w:lineRule="auto"/>
              <w:rPr>
                <w:rFonts w:cs="Times New Roman"/>
                <w:b/>
                <w:bCs/>
                <w:szCs w:val="24"/>
              </w:rPr>
            </w:pPr>
            <w:r w:rsidRPr="00997051">
              <w:rPr>
                <w:rFonts w:cs="Times New Roman"/>
                <w:b/>
                <w:bCs/>
                <w:szCs w:val="24"/>
              </w:rPr>
              <w:t>Time (h)</w:t>
            </w:r>
          </w:p>
        </w:tc>
        <w:tc>
          <w:tcPr>
            <w:tcW w:w="7480" w:type="dxa"/>
            <w:gridSpan w:val="8"/>
            <w:tcBorders>
              <w:top w:val="single" w:sz="4" w:space="0" w:color="auto"/>
              <w:left w:val="single" w:sz="4" w:space="0" w:color="auto"/>
              <w:bottom w:val="single" w:sz="4" w:space="0" w:color="auto"/>
              <w:right w:val="single" w:sz="4" w:space="0" w:color="auto"/>
            </w:tcBorders>
            <w:vAlign w:val="center"/>
            <w:hideMark/>
          </w:tcPr>
          <w:p w14:paraId="2260EA17" w14:textId="77777777" w:rsidR="00E31E47" w:rsidRPr="00997051" w:rsidRDefault="00E31E47" w:rsidP="003F481F">
            <w:pPr>
              <w:spacing w:line="240" w:lineRule="auto"/>
              <w:jc w:val="center"/>
              <w:rPr>
                <w:rFonts w:cs="Times New Roman"/>
                <w:b/>
                <w:bCs/>
                <w:szCs w:val="24"/>
              </w:rPr>
            </w:pPr>
            <w:r w:rsidRPr="00997051">
              <w:rPr>
                <w:rFonts w:cs="Times New Roman"/>
                <w:b/>
                <w:bCs/>
                <w:szCs w:val="24"/>
              </w:rPr>
              <w:t>Treatment</w:t>
            </w:r>
          </w:p>
        </w:tc>
      </w:tr>
      <w:tr w:rsidR="00E31E47" w:rsidRPr="00997051" w14:paraId="080427DE" w14:textId="77777777" w:rsidTr="003F481F">
        <w:trPr>
          <w:cantSplit/>
          <w:trHeight w:val="515"/>
          <w:tblHeader/>
        </w:trPr>
        <w:tc>
          <w:tcPr>
            <w:tcW w:w="1726" w:type="dxa"/>
            <w:vMerge/>
            <w:tcBorders>
              <w:top w:val="single" w:sz="4" w:space="0" w:color="auto"/>
              <w:left w:val="single" w:sz="4" w:space="0" w:color="auto"/>
              <w:bottom w:val="single" w:sz="4" w:space="0" w:color="auto"/>
              <w:right w:val="single" w:sz="4" w:space="0" w:color="auto"/>
            </w:tcBorders>
            <w:vAlign w:val="center"/>
            <w:hideMark/>
          </w:tcPr>
          <w:p w14:paraId="782533BE" w14:textId="77777777" w:rsidR="00E31E47" w:rsidRPr="00997051" w:rsidRDefault="00E31E47" w:rsidP="003F481F">
            <w:pPr>
              <w:spacing w:line="240" w:lineRule="auto"/>
              <w:rPr>
                <w:rFonts w:cs="Times New Roman"/>
                <w:b/>
                <w:bCs/>
                <w:szCs w:val="24"/>
              </w:rPr>
            </w:pPr>
          </w:p>
        </w:tc>
        <w:tc>
          <w:tcPr>
            <w:tcW w:w="934" w:type="dxa"/>
            <w:vMerge/>
            <w:tcBorders>
              <w:top w:val="single" w:sz="4" w:space="0" w:color="auto"/>
              <w:left w:val="single" w:sz="4" w:space="0" w:color="auto"/>
              <w:bottom w:val="single" w:sz="4" w:space="0" w:color="auto"/>
              <w:right w:val="single" w:sz="4" w:space="0" w:color="auto"/>
            </w:tcBorders>
            <w:vAlign w:val="center"/>
            <w:hideMark/>
          </w:tcPr>
          <w:p w14:paraId="463F0505" w14:textId="77777777" w:rsidR="00E31E47" w:rsidRPr="00997051" w:rsidRDefault="00E31E47" w:rsidP="003F481F">
            <w:pPr>
              <w:spacing w:line="240" w:lineRule="auto"/>
              <w:rPr>
                <w:rFonts w:cs="Times New Roman"/>
                <w:b/>
                <w:bCs/>
                <w:szCs w:val="24"/>
              </w:rPr>
            </w:pPr>
          </w:p>
        </w:tc>
        <w:tc>
          <w:tcPr>
            <w:tcW w:w="1870" w:type="dxa"/>
            <w:gridSpan w:val="2"/>
            <w:tcBorders>
              <w:top w:val="single" w:sz="4" w:space="0" w:color="auto"/>
              <w:left w:val="single" w:sz="4" w:space="0" w:color="auto"/>
              <w:bottom w:val="single" w:sz="4" w:space="0" w:color="auto"/>
              <w:right w:val="single" w:sz="4" w:space="0" w:color="auto"/>
            </w:tcBorders>
            <w:vAlign w:val="center"/>
            <w:hideMark/>
          </w:tcPr>
          <w:p w14:paraId="7AB07A89" w14:textId="77777777" w:rsidR="00E31E47" w:rsidRPr="00997051" w:rsidRDefault="00E31E47" w:rsidP="003F481F">
            <w:pPr>
              <w:spacing w:line="240" w:lineRule="auto"/>
              <w:jc w:val="center"/>
              <w:rPr>
                <w:rFonts w:cs="Times New Roman"/>
                <w:b/>
                <w:bCs/>
                <w:szCs w:val="24"/>
              </w:rPr>
            </w:pPr>
            <w:r w:rsidRPr="00997051">
              <w:rPr>
                <w:rFonts w:cs="Times New Roman"/>
                <w:b/>
                <w:bCs/>
                <w:szCs w:val="24"/>
              </w:rPr>
              <w:t>Saline</w:t>
            </w:r>
          </w:p>
        </w:tc>
        <w:tc>
          <w:tcPr>
            <w:tcW w:w="1870" w:type="dxa"/>
            <w:gridSpan w:val="2"/>
            <w:tcBorders>
              <w:top w:val="single" w:sz="4" w:space="0" w:color="auto"/>
              <w:left w:val="single" w:sz="4" w:space="0" w:color="auto"/>
              <w:bottom w:val="single" w:sz="4" w:space="0" w:color="auto"/>
              <w:right w:val="single" w:sz="4" w:space="0" w:color="auto"/>
            </w:tcBorders>
            <w:vAlign w:val="center"/>
            <w:hideMark/>
          </w:tcPr>
          <w:p w14:paraId="5F59E549" w14:textId="77777777" w:rsidR="00E31E47" w:rsidRPr="00997051" w:rsidRDefault="00E31E47" w:rsidP="003F481F">
            <w:pPr>
              <w:spacing w:line="240" w:lineRule="auto"/>
              <w:jc w:val="center"/>
              <w:rPr>
                <w:rFonts w:cs="Times New Roman"/>
                <w:b/>
                <w:bCs/>
                <w:szCs w:val="24"/>
              </w:rPr>
            </w:pPr>
            <w:r w:rsidRPr="00997051">
              <w:rPr>
                <w:rFonts w:cs="Times New Roman"/>
                <w:b/>
                <w:bCs/>
                <w:szCs w:val="24"/>
              </w:rPr>
              <w:t>Fentanyl</w:t>
            </w:r>
          </w:p>
        </w:tc>
        <w:tc>
          <w:tcPr>
            <w:tcW w:w="1870" w:type="dxa"/>
            <w:gridSpan w:val="2"/>
            <w:tcBorders>
              <w:top w:val="single" w:sz="4" w:space="0" w:color="auto"/>
              <w:left w:val="single" w:sz="4" w:space="0" w:color="auto"/>
              <w:bottom w:val="single" w:sz="4" w:space="0" w:color="auto"/>
              <w:right w:val="single" w:sz="4" w:space="0" w:color="auto"/>
            </w:tcBorders>
            <w:vAlign w:val="center"/>
            <w:hideMark/>
          </w:tcPr>
          <w:p w14:paraId="16BE03C1" w14:textId="77777777" w:rsidR="00E31E47" w:rsidRPr="00997051" w:rsidRDefault="00E31E47" w:rsidP="003F481F">
            <w:pPr>
              <w:spacing w:line="240" w:lineRule="auto"/>
              <w:jc w:val="center"/>
              <w:rPr>
                <w:rFonts w:cs="Times New Roman"/>
                <w:b/>
                <w:bCs/>
                <w:szCs w:val="24"/>
              </w:rPr>
            </w:pPr>
            <w:r w:rsidRPr="00997051">
              <w:rPr>
                <w:rFonts w:cs="Times New Roman"/>
                <w:b/>
                <w:bCs/>
                <w:szCs w:val="24"/>
              </w:rPr>
              <w:t>Morphine</w:t>
            </w:r>
          </w:p>
        </w:tc>
        <w:tc>
          <w:tcPr>
            <w:tcW w:w="1870" w:type="dxa"/>
            <w:gridSpan w:val="2"/>
            <w:tcBorders>
              <w:top w:val="single" w:sz="4" w:space="0" w:color="auto"/>
              <w:left w:val="single" w:sz="4" w:space="0" w:color="auto"/>
              <w:bottom w:val="single" w:sz="4" w:space="0" w:color="auto"/>
              <w:right w:val="single" w:sz="4" w:space="0" w:color="auto"/>
            </w:tcBorders>
            <w:vAlign w:val="center"/>
            <w:hideMark/>
          </w:tcPr>
          <w:p w14:paraId="12A2BB9D" w14:textId="77777777" w:rsidR="00E31E47" w:rsidRPr="00997051" w:rsidRDefault="00E31E47" w:rsidP="003F481F">
            <w:pPr>
              <w:spacing w:line="240" w:lineRule="auto"/>
              <w:jc w:val="center"/>
              <w:rPr>
                <w:rFonts w:cs="Times New Roman"/>
                <w:b/>
                <w:bCs/>
                <w:szCs w:val="24"/>
              </w:rPr>
            </w:pPr>
            <w:r w:rsidRPr="00997051">
              <w:rPr>
                <w:rFonts w:cs="Times New Roman"/>
                <w:b/>
                <w:bCs/>
                <w:szCs w:val="24"/>
              </w:rPr>
              <w:t>Buprenorphine</w:t>
            </w:r>
          </w:p>
        </w:tc>
      </w:tr>
      <w:tr w:rsidR="00E31E47" w:rsidRPr="00997051" w14:paraId="0067DA59" w14:textId="77777777" w:rsidTr="003F481F">
        <w:trPr>
          <w:cantSplit/>
          <w:trHeight w:val="515"/>
          <w:tblHeader/>
        </w:trPr>
        <w:tc>
          <w:tcPr>
            <w:tcW w:w="1726" w:type="dxa"/>
            <w:vMerge/>
            <w:tcBorders>
              <w:top w:val="single" w:sz="4" w:space="0" w:color="auto"/>
              <w:left w:val="single" w:sz="4" w:space="0" w:color="auto"/>
              <w:bottom w:val="single" w:sz="4" w:space="0" w:color="auto"/>
              <w:right w:val="single" w:sz="4" w:space="0" w:color="auto"/>
            </w:tcBorders>
            <w:vAlign w:val="center"/>
            <w:hideMark/>
          </w:tcPr>
          <w:p w14:paraId="227A1B1C" w14:textId="77777777" w:rsidR="00E31E47" w:rsidRPr="00997051" w:rsidRDefault="00E31E47" w:rsidP="003F481F">
            <w:pPr>
              <w:spacing w:line="240" w:lineRule="auto"/>
              <w:rPr>
                <w:rFonts w:cs="Times New Roman"/>
                <w:b/>
                <w:bCs/>
                <w:szCs w:val="24"/>
              </w:rPr>
            </w:pPr>
          </w:p>
        </w:tc>
        <w:tc>
          <w:tcPr>
            <w:tcW w:w="934" w:type="dxa"/>
            <w:vMerge/>
            <w:tcBorders>
              <w:top w:val="single" w:sz="4" w:space="0" w:color="auto"/>
              <w:left w:val="single" w:sz="4" w:space="0" w:color="auto"/>
              <w:bottom w:val="single" w:sz="4" w:space="0" w:color="auto"/>
              <w:right w:val="single" w:sz="4" w:space="0" w:color="auto"/>
            </w:tcBorders>
            <w:vAlign w:val="center"/>
            <w:hideMark/>
          </w:tcPr>
          <w:p w14:paraId="416EC223" w14:textId="77777777" w:rsidR="00E31E47" w:rsidRPr="00997051" w:rsidRDefault="00E31E47" w:rsidP="003F481F">
            <w:pPr>
              <w:spacing w:line="240" w:lineRule="auto"/>
              <w:rPr>
                <w:rFonts w:cs="Times New Roman"/>
                <w:b/>
                <w:bCs/>
                <w:szCs w:val="24"/>
              </w:rPr>
            </w:pPr>
          </w:p>
        </w:tc>
        <w:tc>
          <w:tcPr>
            <w:tcW w:w="935" w:type="dxa"/>
            <w:tcBorders>
              <w:top w:val="single" w:sz="4" w:space="0" w:color="auto"/>
              <w:left w:val="single" w:sz="4" w:space="0" w:color="auto"/>
              <w:bottom w:val="single" w:sz="4" w:space="0" w:color="auto"/>
              <w:right w:val="nil"/>
            </w:tcBorders>
            <w:vAlign w:val="center"/>
            <w:hideMark/>
          </w:tcPr>
          <w:p w14:paraId="511A7EB2" w14:textId="77777777" w:rsidR="00E31E47" w:rsidRPr="00997051" w:rsidRDefault="00E31E47" w:rsidP="003F481F">
            <w:pPr>
              <w:spacing w:line="240" w:lineRule="auto"/>
              <w:rPr>
                <w:rFonts w:cs="Times New Roman"/>
                <w:b/>
                <w:bCs/>
                <w:szCs w:val="24"/>
              </w:rPr>
            </w:pPr>
            <w:r w:rsidRPr="00997051">
              <w:rPr>
                <w:rFonts w:cs="Times New Roman"/>
                <w:b/>
                <w:bCs/>
                <w:szCs w:val="24"/>
              </w:rPr>
              <w:t>Mean</w:t>
            </w:r>
          </w:p>
        </w:tc>
        <w:tc>
          <w:tcPr>
            <w:tcW w:w="935" w:type="dxa"/>
            <w:tcBorders>
              <w:top w:val="single" w:sz="4" w:space="0" w:color="auto"/>
              <w:left w:val="nil"/>
              <w:bottom w:val="single" w:sz="4" w:space="0" w:color="auto"/>
              <w:right w:val="single" w:sz="4" w:space="0" w:color="auto"/>
            </w:tcBorders>
            <w:vAlign w:val="center"/>
            <w:hideMark/>
          </w:tcPr>
          <w:p w14:paraId="007B6589" w14:textId="77777777" w:rsidR="00E31E47" w:rsidRPr="00997051" w:rsidRDefault="00E31E47" w:rsidP="003F481F">
            <w:pPr>
              <w:spacing w:line="240" w:lineRule="auto"/>
              <w:rPr>
                <w:rFonts w:cs="Times New Roman"/>
                <w:b/>
                <w:bCs/>
                <w:szCs w:val="24"/>
              </w:rPr>
            </w:pPr>
            <w:r w:rsidRPr="00997051">
              <w:rPr>
                <w:rFonts w:cs="Times New Roman"/>
                <w:b/>
                <w:bCs/>
                <w:szCs w:val="24"/>
              </w:rPr>
              <w:t>SD</w:t>
            </w:r>
          </w:p>
        </w:tc>
        <w:tc>
          <w:tcPr>
            <w:tcW w:w="935" w:type="dxa"/>
            <w:tcBorders>
              <w:top w:val="single" w:sz="4" w:space="0" w:color="auto"/>
              <w:left w:val="single" w:sz="4" w:space="0" w:color="auto"/>
              <w:bottom w:val="single" w:sz="4" w:space="0" w:color="auto"/>
              <w:right w:val="nil"/>
            </w:tcBorders>
            <w:vAlign w:val="center"/>
            <w:hideMark/>
          </w:tcPr>
          <w:p w14:paraId="18F2D758" w14:textId="77777777" w:rsidR="00E31E47" w:rsidRPr="00997051" w:rsidRDefault="00E31E47" w:rsidP="003F481F">
            <w:pPr>
              <w:spacing w:line="240" w:lineRule="auto"/>
              <w:rPr>
                <w:rFonts w:cs="Times New Roman"/>
                <w:b/>
                <w:bCs/>
                <w:szCs w:val="24"/>
              </w:rPr>
            </w:pPr>
            <w:r w:rsidRPr="00997051">
              <w:rPr>
                <w:rFonts w:cs="Times New Roman"/>
                <w:b/>
                <w:bCs/>
                <w:szCs w:val="24"/>
              </w:rPr>
              <w:t>Mean</w:t>
            </w:r>
          </w:p>
        </w:tc>
        <w:tc>
          <w:tcPr>
            <w:tcW w:w="935" w:type="dxa"/>
            <w:tcBorders>
              <w:top w:val="single" w:sz="4" w:space="0" w:color="auto"/>
              <w:left w:val="nil"/>
              <w:bottom w:val="single" w:sz="4" w:space="0" w:color="auto"/>
              <w:right w:val="single" w:sz="4" w:space="0" w:color="auto"/>
            </w:tcBorders>
            <w:vAlign w:val="center"/>
            <w:hideMark/>
          </w:tcPr>
          <w:p w14:paraId="373C02A4" w14:textId="77777777" w:rsidR="00E31E47" w:rsidRPr="00997051" w:rsidRDefault="00E31E47" w:rsidP="003F481F">
            <w:pPr>
              <w:spacing w:line="240" w:lineRule="auto"/>
              <w:rPr>
                <w:rFonts w:cs="Times New Roman"/>
                <w:b/>
                <w:bCs/>
                <w:szCs w:val="24"/>
              </w:rPr>
            </w:pPr>
            <w:r w:rsidRPr="00997051">
              <w:rPr>
                <w:rFonts w:cs="Times New Roman"/>
                <w:b/>
                <w:bCs/>
                <w:szCs w:val="24"/>
              </w:rPr>
              <w:t>SD</w:t>
            </w:r>
          </w:p>
        </w:tc>
        <w:tc>
          <w:tcPr>
            <w:tcW w:w="935" w:type="dxa"/>
            <w:tcBorders>
              <w:top w:val="single" w:sz="4" w:space="0" w:color="auto"/>
              <w:left w:val="single" w:sz="4" w:space="0" w:color="auto"/>
              <w:bottom w:val="single" w:sz="4" w:space="0" w:color="auto"/>
              <w:right w:val="nil"/>
            </w:tcBorders>
            <w:vAlign w:val="center"/>
            <w:hideMark/>
          </w:tcPr>
          <w:p w14:paraId="143E3159" w14:textId="77777777" w:rsidR="00E31E47" w:rsidRPr="00997051" w:rsidRDefault="00E31E47" w:rsidP="003F481F">
            <w:pPr>
              <w:spacing w:line="240" w:lineRule="auto"/>
              <w:rPr>
                <w:rFonts w:cs="Times New Roman"/>
                <w:b/>
                <w:bCs/>
                <w:szCs w:val="24"/>
              </w:rPr>
            </w:pPr>
            <w:r w:rsidRPr="00997051">
              <w:rPr>
                <w:rFonts w:cs="Times New Roman"/>
                <w:b/>
                <w:bCs/>
                <w:szCs w:val="24"/>
              </w:rPr>
              <w:t>Mean</w:t>
            </w:r>
          </w:p>
        </w:tc>
        <w:tc>
          <w:tcPr>
            <w:tcW w:w="935" w:type="dxa"/>
            <w:tcBorders>
              <w:top w:val="single" w:sz="4" w:space="0" w:color="auto"/>
              <w:left w:val="nil"/>
              <w:bottom w:val="single" w:sz="4" w:space="0" w:color="auto"/>
              <w:right w:val="single" w:sz="4" w:space="0" w:color="auto"/>
            </w:tcBorders>
            <w:vAlign w:val="center"/>
            <w:hideMark/>
          </w:tcPr>
          <w:p w14:paraId="30F7E45F" w14:textId="77777777" w:rsidR="00E31E47" w:rsidRPr="00997051" w:rsidRDefault="00E31E47" w:rsidP="003F481F">
            <w:pPr>
              <w:spacing w:line="240" w:lineRule="auto"/>
              <w:rPr>
                <w:rFonts w:cs="Times New Roman"/>
                <w:b/>
                <w:bCs/>
                <w:szCs w:val="24"/>
              </w:rPr>
            </w:pPr>
            <w:r w:rsidRPr="00997051">
              <w:rPr>
                <w:rFonts w:cs="Times New Roman"/>
                <w:b/>
                <w:bCs/>
                <w:szCs w:val="24"/>
              </w:rPr>
              <w:t>SD</w:t>
            </w:r>
          </w:p>
        </w:tc>
        <w:tc>
          <w:tcPr>
            <w:tcW w:w="935" w:type="dxa"/>
            <w:tcBorders>
              <w:top w:val="single" w:sz="4" w:space="0" w:color="auto"/>
              <w:left w:val="single" w:sz="4" w:space="0" w:color="auto"/>
              <w:bottom w:val="single" w:sz="4" w:space="0" w:color="auto"/>
              <w:right w:val="nil"/>
            </w:tcBorders>
            <w:vAlign w:val="center"/>
            <w:hideMark/>
          </w:tcPr>
          <w:p w14:paraId="3100DD77" w14:textId="77777777" w:rsidR="00E31E47" w:rsidRPr="00997051" w:rsidRDefault="00E31E47" w:rsidP="003F481F">
            <w:pPr>
              <w:spacing w:line="240" w:lineRule="auto"/>
              <w:rPr>
                <w:rFonts w:cs="Times New Roman"/>
                <w:b/>
                <w:bCs/>
                <w:szCs w:val="24"/>
              </w:rPr>
            </w:pPr>
            <w:r w:rsidRPr="00997051">
              <w:rPr>
                <w:rFonts w:cs="Times New Roman"/>
                <w:b/>
                <w:bCs/>
                <w:szCs w:val="24"/>
              </w:rPr>
              <w:t>Mean</w:t>
            </w:r>
          </w:p>
        </w:tc>
        <w:tc>
          <w:tcPr>
            <w:tcW w:w="935" w:type="dxa"/>
            <w:tcBorders>
              <w:top w:val="single" w:sz="4" w:space="0" w:color="auto"/>
              <w:left w:val="nil"/>
              <w:bottom w:val="single" w:sz="4" w:space="0" w:color="auto"/>
              <w:right w:val="single" w:sz="4" w:space="0" w:color="auto"/>
            </w:tcBorders>
            <w:vAlign w:val="center"/>
            <w:hideMark/>
          </w:tcPr>
          <w:p w14:paraId="093CE69D" w14:textId="77777777" w:rsidR="00E31E47" w:rsidRPr="00997051" w:rsidRDefault="00E31E47" w:rsidP="003F481F">
            <w:pPr>
              <w:spacing w:line="240" w:lineRule="auto"/>
              <w:rPr>
                <w:rFonts w:cs="Times New Roman"/>
                <w:b/>
                <w:bCs/>
                <w:szCs w:val="24"/>
              </w:rPr>
            </w:pPr>
            <w:r w:rsidRPr="00997051">
              <w:rPr>
                <w:rFonts w:cs="Times New Roman"/>
                <w:b/>
                <w:bCs/>
                <w:szCs w:val="24"/>
              </w:rPr>
              <w:t>SD</w:t>
            </w:r>
          </w:p>
        </w:tc>
      </w:tr>
      <w:tr w:rsidR="00E31E47" w:rsidRPr="00997051" w14:paraId="30E7F896" w14:textId="77777777" w:rsidTr="003F481F">
        <w:tc>
          <w:tcPr>
            <w:tcW w:w="1726" w:type="dxa"/>
            <w:vMerge w:val="restart"/>
            <w:tcBorders>
              <w:top w:val="single" w:sz="4" w:space="0" w:color="auto"/>
              <w:left w:val="single" w:sz="4" w:space="0" w:color="auto"/>
              <w:right w:val="single" w:sz="4" w:space="0" w:color="auto"/>
            </w:tcBorders>
            <w:vAlign w:val="center"/>
            <w:hideMark/>
          </w:tcPr>
          <w:p w14:paraId="2B303C7C" w14:textId="77777777" w:rsidR="00E31E47" w:rsidRPr="00997051" w:rsidRDefault="00E31E47" w:rsidP="003F481F">
            <w:pPr>
              <w:spacing w:line="240" w:lineRule="auto"/>
              <w:jc w:val="center"/>
              <w:rPr>
                <w:rFonts w:cs="Times New Roman"/>
                <w:szCs w:val="24"/>
              </w:rPr>
            </w:pPr>
            <w:r w:rsidRPr="00997051">
              <w:rPr>
                <w:rFonts w:cs="Times New Roman"/>
                <w:szCs w:val="24"/>
              </w:rPr>
              <w:t>% NREM</w:t>
            </w:r>
          </w:p>
          <w:p w14:paraId="748D24B5" w14:textId="77777777" w:rsidR="00E31E47" w:rsidRPr="00997051" w:rsidRDefault="00E31E47" w:rsidP="003F481F">
            <w:pPr>
              <w:spacing w:line="240" w:lineRule="auto"/>
              <w:jc w:val="center"/>
              <w:rPr>
                <w:rFonts w:cs="Times New Roman"/>
                <w:szCs w:val="24"/>
              </w:rPr>
            </w:pPr>
            <w:r w:rsidRPr="00997051">
              <w:rPr>
                <w:rFonts w:cs="Times New Roman"/>
                <w:szCs w:val="24"/>
              </w:rPr>
              <w:t>(Fig. 2.5B)</w:t>
            </w:r>
          </w:p>
        </w:tc>
        <w:tc>
          <w:tcPr>
            <w:tcW w:w="934" w:type="dxa"/>
            <w:tcBorders>
              <w:top w:val="single" w:sz="4" w:space="0" w:color="auto"/>
              <w:left w:val="single" w:sz="4" w:space="0" w:color="auto"/>
              <w:bottom w:val="single" w:sz="4" w:space="0" w:color="auto"/>
              <w:right w:val="single" w:sz="4" w:space="0" w:color="auto"/>
            </w:tcBorders>
            <w:vAlign w:val="center"/>
            <w:hideMark/>
          </w:tcPr>
          <w:p w14:paraId="65C61CCD" w14:textId="77777777" w:rsidR="00E31E47" w:rsidRPr="00997051" w:rsidRDefault="00E31E47" w:rsidP="003F481F">
            <w:pPr>
              <w:spacing w:line="240" w:lineRule="auto"/>
              <w:rPr>
                <w:rFonts w:cs="Times New Roman"/>
                <w:szCs w:val="24"/>
              </w:rPr>
            </w:pPr>
            <w:r w:rsidRPr="00997051">
              <w:rPr>
                <w:rFonts w:cs="Times New Roman"/>
                <w:szCs w:val="24"/>
              </w:rPr>
              <w:t>13</w:t>
            </w:r>
          </w:p>
        </w:tc>
        <w:tc>
          <w:tcPr>
            <w:tcW w:w="935" w:type="dxa"/>
            <w:tcBorders>
              <w:top w:val="single" w:sz="4" w:space="0" w:color="auto"/>
              <w:left w:val="single" w:sz="4" w:space="0" w:color="auto"/>
              <w:bottom w:val="single" w:sz="4" w:space="0" w:color="auto"/>
              <w:right w:val="nil"/>
            </w:tcBorders>
            <w:vAlign w:val="center"/>
            <w:hideMark/>
          </w:tcPr>
          <w:p w14:paraId="7C4BD7C9" w14:textId="77777777" w:rsidR="00E31E47" w:rsidRPr="00997051" w:rsidRDefault="00E31E47" w:rsidP="003F481F">
            <w:pPr>
              <w:spacing w:line="240" w:lineRule="auto"/>
              <w:rPr>
                <w:rFonts w:cs="Times New Roman"/>
                <w:szCs w:val="24"/>
              </w:rPr>
            </w:pPr>
            <w:r w:rsidRPr="00997051">
              <w:rPr>
                <w:rFonts w:cs="Times New Roman"/>
                <w:color w:val="000000"/>
                <w:szCs w:val="24"/>
              </w:rPr>
              <w:t>40.23</w:t>
            </w:r>
          </w:p>
        </w:tc>
        <w:tc>
          <w:tcPr>
            <w:tcW w:w="935" w:type="dxa"/>
            <w:tcBorders>
              <w:top w:val="single" w:sz="4" w:space="0" w:color="auto"/>
              <w:left w:val="nil"/>
              <w:bottom w:val="single" w:sz="4" w:space="0" w:color="auto"/>
              <w:right w:val="single" w:sz="4" w:space="0" w:color="auto"/>
            </w:tcBorders>
            <w:vAlign w:val="center"/>
            <w:hideMark/>
          </w:tcPr>
          <w:p w14:paraId="04A228C4" w14:textId="77777777" w:rsidR="00E31E47" w:rsidRPr="00997051" w:rsidRDefault="00E31E47" w:rsidP="003F481F">
            <w:pPr>
              <w:spacing w:line="240" w:lineRule="auto"/>
              <w:rPr>
                <w:rFonts w:cs="Times New Roman"/>
                <w:szCs w:val="24"/>
              </w:rPr>
            </w:pPr>
            <w:r w:rsidRPr="00997051">
              <w:rPr>
                <w:rFonts w:cs="Times New Roman"/>
                <w:color w:val="000000"/>
                <w:szCs w:val="24"/>
              </w:rPr>
              <w:t>19.78</w:t>
            </w:r>
          </w:p>
        </w:tc>
        <w:tc>
          <w:tcPr>
            <w:tcW w:w="935" w:type="dxa"/>
            <w:tcBorders>
              <w:top w:val="single" w:sz="4" w:space="0" w:color="auto"/>
              <w:left w:val="single" w:sz="4" w:space="0" w:color="auto"/>
              <w:bottom w:val="single" w:sz="4" w:space="0" w:color="auto"/>
              <w:right w:val="nil"/>
            </w:tcBorders>
            <w:vAlign w:val="center"/>
            <w:hideMark/>
          </w:tcPr>
          <w:p w14:paraId="5C02ACA9" w14:textId="77777777" w:rsidR="00E31E47" w:rsidRPr="00997051" w:rsidRDefault="00E31E47" w:rsidP="003F481F">
            <w:pPr>
              <w:spacing w:line="240" w:lineRule="auto"/>
              <w:rPr>
                <w:rFonts w:cs="Times New Roman"/>
                <w:szCs w:val="24"/>
              </w:rPr>
            </w:pPr>
            <w:r w:rsidRPr="00997051">
              <w:rPr>
                <w:rFonts w:cs="Times New Roman"/>
                <w:color w:val="000000"/>
                <w:szCs w:val="24"/>
              </w:rPr>
              <w:t>65.28</w:t>
            </w:r>
          </w:p>
        </w:tc>
        <w:tc>
          <w:tcPr>
            <w:tcW w:w="935" w:type="dxa"/>
            <w:tcBorders>
              <w:top w:val="single" w:sz="4" w:space="0" w:color="auto"/>
              <w:left w:val="nil"/>
              <w:bottom w:val="single" w:sz="4" w:space="0" w:color="auto"/>
              <w:right w:val="single" w:sz="4" w:space="0" w:color="auto"/>
            </w:tcBorders>
            <w:vAlign w:val="center"/>
            <w:hideMark/>
          </w:tcPr>
          <w:p w14:paraId="6DA6B7D8" w14:textId="77777777" w:rsidR="00E31E47" w:rsidRPr="00997051" w:rsidRDefault="00E31E47" w:rsidP="003F481F">
            <w:pPr>
              <w:spacing w:line="240" w:lineRule="auto"/>
              <w:rPr>
                <w:rFonts w:cs="Times New Roman"/>
                <w:szCs w:val="24"/>
              </w:rPr>
            </w:pPr>
            <w:r w:rsidRPr="00997051">
              <w:rPr>
                <w:rFonts w:cs="Times New Roman"/>
                <w:color w:val="000000"/>
                <w:szCs w:val="24"/>
              </w:rPr>
              <w:t>7.36</w:t>
            </w:r>
          </w:p>
        </w:tc>
        <w:tc>
          <w:tcPr>
            <w:tcW w:w="935" w:type="dxa"/>
            <w:tcBorders>
              <w:top w:val="single" w:sz="4" w:space="0" w:color="auto"/>
              <w:left w:val="single" w:sz="4" w:space="0" w:color="auto"/>
              <w:bottom w:val="single" w:sz="4" w:space="0" w:color="auto"/>
              <w:right w:val="nil"/>
            </w:tcBorders>
            <w:vAlign w:val="center"/>
            <w:hideMark/>
          </w:tcPr>
          <w:p w14:paraId="2FE7BB40" w14:textId="77777777" w:rsidR="00E31E47" w:rsidRPr="00997051" w:rsidRDefault="00E31E47" w:rsidP="003F481F">
            <w:pPr>
              <w:spacing w:line="240" w:lineRule="auto"/>
              <w:rPr>
                <w:rFonts w:cs="Times New Roman"/>
                <w:szCs w:val="24"/>
              </w:rPr>
            </w:pPr>
            <w:r w:rsidRPr="00997051">
              <w:rPr>
                <w:rFonts w:cs="Times New Roman"/>
                <w:color w:val="000000"/>
                <w:szCs w:val="24"/>
              </w:rPr>
              <w:t>55.37</w:t>
            </w:r>
          </w:p>
        </w:tc>
        <w:tc>
          <w:tcPr>
            <w:tcW w:w="935" w:type="dxa"/>
            <w:tcBorders>
              <w:top w:val="single" w:sz="4" w:space="0" w:color="auto"/>
              <w:left w:val="nil"/>
              <w:bottom w:val="single" w:sz="4" w:space="0" w:color="auto"/>
              <w:right w:val="single" w:sz="4" w:space="0" w:color="auto"/>
            </w:tcBorders>
            <w:vAlign w:val="center"/>
            <w:hideMark/>
          </w:tcPr>
          <w:p w14:paraId="680761BC" w14:textId="77777777" w:rsidR="00E31E47" w:rsidRPr="00997051" w:rsidRDefault="00E31E47" w:rsidP="003F481F">
            <w:pPr>
              <w:spacing w:line="240" w:lineRule="auto"/>
              <w:rPr>
                <w:rFonts w:cs="Times New Roman"/>
                <w:szCs w:val="24"/>
              </w:rPr>
            </w:pPr>
            <w:r w:rsidRPr="00997051">
              <w:rPr>
                <w:rFonts w:cs="Times New Roman"/>
                <w:color w:val="000000"/>
                <w:szCs w:val="24"/>
              </w:rPr>
              <w:t>11.07</w:t>
            </w:r>
          </w:p>
        </w:tc>
        <w:tc>
          <w:tcPr>
            <w:tcW w:w="935" w:type="dxa"/>
            <w:tcBorders>
              <w:top w:val="single" w:sz="4" w:space="0" w:color="auto"/>
              <w:left w:val="single" w:sz="4" w:space="0" w:color="auto"/>
              <w:bottom w:val="single" w:sz="4" w:space="0" w:color="auto"/>
              <w:right w:val="nil"/>
            </w:tcBorders>
            <w:vAlign w:val="center"/>
            <w:hideMark/>
          </w:tcPr>
          <w:p w14:paraId="7E3D612E" w14:textId="77777777" w:rsidR="00E31E47" w:rsidRPr="00997051" w:rsidRDefault="00E31E47" w:rsidP="003F481F">
            <w:pPr>
              <w:spacing w:line="240" w:lineRule="auto"/>
              <w:rPr>
                <w:rFonts w:cs="Times New Roman"/>
                <w:szCs w:val="24"/>
              </w:rPr>
            </w:pPr>
            <w:r w:rsidRPr="00997051">
              <w:rPr>
                <w:rFonts w:cs="Times New Roman"/>
                <w:color w:val="000000"/>
                <w:szCs w:val="24"/>
              </w:rPr>
              <w:t>39.40</w:t>
            </w:r>
          </w:p>
        </w:tc>
        <w:tc>
          <w:tcPr>
            <w:tcW w:w="935" w:type="dxa"/>
            <w:tcBorders>
              <w:top w:val="single" w:sz="4" w:space="0" w:color="auto"/>
              <w:left w:val="nil"/>
              <w:bottom w:val="single" w:sz="4" w:space="0" w:color="auto"/>
              <w:right w:val="single" w:sz="4" w:space="0" w:color="auto"/>
            </w:tcBorders>
            <w:vAlign w:val="center"/>
            <w:hideMark/>
          </w:tcPr>
          <w:p w14:paraId="13C61388" w14:textId="77777777" w:rsidR="00E31E47" w:rsidRPr="00997051" w:rsidRDefault="00E31E47" w:rsidP="003F481F">
            <w:pPr>
              <w:spacing w:line="240" w:lineRule="auto"/>
              <w:rPr>
                <w:rFonts w:cs="Times New Roman"/>
                <w:szCs w:val="24"/>
              </w:rPr>
            </w:pPr>
            <w:r w:rsidRPr="00997051">
              <w:rPr>
                <w:rFonts w:cs="Times New Roman"/>
                <w:color w:val="000000"/>
                <w:szCs w:val="24"/>
              </w:rPr>
              <w:t>22.75</w:t>
            </w:r>
          </w:p>
        </w:tc>
      </w:tr>
      <w:tr w:rsidR="00E31E47" w:rsidRPr="00997051" w14:paraId="0204E70F" w14:textId="77777777" w:rsidTr="003F481F">
        <w:tc>
          <w:tcPr>
            <w:tcW w:w="1726" w:type="dxa"/>
            <w:vMerge/>
            <w:tcBorders>
              <w:left w:val="single" w:sz="4" w:space="0" w:color="auto"/>
              <w:right w:val="single" w:sz="4" w:space="0" w:color="auto"/>
            </w:tcBorders>
            <w:vAlign w:val="center"/>
          </w:tcPr>
          <w:p w14:paraId="4E386477" w14:textId="77777777" w:rsidR="00E31E47" w:rsidRPr="00997051" w:rsidRDefault="00E31E47" w:rsidP="003F481F">
            <w:pPr>
              <w:spacing w:line="240" w:lineRule="auto"/>
              <w:rPr>
                <w:rFonts w:cs="Times New Roman"/>
                <w:szCs w:val="24"/>
              </w:rPr>
            </w:pPr>
          </w:p>
        </w:tc>
        <w:tc>
          <w:tcPr>
            <w:tcW w:w="934" w:type="dxa"/>
            <w:tcBorders>
              <w:top w:val="single" w:sz="4" w:space="0" w:color="auto"/>
              <w:left w:val="single" w:sz="4" w:space="0" w:color="auto"/>
              <w:bottom w:val="single" w:sz="4" w:space="0" w:color="auto"/>
              <w:right w:val="single" w:sz="4" w:space="0" w:color="auto"/>
            </w:tcBorders>
            <w:vAlign w:val="center"/>
            <w:hideMark/>
          </w:tcPr>
          <w:p w14:paraId="6472F821" w14:textId="77777777" w:rsidR="00E31E47" w:rsidRPr="00997051" w:rsidRDefault="00E31E47" w:rsidP="003F481F">
            <w:pPr>
              <w:spacing w:line="240" w:lineRule="auto"/>
              <w:rPr>
                <w:rFonts w:cs="Times New Roman"/>
                <w:szCs w:val="24"/>
              </w:rPr>
            </w:pPr>
            <w:r w:rsidRPr="00997051">
              <w:rPr>
                <w:rFonts w:cs="Times New Roman"/>
                <w:szCs w:val="24"/>
              </w:rPr>
              <w:t>14</w:t>
            </w:r>
          </w:p>
        </w:tc>
        <w:tc>
          <w:tcPr>
            <w:tcW w:w="935" w:type="dxa"/>
            <w:tcBorders>
              <w:top w:val="single" w:sz="4" w:space="0" w:color="auto"/>
              <w:left w:val="single" w:sz="4" w:space="0" w:color="auto"/>
              <w:bottom w:val="single" w:sz="4" w:space="0" w:color="auto"/>
              <w:right w:val="nil"/>
            </w:tcBorders>
            <w:vAlign w:val="center"/>
            <w:hideMark/>
          </w:tcPr>
          <w:p w14:paraId="29A5EE18" w14:textId="77777777" w:rsidR="00E31E47" w:rsidRPr="00997051" w:rsidRDefault="00E31E47" w:rsidP="003F481F">
            <w:pPr>
              <w:spacing w:line="240" w:lineRule="auto"/>
              <w:rPr>
                <w:rFonts w:cs="Times New Roman"/>
                <w:szCs w:val="24"/>
              </w:rPr>
            </w:pPr>
            <w:r w:rsidRPr="00997051">
              <w:rPr>
                <w:rFonts w:cs="Times New Roman"/>
                <w:color w:val="000000"/>
                <w:szCs w:val="24"/>
              </w:rPr>
              <w:t>40.14</w:t>
            </w:r>
          </w:p>
        </w:tc>
        <w:tc>
          <w:tcPr>
            <w:tcW w:w="935" w:type="dxa"/>
            <w:tcBorders>
              <w:top w:val="single" w:sz="4" w:space="0" w:color="auto"/>
              <w:left w:val="nil"/>
              <w:bottom w:val="single" w:sz="4" w:space="0" w:color="auto"/>
              <w:right w:val="single" w:sz="4" w:space="0" w:color="auto"/>
            </w:tcBorders>
            <w:vAlign w:val="center"/>
            <w:hideMark/>
          </w:tcPr>
          <w:p w14:paraId="5DABDBF8" w14:textId="77777777" w:rsidR="00E31E47" w:rsidRPr="00997051" w:rsidRDefault="00E31E47" w:rsidP="003F481F">
            <w:pPr>
              <w:spacing w:line="240" w:lineRule="auto"/>
              <w:rPr>
                <w:rFonts w:cs="Times New Roman"/>
                <w:szCs w:val="24"/>
              </w:rPr>
            </w:pPr>
            <w:r w:rsidRPr="00997051">
              <w:rPr>
                <w:rFonts w:cs="Times New Roman"/>
                <w:color w:val="000000"/>
                <w:szCs w:val="24"/>
              </w:rPr>
              <w:t>6.71</w:t>
            </w:r>
          </w:p>
        </w:tc>
        <w:tc>
          <w:tcPr>
            <w:tcW w:w="935" w:type="dxa"/>
            <w:tcBorders>
              <w:top w:val="single" w:sz="4" w:space="0" w:color="auto"/>
              <w:left w:val="single" w:sz="4" w:space="0" w:color="auto"/>
              <w:bottom w:val="single" w:sz="4" w:space="0" w:color="auto"/>
              <w:right w:val="nil"/>
            </w:tcBorders>
            <w:vAlign w:val="center"/>
            <w:hideMark/>
          </w:tcPr>
          <w:p w14:paraId="25229D5A" w14:textId="77777777" w:rsidR="00E31E47" w:rsidRPr="00997051" w:rsidRDefault="00E31E47" w:rsidP="003F481F">
            <w:pPr>
              <w:spacing w:line="240" w:lineRule="auto"/>
              <w:rPr>
                <w:rFonts w:cs="Times New Roman"/>
                <w:szCs w:val="24"/>
              </w:rPr>
            </w:pPr>
            <w:r w:rsidRPr="00997051">
              <w:rPr>
                <w:rFonts w:cs="Times New Roman"/>
                <w:color w:val="000000"/>
                <w:szCs w:val="24"/>
              </w:rPr>
              <w:t>55.88</w:t>
            </w:r>
          </w:p>
        </w:tc>
        <w:tc>
          <w:tcPr>
            <w:tcW w:w="935" w:type="dxa"/>
            <w:tcBorders>
              <w:top w:val="single" w:sz="4" w:space="0" w:color="auto"/>
              <w:left w:val="nil"/>
              <w:bottom w:val="single" w:sz="4" w:space="0" w:color="auto"/>
              <w:right w:val="single" w:sz="4" w:space="0" w:color="auto"/>
            </w:tcBorders>
            <w:vAlign w:val="center"/>
            <w:hideMark/>
          </w:tcPr>
          <w:p w14:paraId="3BFB3A85" w14:textId="77777777" w:rsidR="00E31E47" w:rsidRPr="00997051" w:rsidRDefault="00E31E47" w:rsidP="003F481F">
            <w:pPr>
              <w:spacing w:line="240" w:lineRule="auto"/>
              <w:rPr>
                <w:rFonts w:cs="Times New Roman"/>
                <w:szCs w:val="24"/>
              </w:rPr>
            </w:pPr>
            <w:r w:rsidRPr="00997051">
              <w:rPr>
                <w:rFonts w:cs="Times New Roman"/>
                <w:color w:val="000000"/>
                <w:szCs w:val="24"/>
              </w:rPr>
              <w:t>9.31</w:t>
            </w:r>
          </w:p>
        </w:tc>
        <w:tc>
          <w:tcPr>
            <w:tcW w:w="935" w:type="dxa"/>
            <w:tcBorders>
              <w:top w:val="single" w:sz="4" w:space="0" w:color="auto"/>
              <w:left w:val="single" w:sz="4" w:space="0" w:color="auto"/>
              <w:bottom w:val="single" w:sz="4" w:space="0" w:color="auto"/>
              <w:right w:val="nil"/>
            </w:tcBorders>
            <w:vAlign w:val="center"/>
            <w:hideMark/>
          </w:tcPr>
          <w:p w14:paraId="3000DC54" w14:textId="77777777" w:rsidR="00E31E47" w:rsidRPr="00997051" w:rsidRDefault="00E31E47" w:rsidP="003F481F">
            <w:pPr>
              <w:spacing w:line="240" w:lineRule="auto"/>
              <w:rPr>
                <w:rFonts w:cs="Times New Roman"/>
                <w:szCs w:val="24"/>
              </w:rPr>
            </w:pPr>
            <w:r w:rsidRPr="00997051">
              <w:rPr>
                <w:rFonts w:cs="Times New Roman"/>
                <w:color w:val="000000"/>
                <w:szCs w:val="24"/>
              </w:rPr>
              <w:t>57.36</w:t>
            </w:r>
          </w:p>
        </w:tc>
        <w:tc>
          <w:tcPr>
            <w:tcW w:w="935" w:type="dxa"/>
            <w:tcBorders>
              <w:top w:val="single" w:sz="4" w:space="0" w:color="auto"/>
              <w:left w:val="nil"/>
              <w:bottom w:val="single" w:sz="4" w:space="0" w:color="auto"/>
              <w:right w:val="single" w:sz="4" w:space="0" w:color="auto"/>
            </w:tcBorders>
            <w:vAlign w:val="center"/>
            <w:hideMark/>
          </w:tcPr>
          <w:p w14:paraId="2C115E74" w14:textId="77777777" w:rsidR="00E31E47" w:rsidRPr="00997051" w:rsidRDefault="00E31E47" w:rsidP="003F481F">
            <w:pPr>
              <w:spacing w:line="240" w:lineRule="auto"/>
              <w:rPr>
                <w:rFonts w:cs="Times New Roman"/>
                <w:szCs w:val="24"/>
              </w:rPr>
            </w:pPr>
            <w:r w:rsidRPr="00997051">
              <w:rPr>
                <w:rFonts w:cs="Times New Roman"/>
                <w:color w:val="000000"/>
                <w:szCs w:val="24"/>
              </w:rPr>
              <w:t>9.34</w:t>
            </w:r>
          </w:p>
        </w:tc>
        <w:tc>
          <w:tcPr>
            <w:tcW w:w="935" w:type="dxa"/>
            <w:tcBorders>
              <w:top w:val="single" w:sz="4" w:space="0" w:color="auto"/>
              <w:left w:val="single" w:sz="4" w:space="0" w:color="auto"/>
              <w:bottom w:val="single" w:sz="4" w:space="0" w:color="auto"/>
              <w:right w:val="nil"/>
            </w:tcBorders>
            <w:vAlign w:val="center"/>
            <w:hideMark/>
          </w:tcPr>
          <w:p w14:paraId="31615D1C" w14:textId="77777777" w:rsidR="00E31E47" w:rsidRPr="00997051" w:rsidRDefault="00E31E47" w:rsidP="003F481F">
            <w:pPr>
              <w:spacing w:line="240" w:lineRule="auto"/>
              <w:rPr>
                <w:rFonts w:cs="Times New Roman"/>
                <w:szCs w:val="24"/>
              </w:rPr>
            </w:pPr>
            <w:r w:rsidRPr="00997051">
              <w:rPr>
                <w:rFonts w:cs="Times New Roman"/>
                <w:color w:val="000000"/>
                <w:szCs w:val="24"/>
              </w:rPr>
              <w:t>58.24</w:t>
            </w:r>
          </w:p>
        </w:tc>
        <w:tc>
          <w:tcPr>
            <w:tcW w:w="935" w:type="dxa"/>
            <w:tcBorders>
              <w:top w:val="single" w:sz="4" w:space="0" w:color="auto"/>
              <w:left w:val="nil"/>
              <w:bottom w:val="single" w:sz="4" w:space="0" w:color="auto"/>
              <w:right w:val="single" w:sz="4" w:space="0" w:color="auto"/>
            </w:tcBorders>
            <w:vAlign w:val="center"/>
            <w:hideMark/>
          </w:tcPr>
          <w:p w14:paraId="7F3DD442" w14:textId="77777777" w:rsidR="00E31E47" w:rsidRPr="00997051" w:rsidRDefault="00E31E47" w:rsidP="003F481F">
            <w:pPr>
              <w:spacing w:line="240" w:lineRule="auto"/>
              <w:rPr>
                <w:rFonts w:cs="Times New Roman"/>
                <w:szCs w:val="24"/>
              </w:rPr>
            </w:pPr>
            <w:r w:rsidRPr="00997051">
              <w:rPr>
                <w:rFonts w:cs="Times New Roman"/>
                <w:color w:val="000000"/>
                <w:szCs w:val="24"/>
              </w:rPr>
              <w:t>12.91</w:t>
            </w:r>
          </w:p>
        </w:tc>
      </w:tr>
      <w:tr w:rsidR="00E31E47" w:rsidRPr="00997051" w14:paraId="6350FC3F" w14:textId="77777777" w:rsidTr="003F481F">
        <w:tc>
          <w:tcPr>
            <w:tcW w:w="1726" w:type="dxa"/>
            <w:vMerge/>
            <w:tcBorders>
              <w:left w:val="single" w:sz="4" w:space="0" w:color="auto"/>
              <w:right w:val="single" w:sz="4" w:space="0" w:color="auto"/>
            </w:tcBorders>
            <w:vAlign w:val="center"/>
            <w:hideMark/>
          </w:tcPr>
          <w:p w14:paraId="1120E053" w14:textId="77777777" w:rsidR="00E31E47" w:rsidRPr="00997051" w:rsidRDefault="00E31E47" w:rsidP="003F481F">
            <w:pPr>
              <w:spacing w:line="240" w:lineRule="auto"/>
              <w:rPr>
                <w:rFonts w:cs="Times New Roman"/>
                <w:szCs w:val="24"/>
              </w:rPr>
            </w:pPr>
          </w:p>
        </w:tc>
        <w:tc>
          <w:tcPr>
            <w:tcW w:w="934" w:type="dxa"/>
            <w:tcBorders>
              <w:top w:val="single" w:sz="4" w:space="0" w:color="auto"/>
              <w:left w:val="single" w:sz="4" w:space="0" w:color="auto"/>
              <w:bottom w:val="single" w:sz="4" w:space="0" w:color="auto"/>
              <w:right w:val="single" w:sz="4" w:space="0" w:color="auto"/>
            </w:tcBorders>
            <w:vAlign w:val="center"/>
            <w:hideMark/>
          </w:tcPr>
          <w:p w14:paraId="354A9AA2" w14:textId="77777777" w:rsidR="00E31E47" w:rsidRPr="00997051" w:rsidRDefault="00E31E47" w:rsidP="003F481F">
            <w:pPr>
              <w:spacing w:line="240" w:lineRule="auto"/>
              <w:rPr>
                <w:rFonts w:cs="Times New Roman"/>
                <w:szCs w:val="24"/>
              </w:rPr>
            </w:pPr>
            <w:r w:rsidRPr="00997051">
              <w:rPr>
                <w:rFonts w:cs="Times New Roman"/>
                <w:szCs w:val="24"/>
              </w:rPr>
              <w:t>15</w:t>
            </w:r>
          </w:p>
        </w:tc>
        <w:tc>
          <w:tcPr>
            <w:tcW w:w="935" w:type="dxa"/>
            <w:tcBorders>
              <w:top w:val="single" w:sz="4" w:space="0" w:color="auto"/>
              <w:left w:val="single" w:sz="4" w:space="0" w:color="auto"/>
              <w:bottom w:val="single" w:sz="4" w:space="0" w:color="auto"/>
              <w:right w:val="nil"/>
            </w:tcBorders>
            <w:vAlign w:val="center"/>
            <w:hideMark/>
          </w:tcPr>
          <w:p w14:paraId="0A1B1877" w14:textId="77777777" w:rsidR="00E31E47" w:rsidRPr="00997051" w:rsidRDefault="00E31E47" w:rsidP="003F481F">
            <w:pPr>
              <w:spacing w:line="240" w:lineRule="auto"/>
              <w:rPr>
                <w:rFonts w:cs="Times New Roman"/>
                <w:szCs w:val="24"/>
              </w:rPr>
            </w:pPr>
            <w:r w:rsidRPr="00997051">
              <w:rPr>
                <w:rFonts w:cs="Times New Roman"/>
                <w:color w:val="000000"/>
                <w:szCs w:val="24"/>
              </w:rPr>
              <w:t>29.21</w:t>
            </w:r>
          </w:p>
        </w:tc>
        <w:tc>
          <w:tcPr>
            <w:tcW w:w="935" w:type="dxa"/>
            <w:tcBorders>
              <w:top w:val="single" w:sz="4" w:space="0" w:color="auto"/>
              <w:left w:val="nil"/>
              <w:bottom w:val="single" w:sz="4" w:space="0" w:color="auto"/>
              <w:right w:val="single" w:sz="4" w:space="0" w:color="auto"/>
            </w:tcBorders>
            <w:vAlign w:val="center"/>
            <w:hideMark/>
          </w:tcPr>
          <w:p w14:paraId="4C863804" w14:textId="77777777" w:rsidR="00E31E47" w:rsidRPr="00997051" w:rsidRDefault="00E31E47" w:rsidP="003F481F">
            <w:pPr>
              <w:spacing w:line="240" w:lineRule="auto"/>
              <w:rPr>
                <w:rFonts w:cs="Times New Roman"/>
                <w:szCs w:val="24"/>
              </w:rPr>
            </w:pPr>
            <w:r w:rsidRPr="00997051">
              <w:rPr>
                <w:rFonts w:cs="Times New Roman"/>
                <w:color w:val="000000"/>
                <w:szCs w:val="24"/>
              </w:rPr>
              <w:t>22.86</w:t>
            </w:r>
          </w:p>
        </w:tc>
        <w:tc>
          <w:tcPr>
            <w:tcW w:w="935" w:type="dxa"/>
            <w:tcBorders>
              <w:top w:val="single" w:sz="4" w:space="0" w:color="auto"/>
              <w:left w:val="single" w:sz="4" w:space="0" w:color="auto"/>
              <w:bottom w:val="single" w:sz="4" w:space="0" w:color="auto"/>
              <w:right w:val="nil"/>
            </w:tcBorders>
            <w:vAlign w:val="center"/>
            <w:hideMark/>
          </w:tcPr>
          <w:p w14:paraId="541FC06D" w14:textId="77777777" w:rsidR="00E31E47" w:rsidRPr="00997051" w:rsidRDefault="00E31E47" w:rsidP="003F481F">
            <w:pPr>
              <w:spacing w:line="240" w:lineRule="auto"/>
              <w:rPr>
                <w:rFonts w:cs="Times New Roman"/>
                <w:szCs w:val="24"/>
              </w:rPr>
            </w:pPr>
            <w:r w:rsidRPr="00997051">
              <w:rPr>
                <w:rFonts w:cs="Times New Roman"/>
                <w:color w:val="000000"/>
                <w:szCs w:val="24"/>
              </w:rPr>
              <w:t>47.92</w:t>
            </w:r>
          </w:p>
        </w:tc>
        <w:tc>
          <w:tcPr>
            <w:tcW w:w="935" w:type="dxa"/>
            <w:tcBorders>
              <w:top w:val="single" w:sz="4" w:space="0" w:color="auto"/>
              <w:left w:val="nil"/>
              <w:bottom w:val="single" w:sz="4" w:space="0" w:color="auto"/>
              <w:right w:val="single" w:sz="4" w:space="0" w:color="auto"/>
            </w:tcBorders>
            <w:vAlign w:val="center"/>
            <w:hideMark/>
          </w:tcPr>
          <w:p w14:paraId="612600AB" w14:textId="77777777" w:rsidR="00E31E47" w:rsidRPr="00997051" w:rsidRDefault="00E31E47" w:rsidP="003F481F">
            <w:pPr>
              <w:spacing w:line="240" w:lineRule="auto"/>
              <w:rPr>
                <w:rFonts w:cs="Times New Roman"/>
                <w:szCs w:val="24"/>
              </w:rPr>
            </w:pPr>
            <w:r w:rsidRPr="00997051">
              <w:rPr>
                <w:rFonts w:cs="Times New Roman"/>
                <w:color w:val="000000"/>
                <w:szCs w:val="24"/>
              </w:rPr>
              <w:t>13.99</w:t>
            </w:r>
          </w:p>
        </w:tc>
        <w:tc>
          <w:tcPr>
            <w:tcW w:w="935" w:type="dxa"/>
            <w:tcBorders>
              <w:top w:val="single" w:sz="4" w:space="0" w:color="auto"/>
              <w:left w:val="single" w:sz="4" w:space="0" w:color="auto"/>
              <w:bottom w:val="single" w:sz="4" w:space="0" w:color="auto"/>
              <w:right w:val="nil"/>
            </w:tcBorders>
            <w:vAlign w:val="center"/>
            <w:hideMark/>
          </w:tcPr>
          <w:p w14:paraId="09F48F9E" w14:textId="77777777" w:rsidR="00E31E47" w:rsidRPr="00997051" w:rsidRDefault="00E31E47" w:rsidP="003F481F">
            <w:pPr>
              <w:spacing w:line="240" w:lineRule="auto"/>
              <w:rPr>
                <w:rFonts w:cs="Times New Roman"/>
                <w:szCs w:val="24"/>
              </w:rPr>
            </w:pPr>
            <w:r w:rsidRPr="00997051">
              <w:rPr>
                <w:rFonts w:cs="Times New Roman"/>
                <w:color w:val="000000"/>
                <w:szCs w:val="24"/>
              </w:rPr>
              <w:t>48.24</w:t>
            </w:r>
          </w:p>
        </w:tc>
        <w:tc>
          <w:tcPr>
            <w:tcW w:w="935" w:type="dxa"/>
            <w:tcBorders>
              <w:top w:val="single" w:sz="4" w:space="0" w:color="auto"/>
              <w:left w:val="nil"/>
              <w:bottom w:val="single" w:sz="4" w:space="0" w:color="auto"/>
              <w:right w:val="single" w:sz="4" w:space="0" w:color="auto"/>
            </w:tcBorders>
            <w:vAlign w:val="center"/>
            <w:hideMark/>
          </w:tcPr>
          <w:p w14:paraId="06365EAB" w14:textId="77777777" w:rsidR="00E31E47" w:rsidRPr="00997051" w:rsidRDefault="00E31E47" w:rsidP="003F481F">
            <w:pPr>
              <w:spacing w:line="240" w:lineRule="auto"/>
              <w:rPr>
                <w:rFonts w:cs="Times New Roman"/>
                <w:szCs w:val="24"/>
              </w:rPr>
            </w:pPr>
            <w:r w:rsidRPr="00997051">
              <w:rPr>
                <w:rFonts w:cs="Times New Roman"/>
                <w:color w:val="000000"/>
                <w:szCs w:val="24"/>
              </w:rPr>
              <w:t>12.41</w:t>
            </w:r>
          </w:p>
        </w:tc>
        <w:tc>
          <w:tcPr>
            <w:tcW w:w="935" w:type="dxa"/>
            <w:tcBorders>
              <w:top w:val="single" w:sz="4" w:space="0" w:color="auto"/>
              <w:left w:val="single" w:sz="4" w:space="0" w:color="auto"/>
              <w:bottom w:val="single" w:sz="4" w:space="0" w:color="auto"/>
              <w:right w:val="nil"/>
            </w:tcBorders>
            <w:vAlign w:val="center"/>
            <w:hideMark/>
          </w:tcPr>
          <w:p w14:paraId="6EDA776C" w14:textId="77777777" w:rsidR="00E31E47" w:rsidRPr="00997051" w:rsidRDefault="00E31E47" w:rsidP="003F481F">
            <w:pPr>
              <w:spacing w:line="240" w:lineRule="auto"/>
              <w:rPr>
                <w:rFonts w:cs="Times New Roman"/>
                <w:szCs w:val="24"/>
              </w:rPr>
            </w:pPr>
            <w:r w:rsidRPr="00997051">
              <w:rPr>
                <w:rFonts w:cs="Times New Roman"/>
                <w:color w:val="000000"/>
                <w:szCs w:val="24"/>
              </w:rPr>
              <w:t>58.29</w:t>
            </w:r>
          </w:p>
        </w:tc>
        <w:tc>
          <w:tcPr>
            <w:tcW w:w="935" w:type="dxa"/>
            <w:tcBorders>
              <w:top w:val="single" w:sz="4" w:space="0" w:color="auto"/>
              <w:left w:val="nil"/>
              <w:bottom w:val="single" w:sz="4" w:space="0" w:color="auto"/>
              <w:right w:val="single" w:sz="4" w:space="0" w:color="auto"/>
            </w:tcBorders>
            <w:vAlign w:val="center"/>
            <w:hideMark/>
          </w:tcPr>
          <w:p w14:paraId="4E245801" w14:textId="77777777" w:rsidR="00E31E47" w:rsidRPr="00997051" w:rsidRDefault="00E31E47" w:rsidP="003F481F">
            <w:pPr>
              <w:spacing w:line="240" w:lineRule="auto"/>
              <w:rPr>
                <w:rFonts w:cs="Times New Roman"/>
                <w:szCs w:val="24"/>
              </w:rPr>
            </w:pPr>
            <w:r w:rsidRPr="00997051">
              <w:rPr>
                <w:rFonts w:cs="Times New Roman"/>
                <w:color w:val="000000"/>
                <w:szCs w:val="24"/>
              </w:rPr>
              <w:t>14.82</w:t>
            </w:r>
          </w:p>
        </w:tc>
      </w:tr>
      <w:tr w:rsidR="00E31E47" w:rsidRPr="00997051" w14:paraId="750DC9CC" w14:textId="77777777" w:rsidTr="003F481F">
        <w:tc>
          <w:tcPr>
            <w:tcW w:w="1726" w:type="dxa"/>
            <w:vMerge/>
            <w:tcBorders>
              <w:left w:val="single" w:sz="4" w:space="0" w:color="auto"/>
              <w:right w:val="single" w:sz="4" w:space="0" w:color="auto"/>
            </w:tcBorders>
            <w:vAlign w:val="center"/>
            <w:hideMark/>
          </w:tcPr>
          <w:p w14:paraId="34E9ED94" w14:textId="77777777" w:rsidR="00E31E47" w:rsidRPr="00997051" w:rsidRDefault="00E31E47" w:rsidP="003F481F">
            <w:pPr>
              <w:spacing w:line="240" w:lineRule="auto"/>
              <w:rPr>
                <w:rFonts w:cs="Times New Roman"/>
                <w:szCs w:val="24"/>
              </w:rPr>
            </w:pPr>
          </w:p>
        </w:tc>
        <w:tc>
          <w:tcPr>
            <w:tcW w:w="934" w:type="dxa"/>
            <w:tcBorders>
              <w:top w:val="single" w:sz="4" w:space="0" w:color="auto"/>
              <w:left w:val="single" w:sz="4" w:space="0" w:color="auto"/>
              <w:bottom w:val="single" w:sz="4" w:space="0" w:color="auto"/>
              <w:right w:val="single" w:sz="4" w:space="0" w:color="auto"/>
            </w:tcBorders>
            <w:vAlign w:val="center"/>
            <w:hideMark/>
          </w:tcPr>
          <w:p w14:paraId="0D4C27CD" w14:textId="77777777" w:rsidR="00E31E47" w:rsidRPr="00997051" w:rsidRDefault="00E31E47" w:rsidP="003F481F">
            <w:pPr>
              <w:spacing w:line="240" w:lineRule="auto"/>
              <w:rPr>
                <w:rFonts w:cs="Times New Roman"/>
                <w:szCs w:val="24"/>
              </w:rPr>
            </w:pPr>
            <w:r w:rsidRPr="00997051">
              <w:rPr>
                <w:rFonts w:cs="Times New Roman"/>
                <w:szCs w:val="24"/>
              </w:rPr>
              <w:t>16</w:t>
            </w:r>
          </w:p>
        </w:tc>
        <w:tc>
          <w:tcPr>
            <w:tcW w:w="935" w:type="dxa"/>
            <w:tcBorders>
              <w:top w:val="single" w:sz="4" w:space="0" w:color="auto"/>
              <w:left w:val="single" w:sz="4" w:space="0" w:color="auto"/>
              <w:bottom w:val="single" w:sz="4" w:space="0" w:color="auto"/>
              <w:right w:val="nil"/>
            </w:tcBorders>
            <w:vAlign w:val="center"/>
            <w:hideMark/>
          </w:tcPr>
          <w:p w14:paraId="3D9F9F91" w14:textId="77777777" w:rsidR="00E31E47" w:rsidRPr="00997051" w:rsidRDefault="00E31E47" w:rsidP="003F481F">
            <w:pPr>
              <w:spacing w:line="240" w:lineRule="auto"/>
              <w:rPr>
                <w:rFonts w:cs="Times New Roman"/>
                <w:color w:val="000000"/>
                <w:szCs w:val="24"/>
              </w:rPr>
            </w:pPr>
            <w:r w:rsidRPr="00997051">
              <w:rPr>
                <w:rFonts w:cs="Times New Roman"/>
                <w:color w:val="000000"/>
                <w:szCs w:val="24"/>
              </w:rPr>
              <w:t>42.87</w:t>
            </w:r>
          </w:p>
        </w:tc>
        <w:tc>
          <w:tcPr>
            <w:tcW w:w="935" w:type="dxa"/>
            <w:tcBorders>
              <w:top w:val="single" w:sz="4" w:space="0" w:color="auto"/>
              <w:left w:val="nil"/>
              <w:bottom w:val="single" w:sz="4" w:space="0" w:color="auto"/>
              <w:right w:val="single" w:sz="4" w:space="0" w:color="auto"/>
            </w:tcBorders>
            <w:vAlign w:val="center"/>
            <w:hideMark/>
          </w:tcPr>
          <w:p w14:paraId="2FB94B14" w14:textId="77777777" w:rsidR="00E31E47" w:rsidRPr="00997051" w:rsidRDefault="00E31E47" w:rsidP="003F481F">
            <w:pPr>
              <w:spacing w:line="240" w:lineRule="auto"/>
              <w:rPr>
                <w:rFonts w:cs="Times New Roman"/>
                <w:color w:val="000000"/>
                <w:szCs w:val="24"/>
              </w:rPr>
            </w:pPr>
            <w:r w:rsidRPr="00997051">
              <w:rPr>
                <w:rFonts w:cs="Times New Roman"/>
                <w:color w:val="000000"/>
                <w:szCs w:val="24"/>
              </w:rPr>
              <w:t>26.35</w:t>
            </w:r>
          </w:p>
        </w:tc>
        <w:tc>
          <w:tcPr>
            <w:tcW w:w="935" w:type="dxa"/>
            <w:tcBorders>
              <w:top w:val="single" w:sz="4" w:space="0" w:color="auto"/>
              <w:left w:val="single" w:sz="4" w:space="0" w:color="auto"/>
              <w:bottom w:val="single" w:sz="4" w:space="0" w:color="auto"/>
              <w:right w:val="nil"/>
            </w:tcBorders>
            <w:vAlign w:val="center"/>
            <w:hideMark/>
          </w:tcPr>
          <w:p w14:paraId="72820A17" w14:textId="77777777" w:rsidR="00E31E47" w:rsidRPr="00997051" w:rsidRDefault="00E31E47" w:rsidP="003F481F">
            <w:pPr>
              <w:spacing w:line="240" w:lineRule="auto"/>
              <w:rPr>
                <w:rFonts w:cs="Times New Roman"/>
                <w:color w:val="000000"/>
                <w:szCs w:val="24"/>
              </w:rPr>
            </w:pPr>
            <w:r w:rsidRPr="00997051">
              <w:rPr>
                <w:rFonts w:cs="Times New Roman"/>
                <w:color w:val="000000"/>
                <w:szCs w:val="24"/>
              </w:rPr>
              <w:t>46.81</w:t>
            </w:r>
          </w:p>
        </w:tc>
        <w:tc>
          <w:tcPr>
            <w:tcW w:w="935" w:type="dxa"/>
            <w:tcBorders>
              <w:top w:val="single" w:sz="4" w:space="0" w:color="auto"/>
              <w:left w:val="nil"/>
              <w:bottom w:val="single" w:sz="4" w:space="0" w:color="auto"/>
              <w:right w:val="single" w:sz="4" w:space="0" w:color="auto"/>
            </w:tcBorders>
            <w:vAlign w:val="center"/>
            <w:hideMark/>
          </w:tcPr>
          <w:p w14:paraId="01CA0DAB" w14:textId="77777777" w:rsidR="00E31E47" w:rsidRPr="00997051" w:rsidRDefault="00E31E47" w:rsidP="003F481F">
            <w:pPr>
              <w:spacing w:line="240" w:lineRule="auto"/>
              <w:rPr>
                <w:rFonts w:cs="Times New Roman"/>
                <w:color w:val="000000"/>
                <w:szCs w:val="24"/>
              </w:rPr>
            </w:pPr>
            <w:r w:rsidRPr="00997051">
              <w:rPr>
                <w:rFonts w:cs="Times New Roman"/>
                <w:color w:val="000000"/>
                <w:szCs w:val="24"/>
              </w:rPr>
              <w:t>22.09</w:t>
            </w:r>
          </w:p>
        </w:tc>
        <w:tc>
          <w:tcPr>
            <w:tcW w:w="935" w:type="dxa"/>
            <w:tcBorders>
              <w:top w:val="single" w:sz="4" w:space="0" w:color="auto"/>
              <w:left w:val="single" w:sz="4" w:space="0" w:color="auto"/>
              <w:bottom w:val="single" w:sz="4" w:space="0" w:color="auto"/>
              <w:right w:val="nil"/>
            </w:tcBorders>
            <w:vAlign w:val="center"/>
            <w:hideMark/>
          </w:tcPr>
          <w:p w14:paraId="3F7B0F98" w14:textId="77777777" w:rsidR="00E31E47" w:rsidRPr="00997051" w:rsidRDefault="00E31E47" w:rsidP="003F481F">
            <w:pPr>
              <w:spacing w:line="240" w:lineRule="auto"/>
              <w:rPr>
                <w:rFonts w:cs="Times New Roman"/>
                <w:color w:val="000000"/>
                <w:szCs w:val="24"/>
              </w:rPr>
            </w:pPr>
            <w:r w:rsidRPr="00997051">
              <w:rPr>
                <w:rFonts w:cs="Times New Roman"/>
                <w:color w:val="000000"/>
                <w:szCs w:val="24"/>
              </w:rPr>
              <w:t>57.41</w:t>
            </w:r>
          </w:p>
        </w:tc>
        <w:tc>
          <w:tcPr>
            <w:tcW w:w="935" w:type="dxa"/>
            <w:tcBorders>
              <w:top w:val="single" w:sz="4" w:space="0" w:color="auto"/>
              <w:left w:val="nil"/>
              <w:bottom w:val="single" w:sz="4" w:space="0" w:color="auto"/>
              <w:right w:val="single" w:sz="4" w:space="0" w:color="auto"/>
            </w:tcBorders>
            <w:vAlign w:val="center"/>
            <w:hideMark/>
          </w:tcPr>
          <w:p w14:paraId="6F121615" w14:textId="77777777" w:rsidR="00E31E47" w:rsidRPr="00997051" w:rsidRDefault="00E31E47" w:rsidP="003F481F">
            <w:pPr>
              <w:spacing w:line="240" w:lineRule="auto"/>
              <w:rPr>
                <w:rFonts w:cs="Times New Roman"/>
                <w:color w:val="000000"/>
                <w:szCs w:val="24"/>
              </w:rPr>
            </w:pPr>
            <w:r w:rsidRPr="00997051">
              <w:rPr>
                <w:rFonts w:cs="Times New Roman"/>
                <w:color w:val="000000"/>
                <w:szCs w:val="24"/>
              </w:rPr>
              <w:t>20.36</w:t>
            </w:r>
          </w:p>
        </w:tc>
        <w:tc>
          <w:tcPr>
            <w:tcW w:w="935" w:type="dxa"/>
            <w:tcBorders>
              <w:top w:val="single" w:sz="4" w:space="0" w:color="auto"/>
              <w:left w:val="single" w:sz="4" w:space="0" w:color="auto"/>
              <w:bottom w:val="single" w:sz="4" w:space="0" w:color="auto"/>
              <w:right w:val="nil"/>
            </w:tcBorders>
            <w:vAlign w:val="center"/>
            <w:hideMark/>
          </w:tcPr>
          <w:p w14:paraId="23E608A2" w14:textId="77777777" w:rsidR="00E31E47" w:rsidRPr="00997051" w:rsidRDefault="00E31E47" w:rsidP="003F481F">
            <w:pPr>
              <w:spacing w:line="240" w:lineRule="auto"/>
              <w:rPr>
                <w:rFonts w:cs="Times New Roman"/>
                <w:color w:val="000000"/>
                <w:szCs w:val="24"/>
              </w:rPr>
            </w:pPr>
            <w:r w:rsidRPr="00997051">
              <w:rPr>
                <w:rFonts w:cs="Times New Roman"/>
                <w:color w:val="000000"/>
                <w:szCs w:val="24"/>
              </w:rPr>
              <w:t>65.19</w:t>
            </w:r>
          </w:p>
        </w:tc>
        <w:tc>
          <w:tcPr>
            <w:tcW w:w="935" w:type="dxa"/>
            <w:tcBorders>
              <w:top w:val="single" w:sz="4" w:space="0" w:color="auto"/>
              <w:left w:val="nil"/>
              <w:bottom w:val="single" w:sz="4" w:space="0" w:color="auto"/>
              <w:right w:val="single" w:sz="4" w:space="0" w:color="auto"/>
            </w:tcBorders>
            <w:vAlign w:val="center"/>
            <w:hideMark/>
          </w:tcPr>
          <w:p w14:paraId="4AE602FF" w14:textId="77777777" w:rsidR="00E31E47" w:rsidRPr="00997051" w:rsidRDefault="00E31E47" w:rsidP="003F481F">
            <w:pPr>
              <w:spacing w:line="240" w:lineRule="auto"/>
              <w:rPr>
                <w:rFonts w:cs="Times New Roman"/>
                <w:color w:val="000000"/>
                <w:szCs w:val="24"/>
              </w:rPr>
            </w:pPr>
            <w:r w:rsidRPr="00997051">
              <w:rPr>
                <w:rFonts w:cs="Times New Roman"/>
                <w:color w:val="000000"/>
                <w:szCs w:val="24"/>
              </w:rPr>
              <w:t>7.51</w:t>
            </w:r>
          </w:p>
        </w:tc>
      </w:tr>
      <w:tr w:rsidR="00E31E47" w:rsidRPr="00997051" w14:paraId="7377E2FC" w14:textId="77777777" w:rsidTr="003F481F">
        <w:tc>
          <w:tcPr>
            <w:tcW w:w="1726" w:type="dxa"/>
            <w:vMerge/>
            <w:tcBorders>
              <w:left w:val="single" w:sz="4" w:space="0" w:color="auto"/>
              <w:right w:val="single" w:sz="4" w:space="0" w:color="auto"/>
            </w:tcBorders>
            <w:vAlign w:val="center"/>
            <w:hideMark/>
          </w:tcPr>
          <w:p w14:paraId="2D039D28" w14:textId="77777777" w:rsidR="00E31E47" w:rsidRPr="00997051" w:rsidRDefault="00E31E47" w:rsidP="003F481F">
            <w:pPr>
              <w:spacing w:line="240" w:lineRule="auto"/>
              <w:rPr>
                <w:rFonts w:cs="Times New Roman"/>
                <w:szCs w:val="24"/>
              </w:rPr>
            </w:pPr>
          </w:p>
        </w:tc>
        <w:tc>
          <w:tcPr>
            <w:tcW w:w="934" w:type="dxa"/>
            <w:tcBorders>
              <w:top w:val="single" w:sz="4" w:space="0" w:color="auto"/>
              <w:left w:val="single" w:sz="4" w:space="0" w:color="auto"/>
              <w:bottom w:val="single" w:sz="4" w:space="0" w:color="auto"/>
              <w:right w:val="single" w:sz="4" w:space="0" w:color="auto"/>
            </w:tcBorders>
            <w:vAlign w:val="center"/>
            <w:hideMark/>
          </w:tcPr>
          <w:p w14:paraId="7EB0DFB8" w14:textId="77777777" w:rsidR="00E31E47" w:rsidRPr="00997051" w:rsidRDefault="00E31E47" w:rsidP="003F481F">
            <w:pPr>
              <w:spacing w:line="240" w:lineRule="auto"/>
              <w:rPr>
                <w:rFonts w:cs="Times New Roman"/>
                <w:szCs w:val="24"/>
              </w:rPr>
            </w:pPr>
            <w:r w:rsidRPr="00997051">
              <w:rPr>
                <w:rFonts w:cs="Times New Roman"/>
                <w:szCs w:val="24"/>
              </w:rPr>
              <w:t>17</w:t>
            </w:r>
          </w:p>
        </w:tc>
        <w:tc>
          <w:tcPr>
            <w:tcW w:w="935" w:type="dxa"/>
            <w:tcBorders>
              <w:top w:val="single" w:sz="4" w:space="0" w:color="auto"/>
              <w:left w:val="single" w:sz="4" w:space="0" w:color="auto"/>
              <w:bottom w:val="single" w:sz="4" w:space="0" w:color="auto"/>
              <w:right w:val="nil"/>
            </w:tcBorders>
            <w:vAlign w:val="center"/>
            <w:hideMark/>
          </w:tcPr>
          <w:p w14:paraId="62838E07" w14:textId="77777777" w:rsidR="00E31E47" w:rsidRPr="00997051" w:rsidRDefault="00E31E47" w:rsidP="003F481F">
            <w:pPr>
              <w:spacing w:line="240" w:lineRule="auto"/>
              <w:rPr>
                <w:rFonts w:cs="Times New Roman"/>
                <w:szCs w:val="24"/>
              </w:rPr>
            </w:pPr>
            <w:r w:rsidRPr="00997051">
              <w:rPr>
                <w:rFonts w:cs="Times New Roman"/>
                <w:color w:val="000000"/>
                <w:szCs w:val="24"/>
              </w:rPr>
              <w:t>39.12</w:t>
            </w:r>
          </w:p>
        </w:tc>
        <w:tc>
          <w:tcPr>
            <w:tcW w:w="935" w:type="dxa"/>
            <w:tcBorders>
              <w:top w:val="single" w:sz="4" w:space="0" w:color="auto"/>
              <w:left w:val="nil"/>
              <w:bottom w:val="single" w:sz="4" w:space="0" w:color="auto"/>
              <w:right w:val="single" w:sz="4" w:space="0" w:color="auto"/>
            </w:tcBorders>
            <w:vAlign w:val="center"/>
            <w:hideMark/>
          </w:tcPr>
          <w:p w14:paraId="6BEC89DE" w14:textId="77777777" w:rsidR="00E31E47" w:rsidRPr="00997051" w:rsidRDefault="00E31E47" w:rsidP="003F481F">
            <w:pPr>
              <w:spacing w:line="240" w:lineRule="auto"/>
              <w:rPr>
                <w:rFonts w:cs="Times New Roman"/>
                <w:szCs w:val="24"/>
              </w:rPr>
            </w:pPr>
            <w:r w:rsidRPr="00997051">
              <w:rPr>
                <w:rFonts w:cs="Times New Roman"/>
                <w:color w:val="000000"/>
                <w:szCs w:val="24"/>
              </w:rPr>
              <w:t>18.93</w:t>
            </w:r>
          </w:p>
        </w:tc>
        <w:tc>
          <w:tcPr>
            <w:tcW w:w="935" w:type="dxa"/>
            <w:tcBorders>
              <w:top w:val="single" w:sz="4" w:space="0" w:color="auto"/>
              <w:left w:val="single" w:sz="4" w:space="0" w:color="auto"/>
              <w:bottom w:val="single" w:sz="4" w:space="0" w:color="auto"/>
              <w:right w:val="nil"/>
            </w:tcBorders>
            <w:vAlign w:val="center"/>
            <w:hideMark/>
          </w:tcPr>
          <w:p w14:paraId="6C71F5FE" w14:textId="77777777" w:rsidR="00E31E47" w:rsidRPr="00997051" w:rsidRDefault="00E31E47" w:rsidP="003F481F">
            <w:pPr>
              <w:spacing w:line="240" w:lineRule="auto"/>
              <w:rPr>
                <w:rFonts w:cs="Times New Roman"/>
                <w:szCs w:val="24"/>
              </w:rPr>
            </w:pPr>
            <w:r w:rsidRPr="00997051">
              <w:rPr>
                <w:rFonts w:cs="Times New Roman"/>
                <w:color w:val="000000"/>
                <w:szCs w:val="24"/>
              </w:rPr>
              <w:t>42.96</w:t>
            </w:r>
          </w:p>
        </w:tc>
        <w:tc>
          <w:tcPr>
            <w:tcW w:w="935" w:type="dxa"/>
            <w:tcBorders>
              <w:top w:val="single" w:sz="4" w:space="0" w:color="auto"/>
              <w:left w:val="nil"/>
              <w:bottom w:val="single" w:sz="4" w:space="0" w:color="auto"/>
              <w:right w:val="single" w:sz="4" w:space="0" w:color="auto"/>
            </w:tcBorders>
            <w:vAlign w:val="center"/>
            <w:hideMark/>
          </w:tcPr>
          <w:p w14:paraId="6AF70449" w14:textId="77777777" w:rsidR="00E31E47" w:rsidRPr="00997051" w:rsidRDefault="00E31E47" w:rsidP="003F481F">
            <w:pPr>
              <w:spacing w:line="240" w:lineRule="auto"/>
              <w:rPr>
                <w:rFonts w:cs="Times New Roman"/>
                <w:szCs w:val="24"/>
              </w:rPr>
            </w:pPr>
            <w:r w:rsidRPr="00997051">
              <w:rPr>
                <w:rFonts w:cs="Times New Roman"/>
                <w:color w:val="000000"/>
                <w:szCs w:val="24"/>
              </w:rPr>
              <w:t>22.60</w:t>
            </w:r>
          </w:p>
        </w:tc>
        <w:tc>
          <w:tcPr>
            <w:tcW w:w="935" w:type="dxa"/>
            <w:tcBorders>
              <w:top w:val="single" w:sz="4" w:space="0" w:color="auto"/>
              <w:left w:val="single" w:sz="4" w:space="0" w:color="auto"/>
              <w:bottom w:val="single" w:sz="4" w:space="0" w:color="auto"/>
              <w:right w:val="nil"/>
            </w:tcBorders>
            <w:vAlign w:val="center"/>
            <w:hideMark/>
          </w:tcPr>
          <w:p w14:paraId="216C5DD5" w14:textId="77777777" w:rsidR="00E31E47" w:rsidRPr="00997051" w:rsidRDefault="00E31E47" w:rsidP="003F481F">
            <w:pPr>
              <w:spacing w:line="240" w:lineRule="auto"/>
              <w:rPr>
                <w:rFonts w:cs="Times New Roman"/>
                <w:szCs w:val="24"/>
              </w:rPr>
            </w:pPr>
            <w:r w:rsidRPr="00997051">
              <w:rPr>
                <w:rFonts w:cs="Times New Roman"/>
                <w:color w:val="000000"/>
                <w:szCs w:val="24"/>
              </w:rPr>
              <w:t>55.56</w:t>
            </w:r>
          </w:p>
        </w:tc>
        <w:tc>
          <w:tcPr>
            <w:tcW w:w="935" w:type="dxa"/>
            <w:tcBorders>
              <w:top w:val="single" w:sz="4" w:space="0" w:color="auto"/>
              <w:left w:val="nil"/>
              <w:bottom w:val="single" w:sz="4" w:space="0" w:color="auto"/>
              <w:right w:val="single" w:sz="4" w:space="0" w:color="auto"/>
            </w:tcBorders>
            <w:vAlign w:val="center"/>
            <w:hideMark/>
          </w:tcPr>
          <w:p w14:paraId="55586ADA" w14:textId="77777777" w:rsidR="00E31E47" w:rsidRPr="00997051" w:rsidRDefault="00E31E47" w:rsidP="003F481F">
            <w:pPr>
              <w:spacing w:line="240" w:lineRule="auto"/>
              <w:rPr>
                <w:rFonts w:cs="Times New Roman"/>
                <w:szCs w:val="24"/>
              </w:rPr>
            </w:pPr>
            <w:r w:rsidRPr="00997051">
              <w:rPr>
                <w:rFonts w:cs="Times New Roman"/>
                <w:color w:val="000000"/>
                <w:szCs w:val="24"/>
              </w:rPr>
              <w:t>5.47</w:t>
            </w:r>
          </w:p>
        </w:tc>
        <w:tc>
          <w:tcPr>
            <w:tcW w:w="935" w:type="dxa"/>
            <w:tcBorders>
              <w:top w:val="single" w:sz="4" w:space="0" w:color="auto"/>
              <w:left w:val="single" w:sz="4" w:space="0" w:color="auto"/>
              <w:bottom w:val="single" w:sz="4" w:space="0" w:color="auto"/>
              <w:right w:val="nil"/>
            </w:tcBorders>
            <w:vAlign w:val="center"/>
            <w:hideMark/>
          </w:tcPr>
          <w:p w14:paraId="3C08090F" w14:textId="77777777" w:rsidR="00E31E47" w:rsidRPr="00997051" w:rsidRDefault="00E31E47" w:rsidP="003F481F">
            <w:pPr>
              <w:spacing w:line="240" w:lineRule="auto"/>
              <w:rPr>
                <w:rFonts w:cs="Times New Roman"/>
                <w:szCs w:val="24"/>
              </w:rPr>
            </w:pPr>
            <w:r w:rsidRPr="00997051">
              <w:rPr>
                <w:rFonts w:cs="Times New Roman"/>
                <w:color w:val="000000"/>
                <w:szCs w:val="24"/>
              </w:rPr>
              <w:t>70.14</w:t>
            </w:r>
          </w:p>
        </w:tc>
        <w:tc>
          <w:tcPr>
            <w:tcW w:w="935" w:type="dxa"/>
            <w:tcBorders>
              <w:top w:val="single" w:sz="4" w:space="0" w:color="auto"/>
              <w:left w:val="nil"/>
              <w:bottom w:val="single" w:sz="4" w:space="0" w:color="auto"/>
              <w:right w:val="single" w:sz="4" w:space="0" w:color="auto"/>
            </w:tcBorders>
            <w:vAlign w:val="center"/>
            <w:hideMark/>
          </w:tcPr>
          <w:p w14:paraId="1B505274" w14:textId="77777777" w:rsidR="00E31E47" w:rsidRPr="00997051" w:rsidRDefault="00E31E47" w:rsidP="003F481F">
            <w:pPr>
              <w:spacing w:line="240" w:lineRule="auto"/>
              <w:rPr>
                <w:rFonts w:cs="Times New Roman"/>
                <w:szCs w:val="24"/>
              </w:rPr>
            </w:pPr>
            <w:r w:rsidRPr="00997051">
              <w:rPr>
                <w:rFonts w:cs="Times New Roman"/>
                <w:color w:val="000000"/>
                <w:szCs w:val="24"/>
              </w:rPr>
              <w:t>9.85</w:t>
            </w:r>
          </w:p>
        </w:tc>
      </w:tr>
      <w:tr w:rsidR="00E31E47" w:rsidRPr="00997051" w14:paraId="7E1756F0" w14:textId="77777777" w:rsidTr="003F481F">
        <w:tc>
          <w:tcPr>
            <w:tcW w:w="1726" w:type="dxa"/>
            <w:vMerge/>
            <w:tcBorders>
              <w:left w:val="single" w:sz="4" w:space="0" w:color="auto"/>
              <w:right w:val="single" w:sz="4" w:space="0" w:color="auto"/>
            </w:tcBorders>
            <w:vAlign w:val="center"/>
            <w:hideMark/>
          </w:tcPr>
          <w:p w14:paraId="594BDC40" w14:textId="77777777" w:rsidR="00E31E47" w:rsidRPr="00997051" w:rsidRDefault="00E31E47" w:rsidP="003F481F">
            <w:pPr>
              <w:spacing w:line="240" w:lineRule="auto"/>
              <w:rPr>
                <w:rFonts w:cs="Times New Roman"/>
                <w:szCs w:val="24"/>
              </w:rPr>
            </w:pPr>
          </w:p>
        </w:tc>
        <w:tc>
          <w:tcPr>
            <w:tcW w:w="934" w:type="dxa"/>
            <w:tcBorders>
              <w:top w:val="single" w:sz="4" w:space="0" w:color="auto"/>
              <w:left w:val="single" w:sz="4" w:space="0" w:color="auto"/>
              <w:bottom w:val="single" w:sz="4" w:space="0" w:color="auto"/>
              <w:right w:val="single" w:sz="4" w:space="0" w:color="auto"/>
            </w:tcBorders>
            <w:vAlign w:val="center"/>
            <w:hideMark/>
          </w:tcPr>
          <w:p w14:paraId="4E4D6315" w14:textId="77777777" w:rsidR="00E31E47" w:rsidRPr="00997051" w:rsidRDefault="00E31E47" w:rsidP="003F481F">
            <w:pPr>
              <w:spacing w:line="240" w:lineRule="auto"/>
              <w:rPr>
                <w:rFonts w:cs="Times New Roman"/>
                <w:szCs w:val="24"/>
              </w:rPr>
            </w:pPr>
            <w:r w:rsidRPr="00997051">
              <w:rPr>
                <w:rFonts w:cs="Times New Roman"/>
                <w:szCs w:val="24"/>
              </w:rPr>
              <w:t>18</w:t>
            </w:r>
          </w:p>
        </w:tc>
        <w:tc>
          <w:tcPr>
            <w:tcW w:w="935" w:type="dxa"/>
            <w:tcBorders>
              <w:top w:val="single" w:sz="4" w:space="0" w:color="auto"/>
              <w:left w:val="single" w:sz="4" w:space="0" w:color="auto"/>
              <w:bottom w:val="single" w:sz="4" w:space="0" w:color="auto"/>
              <w:right w:val="nil"/>
            </w:tcBorders>
            <w:vAlign w:val="center"/>
            <w:hideMark/>
          </w:tcPr>
          <w:p w14:paraId="09DF02AF" w14:textId="77777777" w:rsidR="00E31E47" w:rsidRPr="00997051" w:rsidRDefault="00E31E47" w:rsidP="003F481F">
            <w:pPr>
              <w:spacing w:line="240" w:lineRule="auto"/>
              <w:rPr>
                <w:rFonts w:cs="Times New Roman"/>
                <w:szCs w:val="24"/>
              </w:rPr>
            </w:pPr>
            <w:r w:rsidRPr="00997051">
              <w:rPr>
                <w:rFonts w:cs="Times New Roman"/>
                <w:color w:val="000000"/>
                <w:szCs w:val="24"/>
              </w:rPr>
              <w:t>51.39</w:t>
            </w:r>
          </w:p>
        </w:tc>
        <w:tc>
          <w:tcPr>
            <w:tcW w:w="935" w:type="dxa"/>
            <w:tcBorders>
              <w:top w:val="single" w:sz="4" w:space="0" w:color="auto"/>
              <w:left w:val="nil"/>
              <w:bottom w:val="single" w:sz="4" w:space="0" w:color="auto"/>
              <w:right w:val="single" w:sz="4" w:space="0" w:color="auto"/>
            </w:tcBorders>
            <w:vAlign w:val="center"/>
            <w:hideMark/>
          </w:tcPr>
          <w:p w14:paraId="4B76B62F" w14:textId="77777777" w:rsidR="00E31E47" w:rsidRPr="00997051" w:rsidRDefault="00E31E47" w:rsidP="003F481F">
            <w:pPr>
              <w:spacing w:line="240" w:lineRule="auto"/>
              <w:rPr>
                <w:rFonts w:cs="Times New Roman"/>
                <w:szCs w:val="24"/>
              </w:rPr>
            </w:pPr>
            <w:r w:rsidRPr="00997051">
              <w:rPr>
                <w:rFonts w:cs="Times New Roman"/>
                <w:color w:val="000000"/>
                <w:szCs w:val="24"/>
              </w:rPr>
              <w:t>26.98</w:t>
            </w:r>
          </w:p>
        </w:tc>
        <w:tc>
          <w:tcPr>
            <w:tcW w:w="935" w:type="dxa"/>
            <w:tcBorders>
              <w:top w:val="single" w:sz="4" w:space="0" w:color="auto"/>
              <w:left w:val="single" w:sz="4" w:space="0" w:color="auto"/>
              <w:bottom w:val="single" w:sz="4" w:space="0" w:color="auto"/>
              <w:right w:val="nil"/>
            </w:tcBorders>
            <w:vAlign w:val="center"/>
            <w:hideMark/>
          </w:tcPr>
          <w:p w14:paraId="24381546" w14:textId="77777777" w:rsidR="00E31E47" w:rsidRPr="00997051" w:rsidRDefault="00E31E47" w:rsidP="003F481F">
            <w:pPr>
              <w:spacing w:line="240" w:lineRule="auto"/>
              <w:rPr>
                <w:rFonts w:cs="Times New Roman"/>
                <w:szCs w:val="24"/>
              </w:rPr>
            </w:pPr>
            <w:r w:rsidRPr="00997051">
              <w:rPr>
                <w:rFonts w:cs="Times New Roman"/>
                <w:color w:val="000000"/>
                <w:szCs w:val="24"/>
              </w:rPr>
              <w:t>54.35</w:t>
            </w:r>
          </w:p>
        </w:tc>
        <w:tc>
          <w:tcPr>
            <w:tcW w:w="935" w:type="dxa"/>
            <w:tcBorders>
              <w:top w:val="single" w:sz="4" w:space="0" w:color="auto"/>
              <w:left w:val="nil"/>
              <w:bottom w:val="single" w:sz="4" w:space="0" w:color="auto"/>
              <w:right w:val="single" w:sz="4" w:space="0" w:color="auto"/>
            </w:tcBorders>
            <w:vAlign w:val="center"/>
            <w:hideMark/>
          </w:tcPr>
          <w:p w14:paraId="1694DCFF" w14:textId="77777777" w:rsidR="00E31E47" w:rsidRPr="00997051" w:rsidRDefault="00E31E47" w:rsidP="003F481F">
            <w:pPr>
              <w:spacing w:line="240" w:lineRule="auto"/>
              <w:rPr>
                <w:rFonts w:cs="Times New Roman"/>
                <w:szCs w:val="24"/>
              </w:rPr>
            </w:pPr>
            <w:r w:rsidRPr="00997051">
              <w:rPr>
                <w:rFonts w:cs="Times New Roman"/>
                <w:color w:val="000000"/>
                <w:szCs w:val="24"/>
              </w:rPr>
              <w:t>10.64</w:t>
            </w:r>
          </w:p>
        </w:tc>
        <w:tc>
          <w:tcPr>
            <w:tcW w:w="935" w:type="dxa"/>
            <w:tcBorders>
              <w:top w:val="single" w:sz="4" w:space="0" w:color="auto"/>
              <w:left w:val="single" w:sz="4" w:space="0" w:color="auto"/>
              <w:bottom w:val="single" w:sz="4" w:space="0" w:color="auto"/>
              <w:right w:val="nil"/>
            </w:tcBorders>
            <w:vAlign w:val="center"/>
            <w:hideMark/>
          </w:tcPr>
          <w:p w14:paraId="67EEEFD0" w14:textId="77777777" w:rsidR="00E31E47" w:rsidRPr="00997051" w:rsidRDefault="00E31E47" w:rsidP="003F481F">
            <w:pPr>
              <w:spacing w:line="240" w:lineRule="auto"/>
              <w:rPr>
                <w:rFonts w:cs="Times New Roman"/>
                <w:szCs w:val="24"/>
              </w:rPr>
            </w:pPr>
            <w:r w:rsidRPr="00997051">
              <w:rPr>
                <w:rFonts w:cs="Times New Roman"/>
                <w:color w:val="000000"/>
                <w:szCs w:val="24"/>
              </w:rPr>
              <w:t>55.93</w:t>
            </w:r>
          </w:p>
        </w:tc>
        <w:tc>
          <w:tcPr>
            <w:tcW w:w="935" w:type="dxa"/>
            <w:tcBorders>
              <w:top w:val="single" w:sz="4" w:space="0" w:color="auto"/>
              <w:left w:val="nil"/>
              <w:bottom w:val="single" w:sz="4" w:space="0" w:color="auto"/>
              <w:right w:val="single" w:sz="4" w:space="0" w:color="auto"/>
            </w:tcBorders>
            <w:vAlign w:val="center"/>
            <w:hideMark/>
          </w:tcPr>
          <w:p w14:paraId="5472DBD9" w14:textId="77777777" w:rsidR="00E31E47" w:rsidRPr="00997051" w:rsidRDefault="00E31E47" w:rsidP="003F481F">
            <w:pPr>
              <w:spacing w:line="240" w:lineRule="auto"/>
              <w:rPr>
                <w:rFonts w:cs="Times New Roman"/>
                <w:szCs w:val="24"/>
              </w:rPr>
            </w:pPr>
            <w:r w:rsidRPr="00997051">
              <w:rPr>
                <w:rFonts w:cs="Times New Roman"/>
                <w:color w:val="000000"/>
                <w:szCs w:val="24"/>
              </w:rPr>
              <w:t>11.05</w:t>
            </w:r>
          </w:p>
        </w:tc>
        <w:tc>
          <w:tcPr>
            <w:tcW w:w="935" w:type="dxa"/>
            <w:tcBorders>
              <w:top w:val="single" w:sz="4" w:space="0" w:color="auto"/>
              <w:left w:val="single" w:sz="4" w:space="0" w:color="auto"/>
              <w:bottom w:val="single" w:sz="4" w:space="0" w:color="auto"/>
              <w:right w:val="nil"/>
            </w:tcBorders>
            <w:vAlign w:val="center"/>
            <w:hideMark/>
          </w:tcPr>
          <w:p w14:paraId="5568F324" w14:textId="77777777" w:rsidR="00E31E47" w:rsidRPr="00997051" w:rsidRDefault="00E31E47" w:rsidP="003F481F">
            <w:pPr>
              <w:spacing w:line="240" w:lineRule="auto"/>
              <w:rPr>
                <w:rFonts w:cs="Times New Roman"/>
                <w:szCs w:val="24"/>
              </w:rPr>
            </w:pPr>
            <w:r w:rsidRPr="00997051">
              <w:rPr>
                <w:rFonts w:cs="Times New Roman"/>
                <w:color w:val="000000"/>
                <w:szCs w:val="24"/>
              </w:rPr>
              <w:t>66.16</w:t>
            </w:r>
          </w:p>
        </w:tc>
        <w:tc>
          <w:tcPr>
            <w:tcW w:w="935" w:type="dxa"/>
            <w:tcBorders>
              <w:top w:val="single" w:sz="4" w:space="0" w:color="auto"/>
              <w:left w:val="nil"/>
              <w:bottom w:val="single" w:sz="4" w:space="0" w:color="auto"/>
              <w:right w:val="single" w:sz="4" w:space="0" w:color="auto"/>
            </w:tcBorders>
            <w:vAlign w:val="center"/>
            <w:hideMark/>
          </w:tcPr>
          <w:p w14:paraId="364487B7" w14:textId="77777777" w:rsidR="00E31E47" w:rsidRPr="00997051" w:rsidRDefault="00E31E47" w:rsidP="003F481F">
            <w:pPr>
              <w:spacing w:line="240" w:lineRule="auto"/>
              <w:rPr>
                <w:rFonts w:cs="Times New Roman"/>
                <w:szCs w:val="24"/>
              </w:rPr>
            </w:pPr>
            <w:r w:rsidRPr="00997051">
              <w:rPr>
                <w:rFonts w:cs="Times New Roman"/>
                <w:color w:val="000000"/>
                <w:szCs w:val="24"/>
              </w:rPr>
              <w:t>7.02</w:t>
            </w:r>
          </w:p>
        </w:tc>
      </w:tr>
      <w:tr w:rsidR="00E31E47" w:rsidRPr="00997051" w14:paraId="7CDD535C" w14:textId="77777777" w:rsidTr="003F481F">
        <w:tc>
          <w:tcPr>
            <w:tcW w:w="1726" w:type="dxa"/>
            <w:vMerge/>
            <w:tcBorders>
              <w:left w:val="single" w:sz="4" w:space="0" w:color="auto"/>
              <w:right w:val="single" w:sz="4" w:space="0" w:color="auto"/>
            </w:tcBorders>
            <w:vAlign w:val="center"/>
            <w:hideMark/>
          </w:tcPr>
          <w:p w14:paraId="606F1EC3" w14:textId="77777777" w:rsidR="00E31E47" w:rsidRPr="00997051" w:rsidRDefault="00E31E47" w:rsidP="003F481F">
            <w:pPr>
              <w:spacing w:line="240" w:lineRule="auto"/>
              <w:rPr>
                <w:rFonts w:cs="Times New Roman"/>
                <w:szCs w:val="24"/>
              </w:rPr>
            </w:pPr>
          </w:p>
        </w:tc>
        <w:tc>
          <w:tcPr>
            <w:tcW w:w="934" w:type="dxa"/>
            <w:tcBorders>
              <w:top w:val="single" w:sz="4" w:space="0" w:color="auto"/>
              <w:left w:val="single" w:sz="4" w:space="0" w:color="auto"/>
              <w:bottom w:val="single" w:sz="4" w:space="0" w:color="auto"/>
              <w:right w:val="single" w:sz="4" w:space="0" w:color="auto"/>
            </w:tcBorders>
            <w:vAlign w:val="center"/>
            <w:hideMark/>
          </w:tcPr>
          <w:p w14:paraId="21FBF622" w14:textId="77777777" w:rsidR="00E31E47" w:rsidRPr="00997051" w:rsidRDefault="00E31E47" w:rsidP="003F481F">
            <w:pPr>
              <w:spacing w:line="240" w:lineRule="auto"/>
              <w:rPr>
                <w:rFonts w:cs="Times New Roman"/>
                <w:szCs w:val="24"/>
              </w:rPr>
            </w:pPr>
            <w:r w:rsidRPr="00997051">
              <w:rPr>
                <w:rFonts w:cs="Times New Roman"/>
                <w:szCs w:val="24"/>
              </w:rPr>
              <w:t>19</w:t>
            </w:r>
          </w:p>
        </w:tc>
        <w:tc>
          <w:tcPr>
            <w:tcW w:w="935" w:type="dxa"/>
            <w:tcBorders>
              <w:top w:val="single" w:sz="4" w:space="0" w:color="auto"/>
              <w:left w:val="single" w:sz="4" w:space="0" w:color="auto"/>
              <w:bottom w:val="single" w:sz="4" w:space="0" w:color="auto"/>
              <w:right w:val="nil"/>
            </w:tcBorders>
            <w:vAlign w:val="center"/>
            <w:hideMark/>
          </w:tcPr>
          <w:p w14:paraId="5A1E4147" w14:textId="77777777" w:rsidR="00E31E47" w:rsidRPr="00997051" w:rsidRDefault="00E31E47" w:rsidP="003F481F">
            <w:pPr>
              <w:spacing w:line="240" w:lineRule="auto"/>
              <w:rPr>
                <w:rFonts w:cs="Times New Roman"/>
                <w:szCs w:val="24"/>
              </w:rPr>
            </w:pPr>
            <w:r w:rsidRPr="00997051">
              <w:rPr>
                <w:rFonts w:cs="Times New Roman"/>
                <w:color w:val="000000"/>
                <w:szCs w:val="24"/>
              </w:rPr>
              <w:t>61.48</w:t>
            </w:r>
          </w:p>
        </w:tc>
        <w:tc>
          <w:tcPr>
            <w:tcW w:w="935" w:type="dxa"/>
            <w:tcBorders>
              <w:top w:val="single" w:sz="4" w:space="0" w:color="auto"/>
              <w:left w:val="nil"/>
              <w:bottom w:val="single" w:sz="4" w:space="0" w:color="auto"/>
              <w:right w:val="single" w:sz="4" w:space="0" w:color="auto"/>
            </w:tcBorders>
            <w:vAlign w:val="center"/>
            <w:hideMark/>
          </w:tcPr>
          <w:p w14:paraId="55BB3335" w14:textId="77777777" w:rsidR="00E31E47" w:rsidRPr="00997051" w:rsidRDefault="00E31E47" w:rsidP="003F481F">
            <w:pPr>
              <w:spacing w:line="240" w:lineRule="auto"/>
              <w:rPr>
                <w:rFonts w:cs="Times New Roman"/>
                <w:szCs w:val="24"/>
              </w:rPr>
            </w:pPr>
            <w:r w:rsidRPr="00997051">
              <w:rPr>
                <w:rFonts w:cs="Times New Roman"/>
                <w:color w:val="000000"/>
                <w:szCs w:val="24"/>
              </w:rPr>
              <w:t>13.12</w:t>
            </w:r>
          </w:p>
        </w:tc>
        <w:tc>
          <w:tcPr>
            <w:tcW w:w="935" w:type="dxa"/>
            <w:tcBorders>
              <w:top w:val="single" w:sz="4" w:space="0" w:color="auto"/>
              <w:left w:val="single" w:sz="4" w:space="0" w:color="auto"/>
              <w:bottom w:val="single" w:sz="4" w:space="0" w:color="auto"/>
              <w:right w:val="nil"/>
            </w:tcBorders>
            <w:vAlign w:val="center"/>
            <w:hideMark/>
          </w:tcPr>
          <w:p w14:paraId="09A8601C" w14:textId="77777777" w:rsidR="00E31E47" w:rsidRPr="00997051" w:rsidRDefault="00E31E47" w:rsidP="003F481F">
            <w:pPr>
              <w:spacing w:line="240" w:lineRule="auto"/>
              <w:rPr>
                <w:rFonts w:cs="Times New Roman"/>
                <w:szCs w:val="24"/>
              </w:rPr>
            </w:pPr>
            <w:r w:rsidRPr="00997051">
              <w:rPr>
                <w:rFonts w:cs="Times New Roman"/>
                <w:color w:val="000000"/>
                <w:szCs w:val="24"/>
              </w:rPr>
              <w:t>64.95</w:t>
            </w:r>
          </w:p>
        </w:tc>
        <w:tc>
          <w:tcPr>
            <w:tcW w:w="935" w:type="dxa"/>
            <w:tcBorders>
              <w:top w:val="single" w:sz="4" w:space="0" w:color="auto"/>
              <w:left w:val="nil"/>
              <w:bottom w:val="single" w:sz="4" w:space="0" w:color="auto"/>
              <w:right w:val="single" w:sz="4" w:space="0" w:color="auto"/>
            </w:tcBorders>
            <w:vAlign w:val="center"/>
            <w:hideMark/>
          </w:tcPr>
          <w:p w14:paraId="1B7BBC36" w14:textId="77777777" w:rsidR="00E31E47" w:rsidRPr="00997051" w:rsidRDefault="00E31E47" w:rsidP="003F481F">
            <w:pPr>
              <w:spacing w:line="240" w:lineRule="auto"/>
              <w:rPr>
                <w:rFonts w:cs="Times New Roman"/>
                <w:szCs w:val="24"/>
              </w:rPr>
            </w:pPr>
            <w:r w:rsidRPr="00997051">
              <w:rPr>
                <w:rFonts w:cs="Times New Roman"/>
                <w:color w:val="000000"/>
                <w:szCs w:val="24"/>
              </w:rPr>
              <w:t>12.62</w:t>
            </w:r>
          </w:p>
        </w:tc>
        <w:tc>
          <w:tcPr>
            <w:tcW w:w="935" w:type="dxa"/>
            <w:tcBorders>
              <w:top w:val="single" w:sz="4" w:space="0" w:color="auto"/>
              <w:left w:val="single" w:sz="4" w:space="0" w:color="auto"/>
              <w:bottom w:val="single" w:sz="4" w:space="0" w:color="auto"/>
              <w:right w:val="nil"/>
            </w:tcBorders>
            <w:vAlign w:val="center"/>
            <w:hideMark/>
          </w:tcPr>
          <w:p w14:paraId="74F01345" w14:textId="77777777" w:rsidR="00E31E47" w:rsidRPr="00997051" w:rsidRDefault="00E31E47" w:rsidP="003F481F">
            <w:pPr>
              <w:spacing w:line="240" w:lineRule="auto"/>
              <w:rPr>
                <w:rFonts w:cs="Times New Roman"/>
                <w:szCs w:val="24"/>
              </w:rPr>
            </w:pPr>
            <w:r w:rsidRPr="00997051">
              <w:rPr>
                <w:rFonts w:cs="Times New Roman"/>
                <w:color w:val="000000"/>
                <w:szCs w:val="24"/>
              </w:rPr>
              <w:t>62.18</w:t>
            </w:r>
          </w:p>
        </w:tc>
        <w:tc>
          <w:tcPr>
            <w:tcW w:w="935" w:type="dxa"/>
            <w:tcBorders>
              <w:top w:val="single" w:sz="4" w:space="0" w:color="auto"/>
              <w:left w:val="nil"/>
              <w:bottom w:val="single" w:sz="4" w:space="0" w:color="auto"/>
              <w:right w:val="single" w:sz="4" w:space="0" w:color="auto"/>
            </w:tcBorders>
            <w:vAlign w:val="center"/>
            <w:hideMark/>
          </w:tcPr>
          <w:p w14:paraId="39202BFD" w14:textId="77777777" w:rsidR="00E31E47" w:rsidRPr="00997051" w:rsidRDefault="00E31E47" w:rsidP="003F481F">
            <w:pPr>
              <w:spacing w:line="240" w:lineRule="auto"/>
              <w:rPr>
                <w:rFonts w:cs="Times New Roman"/>
                <w:szCs w:val="24"/>
              </w:rPr>
            </w:pPr>
            <w:r w:rsidRPr="00997051">
              <w:rPr>
                <w:rFonts w:cs="Times New Roman"/>
                <w:color w:val="000000"/>
                <w:szCs w:val="24"/>
              </w:rPr>
              <w:t>10.75</w:t>
            </w:r>
          </w:p>
        </w:tc>
        <w:tc>
          <w:tcPr>
            <w:tcW w:w="935" w:type="dxa"/>
            <w:tcBorders>
              <w:top w:val="single" w:sz="4" w:space="0" w:color="auto"/>
              <w:left w:val="single" w:sz="4" w:space="0" w:color="auto"/>
              <w:bottom w:val="single" w:sz="4" w:space="0" w:color="auto"/>
              <w:right w:val="nil"/>
            </w:tcBorders>
            <w:vAlign w:val="center"/>
            <w:hideMark/>
          </w:tcPr>
          <w:p w14:paraId="22444E5F" w14:textId="77777777" w:rsidR="00E31E47" w:rsidRPr="00997051" w:rsidRDefault="00E31E47" w:rsidP="003F481F">
            <w:pPr>
              <w:spacing w:line="240" w:lineRule="auto"/>
              <w:rPr>
                <w:rFonts w:cs="Times New Roman"/>
                <w:szCs w:val="24"/>
              </w:rPr>
            </w:pPr>
            <w:r w:rsidRPr="00997051">
              <w:rPr>
                <w:rFonts w:cs="Times New Roman"/>
                <w:color w:val="000000"/>
                <w:szCs w:val="24"/>
              </w:rPr>
              <w:t>65.88</w:t>
            </w:r>
          </w:p>
        </w:tc>
        <w:tc>
          <w:tcPr>
            <w:tcW w:w="935" w:type="dxa"/>
            <w:tcBorders>
              <w:top w:val="single" w:sz="4" w:space="0" w:color="auto"/>
              <w:left w:val="nil"/>
              <w:bottom w:val="single" w:sz="4" w:space="0" w:color="auto"/>
              <w:right w:val="single" w:sz="4" w:space="0" w:color="auto"/>
            </w:tcBorders>
            <w:vAlign w:val="center"/>
            <w:hideMark/>
          </w:tcPr>
          <w:p w14:paraId="317F549A" w14:textId="77777777" w:rsidR="00E31E47" w:rsidRPr="00997051" w:rsidRDefault="00E31E47" w:rsidP="003F481F">
            <w:pPr>
              <w:spacing w:line="240" w:lineRule="auto"/>
              <w:rPr>
                <w:rFonts w:cs="Times New Roman"/>
                <w:szCs w:val="24"/>
              </w:rPr>
            </w:pPr>
            <w:r w:rsidRPr="00997051">
              <w:rPr>
                <w:rFonts w:cs="Times New Roman"/>
                <w:color w:val="000000"/>
                <w:szCs w:val="24"/>
              </w:rPr>
              <w:t>11.59</w:t>
            </w:r>
          </w:p>
        </w:tc>
      </w:tr>
      <w:tr w:rsidR="00E31E47" w:rsidRPr="00997051" w14:paraId="7E75937A" w14:textId="77777777" w:rsidTr="003F481F">
        <w:tc>
          <w:tcPr>
            <w:tcW w:w="1726" w:type="dxa"/>
            <w:vMerge/>
            <w:tcBorders>
              <w:left w:val="single" w:sz="4" w:space="0" w:color="auto"/>
              <w:right w:val="single" w:sz="4" w:space="0" w:color="auto"/>
            </w:tcBorders>
            <w:vAlign w:val="center"/>
            <w:hideMark/>
          </w:tcPr>
          <w:p w14:paraId="51D3F232" w14:textId="77777777" w:rsidR="00E31E47" w:rsidRPr="00997051" w:rsidRDefault="00E31E47" w:rsidP="003F481F">
            <w:pPr>
              <w:spacing w:line="240" w:lineRule="auto"/>
              <w:rPr>
                <w:rFonts w:cs="Times New Roman"/>
                <w:szCs w:val="24"/>
              </w:rPr>
            </w:pPr>
          </w:p>
        </w:tc>
        <w:tc>
          <w:tcPr>
            <w:tcW w:w="934" w:type="dxa"/>
            <w:tcBorders>
              <w:top w:val="single" w:sz="4" w:space="0" w:color="auto"/>
              <w:left w:val="single" w:sz="4" w:space="0" w:color="auto"/>
              <w:bottom w:val="single" w:sz="4" w:space="0" w:color="auto"/>
              <w:right w:val="single" w:sz="4" w:space="0" w:color="auto"/>
            </w:tcBorders>
            <w:vAlign w:val="center"/>
            <w:hideMark/>
          </w:tcPr>
          <w:p w14:paraId="4AFF5915" w14:textId="77777777" w:rsidR="00E31E47" w:rsidRPr="00997051" w:rsidRDefault="00E31E47" w:rsidP="003F481F">
            <w:pPr>
              <w:spacing w:line="240" w:lineRule="auto"/>
              <w:rPr>
                <w:rFonts w:cs="Times New Roman"/>
                <w:szCs w:val="24"/>
              </w:rPr>
            </w:pPr>
            <w:r w:rsidRPr="00997051">
              <w:rPr>
                <w:rFonts w:cs="Times New Roman"/>
                <w:szCs w:val="24"/>
              </w:rPr>
              <w:t>20</w:t>
            </w:r>
          </w:p>
        </w:tc>
        <w:tc>
          <w:tcPr>
            <w:tcW w:w="935" w:type="dxa"/>
            <w:tcBorders>
              <w:top w:val="single" w:sz="4" w:space="0" w:color="auto"/>
              <w:left w:val="single" w:sz="4" w:space="0" w:color="auto"/>
              <w:bottom w:val="single" w:sz="4" w:space="0" w:color="auto"/>
              <w:right w:val="nil"/>
            </w:tcBorders>
            <w:vAlign w:val="center"/>
            <w:hideMark/>
          </w:tcPr>
          <w:p w14:paraId="41094A34" w14:textId="77777777" w:rsidR="00E31E47" w:rsidRPr="00997051" w:rsidRDefault="00E31E47" w:rsidP="003F481F">
            <w:pPr>
              <w:spacing w:line="240" w:lineRule="auto"/>
              <w:rPr>
                <w:rFonts w:cs="Times New Roman"/>
                <w:szCs w:val="24"/>
              </w:rPr>
            </w:pPr>
            <w:r w:rsidRPr="00997051">
              <w:rPr>
                <w:rFonts w:cs="Times New Roman"/>
                <w:color w:val="000000"/>
                <w:szCs w:val="24"/>
              </w:rPr>
              <w:t>54.68</w:t>
            </w:r>
          </w:p>
        </w:tc>
        <w:tc>
          <w:tcPr>
            <w:tcW w:w="935" w:type="dxa"/>
            <w:tcBorders>
              <w:top w:val="single" w:sz="4" w:space="0" w:color="auto"/>
              <w:left w:val="nil"/>
              <w:bottom w:val="single" w:sz="4" w:space="0" w:color="auto"/>
              <w:right w:val="single" w:sz="4" w:space="0" w:color="auto"/>
            </w:tcBorders>
            <w:vAlign w:val="center"/>
            <w:hideMark/>
          </w:tcPr>
          <w:p w14:paraId="1C7082FC" w14:textId="77777777" w:rsidR="00E31E47" w:rsidRPr="00997051" w:rsidRDefault="00E31E47" w:rsidP="003F481F">
            <w:pPr>
              <w:spacing w:line="240" w:lineRule="auto"/>
              <w:rPr>
                <w:rFonts w:cs="Times New Roman"/>
                <w:szCs w:val="24"/>
              </w:rPr>
            </w:pPr>
            <w:r w:rsidRPr="00997051">
              <w:rPr>
                <w:rFonts w:cs="Times New Roman"/>
                <w:color w:val="000000"/>
                <w:szCs w:val="24"/>
              </w:rPr>
              <w:t>5.92</w:t>
            </w:r>
          </w:p>
        </w:tc>
        <w:tc>
          <w:tcPr>
            <w:tcW w:w="935" w:type="dxa"/>
            <w:tcBorders>
              <w:top w:val="single" w:sz="4" w:space="0" w:color="auto"/>
              <w:left w:val="single" w:sz="4" w:space="0" w:color="auto"/>
              <w:bottom w:val="single" w:sz="4" w:space="0" w:color="auto"/>
              <w:right w:val="nil"/>
            </w:tcBorders>
            <w:vAlign w:val="center"/>
            <w:hideMark/>
          </w:tcPr>
          <w:p w14:paraId="235DCC13" w14:textId="77777777" w:rsidR="00E31E47" w:rsidRPr="00997051" w:rsidRDefault="00E31E47" w:rsidP="003F481F">
            <w:pPr>
              <w:spacing w:line="240" w:lineRule="auto"/>
              <w:rPr>
                <w:rFonts w:cs="Times New Roman"/>
                <w:szCs w:val="24"/>
              </w:rPr>
            </w:pPr>
            <w:r w:rsidRPr="00997051">
              <w:rPr>
                <w:rFonts w:cs="Times New Roman"/>
                <w:color w:val="000000"/>
                <w:szCs w:val="24"/>
              </w:rPr>
              <w:t>64.81</w:t>
            </w:r>
          </w:p>
        </w:tc>
        <w:tc>
          <w:tcPr>
            <w:tcW w:w="935" w:type="dxa"/>
            <w:tcBorders>
              <w:top w:val="single" w:sz="4" w:space="0" w:color="auto"/>
              <w:left w:val="nil"/>
              <w:bottom w:val="single" w:sz="4" w:space="0" w:color="auto"/>
              <w:right w:val="single" w:sz="4" w:space="0" w:color="auto"/>
            </w:tcBorders>
            <w:vAlign w:val="center"/>
            <w:hideMark/>
          </w:tcPr>
          <w:p w14:paraId="606AB62A" w14:textId="77777777" w:rsidR="00E31E47" w:rsidRPr="00997051" w:rsidRDefault="00E31E47" w:rsidP="003F481F">
            <w:pPr>
              <w:spacing w:line="240" w:lineRule="auto"/>
              <w:rPr>
                <w:rFonts w:cs="Times New Roman"/>
                <w:szCs w:val="24"/>
              </w:rPr>
            </w:pPr>
            <w:r w:rsidRPr="00997051">
              <w:rPr>
                <w:rFonts w:cs="Times New Roman"/>
                <w:color w:val="000000"/>
                <w:szCs w:val="24"/>
              </w:rPr>
              <w:t>8.14</w:t>
            </w:r>
          </w:p>
        </w:tc>
        <w:tc>
          <w:tcPr>
            <w:tcW w:w="935" w:type="dxa"/>
            <w:tcBorders>
              <w:top w:val="single" w:sz="4" w:space="0" w:color="auto"/>
              <w:left w:val="single" w:sz="4" w:space="0" w:color="auto"/>
              <w:bottom w:val="single" w:sz="4" w:space="0" w:color="auto"/>
              <w:right w:val="nil"/>
            </w:tcBorders>
            <w:vAlign w:val="center"/>
            <w:hideMark/>
          </w:tcPr>
          <w:p w14:paraId="78DB4B1C" w14:textId="77777777" w:rsidR="00E31E47" w:rsidRPr="00997051" w:rsidRDefault="00E31E47" w:rsidP="003F481F">
            <w:pPr>
              <w:spacing w:line="240" w:lineRule="auto"/>
              <w:rPr>
                <w:rFonts w:cs="Times New Roman"/>
                <w:szCs w:val="24"/>
              </w:rPr>
            </w:pPr>
            <w:r w:rsidRPr="00997051">
              <w:rPr>
                <w:rFonts w:cs="Times New Roman"/>
                <w:color w:val="000000"/>
                <w:szCs w:val="24"/>
              </w:rPr>
              <w:t>55.56</w:t>
            </w:r>
          </w:p>
        </w:tc>
        <w:tc>
          <w:tcPr>
            <w:tcW w:w="935" w:type="dxa"/>
            <w:tcBorders>
              <w:top w:val="single" w:sz="4" w:space="0" w:color="auto"/>
              <w:left w:val="nil"/>
              <w:bottom w:val="single" w:sz="4" w:space="0" w:color="auto"/>
              <w:right w:val="single" w:sz="4" w:space="0" w:color="auto"/>
            </w:tcBorders>
            <w:vAlign w:val="center"/>
            <w:hideMark/>
          </w:tcPr>
          <w:p w14:paraId="0FDD79EB" w14:textId="77777777" w:rsidR="00E31E47" w:rsidRPr="00997051" w:rsidRDefault="00E31E47" w:rsidP="003F481F">
            <w:pPr>
              <w:spacing w:line="240" w:lineRule="auto"/>
              <w:rPr>
                <w:rFonts w:cs="Times New Roman"/>
                <w:szCs w:val="24"/>
              </w:rPr>
            </w:pPr>
            <w:r w:rsidRPr="00997051">
              <w:rPr>
                <w:rFonts w:cs="Times New Roman"/>
                <w:color w:val="000000"/>
                <w:szCs w:val="24"/>
              </w:rPr>
              <w:t>14.00</w:t>
            </w:r>
          </w:p>
        </w:tc>
        <w:tc>
          <w:tcPr>
            <w:tcW w:w="935" w:type="dxa"/>
            <w:tcBorders>
              <w:top w:val="single" w:sz="4" w:space="0" w:color="auto"/>
              <w:left w:val="single" w:sz="4" w:space="0" w:color="auto"/>
              <w:bottom w:val="single" w:sz="4" w:space="0" w:color="auto"/>
              <w:right w:val="nil"/>
            </w:tcBorders>
            <w:vAlign w:val="center"/>
            <w:hideMark/>
          </w:tcPr>
          <w:p w14:paraId="3E9AF2E1" w14:textId="77777777" w:rsidR="00E31E47" w:rsidRPr="00997051" w:rsidRDefault="00E31E47" w:rsidP="003F481F">
            <w:pPr>
              <w:spacing w:line="240" w:lineRule="auto"/>
              <w:rPr>
                <w:rFonts w:cs="Times New Roman"/>
                <w:szCs w:val="24"/>
              </w:rPr>
            </w:pPr>
            <w:r w:rsidRPr="00997051">
              <w:rPr>
                <w:rFonts w:cs="Times New Roman"/>
                <w:color w:val="000000"/>
                <w:szCs w:val="24"/>
              </w:rPr>
              <w:t>70.88</w:t>
            </w:r>
          </w:p>
        </w:tc>
        <w:tc>
          <w:tcPr>
            <w:tcW w:w="935" w:type="dxa"/>
            <w:tcBorders>
              <w:top w:val="single" w:sz="4" w:space="0" w:color="auto"/>
              <w:left w:val="nil"/>
              <w:bottom w:val="single" w:sz="4" w:space="0" w:color="auto"/>
              <w:right w:val="single" w:sz="4" w:space="0" w:color="auto"/>
            </w:tcBorders>
            <w:vAlign w:val="center"/>
            <w:hideMark/>
          </w:tcPr>
          <w:p w14:paraId="596478A7" w14:textId="77777777" w:rsidR="00E31E47" w:rsidRPr="00997051" w:rsidRDefault="00E31E47" w:rsidP="003F481F">
            <w:pPr>
              <w:spacing w:line="240" w:lineRule="auto"/>
              <w:rPr>
                <w:rFonts w:cs="Times New Roman"/>
                <w:szCs w:val="24"/>
              </w:rPr>
            </w:pPr>
            <w:r w:rsidRPr="00997051">
              <w:rPr>
                <w:rFonts w:cs="Times New Roman"/>
                <w:color w:val="000000"/>
                <w:szCs w:val="24"/>
              </w:rPr>
              <w:t>11.98</w:t>
            </w:r>
          </w:p>
        </w:tc>
      </w:tr>
      <w:tr w:rsidR="00E31E47" w:rsidRPr="00997051" w14:paraId="34EB9D1B" w14:textId="77777777" w:rsidTr="003F481F">
        <w:tc>
          <w:tcPr>
            <w:tcW w:w="1726" w:type="dxa"/>
            <w:vMerge/>
            <w:tcBorders>
              <w:left w:val="single" w:sz="4" w:space="0" w:color="auto"/>
              <w:right w:val="single" w:sz="4" w:space="0" w:color="auto"/>
            </w:tcBorders>
            <w:vAlign w:val="center"/>
            <w:hideMark/>
          </w:tcPr>
          <w:p w14:paraId="7FA7B656" w14:textId="77777777" w:rsidR="00E31E47" w:rsidRPr="00997051" w:rsidRDefault="00E31E47" w:rsidP="003F481F">
            <w:pPr>
              <w:spacing w:line="240" w:lineRule="auto"/>
              <w:rPr>
                <w:rFonts w:cs="Times New Roman"/>
                <w:szCs w:val="24"/>
              </w:rPr>
            </w:pPr>
          </w:p>
        </w:tc>
        <w:tc>
          <w:tcPr>
            <w:tcW w:w="934" w:type="dxa"/>
            <w:tcBorders>
              <w:top w:val="single" w:sz="4" w:space="0" w:color="auto"/>
              <w:left w:val="single" w:sz="4" w:space="0" w:color="auto"/>
              <w:bottom w:val="single" w:sz="4" w:space="0" w:color="auto"/>
              <w:right w:val="single" w:sz="4" w:space="0" w:color="auto"/>
            </w:tcBorders>
            <w:vAlign w:val="center"/>
            <w:hideMark/>
          </w:tcPr>
          <w:p w14:paraId="600B0DBB" w14:textId="77777777" w:rsidR="00E31E47" w:rsidRPr="00997051" w:rsidRDefault="00E31E47" w:rsidP="003F481F">
            <w:pPr>
              <w:spacing w:line="240" w:lineRule="auto"/>
              <w:rPr>
                <w:rFonts w:cs="Times New Roman"/>
                <w:szCs w:val="24"/>
              </w:rPr>
            </w:pPr>
            <w:r w:rsidRPr="00997051">
              <w:rPr>
                <w:rFonts w:cs="Times New Roman"/>
                <w:szCs w:val="24"/>
              </w:rPr>
              <w:t>21</w:t>
            </w:r>
          </w:p>
        </w:tc>
        <w:tc>
          <w:tcPr>
            <w:tcW w:w="935" w:type="dxa"/>
            <w:tcBorders>
              <w:top w:val="single" w:sz="4" w:space="0" w:color="auto"/>
              <w:left w:val="single" w:sz="4" w:space="0" w:color="auto"/>
              <w:bottom w:val="single" w:sz="4" w:space="0" w:color="auto"/>
              <w:right w:val="nil"/>
            </w:tcBorders>
            <w:vAlign w:val="center"/>
            <w:hideMark/>
          </w:tcPr>
          <w:p w14:paraId="231AAEF4" w14:textId="77777777" w:rsidR="00E31E47" w:rsidRPr="00997051" w:rsidRDefault="00E31E47" w:rsidP="003F481F">
            <w:pPr>
              <w:spacing w:line="240" w:lineRule="auto"/>
              <w:rPr>
                <w:rFonts w:cs="Times New Roman"/>
                <w:szCs w:val="24"/>
              </w:rPr>
            </w:pPr>
            <w:r w:rsidRPr="00997051">
              <w:rPr>
                <w:rFonts w:cs="Times New Roman"/>
                <w:color w:val="000000"/>
                <w:szCs w:val="24"/>
              </w:rPr>
              <w:t>35.42</w:t>
            </w:r>
          </w:p>
        </w:tc>
        <w:tc>
          <w:tcPr>
            <w:tcW w:w="935" w:type="dxa"/>
            <w:tcBorders>
              <w:top w:val="single" w:sz="4" w:space="0" w:color="auto"/>
              <w:left w:val="nil"/>
              <w:bottom w:val="single" w:sz="4" w:space="0" w:color="auto"/>
              <w:right w:val="single" w:sz="4" w:space="0" w:color="auto"/>
            </w:tcBorders>
            <w:vAlign w:val="center"/>
            <w:hideMark/>
          </w:tcPr>
          <w:p w14:paraId="51B68F52" w14:textId="77777777" w:rsidR="00E31E47" w:rsidRPr="00997051" w:rsidRDefault="00E31E47" w:rsidP="003F481F">
            <w:pPr>
              <w:spacing w:line="240" w:lineRule="auto"/>
              <w:rPr>
                <w:rFonts w:cs="Times New Roman"/>
                <w:szCs w:val="24"/>
              </w:rPr>
            </w:pPr>
            <w:r w:rsidRPr="00997051">
              <w:rPr>
                <w:rFonts w:cs="Times New Roman"/>
                <w:color w:val="000000"/>
                <w:szCs w:val="24"/>
              </w:rPr>
              <w:t>13.43</w:t>
            </w:r>
          </w:p>
        </w:tc>
        <w:tc>
          <w:tcPr>
            <w:tcW w:w="935" w:type="dxa"/>
            <w:tcBorders>
              <w:top w:val="single" w:sz="4" w:space="0" w:color="auto"/>
              <w:left w:val="single" w:sz="4" w:space="0" w:color="auto"/>
              <w:bottom w:val="single" w:sz="4" w:space="0" w:color="auto"/>
              <w:right w:val="nil"/>
            </w:tcBorders>
            <w:vAlign w:val="center"/>
            <w:hideMark/>
          </w:tcPr>
          <w:p w14:paraId="63A51DF8" w14:textId="77777777" w:rsidR="00E31E47" w:rsidRPr="00997051" w:rsidRDefault="00E31E47" w:rsidP="003F481F">
            <w:pPr>
              <w:spacing w:line="240" w:lineRule="auto"/>
              <w:rPr>
                <w:rFonts w:cs="Times New Roman"/>
                <w:szCs w:val="24"/>
              </w:rPr>
            </w:pPr>
            <w:r w:rsidRPr="00997051">
              <w:rPr>
                <w:rFonts w:cs="Times New Roman"/>
                <w:color w:val="000000"/>
                <w:szCs w:val="24"/>
              </w:rPr>
              <w:t>56.30</w:t>
            </w:r>
          </w:p>
        </w:tc>
        <w:tc>
          <w:tcPr>
            <w:tcW w:w="935" w:type="dxa"/>
            <w:tcBorders>
              <w:top w:val="single" w:sz="4" w:space="0" w:color="auto"/>
              <w:left w:val="nil"/>
              <w:bottom w:val="single" w:sz="4" w:space="0" w:color="auto"/>
              <w:right w:val="single" w:sz="4" w:space="0" w:color="auto"/>
            </w:tcBorders>
            <w:vAlign w:val="center"/>
            <w:hideMark/>
          </w:tcPr>
          <w:p w14:paraId="507BA37C" w14:textId="77777777" w:rsidR="00E31E47" w:rsidRPr="00997051" w:rsidRDefault="00E31E47" w:rsidP="003F481F">
            <w:pPr>
              <w:spacing w:line="240" w:lineRule="auto"/>
              <w:rPr>
                <w:rFonts w:cs="Times New Roman"/>
                <w:szCs w:val="24"/>
              </w:rPr>
            </w:pPr>
            <w:r w:rsidRPr="00997051">
              <w:rPr>
                <w:rFonts w:cs="Times New Roman"/>
                <w:color w:val="000000"/>
                <w:szCs w:val="24"/>
              </w:rPr>
              <w:t>10.30</w:t>
            </w:r>
          </w:p>
        </w:tc>
        <w:tc>
          <w:tcPr>
            <w:tcW w:w="935" w:type="dxa"/>
            <w:tcBorders>
              <w:top w:val="single" w:sz="4" w:space="0" w:color="auto"/>
              <w:left w:val="single" w:sz="4" w:space="0" w:color="auto"/>
              <w:bottom w:val="single" w:sz="4" w:space="0" w:color="auto"/>
              <w:right w:val="nil"/>
            </w:tcBorders>
            <w:vAlign w:val="center"/>
            <w:hideMark/>
          </w:tcPr>
          <w:p w14:paraId="323BB792" w14:textId="77777777" w:rsidR="00E31E47" w:rsidRPr="00997051" w:rsidRDefault="00E31E47" w:rsidP="003F481F">
            <w:pPr>
              <w:spacing w:line="240" w:lineRule="auto"/>
              <w:rPr>
                <w:rFonts w:cs="Times New Roman"/>
                <w:szCs w:val="24"/>
              </w:rPr>
            </w:pPr>
            <w:r w:rsidRPr="00997051">
              <w:rPr>
                <w:rFonts w:cs="Times New Roman"/>
                <w:color w:val="000000"/>
                <w:szCs w:val="24"/>
              </w:rPr>
              <w:t>48.01</w:t>
            </w:r>
          </w:p>
        </w:tc>
        <w:tc>
          <w:tcPr>
            <w:tcW w:w="935" w:type="dxa"/>
            <w:tcBorders>
              <w:top w:val="single" w:sz="4" w:space="0" w:color="auto"/>
              <w:left w:val="nil"/>
              <w:bottom w:val="single" w:sz="4" w:space="0" w:color="auto"/>
              <w:right w:val="single" w:sz="4" w:space="0" w:color="auto"/>
            </w:tcBorders>
            <w:vAlign w:val="center"/>
            <w:hideMark/>
          </w:tcPr>
          <w:p w14:paraId="37FE289E" w14:textId="77777777" w:rsidR="00E31E47" w:rsidRPr="00997051" w:rsidRDefault="00E31E47" w:rsidP="003F481F">
            <w:pPr>
              <w:spacing w:line="240" w:lineRule="auto"/>
              <w:rPr>
                <w:rFonts w:cs="Times New Roman"/>
                <w:szCs w:val="24"/>
              </w:rPr>
            </w:pPr>
            <w:r w:rsidRPr="00997051">
              <w:rPr>
                <w:rFonts w:cs="Times New Roman"/>
                <w:color w:val="000000"/>
                <w:szCs w:val="24"/>
              </w:rPr>
              <w:t>11.36</w:t>
            </w:r>
          </w:p>
        </w:tc>
        <w:tc>
          <w:tcPr>
            <w:tcW w:w="935" w:type="dxa"/>
            <w:tcBorders>
              <w:top w:val="single" w:sz="4" w:space="0" w:color="auto"/>
              <w:left w:val="single" w:sz="4" w:space="0" w:color="auto"/>
              <w:bottom w:val="single" w:sz="4" w:space="0" w:color="auto"/>
              <w:right w:val="nil"/>
            </w:tcBorders>
            <w:vAlign w:val="center"/>
            <w:hideMark/>
          </w:tcPr>
          <w:p w14:paraId="2C69014D" w14:textId="77777777" w:rsidR="00E31E47" w:rsidRPr="00997051" w:rsidRDefault="00E31E47" w:rsidP="003F481F">
            <w:pPr>
              <w:spacing w:line="240" w:lineRule="auto"/>
              <w:rPr>
                <w:rFonts w:cs="Times New Roman"/>
                <w:szCs w:val="24"/>
              </w:rPr>
            </w:pPr>
            <w:r w:rsidRPr="00997051">
              <w:rPr>
                <w:rFonts w:cs="Times New Roman"/>
                <w:color w:val="000000"/>
                <w:szCs w:val="24"/>
              </w:rPr>
              <w:t>58.61</w:t>
            </w:r>
          </w:p>
        </w:tc>
        <w:tc>
          <w:tcPr>
            <w:tcW w:w="935" w:type="dxa"/>
            <w:tcBorders>
              <w:top w:val="single" w:sz="4" w:space="0" w:color="auto"/>
              <w:left w:val="nil"/>
              <w:bottom w:val="single" w:sz="4" w:space="0" w:color="auto"/>
              <w:right w:val="single" w:sz="4" w:space="0" w:color="auto"/>
            </w:tcBorders>
            <w:vAlign w:val="center"/>
            <w:hideMark/>
          </w:tcPr>
          <w:p w14:paraId="5363C0E3" w14:textId="77777777" w:rsidR="00E31E47" w:rsidRPr="00997051" w:rsidRDefault="00E31E47" w:rsidP="003F481F">
            <w:pPr>
              <w:spacing w:line="240" w:lineRule="auto"/>
              <w:rPr>
                <w:rFonts w:cs="Times New Roman"/>
                <w:szCs w:val="24"/>
              </w:rPr>
            </w:pPr>
            <w:r w:rsidRPr="00997051">
              <w:rPr>
                <w:rFonts w:cs="Times New Roman"/>
                <w:color w:val="000000"/>
                <w:szCs w:val="24"/>
              </w:rPr>
              <w:t>11.28</w:t>
            </w:r>
          </w:p>
        </w:tc>
      </w:tr>
      <w:tr w:rsidR="00E31E47" w:rsidRPr="00997051" w14:paraId="582BAFC4" w14:textId="77777777" w:rsidTr="003F481F">
        <w:tc>
          <w:tcPr>
            <w:tcW w:w="1726" w:type="dxa"/>
            <w:vMerge/>
            <w:tcBorders>
              <w:left w:val="single" w:sz="4" w:space="0" w:color="auto"/>
              <w:right w:val="single" w:sz="4" w:space="0" w:color="auto"/>
            </w:tcBorders>
            <w:vAlign w:val="center"/>
            <w:hideMark/>
          </w:tcPr>
          <w:p w14:paraId="4DF6EA14" w14:textId="77777777" w:rsidR="00E31E47" w:rsidRPr="00997051" w:rsidRDefault="00E31E47" w:rsidP="003F481F">
            <w:pPr>
              <w:spacing w:line="240" w:lineRule="auto"/>
              <w:rPr>
                <w:rFonts w:cs="Times New Roman"/>
                <w:szCs w:val="24"/>
              </w:rPr>
            </w:pPr>
          </w:p>
        </w:tc>
        <w:tc>
          <w:tcPr>
            <w:tcW w:w="934" w:type="dxa"/>
            <w:tcBorders>
              <w:top w:val="single" w:sz="4" w:space="0" w:color="auto"/>
              <w:left w:val="single" w:sz="4" w:space="0" w:color="auto"/>
              <w:bottom w:val="single" w:sz="4" w:space="0" w:color="auto"/>
              <w:right w:val="single" w:sz="4" w:space="0" w:color="auto"/>
            </w:tcBorders>
            <w:vAlign w:val="center"/>
            <w:hideMark/>
          </w:tcPr>
          <w:p w14:paraId="147ECFDE" w14:textId="77777777" w:rsidR="00E31E47" w:rsidRPr="00997051" w:rsidRDefault="00E31E47" w:rsidP="003F481F">
            <w:pPr>
              <w:spacing w:line="240" w:lineRule="auto"/>
              <w:rPr>
                <w:rFonts w:cs="Times New Roman"/>
                <w:szCs w:val="24"/>
              </w:rPr>
            </w:pPr>
            <w:r w:rsidRPr="00997051">
              <w:rPr>
                <w:rFonts w:cs="Times New Roman"/>
                <w:szCs w:val="24"/>
              </w:rPr>
              <w:t>22</w:t>
            </w:r>
          </w:p>
        </w:tc>
        <w:tc>
          <w:tcPr>
            <w:tcW w:w="935" w:type="dxa"/>
            <w:tcBorders>
              <w:top w:val="single" w:sz="4" w:space="0" w:color="auto"/>
              <w:left w:val="single" w:sz="4" w:space="0" w:color="auto"/>
              <w:bottom w:val="single" w:sz="4" w:space="0" w:color="auto"/>
              <w:right w:val="nil"/>
            </w:tcBorders>
            <w:vAlign w:val="center"/>
            <w:hideMark/>
          </w:tcPr>
          <w:p w14:paraId="5FF93FE1" w14:textId="77777777" w:rsidR="00E31E47" w:rsidRPr="00997051" w:rsidRDefault="00E31E47" w:rsidP="003F481F">
            <w:pPr>
              <w:spacing w:line="240" w:lineRule="auto"/>
              <w:rPr>
                <w:rFonts w:cs="Times New Roman"/>
                <w:szCs w:val="24"/>
              </w:rPr>
            </w:pPr>
            <w:r w:rsidRPr="00997051">
              <w:rPr>
                <w:rFonts w:cs="Times New Roman"/>
                <w:color w:val="000000"/>
                <w:szCs w:val="24"/>
              </w:rPr>
              <w:t>26.57</w:t>
            </w:r>
          </w:p>
        </w:tc>
        <w:tc>
          <w:tcPr>
            <w:tcW w:w="935" w:type="dxa"/>
            <w:tcBorders>
              <w:top w:val="single" w:sz="4" w:space="0" w:color="auto"/>
              <w:left w:val="nil"/>
              <w:bottom w:val="single" w:sz="4" w:space="0" w:color="auto"/>
              <w:right w:val="single" w:sz="4" w:space="0" w:color="auto"/>
            </w:tcBorders>
            <w:vAlign w:val="center"/>
            <w:hideMark/>
          </w:tcPr>
          <w:p w14:paraId="78147878" w14:textId="77777777" w:rsidR="00E31E47" w:rsidRPr="00997051" w:rsidRDefault="00E31E47" w:rsidP="003F481F">
            <w:pPr>
              <w:spacing w:line="240" w:lineRule="auto"/>
              <w:rPr>
                <w:rFonts w:cs="Times New Roman"/>
                <w:szCs w:val="24"/>
              </w:rPr>
            </w:pPr>
            <w:r w:rsidRPr="00997051">
              <w:rPr>
                <w:rFonts w:cs="Times New Roman"/>
                <w:color w:val="000000"/>
                <w:szCs w:val="24"/>
              </w:rPr>
              <w:t>16.47</w:t>
            </w:r>
          </w:p>
        </w:tc>
        <w:tc>
          <w:tcPr>
            <w:tcW w:w="935" w:type="dxa"/>
            <w:tcBorders>
              <w:top w:val="single" w:sz="4" w:space="0" w:color="auto"/>
              <w:left w:val="single" w:sz="4" w:space="0" w:color="auto"/>
              <w:bottom w:val="single" w:sz="4" w:space="0" w:color="auto"/>
              <w:right w:val="nil"/>
            </w:tcBorders>
            <w:vAlign w:val="center"/>
            <w:hideMark/>
          </w:tcPr>
          <w:p w14:paraId="445E9CB6" w14:textId="77777777" w:rsidR="00E31E47" w:rsidRPr="00997051" w:rsidRDefault="00E31E47" w:rsidP="003F481F">
            <w:pPr>
              <w:spacing w:line="240" w:lineRule="auto"/>
              <w:rPr>
                <w:rFonts w:cs="Times New Roman"/>
                <w:szCs w:val="24"/>
              </w:rPr>
            </w:pPr>
            <w:r w:rsidRPr="00997051">
              <w:rPr>
                <w:rFonts w:cs="Times New Roman"/>
                <w:color w:val="000000"/>
                <w:szCs w:val="24"/>
              </w:rPr>
              <w:t>33.33</w:t>
            </w:r>
          </w:p>
        </w:tc>
        <w:tc>
          <w:tcPr>
            <w:tcW w:w="935" w:type="dxa"/>
            <w:tcBorders>
              <w:top w:val="single" w:sz="4" w:space="0" w:color="auto"/>
              <w:left w:val="nil"/>
              <w:bottom w:val="single" w:sz="4" w:space="0" w:color="auto"/>
              <w:right w:val="single" w:sz="4" w:space="0" w:color="auto"/>
            </w:tcBorders>
            <w:vAlign w:val="center"/>
            <w:hideMark/>
          </w:tcPr>
          <w:p w14:paraId="7CAEDB8A" w14:textId="77777777" w:rsidR="00E31E47" w:rsidRPr="00997051" w:rsidRDefault="00E31E47" w:rsidP="003F481F">
            <w:pPr>
              <w:spacing w:line="240" w:lineRule="auto"/>
              <w:rPr>
                <w:rFonts w:cs="Times New Roman"/>
                <w:szCs w:val="24"/>
              </w:rPr>
            </w:pPr>
            <w:r w:rsidRPr="00997051">
              <w:rPr>
                <w:rFonts w:cs="Times New Roman"/>
                <w:color w:val="000000"/>
                <w:szCs w:val="24"/>
              </w:rPr>
              <w:t>23.76</w:t>
            </w:r>
          </w:p>
        </w:tc>
        <w:tc>
          <w:tcPr>
            <w:tcW w:w="935" w:type="dxa"/>
            <w:tcBorders>
              <w:top w:val="single" w:sz="4" w:space="0" w:color="auto"/>
              <w:left w:val="single" w:sz="4" w:space="0" w:color="auto"/>
              <w:bottom w:val="single" w:sz="4" w:space="0" w:color="auto"/>
              <w:right w:val="nil"/>
            </w:tcBorders>
            <w:vAlign w:val="center"/>
            <w:hideMark/>
          </w:tcPr>
          <w:p w14:paraId="5B292CC6" w14:textId="77777777" w:rsidR="00E31E47" w:rsidRPr="00997051" w:rsidRDefault="00E31E47" w:rsidP="003F481F">
            <w:pPr>
              <w:spacing w:line="240" w:lineRule="auto"/>
              <w:rPr>
                <w:rFonts w:cs="Times New Roman"/>
                <w:szCs w:val="24"/>
              </w:rPr>
            </w:pPr>
            <w:r w:rsidRPr="00997051">
              <w:rPr>
                <w:rFonts w:cs="Times New Roman"/>
                <w:color w:val="000000"/>
                <w:szCs w:val="24"/>
              </w:rPr>
              <w:t>36.57</w:t>
            </w:r>
          </w:p>
        </w:tc>
        <w:tc>
          <w:tcPr>
            <w:tcW w:w="935" w:type="dxa"/>
            <w:tcBorders>
              <w:top w:val="single" w:sz="4" w:space="0" w:color="auto"/>
              <w:left w:val="nil"/>
              <w:bottom w:val="single" w:sz="4" w:space="0" w:color="auto"/>
              <w:right w:val="single" w:sz="4" w:space="0" w:color="auto"/>
            </w:tcBorders>
            <w:vAlign w:val="center"/>
            <w:hideMark/>
          </w:tcPr>
          <w:p w14:paraId="55A79AA5" w14:textId="77777777" w:rsidR="00E31E47" w:rsidRPr="00997051" w:rsidRDefault="00E31E47" w:rsidP="003F481F">
            <w:pPr>
              <w:spacing w:line="240" w:lineRule="auto"/>
              <w:rPr>
                <w:rFonts w:cs="Times New Roman"/>
                <w:szCs w:val="24"/>
              </w:rPr>
            </w:pPr>
            <w:r w:rsidRPr="00997051">
              <w:rPr>
                <w:rFonts w:cs="Times New Roman"/>
                <w:color w:val="000000"/>
                <w:szCs w:val="24"/>
              </w:rPr>
              <w:t>16.72</w:t>
            </w:r>
          </w:p>
        </w:tc>
        <w:tc>
          <w:tcPr>
            <w:tcW w:w="935" w:type="dxa"/>
            <w:tcBorders>
              <w:top w:val="single" w:sz="4" w:space="0" w:color="auto"/>
              <w:left w:val="single" w:sz="4" w:space="0" w:color="auto"/>
              <w:bottom w:val="single" w:sz="4" w:space="0" w:color="auto"/>
              <w:right w:val="nil"/>
            </w:tcBorders>
            <w:vAlign w:val="center"/>
            <w:hideMark/>
          </w:tcPr>
          <w:p w14:paraId="19E4894E" w14:textId="77777777" w:rsidR="00E31E47" w:rsidRPr="00997051" w:rsidRDefault="00E31E47" w:rsidP="003F481F">
            <w:pPr>
              <w:spacing w:line="240" w:lineRule="auto"/>
              <w:rPr>
                <w:rFonts w:cs="Times New Roman"/>
                <w:szCs w:val="24"/>
              </w:rPr>
            </w:pPr>
            <w:r w:rsidRPr="00997051">
              <w:rPr>
                <w:rFonts w:cs="Times New Roman"/>
                <w:color w:val="000000"/>
                <w:szCs w:val="24"/>
              </w:rPr>
              <w:t>43.15</w:t>
            </w:r>
          </w:p>
        </w:tc>
        <w:tc>
          <w:tcPr>
            <w:tcW w:w="935" w:type="dxa"/>
            <w:tcBorders>
              <w:top w:val="single" w:sz="4" w:space="0" w:color="auto"/>
              <w:left w:val="nil"/>
              <w:bottom w:val="single" w:sz="4" w:space="0" w:color="auto"/>
              <w:right w:val="single" w:sz="4" w:space="0" w:color="auto"/>
            </w:tcBorders>
            <w:vAlign w:val="center"/>
            <w:hideMark/>
          </w:tcPr>
          <w:p w14:paraId="6F74353F" w14:textId="77777777" w:rsidR="00E31E47" w:rsidRPr="00997051" w:rsidRDefault="00E31E47" w:rsidP="003F481F">
            <w:pPr>
              <w:spacing w:line="240" w:lineRule="auto"/>
              <w:rPr>
                <w:rFonts w:cs="Times New Roman"/>
                <w:szCs w:val="24"/>
              </w:rPr>
            </w:pPr>
            <w:r w:rsidRPr="00997051">
              <w:rPr>
                <w:rFonts w:cs="Times New Roman"/>
                <w:color w:val="000000"/>
                <w:szCs w:val="24"/>
              </w:rPr>
              <w:t>20.22</w:t>
            </w:r>
          </w:p>
        </w:tc>
      </w:tr>
      <w:tr w:rsidR="00E31E47" w:rsidRPr="00997051" w14:paraId="000E1CB7" w14:textId="77777777" w:rsidTr="003F481F">
        <w:tc>
          <w:tcPr>
            <w:tcW w:w="1726" w:type="dxa"/>
            <w:vMerge/>
            <w:tcBorders>
              <w:left w:val="single" w:sz="4" w:space="0" w:color="auto"/>
              <w:right w:val="single" w:sz="4" w:space="0" w:color="auto"/>
            </w:tcBorders>
            <w:vAlign w:val="center"/>
            <w:hideMark/>
          </w:tcPr>
          <w:p w14:paraId="1F02D20A" w14:textId="77777777" w:rsidR="00E31E47" w:rsidRPr="00997051" w:rsidRDefault="00E31E47" w:rsidP="003F481F">
            <w:pPr>
              <w:spacing w:line="240" w:lineRule="auto"/>
              <w:rPr>
                <w:rFonts w:cs="Times New Roman"/>
                <w:szCs w:val="24"/>
              </w:rPr>
            </w:pPr>
          </w:p>
        </w:tc>
        <w:tc>
          <w:tcPr>
            <w:tcW w:w="934" w:type="dxa"/>
            <w:tcBorders>
              <w:top w:val="single" w:sz="4" w:space="0" w:color="auto"/>
              <w:left w:val="single" w:sz="4" w:space="0" w:color="auto"/>
              <w:bottom w:val="single" w:sz="4" w:space="0" w:color="auto"/>
              <w:right w:val="single" w:sz="4" w:space="0" w:color="auto"/>
            </w:tcBorders>
            <w:vAlign w:val="center"/>
            <w:hideMark/>
          </w:tcPr>
          <w:p w14:paraId="4A408952" w14:textId="77777777" w:rsidR="00E31E47" w:rsidRPr="00997051" w:rsidRDefault="00E31E47" w:rsidP="003F481F">
            <w:pPr>
              <w:spacing w:line="240" w:lineRule="auto"/>
              <w:rPr>
                <w:rFonts w:cs="Times New Roman"/>
                <w:szCs w:val="24"/>
              </w:rPr>
            </w:pPr>
            <w:r w:rsidRPr="00997051">
              <w:rPr>
                <w:rFonts w:cs="Times New Roman"/>
                <w:szCs w:val="24"/>
              </w:rPr>
              <w:t>23</w:t>
            </w:r>
          </w:p>
        </w:tc>
        <w:tc>
          <w:tcPr>
            <w:tcW w:w="935" w:type="dxa"/>
            <w:tcBorders>
              <w:top w:val="single" w:sz="4" w:space="0" w:color="auto"/>
              <w:left w:val="single" w:sz="4" w:space="0" w:color="auto"/>
              <w:bottom w:val="single" w:sz="4" w:space="0" w:color="auto"/>
              <w:right w:val="nil"/>
            </w:tcBorders>
            <w:vAlign w:val="center"/>
            <w:hideMark/>
          </w:tcPr>
          <w:p w14:paraId="28E0F7C4" w14:textId="77777777" w:rsidR="00E31E47" w:rsidRPr="00997051" w:rsidRDefault="00E31E47" w:rsidP="003F481F">
            <w:pPr>
              <w:spacing w:line="240" w:lineRule="auto"/>
              <w:rPr>
                <w:rFonts w:cs="Times New Roman"/>
                <w:szCs w:val="24"/>
              </w:rPr>
            </w:pPr>
            <w:r w:rsidRPr="00997051">
              <w:rPr>
                <w:rFonts w:cs="Times New Roman"/>
                <w:color w:val="000000"/>
                <w:szCs w:val="24"/>
              </w:rPr>
              <w:t>43.38</w:t>
            </w:r>
          </w:p>
        </w:tc>
        <w:tc>
          <w:tcPr>
            <w:tcW w:w="935" w:type="dxa"/>
            <w:tcBorders>
              <w:top w:val="single" w:sz="4" w:space="0" w:color="auto"/>
              <w:left w:val="nil"/>
              <w:bottom w:val="single" w:sz="4" w:space="0" w:color="auto"/>
              <w:right w:val="single" w:sz="4" w:space="0" w:color="auto"/>
            </w:tcBorders>
            <w:vAlign w:val="center"/>
            <w:hideMark/>
          </w:tcPr>
          <w:p w14:paraId="598DE009" w14:textId="77777777" w:rsidR="00E31E47" w:rsidRPr="00997051" w:rsidRDefault="00E31E47" w:rsidP="003F481F">
            <w:pPr>
              <w:spacing w:line="240" w:lineRule="auto"/>
              <w:rPr>
                <w:rFonts w:cs="Times New Roman"/>
                <w:szCs w:val="24"/>
              </w:rPr>
            </w:pPr>
            <w:r w:rsidRPr="00997051">
              <w:rPr>
                <w:rFonts w:cs="Times New Roman"/>
                <w:color w:val="000000"/>
                <w:szCs w:val="24"/>
              </w:rPr>
              <w:t>13.40</w:t>
            </w:r>
          </w:p>
        </w:tc>
        <w:tc>
          <w:tcPr>
            <w:tcW w:w="935" w:type="dxa"/>
            <w:tcBorders>
              <w:top w:val="single" w:sz="4" w:space="0" w:color="auto"/>
              <w:left w:val="single" w:sz="4" w:space="0" w:color="auto"/>
              <w:bottom w:val="single" w:sz="4" w:space="0" w:color="auto"/>
              <w:right w:val="nil"/>
            </w:tcBorders>
            <w:vAlign w:val="center"/>
            <w:hideMark/>
          </w:tcPr>
          <w:p w14:paraId="32D89E33" w14:textId="77777777" w:rsidR="00E31E47" w:rsidRPr="00997051" w:rsidRDefault="00E31E47" w:rsidP="003F481F">
            <w:pPr>
              <w:spacing w:line="240" w:lineRule="auto"/>
              <w:rPr>
                <w:rFonts w:cs="Times New Roman"/>
                <w:szCs w:val="24"/>
              </w:rPr>
            </w:pPr>
            <w:r w:rsidRPr="00997051">
              <w:rPr>
                <w:rFonts w:cs="Times New Roman"/>
                <w:color w:val="000000"/>
                <w:szCs w:val="24"/>
              </w:rPr>
              <w:t>32.41</w:t>
            </w:r>
          </w:p>
        </w:tc>
        <w:tc>
          <w:tcPr>
            <w:tcW w:w="935" w:type="dxa"/>
            <w:tcBorders>
              <w:top w:val="single" w:sz="4" w:space="0" w:color="auto"/>
              <w:left w:val="nil"/>
              <w:bottom w:val="single" w:sz="4" w:space="0" w:color="auto"/>
              <w:right w:val="single" w:sz="4" w:space="0" w:color="auto"/>
            </w:tcBorders>
            <w:vAlign w:val="center"/>
            <w:hideMark/>
          </w:tcPr>
          <w:p w14:paraId="3B39D7B4" w14:textId="77777777" w:rsidR="00E31E47" w:rsidRPr="00997051" w:rsidRDefault="00E31E47" w:rsidP="003F481F">
            <w:pPr>
              <w:spacing w:line="240" w:lineRule="auto"/>
              <w:rPr>
                <w:rFonts w:cs="Times New Roman"/>
                <w:szCs w:val="24"/>
              </w:rPr>
            </w:pPr>
            <w:r w:rsidRPr="00997051">
              <w:rPr>
                <w:rFonts w:cs="Times New Roman"/>
                <w:color w:val="000000"/>
                <w:szCs w:val="24"/>
              </w:rPr>
              <w:t>14.54</w:t>
            </w:r>
          </w:p>
        </w:tc>
        <w:tc>
          <w:tcPr>
            <w:tcW w:w="935" w:type="dxa"/>
            <w:tcBorders>
              <w:top w:val="single" w:sz="4" w:space="0" w:color="auto"/>
              <w:left w:val="single" w:sz="4" w:space="0" w:color="auto"/>
              <w:bottom w:val="single" w:sz="4" w:space="0" w:color="auto"/>
              <w:right w:val="nil"/>
            </w:tcBorders>
            <w:vAlign w:val="center"/>
            <w:hideMark/>
          </w:tcPr>
          <w:p w14:paraId="3514F1AD" w14:textId="77777777" w:rsidR="00E31E47" w:rsidRPr="00997051" w:rsidRDefault="00E31E47" w:rsidP="003F481F">
            <w:pPr>
              <w:spacing w:line="240" w:lineRule="auto"/>
              <w:rPr>
                <w:rFonts w:cs="Times New Roman"/>
                <w:szCs w:val="24"/>
              </w:rPr>
            </w:pPr>
            <w:r w:rsidRPr="00997051">
              <w:rPr>
                <w:rFonts w:cs="Times New Roman"/>
                <w:color w:val="000000"/>
                <w:szCs w:val="24"/>
              </w:rPr>
              <w:t>26.81</w:t>
            </w:r>
          </w:p>
        </w:tc>
        <w:tc>
          <w:tcPr>
            <w:tcW w:w="935" w:type="dxa"/>
            <w:tcBorders>
              <w:top w:val="single" w:sz="4" w:space="0" w:color="auto"/>
              <w:left w:val="nil"/>
              <w:bottom w:val="single" w:sz="4" w:space="0" w:color="auto"/>
              <w:right w:val="single" w:sz="4" w:space="0" w:color="auto"/>
            </w:tcBorders>
            <w:vAlign w:val="center"/>
            <w:hideMark/>
          </w:tcPr>
          <w:p w14:paraId="7F885927" w14:textId="77777777" w:rsidR="00E31E47" w:rsidRPr="00997051" w:rsidRDefault="00E31E47" w:rsidP="003F481F">
            <w:pPr>
              <w:spacing w:line="240" w:lineRule="auto"/>
              <w:rPr>
                <w:rFonts w:cs="Times New Roman"/>
                <w:szCs w:val="24"/>
              </w:rPr>
            </w:pPr>
            <w:r w:rsidRPr="00997051">
              <w:rPr>
                <w:rFonts w:cs="Times New Roman"/>
                <w:color w:val="000000"/>
                <w:szCs w:val="24"/>
              </w:rPr>
              <w:t>25.69</w:t>
            </w:r>
          </w:p>
        </w:tc>
        <w:tc>
          <w:tcPr>
            <w:tcW w:w="935" w:type="dxa"/>
            <w:tcBorders>
              <w:top w:val="single" w:sz="4" w:space="0" w:color="auto"/>
              <w:left w:val="single" w:sz="4" w:space="0" w:color="auto"/>
              <w:bottom w:val="single" w:sz="4" w:space="0" w:color="auto"/>
              <w:right w:val="nil"/>
            </w:tcBorders>
            <w:vAlign w:val="center"/>
            <w:hideMark/>
          </w:tcPr>
          <w:p w14:paraId="2CD12F2C" w14:textId="77777777" w:rsidR="00E31E47" w:rsidRPr="00997051" w:rsidRDefault="00E31E47" w:rsidP="003F481F">
            <w:pPr>
              <w:spacing w:line="240" w:lineRule="auto"/>
              <w:rPr>
                <w:rFonts w:cs="Times New Roman"/>
                <w:szCs w:val="24"/>
              </w:rPr>
            </w:pPr>
            <w:r w:rsidRPr="00997051">
              <w:rPr>
                <w:rFonts w:cs="Times New Roman"/>
                <w:color w:val="000000"/>
                <w:szCs w:val="24"/>
              </w:rPr>
              <w:t>53.66</w:t>
            </w:r>
          </w:p>
        </w:tc>
        <w:tc>
          <w:tcPr>
            <w:tcW w:w="935" w:type="dxa"/>
            <w:tcBorders>
              <w:top w:val="single" w:sz="4" w:space="0" w:color="auto"/>
              <w:left w:val="nil"/>
              <w:bottom w:val="single" w:sz="4" w:space="0" w:color="auto"/>
              <w:right w:val="single" w:sz="4" w:space="0" w:color="auto"/>
            </w:tcBorders>
            <w:vAlign w:val="center"/>
            <w:hideMark/>
          </w:tcPr>
          <w:p w14:paraId="700B6427" w14:textId="77777777" w:rsidR="00E31E47" w:rsidRPr="00997051" w:rsidRDefault="00E31E47" w:rsidP="003F481F">
            <w:pPr>
              <w:spacing w:line="240" w:lineRule="auto"/>
              <w:rPr>
                <w:rFonts w:cs="Times New Roman"/>
                <w:szCs w:val="24"/>
              </w:rPr>
            </w:pPr>
            <w:r w:rsidRPr="00997051">
              <w:rPr>
                <w:rFonts w:cs="Times New Roman"/>
                <w:color w:val="000000"/>
                <w:szCs w:val="24"/>
              </w:rPr>
              <w:t>19.90</w:t>
            </w:r>
          </w:p>
        </w:tc>
      </w:tr>
      <w:tr w:rsidR="00E31E47" w:rsidRPr="00997051" w14:paraId="2FA8C7FE" w14:textId="77777777" w:rsidTr="003F481F">
        <w:tc>
          <w:tcPr>
            <w:tcW w:w="1726" w:type="dxa"/>
            <w:vMerge/>
            <w:tcBorders>
              <w:left w:val="single" w:sz="4" w:space="0" w:color="auto"/>
              <w:bottom w:val="single" w:sz="4" w:space="0" w:color="auto"/>
              <w:right w:val="single" w:sz="4" w:space="0" w:color="auto"/>
            </w:tcBorders>
            <w:vAlign w:val="center"/>
            <w:hideMark/>
          </w:tcPr>
          <w:p w14:paraId="3870455D" w14:textId="77777777" w:rsidR="00E31E47" w:rsidRPr="00997051" w:rsidRDefault="00E31E47" w:rsidP="003F481F">
            <w:pPr>
              <w:spacing w:line="240" w:lineRule="auto"/>
              <w:rPr>
                <w:rFonts w:cs="Times New Roman"/>
                <w:szCs w:val="24"/>
              </w:rPr>
            </w:pPr>
          </w:p>
        </w:tc>
        <w:tc>
          <w:tcPr>
            <w:tcW w:w="934" w:type="dxa"/>
            <w:tcBorders>
              <w:top w:val="single" w:sz="4" w:space="0" w:color="auto"/>
              <w:left w:val="single" w:sz="4" w:space="0" w:color="auto"/>
              <w:bottom w:val="single" w:sz="4" w:space="0" w:color="auto"/>
              <w:right w:val="single" w:sz="4" w:space="0" w:color="auto"/>
            </w:tcBorders>
            <w:vAlign w:val="center"/>
            <w:hideMark/>
          </w:tcPr>
          <w:p w14:paraId="4621D30F" w14:textId="77777777" w:rsidR="00E31E47" w:rsidRPr="00997051" w:rsidRDefault="00E31E47" w:rsidP="003F481F">
            <w:pPr>
              <w:spacing w:line="240" w:lineRule="auto"/>
              <w:rPr>
                <w:rFonts w:cs="Times New Roman"/>
                <w:szCs w:val="24"/>
              </w:rPr>
            </w:pPr>
            <w:r w:rsidRPr="00997051">
              <w:rPr>
                <w:rFonts w:cs="Times New Roman"/>
                <w:szCs w:val="24"/>
              </w:rPr>
              <w:t>24</w:t>
            </w:r>
          </w:p>
        </w:tc>
        <w:tc>
          <w:tcPr>
            <w:tcW w:w="935" w:type="dxa"/>
            <w:tcBorders>
              <w:top w:val="single" w:sz="4" w:space="0" w:color="auto"/>
              <w:left w:val="single" w:sz="4" w:space="0" w:color="auto"/>
              <w:bottom w:val="single" w:sz="4" w:space="0" w:color="auto"/>
              <w:right w:val="nil"/>
            </w:tcBorders>
            <w:vAlign w:val="center"/>
            <w:hideMark/>
          </w:tcPr>
          <w:p w14:paraId="1AAAB880" w14:textId="77777777" w:rsidR="00E31E47" w:rsidRPr="00997051" w:rsidRDefault="00E31E47" w:rsidP="003F481F">
            <w:pPr>
              <w:spacing w:line="240" w:lineRule="auto"/>
              <w:rPr>
                <w:rFonts w:cs="Times New Roman"/>
                <w:szCs w:val="24"/>
              </w:rPr>
            </w:pPr>
            <w:r w:rsidRPr="00997051">
              <w:rPr>
                <w:rFonts w:cs="Times New Roman"/>
                <w:color w:val="000000"/>
                <w:szCs w:val="24"/>
              </w:rPr>
              <w:t>51.34</w:t>
            </w:r>
          </w:p>
        </w:tc>
        <w:tc>
          <w:tcPr>
            <w:tcW w:w="935" w:type="dxa"/>
            <w:tcBorders>
              <w:top w:val="single" w:sz="4" w:space="0" w:color="auto"/>
              <w:left w:val="nil"/>
              <w:bottom w:val="single" w:sz="4" w:space="0" w:color="auto"/>
              <w:right w:val="single" w:sz="4" w:space="0" w:color="auto"/>
            </w:tcBorders>
            <w:vAlign w:val="center"/>
            <w:hideMark/>
          </w:tcPr>
          <w:p w14:paraId="2274B602" w14:textId="77777777" w:rsidR="00E31E47" w:rsidRPr="00997051" w:rsidRDefault="00E31E47" w:rsidP="003F481F">
            <w:pPr>
              <w:spacing w:line="240" w:lineRule="auto"/>
              <w:rPr>
                <w:rFonts w:cs="Times New Roman"/>
                <w:szCs w:val="24"/>
              </w:rPr>
            </w:pPr>
            <w:r w:rsidRPr="00997051">
              <w:rPr>
                <w:rFonts w:cs="Times New Roman"/>
                <w:color w:val="000000"/>
                <w:szCs w:val="24"/>
              </w:rPr>
              <w:t>19.66</w:t>
            </w:r>
          </w:p>
        </w:tc>
        <w:tc>
          <w:tcPr>
            <w:tcW w:w="935" w:type="dxa"/>
            <w:tcBorders>
              <w:top w:val="single" w:sz="4" w:space="0" w:color="auto"/>
              <w:left w:val="single" w:sz="4" w:space="0" w:color="auto"/>
              <w:bottom w:val="single" w:sz="4" w:space="0" w:color="auto"/>
              <w:right w:val="nil"/>
            </w:tcBorders>
            <w:vAlign w:val="center"/>
            <w:hideMark/>
          </w:tcPr>
          <w:p w14:paraId="72772458" w14:textId="77777777" w:rsidR="00E31E47" w:rsidRPr="00997051" w:rsidRDefault="00E31E47" w:rsidP="003F481F">
            <w:pPr>
              <w:spacing w:line="240" w:lineRule="auto"/>
              <w:rPr>
                <w:rFonts w:cs="Times New Roman"/>
                <w:szCs w:val="24"/>
              </w:rPr>
            </w:pPr>
            <w:r w:rsidRPr="00997051">
              <w:rPr>
                <w:rFonts w:cs="Times New Roman"/>
                <w:color w:val="000000"/>
                <w:szCs w:val="24"/>
              </w:rPr>
              <w:t>58.70</w:t>
            </w:r>
          </w:p>
        </w:tc>
        <w:tc>
          <w:tcPr>
            <w:tcW w:w="935" w:type="dxa"/>
            <w:tcBorders>
              <w:top w:val="single" w:sz="4" w:space="0" w:color="auto"/>
              <w:left w:val="nil"/>
              <w:bottom w:val="single" w:sz="4" w:space="0" w:color="auto"/>
              <w:right w:val="single" w:sz="4" w:space="0" w:color="auto"/>
            </w:tcBorders>
            <w:vAlign w:val="center"/>
            <w:hideMark/>
          </w:tcPr>
          <w:p w14:paraId="5FBA37F5" w14:textId="77777777" w:rsidR="00E31E47" w:rsidRPr="00997051" w:rsidRDefault="00E31E47" w:rsidP="003F481F">
            <w:pPr>
              <w:spacing w:line="240" w:lineRule="auto"/>
              <w:rPr>
                <w:rFonts w:cs="Times New Roman"/>
                <w:szCs w:val="24"/>
              </w:rPr>
            </w:pPr>
            <w:r w:rsidRPr="00997051">
              <w:rPr>
                <w:rFonts w:cs="Times New Roman"/>
                <w:color w:val="000000"/>
                <w:szCs w:val="24"/>
              </w:rPr>
              <w:t>16.83</w:t>
            </w:r>
          </w:p>
        </w:tc>
        <w:tc>
          <w:tcPr>
            <w:tcW w:w="935" w:type="dxa"/>
            <w:tcBorders>
              <w:top w:val="single" w:sz="4" w:space="0" w:color="auto"/>
              <w:left w:val="single" w:sz="4" w:space="0" w:color="auto"/>
              <w:bottom w:val="single" w:sz="4" w:space="0" w:color="auto"/>
              <w:right w:val="nil"/>
            </w:tcBorders>
            <w:vAlign w:val="center"/>
            <w:hideMark/>
          </w:tcPr>
          <w:p w14:paraId="060192BD" w14:textId="77777777" w:rsidR="00E31E47" w:rsidRPr="00997051" w:rsidRDefault="00E31E47" w:rsidP="003F481F">
            <w:pPr>
              <w:spacing w:line="240" w:lineRule="auto"/>
              <w:rPr>
                <w:rFonts w:cs="Times New Roman"/>
                <w:szCs w:val="24"/>
              </w:rPr>
            </w:pPr>
            <w:r w:rsidRPr="00997051">
              <w:rPr>
                <w:rFonts w:cs="Times New Roman"/>
                <w:color w:val="000000"/>
                <w:szCs w:val="24"/>
              </w:rPr>
              <w:t>47.04</w:t>
            </w:r>
          </w:p>
        </w:tc>
        <w:tc>
          <w:tcPr>
            <w:tcW w:w="935" w:type="dxa"/>
            <w:tcBorders>
              <w:top w:val="single" w:sz="4" w:space="0" w:color="auto"/>
              <w:left w:val="nil"/>
              <w:bottom w:val="single" w:sz="4" w:space="0" w:color="auto"/>
              <w:right w:val="single" w:sz="4" w:space="0" w:color="auto"/>
            </w:tcBorders>
            <w:vAlign w:val="center"/>
            <w:hideMark/>
          </w:tcPr>
          <w:p w14:paraId="0567233F" w14:textId="77777777" w:rsidR="00E31E47" w:rsidRPr="00997051" w:rsidRDefault="00E31E47" w:rsidP="003F481F">
            <w:pPr>
              <w:spacing w:line="240" w:lineRule="auto"/>
              <w:rPr>
                <w:rFonts w:cs="Times New Roman"/>
                <w:szCs w:val="24"/>
              </w:rPr>
            </w:pPr>
            <w:r w:rsidRPr="00997051">
              <w:rPr>
                <w:rFonts w:cs="Times New Roman"/>
                <w:color w:val="000000"/>
                <w:szCs w:val="24"/>
              </w:rPr>
              <w:t>27.54</w:t>
            </w:r>
          </w:p>
        </w:tc>
        <w:tc>
          <w:tcPr>
            <w:tcW w:w="935" w:type="dxa"/>
            <w:tcBorders>
              <w:top w:val="single" w:sz="4" w:space="0" w:color="auto"/>
              <w:left w:val="single" w:sz="4" w:space="0" w:color="auto"/>
              <w:bottom w:val="single" w:sz="4" w:space="0" w:color="auto"/>
              <w:right w:val="nil"/>
            </w:tcBorders>
            <w:vAlign w:val="center"/>
            <w:hideMark/>
          </w:tcPr>
          <w:p w14:paraId="60BFDF68" w14:textId="77777777" w:rsidR="00E31E47" w:rsidRPr="00997051" w:rsidRDefault="00E31E47" w:rsidP="003F481F">
            <w:pPr>
              <w:spacing w:line="240" w:lineRule="auto"/>
              <w:rPr>
                <w:rFonts w:cs="Times New Roman"/>
                <w:szCs w:val="24"/>
              </w:rPr>
            </w:pPr>
            <w:r w:rsidRPr="00997051">
              <w:rPr>
                <w:rFonts w:cs="Times New Roman"/>
                <w:color w:val="000000"/>
                <w:szCs w:val="24"/>
              </w:rPr>
              <w:t>43.06</w:t>
            </w:r>
          </w:p>
        </w:tc>
        <w:tc>
          <w:tcPr>
            <w:tcW w:w="935" w:type="dxa"/>
            <w:tcBorders>
              <w:top w:val="single" w:sz="4" w:space="0" w:color="auto"/>
              <w:left w:val="nil"/>
              <w:bottom w:val="single" w:sz="4" w:space="0" w:color="auto"/>
              <w:right w:val="single" w:sz="4" w:space="0" w:color="auto"/>
            </w:tcBorders>
            <w:vAlign w:val="center"/>
            <w:hideMark/>
          </w:tcPr>
          <w:p w14:paraId="3BEA8979" w14:textId="77777777" w:rsidR="00E31E47" w:rsidRPr="00997051" w:rsidRDefault="00E31E47" w:rsidP="003F481F">
            <w:pPr>
              <w:spacing w:line="240" w:lineRule="auto"/>
              <w:rPr>
                <w:rFonts w:cs="Times New Roman"/>
                <w:szCs w:val="24"/>
              </w:rPr>
            </w:pPr>
            <w:r w:rsidRPr="00997051">
              <w:rPr>
                <w:rFonts w:cs="Times New Roman"/>
                <w:color w:val="000000"/>
                <w:szCs w:val="24"/>
              </w:rPr>
              <w:t>31.77</w:t>
            </w:r>
          </w:p>
        </w:tc>
      </w:tr>
      <w:tr w:rsidR="00E31E47" w:rsidRPr="00997051" w14:paraId="30B4B2F4" w14:textId="77777777" w:rsidTr="003F481F">
        <w:tc>
          <w:tcPr>
            <w:tcW w:w="1726" w:type="dxa"/>
            <w:vMerge w:val="restart"/>
            <w:tcBorders>
              <w:top w:val="single" w:sz="4" w:space="0" w:color="auto"/>
              <w:left w:val="single" w:sz="4" w:space="0" w:color="auto"/>
              <w:bottom w:val="single" w:sz="4" w:space="0" w:color="auto"/>
              <w:right w:val="single" w:sz="4" w:space="0" w:color="auto"/>
            </w:tcBorders>
            <w:vAlign w:val="center"/>
            <w:hideMark/>
          </w:tcPr>
          <w:p w14:paraId="790D175D" w14:textId="77777777" w:rsidR="00E31E47" w:rsidRPr="00997051" w:rsidRDefault="00E31E47" w:rsidP="003F481F">
            <w:pPr>
              <w:spacing w:line="240" w:lineRule="auto"/>
              <w:jc w:val="center"/>
              <w:rPr>
                <w:rFonts w:cs="Times New Roman"/>
                <w:szCs w:val="24"/>
              </w:rPr>
            </w:pPr>
            <w:r w:rsidRPr="00997051">
              <w:rPr>
                <w:rFonts w:cs="Times New Roman"/>
                <w:szCs w:val="24"/>
              </w:rPr>
              <w:t>% REM</w:t>
            </w:r>
          </w:p>
          <w:p w14:paraId="06463E8E" w14:textId="77777777" w:rsidR="00E31E47" w:rsidRPr="00997051" w:rsidRDefault="00E31E47" w:rsidP="003F481F">
            <w:pPr>
              <w:spacing w:line="240" w:lineRule="auto"/>
              <w:jc w:val="center"/>
              <w:rPr>
                <w:rFonts w:cs="Times New Roman"/>
                <w:szCs w:val="24"/>
              </w:rPr>
            </w:pPr>
            <w:r w:rsidRPr="00997051">
              <w:rPr>
                <w:rFonts w:cs="Times New Roman"/>
                <w:szCs w:val="24"/>
              </w:rPr>
              <w:t>(Fig. 2.5C)</w:t>
            </w:r>
          </w:p>
        </w:tc>
        <w:tc>
          <w:tcPr>
            <w:tcW w:w="934" w:type="dxa"/>
            <w:tcBorders>
              <w:top w:val="single" w:sz="4" w:space="0" w:color="auto"/>
              <w:left w:val="single" w:sz="4" w:space="0" w:color="auto"/>
              <w:bottom w:val="single" w:sz="4" w:space="0" w:color="auto"/>
              <w:right w:val="single" w:sz="4" w:space="0" w:color="auto"/>
            </w:tcBorders>
            <w:vAlign w:val="center"/>
            <w:hideMark/>
          </w:tcPr>
          <w:p w14:paraId="4FDA7320" w14:textId="77777777" w:rsidR="00E31E47" w:rsidRPr="00997051" w:rsidRDefault="00E31E47" w:rsidP="003F481F">
            <w:pPr>
              <w:spacing w:line="240" w:lineRule="auto"/>
              <w:rPr>
                <w:rFonts w:cs="Times New Roman"/>
                <w:szCs w:val="24"/>
              </w:rPr>
            </w:pPr>
            <w:r w:rsidRPr="00997051">
              <w:rPr>
                <w:rFonts w:cs="Times New Roman"/>
                <w:szCs w:val="24"/>
              </w:rPr>
              <w:t>1</w:t>
            </w:r>
          </w:p>
        </w:tc>
        <w:tc>
          <w:tcPr>
            <w:tcW w:w="935" w:type="dxa"/>
            <w:tcBorders>
              <w:top w:val="single" w:sz="4" w:space="0" w:color="auto"/>
              <w:left w:val="single" w:sz="4" w:space="0" w:color="auto"/>
              <w:bottom w:val="single" w:sz="4" w:space="0" w:color="auto"/>
              <w:right w:val="nil"/>
            </w:tcBorders>
            <w:vAlign w:val="center"/>
            <w:hideMark/>
          </w:tcPr>
          <w:p w14:paraId="0A7F6C8B" w14:textId="77777777" w:rsidR="00E31E47" w:rsidRPr="00997051" w:rsidRDefault="00E31E47" w:rsidP="003F481F">
            <w:pPr>
              <w:spacing w:line="240" w:lineRule="auto"/>
              <w:rPr>
                <w:rFonts w:cs="Times New Roman"/>
                <w:szCs w:val="24"/>
              </w:rPr>
            </w:pPr>
            <w:r w:rsidRPr="00997051">
              <w:rPr>
                <w:rFonts w:cs="Times New Roman"/>
                <w:color w:val="000000"/>
                <w:szCs w:val="24"/>
              </w:rPr>
              <w:t>0.28</w:t>
            </w:r>
          </w:p>
        </w:tc>
        <w:tc>
          <w:tcPr>
            <w:tcW w:w="935" w:type="dxa"/>
            <w:tcBorders>
              <w:top w:val="single" w:sz="4" w:space="0" w:color="auto"/>
              <w:left w:val="nil"/>
              <w:bottom w:val="single" w:sz="4" w:space="0" w:color="auto"/>
              <w:right w:val="single" w:sz="4" w:space="0" w:color="auto"/>
            </w:tcBorders>
            <w:vAlign w:val="center"/>
            <w:hideMark/>
          </w:tcPr>
          <w:p w14:paraId="5573C2C6" w14:textId="77777777" w:rsidR="00E31E47" w:rsidRPr="00997051" w:rsidRDefault="00E31E47" w:rsidP="003F481F">
            <w:pPr>
              <w:spacing w:line="240" w:lineRule="auto"/>
              <w:rPr>
                <w:rFonts w:cs="Times New Roman"/>
                <w:szCs w:val="24"/>
              </w:rPr>
            </w:pPr>
            <w:r w:rsidRPr="00997051">
              <w:rPr>
                <w:rFonts w:cs="Times New Roman"/>
                <w:color w:val="000000"/>
                <w:szCs w:val="24"/>
              </w:rPr>
              <w:t>0.68</w:t>
            </w:r>
          </w:p>
        </w:tc>
        <w:tc>
          <w:tcPr>
            <w:tcW w:w="935" w:type="dxa"/>
            <w:tcBorders>
              <w:top w:val="single" w:sz="4" w:space="0" w:color="auto"/>
              <w:left w:val="single" w:sz="4" w:space="0" w:color="auto"/>
              <w:bottom w:val="single" w:sz="4" w:space="0" w:color="auto"/>
              <w:right w:val="nil"/>
            </w:tcBorders>
            <w:vAlign w:val="center"/>
            <w:hideMark/>
          </w:tcPr>
          <w:p w14:paraId="5503FB32" w14:textId="77777777" w:rsidR="00E31E47" w:rsidRPr="00997051" w:rsidRDefault="00E31E47" w:rsidP="003F481F">
            <w:pPr>
              <w:spacing w:line="240" w:lineRule="auto"/>
              <w:rPr>
                <w:rFonts w:cs="Times New Roman"/>
                <w:szCs w:val="24"/>
              </w:rPr>
            </w:pPr>
            <w:r w:rsidRPr="00997051">
              <w:rPr>
                <w:rFonts w:cs="Times New Roman"/>
                <w:color w:val="000000"/>
                <w:szCs w:val="24"/>
              </w:rPr>
              <w:t>0.00</w:t>
            </w:r>
          </w:p>
        </w:tc>
        <w:tc>
          <w:tcPr>
            <w:tcW w:w="935" w:type="dxa"/>
            <w:tcBorders>
              <w:top w:val="single" w:sz="4" w:space="0" w:color="auto"/>
              <w:left w:val="nil"/>
              <w:bottom w:val="single" w:sz="4" w:space="0" w:color="auto"/>
              <w:right w:val="single" w:sz="4" w:space="0" w:color="auto"/>
            </w:tcBorders>
            <w:vAlign w:val="center"/>
            <w:hideMark/>
          </w:tcPr>
          <w:p w14:paraId="14C8A221" w14:textId="77777777" w:rsidR="00E31E47" w:rsidRPr="00997051" w:rsidRDefault="00E31E47" w:rsidP="003F481F">
            <w:pPr>
              <w:spacing w:line="240" w:lineRule="auto"/>
              <w:rPr>
                <w:rFonts w:cs="Times New Roman"/>
                <w:szCs w:val="24"/>
              </w:rPr>
            </w:pPr>
            <w:r w:rsidRPr="00997051">
              <w:rPr>
                <w:rFonts w:cs="Times New Roman"/>
                <w:color w:val="000000"/>
                <w:szCs w:val="24"/>
              </w:rPr>
              <w:t>0.00</w:t>
            </w:r>
          </w:p>
        </w:tc>
        <w:tc>
          <w:tcPr>
            <w:tcW w:w="935" w:type="dxa"/>
            <w:tcBorders>
              <w:top w:val="single" w:sz="4" w:space="0" w:color="auto"/>
              <w:left w:val="single" w:sz="4" w:space="0" w:color="auto"/>
              <w:bottom w:val="single" w:sz="4" w:space="0" w:color="auto"/>
              <w:right w:val="nil"/>
            </w:tcBorders>
            <w:vAlign w:val="center"/>
            <w:hideMark/>
          </w:tcPr>
          <w:p w14:paraId="70009437" w14:textId="77777777" w:rsidR="00E31E47" w:rsidRPr="00997051" w:rsidRDefault="00E31E47" w:rsidP="003F481F">
            <w:pPr>
              <w:spacing w:line="240" w:lineRule="auto"/>
              <w:rPr>
                <w:rFonts w:cs="Times New Roman"/>
                <w:szCs w:val="24"/>
              </w:rPr>
            </w:pPr>
            <w:r w:rsidRPr="00997051">
              <w:rPr>
                <w:rFonts w:cs="Times New Roman"/>
                <w:color w:val="000000"/>
                <w:szCs w:val="24"/>
              </w:rPr>
              <w:t>0.00</w:t>
            </w:r>
          </w:p>
        </w:tc>
        <w:tc>
          <w:tcPr>
            <w:tcW w:w="935" w:type="dxa"/>
            <w:tcBorders>
              <w:top w:val="single" w:sz="4" w:space="0" w:color="auto"/>
              <w:left w:val="nil"/>
              <w:bottom w:val="single" w:sz="4" w:space="0" w:color="auto"/>
              <w:right w:val="single" w:sz="4" w:space="0" w:color="auto"/>
            </w:tcBorders>
            <w:vAlign w:val="center"/>
            <w:hideMark/>
          </w:tcPr>
          <w:p w14:paraId="61430614" w14:textId="77777777" w:rsidR="00E31E47" w:rsidRPr="00997051" w:rsidRDefault="00E31E47" w:rsidP="003F481F">
            <w:pPr>
              <w:spacing w:line="240" w:lineRule="auto"/>
              <w:rPr>
                <w:rFonts w:cs="Times New Roman"/>
                <w:szCs w:val="24"/>
              </w:rPr>
            </w:pPr>
            <w:r w:rsidRPr="00997051">
              <w:rPr>
                <w:rFonts w:cs="Times New Roman"/>
                <w:color w:val="000000"/>
                <w:szCs w:val="24"/>
              </w:rPr>
              <w:t>0.00</w:t>
            </w:r>
          </w:p>
        </w:tc>
        <w:tc>
          <w:tcPr>
            <w:tcW w:w="935" w:type="dxa"/>
            <w:tcBorders>
              <w:top w:val="single" w:sz="4" w:space="0" w:color="auto"/>
              <w:left w:val="single" w:sz="4" w:space="0" w:color="auto"/>
              <w:bottom w:val="single" w:sz="4" w:space="0" w:color="auto"/>
              <w:right w:val="nil"/>
            </w:tcBorders>
            <w:vAlign w:val="center"/>
            <w:hideMark/>
          </w:tcPr>
          <w:p w14:paraId="634D1018" w14:textId="77777777" w:rsidR="00E31E47" w:rsidRPr="00997051" w:rsidRDefault="00E31E47" w:rsidP="003F481F">
            <w:pPr>
              <w:spacing w:line="240" w:lineRule="auto"/>
              <w:rPr>
                <w:rFonts w:cs="Times New Roman"/>
                <w:szCs w:val="24"/>
              </w:rPr>
            </w:pPr>
            <w:r w:rsidRPr="00997051">
              <w:rPr>
                <w:rFonts w:cs="Times New Roman"/>
                <w:color w:val="000000"/>
                <w:szCs w:val="24"/>
              </w:rPr>
              <w:t>0.00</w:t>
            </w:r>
          </w:p>
        </w:tc>
        <w:tc>
          <w:tcPr>
            <w:tcW w:w="935" w:type="dxa"/>
            <w:tcBorders>
              <w:top w:val="single" w:sz="4" w:space="0" w:color="auto"/>
              <w:left w:val="nil"/>
              <w:bottom w:val="single" w:sz="4" w:space="0" w:color="auto"/>
              <w:right w:val="single" w:sz="4" w:space="0" w:color="auto"/>
            </w:tcBorders>
            <w:vAlign w:val="center"/>
            <w:hideMark/>
          </w:tcPr>
          <w:p w14:paraId="1E6F58F7" w14:textId="77777777" w:rsidR="00E31E47" w:rsidRPr="00997051" w:rsidRDefault="00E31E47" w:rsidP="003F481F">
            <w:pPr>
              <w:spacing w:line="240" w:lineRule="auto"/>
              <w:rPr>
                <w:rFonts w:cs="Times New Roman"/>
                <w:szCs w:val="24"/>
              </w:rPr>
            </w:pPr>
            <w:r w:rsidRPr="00997051">
              <w:rPr>
                <w:rFonts w:cs="Times New Roman"/>
                <w:color w:val="000000"/>
                <w:szCs w:val="24"/>
              </w:rPr>
              <w:t>0.00</w:t>
            </w:r>
          </w:p>
        </w:tc>
      </w:tr>
      <w:tr w:rsidR="00E31E47" w:rsidRPr="00997051" w14:paraId="36DAE708" w14:textId="77777777" w:rsidTr="003F481F">
        <w:tc>
          <w:tcPr>
            <w:tcW w:w="1726" w:type="dxa"/>
            <w:vMerge/>
            <w:tcBorders>
              <w:top w:val="single" w:sz="4" w:space="0" w:color="auto"/>
              <w:left w:val="single" w:sz="4" w:space="0" w:color="auto"/>
              <w:bottom w:val="single" w:sz="4" w:space="0" w:color="auto"/>
              <w:right w:val="single" w:sz="4" w:space="0" w:color="auto"/>
            </w:tcBorders>
            <w:vAlign w:val="center"/>
            <w:hideMark/>
          </w:tcPr>
          <w:p w14:paraId="1F420F76" w14:textId="77777777" w:rsidR="00E31E47" w:rsidRPr="00997051" w:rsidRDefault="00E31E47" w:rsidP="003F481F">
            <w:pPr>
              <w:spacing w:line="240" w:lineRule="auto"/>
              <w:rPr>
                <w:rFonts w:cs="Times New Roman"/>
                <w:szCs w:val="24"/>
              </w:rPr>
            </w:pPr>
          </w:p>
        </w:tc>
        <w:tc>
          <w:tcPr>
            <w:tcW w:w="934" w:type="dxa"/>
            <w:tcBorders>
              <w:top w:val="single" w:sz="4" w:space="0" w:color="auto"/>
              <w:left w:val="single" w:sz="4" w:space="0" w:color="auto"/>
              <w:bottom w:val="single" w:sz="4" w:space="0" w:color="auto"/>
              <w:right w:val="single" w:sz="4" w:space="0" w:color="auto"/>
            </w:tcBorders>
            <w:vAlign w:val="center"/>
            <w:hideMark/>
          </w:tcPr>
          <w:p w14:paraId="4457ED05" w14:textId="77777777" w:rsidR="00E31E47" w:rsidRPr="00997051" w:rsidRDefault="00E31E47" w:rsidP="003F481F">
            <w:pPr>
              <w:spacing w:line="240" w:lineRule="auto"/>
              <w:rPr>
                <w:rFonts w:cs="Times New Roman"/>
                <w:szCs w:val="24"/>
              </w:rPr>
            </w:pPr>
            <w:r w:rsidRPr="00997051">
              <w:rPr>
                <w:rFonts w:cs="Times New Roman"/>
                <w:szCs w:val="24"/>
              </w:rPr>
              <w:t>2</w:t>
            </w:r>
          </w:p>
        </w:tc>
        <w:tc>
          <w:tcPr>
            <w:tcW w:w="935" w:type="dxa"/>
            <w:tcBorders>
              <w:top w:val="single" w:sz="4" w:space="0" w:color="auto"/>
              <w:left w:val="single" w:sz="4" w:space="0" w:color="auto"/>
              <w:bottom w:val="single" w:sz="4" w:space="0" w:color="auto"/>
              <w:right w:val="nil"/>
            </w:tcBorders>
            <w:vAlign w:val="center"/>
            <w:hideMark/>
          </w:tcPr>
          <w:p w14:paraId="7C2CB9C5" w14:textId="77777777" w:rsidR="00E31E47" w:rsidRPr="00997051" w:rsidRDefault="00E31E47" w:rsidP="003F481F">
            <w:pPr>
              <w:spacing w:line="240" w:lineRule="auto"/>
              <w:rPr>
                <w:rFonts w:cs="Times New Roman"/>
                <w:szCs w:val="24"/>
              </w:rPr>
            </w:pPr>
            <w:r w:rsidRPr="00997051">
              <w:rPr>
                <w:rFonts w:cs="Times New Roman"/>
                <w:color w:val="000000"/>
                <w:szCs w:val="24"/>
              </w:rPr>
              <w:t>6.53</w:t>
            </w:r>
          </w:p>
        </w:tc>
        <w:tc>
          <w:tcPr>
            <w:tcW w:w="935" w:type="dxa"/>
            <w:tcBorders>
              <w:top w:val="single" w:sz="4" w:space="0" w:color="auto"/>
              <w:left w:val="nil"/>
              <w:bottom w:val="single" w:sz="4" w:space="0" w:color="auto"/>
              <w:right w:val="single" w:sz="4" w:space="0" w:color="auto"/>
            </w:tcBorders>
            <w:vAlign w:val="center"/>
            <w:hideMark/>
          </w:tcPr>
          <w:p w14:paraId="5ADFBC6A" w14:textId="77777777" w:rsidR="00E31E47" w:rsidRPr="00997051" w:rsidRDefault="00E31E47" w:rsidP="003F481F">
            <w:pPr>
              <w:spacing w:line="240" w:lineRule="auto"/>
              <w:rPr>
                <w:rFonts w:cs="Times New Roman"/>
                <w:szCs w:val="24"/>
              </w:rPr>
            </w:pPr>
            <w:r w:rsidRPr="00997051">
              <w:rPr>
                <w:rFonts w:cs="Times New Roman"/>
                <w:color w:val="000000"/>
                <w:szCs w:val="24"/>
              </w:rPr>
              <w:t>1.11</w:t>
            </w:r>
          </w:p>
        </w:tc>
        <w:tc>
          <w:tcPr>
            <w:tcW w:w="935" w:type="dxa"/>
            <w:tcBorders>
              <w:top w:val="single" w:sz="4" w:space="0" w:color="auto"/>
              <w:left w:val="single" w:sz="4" w:space="0" w:color="auto"/>
              <w:bottom w:val="single" w:sz="4" w:space="0" w:color="auto"/>
              <w:right w:val="nil"/>
            </w:tcBorders>
            <w:vAlign w:val="center"/>
            <w:hideMark/>
          </w:tcPr>
          <w:p w14:paraId="544C2678" w14:textId="77777777" w:rsidR="00E31E47" w:rsidRPr="00997051" w:rsidRDefault="00E31E47" w:rsidP="003F481F">
            <w:pPr>
              <w:spacing w:line="240" w:lineRule="auto"/>
              <w:rPr>
                <w:rFonts w:cs="Times New Roman"/>
                <w:szCs w:val="24"/>
              </w:rPr>
            </w:pPr>
            <w:r w:rsidRPr="00997051">
              <w:rPr>
                <w:rFonts w:cs="Times New Roman"/>
                <w:color w:val="000000"/>
                <w:szCs w:val="24"/>
              </w:rPr>
              <w:t>0.00</w:t>
            </w:r>
          </w:p>
        </w:tc>
        <w:tc>
          <w:tcPr>
            <w:tcW w:w="935" w:type="dxa"/>
            <w:tcBorders>
              <w:top w:val="single" w:sz="4" w:space="0" w:color="auto"/>
              <w:left w:val="nil"/>
              <w:bottom w:val="single" w:sz="4" w:space="0" w:color="auto"/>
              <w:right w:val="single" w:sz="4" w:space="0" w:color="auto"/>
            </w:tcBorders>
            <w:vAlign w:val="center"/>
            <w:hideMark/>
          </w:tcPr>
          <w:p w14:paraId="086C9C05" w14:textId="77777777" w:rsidR="00E31E47" w:rsidRPr="00997051" w:rsidRDefault="00E31E47" w:rsidP="003F481F">
            <w:pPr>
              <w:spacing w:line="240" w:lineRule="auto"/>
              <w:rPr>
                <w:rFonts w:cs="Times New Roman"/>
                <w:szCs w:val="24"/>
              </w:rPr>
            </w:pPr>
            <w:r w:rsidRPr="00997051">
              <w:rPr>
                <w:rFonts w:cs="Times New Roman"/>
                <w:color w:val="000000"/>
                <w:szCs w:val="24"/>
              </w:rPr>
              <w:t>0.00</w:t>
            </w:r>
          </w:p>
        </w:tc>
        <w:tc>
          <w:tcPr>
            <w:tcW w:w="935" w:type="dxa"/>
            <w:tcBorders>
              <w:top w:val="single" w:sz="4" w:space="0" w:color="auto"/>
              <w:left w:val="single" w:sz="4" w:space="0" w:color="auto"/>
              <w:bottom w:val="single" w:sz="4" w:space="0" w:color="auto"/>
              <w:right w:val="nil"/>
            </w:tcBorders>
            <w:vAlign w:val="center"/>
            <w:hideMark/>
          </w:tcPr>
          <w:p w14:paraId="49AA17CD" w14:textId="77777777" w:rsidR="00E31E47" w:rsidRPr="00997051" w:rsidRDefault="00E31E47" w:rsidP="003F481F">
            <w:pPr>
              <w:spacing w:line="240" w:lineRule="auto"/>
              <w:rPr>
                <w:rFonts w:cs="Times New Roman"/>
                <w:szCs w:val="24"/>
              </w:rPr>
            </w:pPr>
            <w:r w:rsidRPr="00997051">
              <w:rPr>
                <w:rFonts w:cs="Times New Roman"/>
                <w:color w:val="000000"/>
                <w:szCs w:val="24"/>
              </w:rPr>
              <w:t>0.00</w:t>
            </w:r>
          </w:p>
        </w:tc>
        <w:tc>
          <w:tcPr>
            <w:tcW w:w="935" w:type="dxa"/>
            <w:tcBorders>
              <w:top w:val="single" w:sz="4" w:space="0" w:color="auto"/>
              <w:left w:val="nil"/>
              <w:bottom w:val="single" w:sz="4" w:space="0" w:color="auto"/>
              <w:right w:val="single" w:sz="4" w:space="0" w:color="auto"/>
            </w:tcBorders>
            <w:vAlign w:val="center"/>
            <w:hideMark/>
          </w:tcPr>
          <w:p w14:paraId="1D5FDEDA" w14:textId="77777777" w:rsidR="00E31E47" w:rsidRPr="00997051" w:rsidRDefault="00E31E47" w:rsidP="003F481F">
            <w:pPr>
              <w:spacing w:line="240" w:lineRule="auto"/>
              <w:rPr>
                <w:rFonts w:cs="Times New Roman"/>
                <w:szCs w:val="24"/>
              </w:rPr>
            </w:pPr>
            <w:r w:rsidRPr="00997051">
              <w:rPr>
                <w:rFonts w:cs="Times New Roman"/>
                <w:color w:val="000000"/>
                <w:szCs w:val="24"/>
              </w:rPr>
              <w:t>0.00</w:t>
            </w:r>
          </w:p>
        </w:tc>
        <w:tc>
          <w:tcPr>
            <w:tcW w:w="935" w:type="dxa"/>
            <w:tcBorders>
              <w:top w:val="single" w:sz="4" w:space="0" w:color="auto"/>
              <w:left w:val="single" w:sz="4" w:space="0" w:color="auto"/>
              <w:bottom w:val="single" w:sz="4" w:space="0" w:color="auto"/>
              <w:right w:val="nil"/>
            </w:tcBorders>
            <w:vAlign w:val="center"/>
            <w:hideMark/>
          </w:tcPr>
          <w:p w14:paraId="01F520B3" w14:textId="77777777" w:rsidR="00E31E47" w:rsidRPr="00997051" w:rsidRDefault="00E31E47" w:rsidP="003F481F">
            <w:pPr>
              <w:spacing w:line="240" w:lineRule="auto"/>
              <w:rPr>
                <w:rFonts w:cs="Times New Roman"/>
                <w:szCs w:val="24"/>
              </w:rPr>
            </w:pPr>
            <w:r w:rsidRPr="00997051">
              <w:rPr>
                <w:rFonts w:cs="Times New Roman"/>
                <w:color w:val="000000"/>
                <w:szCs w:val="24"/>
              </w:rPr>
              <w:t>0.00</w:t>
            </w:r>
          </w:p>
        </w:tc>
        <w:tc>
          <w:tcPr>
            <w:tcW w:w="935" w:type="dxa"/>
            <w:tcBorders>
              <w:top w:val="single" w:sz="4" w:space="0" w:color="auto"/>
              <w:left w:val="nil"/>
              <w:bottom w:val="single" w:sz="4" w:space="0" w:color="auto"/>
              <w:right w:val="single" w:sz="4" w:space="0" w:color="auto"/>
            </w:tcBorders>
            <w:vAlign w:val="center"/>
            <w:hideMark/>
          </w:tcPr>
          <w:p w14:paraId="33F41BCA" w14:textId="77777777" w:rsidR="00E31E47" w:rsidRPr="00997051" w:rsidRDefault="00E31E47" w:rsidP="003F481F">
            <w:pPr>
              <w:spacing w:line="240" w:lineRule="auto"/>
              <w:rPr>
                <w:rFonts w:cs="Times New Roman"/>
                <w:szCs w:val="24"/>
              </w:rPr>
            </w:pPr>
            <w:r w:rsidRPr="00997051">
              <w:rPr>
                <w:rFonts w:cs="Times New Roman"/>
                <w:color w:val="000000"/>
                <w:szCs w:val="24"/>
              </w:rPr>
              <w:t>0.00</w:t>
            </w:r>
          </w:p>
        </w:tc>
      </w:tr>
      <w:tr w:rsidR="00E31E47" w:rsidRPr="00997051" w14:paraId="7D32AB52" w14:textId="77777777" w:rsidTr="003F481F">
        <w:tc>
          <w:tcPr>
            <w:tcW w:w="1726" w:type="dxa"/>
            <w:vMerge/>
            <w:tcBorders>
              <w:top w:val="single" w:sz="4" w:space="0" w:color="auto"/>
              <w:left w:val="single" w:sz="4" w:space="0" w:color="auto"/>
              <w:bottom w:val="single" w:sz="4" w:space="0" w:color="auto"/>
              <w:right w:val="single" w:sz="4" w:space="0" w:color="auto"/>
            </w:tcBorders>
            <w:vAlign w:val="center"/>
            <w:hideMark/>
          </w:tcPr>
          <w:p w14:paraId="06DDF5CD" w14:textId="77777777" w:rsidR="00E31E47" w:rsidRPr="00997051" w:rsidRDefault="00E31E47" w:rsidP="003F481F">
            <w:pPr>
              <w:spacing w:line="240" w:lineRule="auto"/>
              <w:rPr>
                <w:rFonts w:cs="Times New Roman"/>
                <w:szCs w:val="24"/>
              </w:rPr>
            </w:pPr>
          </w:p>
        </w:tc>
        <w:tc>
          <w:tcPr>
            <w:tcW w:w="934" w:type="dxa"/>
            <w:tcBorders>
              <w:top w:val="single" w:sz="4" w:space="0" w:color="auto"/>
              <w:left w:val="single" w:sz="4" w:space="0" w:color="auto"/>
              <w:bottom w:val="single" w:sz="4" w:space="0" w:color="auto"/>
              <w:right w:val="single" w:sz="4" w:space="0" w:color="auto"/>
            </w:tcBorders>
            <w:vAlign w:val="center"/>
            <w:hideMark/>
          </w:tcPr>
          <w:p w14:paraId="0C2B6F6D" w14:textId="77777777" w:rsidR="00E31E47" w:rsidRPr="00997051" w:rsidRDefault="00E31E47" w:rsidP="003F481F">
            <w:pPr>
              <w:spacing w:line="240" w:lineRule="auto"/>
              <w:rPr>
                <w:rFonts w:cs="Times New Roman"/>
                <w:szCs w:val="24"/>
              </w:rPr>
            </w:pPr>
            <w:r w:rsidRPr="00997051">
              <w:rPr>
                <w:rFonts w:cs="Times New Roman"/>
                <w:szCs w:val="24"/>
              </w:rPr>
              <w:t>3</w:t>
            </w:r>
          </w:p>
        </w:tc>
        <w:tc>
          <w:tcPr>
            <w:tcW w:w="935" w:type="dxa"/>
            <w:tcBorders>
              <w:top w:val="single" w:sz="4" w:space="0" w:color="auto"/>
              <w:left w:val="single" w:sz="4" w:space="0" w:color="auto"/>
              <w:bottom w:val="single" w:sz="4" w:space="0" w:color="auto"/>
              <w:right w:val="nil"/>
            </w:tcBorders>
            <w:vAlign w:val="center"/>
            <w:hideMark/>
          </w:tcPr>
          <w:p w14:paraId="795E53AE" w14:textId="77777777" w:rsidR="00E31E47" w:rsidRPr="00997051" w:rsidRDefault="00E31E47" w:rsidP="003F481F">
            <w:pPr>
              <w:spacing w:line="240" w:lineRule="auto"/>
              <w:rPr>
                <w:rFonts w:cs="Times New Roman"/>
                <w:szCs w:val="24"/>
              </w:rPr>
            </w:pPr>
            <w:r w:rsidRPr="00997051">
              <w:rPr>
                <w:rFonts w:cs="Times New Roman"/>
                <w:color w:val="000000"/>
                <w:szCs w:val="24"/>
              </w:rPr>
              <w:t>8.47</w:t>
            </w:r>
          </w:p>
        </w:tc>
        <w:tc>
          <w:tcPr>
            <w:tcW w:w="935" w:type="dxa"/>
            <w:tcBorders>
              <w:top w:val="single" w:sz="4" w:space="0" w:color="auto"/>
              <w:left w:val="nil"/>
              <w:bottom w:val="single" w:sz="4" w:space="0" w:color="auto"/>
              <w:right w:val="single" w:sz="4" w:space="0" w:color="auto"/>
            </w:tcBorders>
            <w:vAlign w:val="center"/>
            <w:hideMark/>
          </w:tcPr>
          <w:p w14:paraId="32BD250F" w14:textId="77777777" w:rsidR="00E31E47" w:rsidRPr="00997051" w:rsidRDefault="00E31E47" w:rsidP="003F481F">
            <w:pPr>
              <w:spacing w:line="240" w:lineRule="auto"/>
              <w:rPr>
                <w:rFonts w:cs="Times New Roman"/>
                <w:szCs w:val="24"/>
              </w:rPr>
            </w:pPr>
            <w:r w:rsidRPr="00997051">
              <w:rPr>
                <w:rFonts w:cs="Times New Roman"/>
                <w:color w:val="000000"/>
                <w:szCs w:val="24"/>
              </w:rPr>
              <w:t>0.97</w:t>
            </w:r>
          </w:p>
        </w:tc>
        <w:tc>
          <w:tcPr>
            <w:tcW w:w="935" w:type="dxa"/>
            <w:tcBorders>
              <w:top w:val="single" w:sz="4" w:space="0" w:color="auto"/>
              <w:left w:val="single" w:sz="4" w:space="0" w:color="auto"/>
              <w:bottom w:val="single" w:sz="4" w:space="0" w:color="auto"/>
              <w:right w:val="nil"/>
            </w:tcBorders>
            <w:vAlign w:val="center"/>
            <w:hideMark/>
          </w:tcPr>
          <w:p w14:paraId="1D438B31" w14:textId="77777777" w:rsidR="00E31E47" w:rsidRPr="00997051" w:rsidRDefault="00E31E47" w:rsidP="003F481F">
            <w:pPr>
              <w:spacing w:line="240" w:lineRule="auto"/>
              <w:rPr>
                <w:rFonts w:cs="Times New Roman"/>
                <w:szCs w:val="24"/>
              </w:rPr>
            </w:pPr>
            <w:r w:rsidRPr="00997051">
              <w:rPr>
                <w:rFonts w:cs="Times New Roman"/>
                <w:color w:val="000000"/>
                <w:szCs w:val="24"/>
              </w:rPr>
              <w:t>0.00</w:t>
            </w:r>
          </w:p>
        </w:tc>
        <w:tc>
          <w:tcPr>
            <w:tcW w:w="935" w:type="dxa"/>
            <w:tcBorders>
              <w:top w:val="single" w:sz="4" w:space="0" w:color="auto"/>
              <w:left w:val="nil"/>
              <w:bottom w:val="single" w:sz="4" w:space="0" w:color="auto"/>
              <w:right w:val="single" w:sz="4" w:space="0" w:color="auto"/>
            </w:tcBorders>
            <w:vAlign w:val="center"/>
            <w:hideMark/>
          </w:tcPr>
          <w:p w14:paraId="433F8901" w14:textId="77777777" w:rsidR="00E31E47" w:rsidRPr="00997051" w:rsidRDefault="00E31E47" w:rsidP="003F481F">
            <w:pPr>
              <w:spacing w:line="240" w:lineRule="auto"/>
              <w:rPr>
                <w:rFonts w:cs="Times New Roman"/>
                <w:szCs w:val="24"/>
              </w:rPr>
            </w:pPr>
            <w:r w:rsidRPr="00997051">
              <w:rPr>
                <w:rFonts w:cs="Times New Roman"/>
                <w:color w:val="000000"/>
                <w:szCs w:val="24"/>
              </w:rPr>
              <w:t>0.00</w:t>
            </w:r>
          </w:p>
        </w:tc>
        <w:tc>
          <w:tcPr>
            <w:tcW w:w="935" w:type="dxa"/>
            <w:tcBorders>
              <w:top w:val="single" w:sz="4" w:space="0" w:color="auto"/>
              <w:left w:val="single" w:sz="4" w:space="0" w:color="auto"/>
              <w:bottom w:val="single" w:sz="4" w:space="0" w:color="auto"/>
              <w:right w:val="nil"/>
            </w:tcBorders>
            <w:vAlign w:val="center"/>
            <w:hideMark/>
          </w:tcPr>
          <w:p w14:paraId="7777B9A9" w14:textId="77777777" w:rsidR="00E31E47" w:rsidRPr="00997051" w:rsidRDefault="00E31E47" w:rsidP="003F481F">
            <w:pPr>
              <w:spacing w:line="240" w:lineRule="auto"/>
              <w:rPr>
                <w:rFonts w:cs="Times New Roman"/>
                <w:szCs w:val="24"/>
              </w:rPr>
            </w:pPr>
            <w:r w:rsidRPr="00997051">
              <w:rPr>
                <w:rFonts w:cs="Times New Roman"/>
                <w:color w:val="000000"/>
                <w:szCs w:val="24"/>
              </w:rPr>
              <w:t>0.88</w:t>
            </w:r>
          </w:p>
        </w:tc>
        <w:tc>
          <w:tcPr>
            <w:tcW w:w="935" w:type="dxa"/>
            <w:tcBorders>
              <w:top w:val="single" w:sz="4" w:space="0" w:color="auto"/>
              <w:left w:val="nil"/>
              <w:bottom w:val="single" w:sz="4" w:space="0" w:color="auto"/>
              <w:right w:val="single" w:sz="4" w:space="0" w:color="auto"/>
            </w:tcBorders>
            <w:vAlign w:val="center"/>
            <w:hideMark/>
          </w:tcPr>
          <w:p w14:paraId="471A817B" w14:textId="77777777" w:rsidR="00E31E47" w:rsidRPr="00997051" w:rsidRDefault="00E31E47" w:rsidP="003F481F">
            <w:pPr>
              <w:spacing w:line="240" w:lineRule="auto"/>
              <w:rPr>
                <w:rFonts w:cs="Times New Roman"/>
                <w:szCs w:val="24"/>
              </w:rPr>
            </w:pPr>
            <w:r w:rsidRPr="00997051">
              <w:rPr>
                <w:rFonts w:cs="Times New Roman"/>
                <w:color w:val="000000"/>
                <w:szCs w:val="24"/>
              </w:rPr>
              <w:t>2.15</w:t>
            </w:r>
          </w:p>
        </w:tc>
        <w:tc>
          <w:tcPr>
            <w:tcW w:w="935" w:type="dxa"/>
            <w:tcBorders>
              <w:top w:val="single" w:sz="4" w:space="0" w:color="auto"/>
              <w:left w:val="single" w:sz="4" w:space="0" w:color="auto"/>
              <w:bottom w:val="single" w:sz="4" w:space="0" w:color="auto"/>
              <w:right w:val="nil"/>
            </w:tcBorders>
            <w:vAlign w:val="center"/>
            <w:hideMark/>
          </w:tcPr>
          <w:p w14:paraId="5EE6138A" w14:textId="77777777" w:rsidR="00E31E47" w:rsidRPr="00997051" w:rsidRDefault="00E31E47" w:rsidP="003F481F">
            <w:pPr>
              <w:spacing w:line="240" w:lineRule="auto"/>
              <w:rPr>
                <w:rFonts w:cs="Times New Roman"/>
                <w:szCs w:val="24"/>
              </w:rPr>
            </w:pPr>
            <w:r w:rsidRPr="00997051">
              <w:rPr>
                <w:rFonts w:cs="Times New Roman"/>
                <w:color w:val="000000"/>
                <w:szCs w:val="24"/>
              </w:rPr>
              <w:t>0.00</w:t>
            </w:r>
          </w:p>
        </w:tc>
        <w:tc>
          <w:tcPr>
            <w:tcW w:w="935" w:type="dxa"/>
            <w:tcBorders>
              <w:top w:val="single" w:sz="4" w:space="0" w:color="auto"/>
              <w:left w:val="nil"/>
              <w:bottom w:val="single" w:sz="4" w:space="0" w:color="auto"/>
              <w:right w:val="single" w:sz="4" w:space="0" w:color="auto"/>
            </w:tcBorders>
            <w:vAlign w:val="center"/>
            <w:hideMark/>
          </w:tcPr>
          <w:p w14:paraId="3B887664" w14:textId="77777777" w:rsidR="00E31E47" w:rsidRPr="00997051" w:rsidRDefault="00E31E47" w:rsidP="003F481F">
            <w:pPr>
              <w:spacing w:line="240" w:lineRule="auto"/>
              <w:rPr>
                <w:rFonts w:cs="Times New Roman"/>
                <w:szCs w:val="24"/>
              </w:rPr>
            </w:pPr>
            <w:r w:rsidRPr="00997051">
              <w:rPr>
                <w:rFonts w:cs="Times New Roman"/>
                <w:color w:val="000000"/>
                <w:szCs w:val="24"/>
              </w:rPr>
              <w:t>0.00</w:t>
            </w:r>
          </w:p>
        </w:tc>
      </w:tr>
      <w:tr w:rsidR="00E31E47" w:rsidRPr="00997051" w14:paraId="0DC4AF09" w14:textId="77777777" w:rsidTr="003F481F">
        <w:tc>
          <w:tcPr>
            <w:tcW w:w="1726" w:type="dxa"/>
            <w:vMerge/>
            <w:tcBorders>
              <w:top w:val="single" w:sz="4" w:space="0" w:color="auto"/>
              <w:left w:val="single" w:sz="4" w:space="0" w:color="auto"/>
              <w:bottom w:val="single" w:sz="4" w:space="0" w:color="auto"/>
              <w:right w:val="single" w:sz="4" w:space="0" w:color="auto"/>
            </w:tcBorders>
            <w:vAlign w:val="center"/>
            <w:hideMark/>
          </w:tcPr>
          <w:p w14:paraId="1BE3768E" w14:textId="77777777" w:rsidR="00E31E47" w:rsidRPr="00997051" w:rsidRDefault="00E31E47" w:rsidP="003F481F">
            <w:pPr>
              <w:spacing w:line="240" w:lineRule="auto"/>
              <w:rPr>
                <w:rFonts w:cs="Times New Roman"/>
                <w:szCs w:val="24"/>
              </w:rPr>
            </w:pPr>
          </w:p>
        </w:tc>
        <w:tc>
          <w:tcPr>
            <w:tcW w:w="934" w:type="dxa"/>
            <w:tcBorders>
              <w:top w:val="single" w:sz="4" w:space="0" w:color="auto"/>
              <w:left w:val="single" w:sz="4" w:space="0" w:color="auto"/>
              <w:bottom w:val="single" w:sz="4" w:space="0" w:color="auto"/>
              <w:right w:val="single" w:sz="4" w:space="0" w:color="auto"/>
            </w:tcBorders>
            <w:vAlign w:val="center"/>
            <w:hideMark/>
          </w:tcPr>
          <w:p w14:paraId="0047F28B" w14:textId="77777777" w:rsidR="00E31E47" w:rsidRPr="00997051" w:rsidRDefault="00E31E47" w:rsidP="003F481F">
            <w:pPr>
              <w:spacing w:line="240" w:lineRule="auto"/>
              <w:rPr>
                <w:rFonts w:cs="Times New Roman"/>
                <w:szCs w:val="24"/>
              </w:rPr>
            </w:pPr>
            <w:r w:rsidRPr="00997051">
              <w:rPr>
                <w:rFonts w:cs="Times New Roman"/>
                <w:szCs w:val="24"/>
              </w:rPr>
              <w:t>4</w:t>
            </w:r>
          </w:p>
        </w:tc>
        <w:tc>
          <w:tcPr>
            <w:tcW w:w="935" w:type="dxa"/>
            <w:tcBorders>
              <w:top w:val="single" w:sz="4" w:space="0" w:color="auto"/>
              <w:left w:val="single" w:sz="4" w:space="0" w:color="auto"/>
              <w:bottom w:val="single" w:sz="4" w:space="0" w:color="auto"/>
              <w:right w:val="nil"/>
            </w:tcBorders>
            <w:vAlign w:val="center"/>
            <w:hideMark/>
          </w:tcPr>
          <w:p w14:paraId="63306083" w14:textId="77777777" w:rsidR="00E31E47" w:rsidRPr="00997051" w:rsidRDefault="00E31E47" w:rsidP="003F481F">
            <w:pPr>
              <w:spacing w:line="240" w:lineRule="auto"/>
              <w:rPr>
                <w:rFonts w:cs="Times New Roman"/>
                <w:szCs w:val="24"/>
              </w:rPr>
            </w:pPr>
            <w:r w:rsidRPr="00997051">
              <w:rPr>
                <w:rFonts w:cs="Times New Roman"/>
                <w:color w:val="000000"/>
                <w:szCs w:val="24"/>
              </w:rPr>
              <w:t>5.79</w:t>
            </w:r>
          </w:p>
        </w:tc>
        <w:tc>
          <w:tcPr>
            <w:tcW w:w="935" w:type="dxa"/>
            <w:tcBorders>
              <w:top w:val="single" w:sz="4" w:space="0" w:color="auto"/>
              <w:left w:val="nil"/>
              <w:bottom w:val="single" w:sz="4" w:space="0" w:color="auto"/>
              <w:right w:val="single" w:sz="4" w:space="0" w:color="auto"/>
            </w:tcBorders>
            <w:vAlign w:val="center"/>
            <w:hideMark/>
          </w:tcPr>
          <w:p w14:paraId="51F36D43" w14:textId="77777777" w:rsidR="00E31E47" w:rsidRPr="00997051" w:rsidRDefault="00E31E47" w:rsidP="003F481F">
            <w:pPr>
              <w:spacing w:line="240" w:lineRule="auto"/>
              <w:rPr>
                <w:rFonts w:cs="Times New Roman"/>
                <w:szCs w:val="24"/>
              </w:rPr>
            </w:pPr>
            <w:r w:rsidRPr="00997051">
              <w:rPr>
                <w:rFonts w:cs="Times New Roman"/>
                <w:color w:val="000000"/>
                <w:szCs w:val="24"/>
              </w:rPr>
              <w:t>2.53</w:t>
            </w:r>
          </w:p>
        </w:tc>
        <w:tc>
          <w:tcPr>
            <w:tcW w:w="935" w:type="dxa"/>
            <w:tcBorders>
              <w:top w:val="single" w:sz="4" w:space="0" w:color="auto"/>
              <w:left w:val="single" w:sz="4" w:space="0" w:color="auto"/>
              <w:bottom w:val="single" w:sz="4" w:space="0" w:color="auto"/>
              <w:right w:val="nil"/>
            </w:tcBorders>
            <w:vAlign w:val="center"/>
            <w:hideMark/>
          </w:tcPr>
          <w:p w14:paraId="02B38C3E" w14:textId="77777777" w:rsidR="00E31E47" w:rsidRPr="00997051" w:rsidRDefault="00E31E47" w:rsidP="003F481F">
            <w:pPr>
              <w:spacing w:line="240" w:lineRule="auto"/>
              <w:rPr>
                <w:rFonts w:cs="Times New Roman"/>
                <w:szCs w:val="24"/>
              </w:rPr>
            </w:pPr>
            <w:r w:rsidRPr="00997051">
              <w:rPr>
                <w:rFonts w:cs="Times New Roman"/>
                <w:color w:val="000000"/>
                <w:szCs w:val="24"/>
              </w:rPr>
              <w:t>1.02</w:t>
            </w:r>
          </w:p>
        </w:tc>
        <w:tc>
          <w:tcPr>
            <w:tcW w:w="935" w:type="dxa"/>
            <w:tcBorders>
              <w:top w:val="single" w:sz="4" w:space="0" w:color="auto"/>
              <w:left w:val="nil"/>
              <w:bottom w:val="single" w:sz="4" w:space="0" w:color="auto"/>
              <w:right w:val="single" w:sz="4" w:space="0" w:color="auto"/>
            </w:tcBorders>
            <w:vAlign w:val="center"/>
            <w:hideMark/>
          </w:tcPr>
          <w:p w14:paraId="3D17E564" w14:textId="77777777" w:rsidR="00E31E47" w:rsidRPr="00997051" w:rsidRDefault="00E31E47" w:rsidP="003F481F">
            <w:pPr>
              <w:spacing w:line="240" w:lineRule="auto"/>
              <w:rPr>
                <w:rFonts w:cs="Times New Roman"/>
                <w:szCs w:val="24"/>
              </w:rPr>
            </w:pPr>
            <w:r w:rsidRPr="00997051">
              <w:rPr>
                <w:rFonts w:cs="Times New Roman"/>
                <w:color w:val="000000"/>
                <w:szCs w:val="24"/>
              </w:rPr>
              <w:t>2.49</w:t>
            </w:r>
          </w:p>
        </w:tc>
        <w:tc>
          <w:tcPr>
            <w:tcW w:w="935" w:type="dxa"/>
            <w:tcBorders>
              <w:top w:val="single" w:sz="4" w:space="0" w:color="auto"/>
              <w:left w:val="single" w:sz="4" w:space="0" w:color="auto"/>
              <w:bottom w:val="single" w:sz="4" w:space="0" w:color="auto"/>
              <w:right w:val="nil"/>
            </w:tcBorders>
            <w:vAlign w:val="center"/>
            <w:hideMark/>
          </w:tcPr>
          <w:p w14:paraId="58C7F004" w14:textId="77777777" w:rsidR="00E31E47" w:rsidRPr="00997051" w:rsidRDefault="00E31E47" w:rsidP="003F481F">
            <w:pPr>
              <w:spacing w:line="240" w:lineRule="auto"/>
              <w:rPr>
                <w:rFonts w:cs="Times New Roman"/>
                <w:szCs w:val="24"/>
              </w:rPr>
            </w:pPr>
            <w:r w:rsidRPr="00997051">
              <w:rPr>
                <w:rFonts w:cs="Times New Roman"/>
                <w:color w:val="000000"/>
                <w:szCs w:val="24"/>
              </w:rPr>
              <w:t>2.31</w:t>
            </w:r>
          </w:p>
        </w:tc>
        <w:tc>
          <w:tcPr>
            <w:tcW w:w="935" w:type="dxa"/>
            <w:tcBorders>
              <w:top w:val="single" w:sz="4" w:space="0" w:color="auto"/>
              <w:left w:val="nil"/>
              <w:bottom w:val="single" w:sz="4" w:space="0" w:color="auto"/>
              <w:right w:val="single" w:sz="4" w:space="0" w:color="auto"/>
            </w:tcBorders>
            <w:vAlign w:val="center"/>
            <w:hideMark/>
          </w:tcPr>
          <w:p w14:paraId="094FAD43" w14:textId="77777777" w:rsidR="00E31E47" w:rsidRPr="00997051" w:rsidRDefault="00E31E47" w:rsidP="003F481F">
            <w:pPr>
              <w:spacing w:line="240" w:lineRule="auto"/>
              <w:rPr>
                <w:rFonts w:cs="Times New Roman"/>
                <w:szCs w:val="24"/>
              </w:rPr>
            </w:pPr>
            <w:r w:rsidRPr="00997051">
              <w:rPr>
                <w:rFonts w:cs="Times New Roman"/>
                <w:color w:val="000000"/>
                <w:szCs w:val="24"/>
              </w:rPr>
              <w:t>3.65</w:t>
            </w:r>
          </w:p>
        </w:tc>
        <w:tc>
          <w:tcPr>
            <w:tcW w:w="935" w:type="dxa"/>
            <w:tcBorders>
              <w:top w:val="single" w:sz="4" w:space="0" w:color="auto"/>
              <w:left w:val="single" w:sz="4" w:space="0" w:color="auto"/>
              <w:bottom w:val="single" w:sz="4" w:space="0" w:color="auto"/>
              <w:right w:val="nil"/>
            </w:tcBorders>
            <w:vAlign w:val="center"/>
            <w:hideMark/>
          </w:tcPr>
          <w:p w14:paraId="50B694B8" w14:textId="77777777" w:rsidR="00E31E47" w:rsidRPr="00997051" w:rsidRDefault="00E31E47" w:rsidP="003F481F">
            <w:pPr>
              <w:spacing w:line="240" w:lineRule="auto"/>
              <w:rPr>
                <w:rFonts w:cs="Times New Roman"/>
                <w:szCs w:val="24"/>
              </w:rPr>
            </w:pPr>
            <w:r w:rsidRPr="00997051">
              <w:rPr>
                <w:rFonts w:cs="Times New Roman"/>
                <w:color w:val="000000"/>
                <w:szCs w:val="24"/>
              </w:rPr>
              <w:t>0.00</w:t>
            </w:r>
          </w:p>
        </w:tc>
        <w:tc>
          <w:tcPr>
            <w:tcW w:w="935" w:type="dxa"/>
            <w:tcBorders>
              <w:top w:val="single" w:sz="4" w:space="0" w:color="auto"/>
              <w:left w:val="nil"/>
              <w:bottom w:val="single" w:sz="4" w:space="0" w:color="auto"/>
              <w:right w:val="single" w:sz="4" w:space="0" w:color="auto"/>
            </w:tcBorders>
            <w:vAlign w:val="center"/>
            <w:hideMark/>
          </w:tcPr>
          <w:p w14:paraId="07742539" w14:textId="77777777" w:rsidR="00E31E47" w:rsidRPr="00997051" w:rsidRDefault="00E31E47" w:rsidP="003F481F">
            <w:pPr>
              <w:spacing w:line="240" w:lineRule="auto"/>
              <w:rPr>
                <w:rFonts w:cs="Times New Roman"/>
                <w:szCs w:val="24"/>
              </w:rPr>
            </w:pPr>
            <w:r w:rsidRPr="00997051">
              <w:rPr>
                <w:rFonts w:cs="Times New Roman"/>
                <w:color w:val="000000"/>
                <w:szCs w:val="24"/>
              </w:rPr>
              <w:t>0.00</w:t>
            </w:r>
          </w:p>
        </w:tc>
      </w:tr>
      <w:tr w:rsidR="00E31E47" w:rsidRPr="00997051" w14:paraId="208C46C0" w14:textId="77777777" w:rsidTr="003F481F">
        <w:tc>
          <w:tcPr>
            <w:tcW w:w="1726" w:type="dxa"/>
            <w:vMerge/>
            <w:tcBorders>
              <w:top w:val="single" w:sz="4" w:space="0" w:color="auto"/>
              <w:left w:val="single" w:sz="4" w:space="0" w:color="auto"/>
              <w:bottom w:val="single" w:sz="4" w:space="0" w:color="auto"/>
              <w:right w:val="single" w:sz="4" w:space="0" w:color="auto"/>
            </w:tcBorders>
            <w:vAlign w:val="center"/>
            <w:hideMark/>
          </w:tcPr>
          <w:p w14:paraId="4D7BB001" w14:textId="77777777" w:rsidR="00E31E47" w:rsidRPr="00997051" w:rsidRDefault="00E31E47" w:rsidP="003F481F">
            <w:pPr>
              <w:spacing w:line="240" w:lineRule="auto"/>
              <w:rPr>
                <w:rFonts w:cs="Times New Roman"/>
                <w:szCs w:val="24"/>
              </w:rPr>
            </w:pPr>
          </w:p>
        </w:tc>
        <w:tc>
          <w:tcPr>
            <w:tcW w:w="934" w:type="dxa"/>
            <w:tcBorders>
              <w:top w:val="single" w:sz="4" w:space="0" w:color="auto"/>
              <w:left w:val="single" w:sz="4" w:space="0" w:color="auto"/>
              <w:bottom w:val="single" w:sz="4" w:space="0" w:color="auto"/>
              <w:right w:val="single" w:sz="4" w:space="0" w:color="auto"/>
            </w:tcBorders>
            <w:vAlign w:val="center"/>
            <w:hideMark/>
          </w:tcPr>
          <w:p w14:paraId="1D1BF7FF" w14:textId="77777777" w:rsidR="00E31E47" w:rsidRPr="00997051" w:rsidRDefault="00E31E47" w:rsidP="003F481F">
            <w:pPr>
              <w:spacing w:line="240" w:lineRule="auto"/>
              <w:rPr>
                <w:rFonts w:cs="Times New Roman"/>
                <w:szCs w:val="24"/>
              </w:rPr>
            </w:pPr>
            <w:r w:rsidRPr="00997051">
              <w:rPr>
                <w:rFonts w:cs="Times New Roman"/>
                <w:szCs w:val="24"/>
              </w:rPr>
              <w:t>5</w:t>
            </w:r>
          </w:p>
        </w:tc>
        <w:tc>
          <w:tcPr>
            <w:tcW w:w="935" w:type="dxa"/>
            <w:tcBorders>
              <w:top w:val="single" w:sz="4" w:space="0" w:color="auto"/>
              <w:left w:val="single" w:sz="4" w:space="0" w:color="auto"/>
              <w:bottom w:val="single" w:sz="4" w:space="0" w:color="auto"/>
              <w:right w:val="nil"/>
            </w:tcBorders>
            <w:vAlign w:val="center"/>
            <w:hideMark/>
          </w:tcPr>
          <w:p w14:paraId="5505BF1D" w14:textId="77777777" w:rsidR="00E31E47" w:rsidRPr="00997051" w:rsidRDefault="00E31E47" w:rsidP="003F481F">
            <w:pPr>
              <w:spacing w:line="240" w:lineRule="auto"/>
              <w:rPr>
                <w:rFonts w:cs="Times New Roman"/>
                <w:szCs w:val="24"/>
              </w:rPr>
            </w:pPr>
            <w:r w:rsidRPr="00997051">
              <w:rPr>
                <w:rFonts w:cs="Times New Roman"/>
                <w:color w:val="000000"/>
                <w:szCs w:val="24"/>
              </w:rPr>
              <w:t>9.07</w:t>
            </w:r>
          </w:p>
        </w:tc>
        <w:tc>
          <w:tcPr>
            <w:tcW w:w="935" w:type="dxa"/>
            <w:tcBorders>
              <w:top w:val="single" w:sz="4" w:space="0" w:color="auto"/>
              <w:left w:val="nil"/>
              <w:bottom w:val="single" w:sz="4" w:space="0" w:color="auto"/>
              <w:right w:val="single" w:sz="4" w:space="0" w:color="auto"/>
            </w:tcBorders>
            <w:vAlign w:val="center"/>
            <w:hideMark/>
          </w:tcPr>
          <w:p w14:paraId="58818E54" w14:textId="77777777" w:rsidR="00E31E47" w:rsidRPr="00997051" w:rsidRDefault="00E31E47" w:rsidP="003F481F">
            <w:pPr>
              <w:spacing w:line="240" w:lineRule="auto"/>
              <w:rPr>
                <w:rFonts w:cs="Times New Roman"/>
                <w:szCs w:val="24"/>
              </w:rPr>
            </w:pPr>
            <w:r w:rsidRPr="00997051">
              <w:rPr>
                <w:rFonts w:cs="Times New Roman"/>
                <w:color w:val="000000"/>
                <w:szCs w:val="24"/>
              </w:rPr>
              <w:t>1.65</w:t>
            </w:r>
          </w:p>
        </w:tc>
        <w:tc>
          <w:tcPr>
            <w:tcW w:w="935" w:type="dxa"/>
            <w:tcBorders>
              <w:top w:val="single" w:sz="4" w:space="0" w:color="auto"/>
              <w:left w:val="single" w:sz="4" w:space="0" w:color="auto"/>
              <w:bottom w:val="single" w:sz="4" w:space="0" w:color="auto"/>
              <w:right w:val="nil"/>
            </w:tcBorders>
            <w:vAlign w:val="center"/>
            <w:hideMark/>
          </w:tcPr>
          <w:p w14:paraId="7D3E21B3" w14:textId="77777777" w:rsidR="00E31E47" w:rsidRPr="00997051" w:rsidRDefault="00E31E47" w:rsidP="003F481F">
            <w:pPr>
              <w:spacing w:line="240" w:lineRule="auto"/>
              <w:rPr>
                <w:rFonts w:cs="Times New Roman"/>
                <w:szCs w:val="24"/>
              </w:rPr>
            </w:pPr>
            <w:r w:rsidRPr="00997051">
              <w:rPr>
                <w:rFonts w:cs="Times New Roman"/>
                <w:color w:val="000000"/>
                <w:szCs w:val="24"/>
              </w:rPr>
              <w:t>0.97</w:t>
            </w:r>
          </w:p>
        </w:tc>
        <w:tc>
          <w:tcPr>
            <w:tcW w:w="935" w:type="dxa"/>
            <w:tcBorders>
              <w:top w:val="single" w:sz="4" w:space="0" w:color="auto"/>
              <w:left w:val="nil"/>
              <w:bottom w:val="single" w:sz="4" w:space="0" w:color="auto"/>
              <w:right w:val="single" w:sz="4" w:space="0" w:color="auto"/>
            </w:tcBorders>
            <w:vAlign w:val="center"/>
            <w:hideMark/>
          </w:tcPr>
          <w:p w14:paraId="539FD387" w14:textId="77777777" w:rsidR="00E31E47" w:rsidRPr="00997051" w:rsidRDefault="00E31E47" w:rsidP="003F481F">
            <w:pPr>
              <w:spacing w:line="240" w:lineRule="auto"/>
              <w:rPr>
                <w:rFonts w:cs="Times New Roman"/>
                <w:szCs w:val="24"/>
              </w:rPr>
            </w:pPr>
            <w:r w:rsidRPr="00997051">
              <w:rPr>
                <w:rFonts w:cs="Times New Roman"/>
                <w:color w:val="000000"/>
                <w:szCs w:val="24"/>
              </w:rPr>
              <w:t>2.25</w:t>
            </w:r>
          </w:p>
        </w:tc>
        <w:tc>
          <w:tcPr>
            <w:tcW w:w="935" w:type="dxa"/>
            <w:tcBorders>
              <w:top w:val="single" w:sz="4" w:space="0" w:color="auto"/>
              <w:left w:val="single" w:sz="4" w:space="0" w:color="auto"/>
              <w:bottom w:val="single" w:sz="4" w:space="0" w:color="auto"/>
              <w:right w:val="nil"/>
            </w:tcBorders>
            <w:vAlign w:val="center"/>
            <w:hideMark/>
          </w:tcPr>
          <w:p w14:paraId="3582B37E" w14:textId="77777777" w:rsidR="00E31E47" w:rsidRPr="00997051" w:rsidRDefault="00E31E47" w:rsidP="003F481F">
            <w:pPr>
              <w:spacing w:line="240" w:lineRule="auto"/>
              <w:rPr>
                <w:rFonts w:cs="Times New Roman"/>
                <w:szCs w:val="24"/>
              </w:rPr>
            </w:pPr>
            <w:r w:rsidRPr="00997051">
              <w:rPr>
                <w:rFonts w:cs="Times New Roman"/>
                <w:color w:val="000000"/>
                <w:szCs w:val="24"/>
              </w:rPr>
              <w:t>3.43</w:t>
            </w:r>
          </w:p>
        </w:tc>
        <w:tc>
          <w:tcPr>
            <w:tcW w:w="935" w:type="dxa"/>
            <w:tcBorders>
              <w:top w:val="single" w:sz="4" w:space="0" w:color="auto"/>
              <w:left w:val="nil"/>
              <w:bottom w:val="single" w:sz="4" w:space="0" w:color="auto"/>
              <w:right w:val="single" w:sz="4" w:space="0" w:color="auto"/>
            </w:tcBorders>
            <w:vAlign w:val="center"/>
            <w:hideMark/>
          </w:tcPr>
          <w:p w14:paraId="722CAD41" w14:textId="77777777" w:rsidR="00E31E47" w:rsidRPr="00997051" w:rsidRDefault="00E31E47" w:rsidP="003F481F">
            <w:pPr>
              <w:spacing w:line="240" w:lineRule="auto"/>
              <w:rPr>
                <w:rFonts w:cs="Times New Roman"/>
                <w:szCs w:val="24"/>
              </w:rPr>
            </w:pPr>
            <w:r w:rsidRPr="00997051">
              <w:rPr>
                <w:rFonts w:cs="Times New Roman"/>
                <w:color w:val="000000"/>
                <w:szCs w:val="24"/>
              </w:rPr>
              <w:t>3.56</w:t>
            </w:r>
          </w:p>
        </w:tc>
        <w:tc>
          <w:tcPr>
            <w:tcW w:w="935" w:type="dxa"/>
            <w:tcBorders>
              <w:top w:val="single" w:sz="4" w:space="0" w:color="auto"/>
              <w:left w:val="single" w:sz="4" w:space="0" w:color="auto"/>
              <w:bottom w:val="single" w:sz="4" w:space="0" w:color="auto"/>
              <w:right w:val="nil"/>
            </w:tcBorders>
            <w:vAlign w:val="center"/>
            <w:hideMark/>
          </w:tcPr>
          <w:p w14:paraId="36FF9791" w14:textId="77777777" w:rsidR="00E31E47" w:rsidRPr="00997051" w:rsidRDefault="00E31E47" w:rsidP="003F481F">
            <w:pPr>
              <w:spacing w:line="240" w:lineRule="auto"/>
              <w:rPr>
                <w:rFonts w:cs="Times New Roman"/>
                <w:szCs w:val="24"/>
              </w:rPr>
            </w:pPr>
            <w:r w:rsidRPr="00997051">
              <w:rPr>
                <w:rFonts w:cs="Times New Roman"/>
                <w:color w:val="000000"/>
                <w:szCs w:val="24"/>
              </w:rPr>
              <w:t>0.00</w:t>
            </w:r>
          </w:p>
        </w:tc>
        <w:tc>
          <w:tcPr>
            <w:tcW w:w="935" w:type="dxa"/>
            <w:tcBorders>
              <w:top w:val="single" w:sz="4" w:space="0" w:color="auto"/>
              <w:left w:val="nil"/>
              <w:bottom w:val="single" w:sz="4" w:space="0" w:color="auto"/>
              <w:right w:val="single" w:sz="4" w:space="0" w:color="auto"/>
            </w:tcBorders>
            <w:vAlign w:val="center"/>
            <w:hideMark/>
          </w:tcPr>
          <w:p w14:paraId="06666062" w14:textId="77777777" w:rsidR="00E31E47" w:rsidRPr="00997051" w:rsidRDefault="00E31E47" w:rsidP="003F481F">
            <w:pPr>
              <w:spacing w:line="240" w:lineRule="auto"/>
              <w:rPr>
                <w:rFonts w:cs="Times New Roman"/>
                <w:szCs w:val="24"/>
              </w:rPr>
            </w:pPr>
            <w:r w:rsidRPr="00997051">
              <w:rPr>
                <w:rFonts w:cs="Times New Roman"/>
                <w:color w:val="000000"/>
                <w:szCs w:val="24"/>
              </w:rPr>
              <w:t>0.00</w:t>
            </w:r>
          </w:p>
        </w:tc>
      </w:tr>
      <w:tr w:rsidR="00E31E47" w:rsidRPr="00997051" w14:paraId="7430A899" w14:textId="77777777" w:rsidTr="003F481F">
        <w:tc>
          <w:tcPr>
            <w:tcW w:w="1726" w:type="dxa"/>
            <w:vMerge/>
            <w:tcBorders>
              <w:top w:val="single" w:sz="4" w:space="0" w:color="auto"/>
              <w:left w:val="single" w:sz="4" w:space="0" w:color="auto"/>
              <w:bottom w:val="single" w:sz="4" w:space="0" w:color="auto"/>
              <w:right w:val="single" w:sz="4" w:space="0" w:color="auto"/>
            </w:tcBorders>
            <w:vAlign w:val="center"/>
            <w:hideMark/>
          </w:tcPr>
          <w:p w14:paraId="4083019A" w14:textId="77777777" w:rsidR="00E31E47" w:rsidRPr="00997051" w:rsidRDefault="00E31E47" w:rsidP="003F481F">
            <w:pPr>
              <w:spacing w:line="240" w:lineRule="auto"/>
              <w:rPr>
                <w:rFonts w:cs="Times New Roman"/>
                <w:szCs w:val="24"/>
              </w:rPr>
            </w:pPr>
          </w:p>
        </w:tc>
        <w:tc>
          <w:tcPr>
            <w:tcW w:w="934" w:type="dxa"/>
            <w:tcBorders>
              <w:top w:val="single" w:sz="4" w:space="0" w:color="auto"/>
              <w:left w:val="single" w:sz="4" w:space="0" w:color="auto"/>
              <w:bottom w:val="single" w:sz="4" w:space="0" w:color="auto"/>
              <w:right w:val="single" w:sz="4" w:space="0" w:color="auto"/>
            </w:tcBorders>
            <w:vAlign w:val="center"/>
            <w:hideMark/>
          </w:tcPr>
          <w:p w14:paraId="7CE14037" w14:textId="77777777" w:rsidR="00E31E47" w:rsidRPr="00997051" w:rsidRDefault="00E31E47" w:rsidP="003F481F">
            <w:pPr>
              <w:spacing w:line="240" w:lineRule="auto"/>
              <w:rPr>
                <w:rFonts w:cs="Times New Roman"/>
                <w:szCs w:val="24"/>
              </w:rPr>
            </w:pPr>
            <w:r w:rsidRPr="00997051">
              <w:rPr>
                <w:rFonts w:cs="Times New Roman"/>
                <w:szCs w:val="24"/>
              </w:rPr>
              <w:t>6</w:t>
            </w:r>
          </w:p>
        </w:tc>
        <w:tc>
          <w:tcPr>
            <w:tcW w:w="935" w:type="dxa"/>
            <w:tcBorders>
              <w:top w:val="single" w:sz="4" w:space="0" w:color="auto"/>
              <w:left w:val="single" w:sz="4" w:space="0" w:color="auto"/>
              <w:bottom w:val="single" w:sz="4" w:space="0" w:color="auto"/>
              <w:right w:val="nil"/>
            </w:tcBorders>
            <w:vAlign w:val="center"/>
            <w:hideMark/>
          </w:tcPr>
          <w:p w14:paraId="686984ED" w14:textId="77777777" w:rsidR="00E31E47" w:rsidRPr="00997051" w:rsidRDefault="00E31E47" w:rsidP="003F481F">
            <w:pPr>
              <w:spacing w:line="240" w:lineRule="auto"/>
              <w:rPr>
                <w:rFonts w:cs="Times New Roman"/>
                <w:szCs w:val="24"/>
              </w:rPr>
            </w:pPr>
            <w:r w:rsidRPr="00997051">
              <w:rPr>
                <w:rFonts w:cs="Times New Roman"/>
                <w:color w:val="000000"/>
                <w:szCs w:val="24"/>
              </w:rPr>
              <w:t>6.16</w:t>
            </w:r>
          </w:p>
        </w:tc>
        <w:tc>
          <w:tcPr>
            <w:tcW w:w="935" w:type="dxa"/>
            <w:tcBorders>
              <w:top w:val="single" w:sz="4" w:space="0" w:color="auto"/>
              <w:left w:val="nil"/>
              <w:bottom w:val="single" w:sz="4" w:space="0" w:color="auto"/>
              <w:right w:val="single" w:sz="4" w:space="0" w:color="auto"/>
            </w:tcBorders>
            <w:vAlign w:val="center"/>
            <w:hideMark/>
          </w:tcPr>
          <w:p w14:paraId="331D572F" w14:textId="77777777" w:rsidR="00E31E47" w:rsidRPr="00997051" w:rsidRDefault="00E31E47" w:rsidP="003F481F">
            <w:pPr>
              <w:spacing w:line="240" w:lineRule="auto"/>
              <w:rPr>
                <w:rFonts w:cs="Times New Roman"/>
                <w:szCs w:val="24"/>
              </w:rPr>
            </w:pPr>
            <w:r w:rsidRPr="00997051">
              <w:rPr>
                <w:rFonts w:cs="Times New Roman"/>
                <w:color w:val="000000"/>
                <w:szCs w:val="24"/>
              </w:rPr>
              <w:t>2.21</w:t>
            </w:r>
          </w:p>
        </w:tc>
        <w:tc>
          <w:tcPr>
            <w:tcW w:w="935" w:type="dxa"/>
            <w:tcBorders>
              <w:top w:val="single" w:sz="4" w:space="0" w:color="auto"/>
              <w:left w:val="single" w:sz="4" w:space="0" w:color="auto"/>
              <w:bottom w:val="single" w:sz="4" w:space="0" w:color="auto"/>
              <w:right w:val="nil"/>
            </w:tcBorders>
            <w:vAlign w:val="center"/>
            <w:hideMark/>
          </w:tcPr>
          <w:p w14:paraId="07A66CCF" w14:textId="77777777" w:rsidR="00E31E47" w:rsidRPr="00997051" w:rsidRDefault="00E31E47" w:rsidP="003F481F">
            <w:pPr>
              <w:spacing w:line="240" w:lineRule="auto"/>
              <w:rPr>
                <w:rFonts w:cs="Times New Roman"/>
                <w:szCs w:val="24"/>
              </w:rPr>
            </w:pPr>
            <w:r w:rsidRPr="00997051">
              <w:rPr>
                <w:rFonts w:cs="Times New Roman"/>
                <w:color w:val="000000"/>
                <w:szCs w:val="24"/>
              </w:rPr>
              <w:t>4.12</w:t>
            </w:r>
          </w:p>
        </w:tc>
        <w:tc>
          <w:tcPr>
            <w:tcW w:w="935" w:type="dxa"/>
            <w:tcBorders>
              <w:top w:val="single" w:sz="4" w:space="0" w:color="auto"/>
              <w:left w:val="nil"/>
              <w:bottom w:val="single" w:sz="4" w:space="0" w:color="auto"/>
              <w:right w:val="single" w:sz="4" w:space="0" w:color="auto"/>
            </w:tcBorders>
            <w:vAlign w:val="center"/>
            <w:hideMark/>
          </w:tcPr>
          <w:p w14:paraId="16A906A9" w14:textId="77777777" w:rsidR="00E31E47" w:rsidRPr="00997051" w:rsidRDefault="00E31E47" w:rsidP="003F481F">
            <w:pPr>
              <w:spacing w:line="240" w:lineRule="auto"/>
              <w:rPr>
                <w:rFonts w:cs="Times New Roman"/>
                <w:szCs w:val="24"/>
              </w:rPr>
            </w:pPr>
            <w:r w:rsidRPr="00997051">
              <w:rPr>
                <w:rFonts w:cs="Times New Roman"/>
                <w:color w:val="000000"/>
                <w:szCs w:val="24"/>
              </w:rPr>
              <w:t>4.73</w:t>
            </w:r>
          </w:p>
        </w:tc>
        <w:tc>
          <w:tcPr>
            <w:tcW w:w="935" w:type="dxa"/>
            <w:tcBorders>
              <w:top w:val="single" w:sz="4" w:space="0" w:color="auto"/>
              <w:left w:val="single" w:sz="4" w:space="0" w:color="auto"/>
              <w:bottom w:val="single" w:sz="4" w:space="0" w:color="auto"/>
              <w:right w:val="nil"/>
            </w:tcBorders>
            <w:vAlign w:val="center"/>
            <w:hideMark/>
          </w:tcPr>
          <w:p w14:paraId="6D71437B" w14:textId="77777777" w:rsidR="00E31E47" w:rsidRPr="00997051" w:rsidRDefault="00E31E47" w:rsidP="003F481F">
            <w:pPr>
              <w:spacing w:line="240" w:lineRule="auto"/>
              <w:rPr>
                <w:rFonts w:cs="Times New Roman"/>
                <w:szCs w:val="24"/>
              </w:rPr>
            </w:pPr>
            <w:r w:rsidRPr="00997051">
              <w:rPr>
                <w:rFonts w:cs="Times New Roman"/>
                <w:color w:val="000000"/>
                <w:szCs w:val="24"/>
              </w:rPr>
              <w:t>6.62</w:t>
            </w:r>
          </w:p>
        </w:tc>
        <w:tc>
          <w:tcPr>
            <w:tcW w:w="935" w:type="dxa"/>
            <w:tcBorders>
              <w:top w:val="single" w:sz="4" w:space="0" w:color="auto"/>
              <w:left w:val="nil"/>
              <w:bottom w:val="single" w:sz="4" w:space="0" w:color="auto"/>
              <w:right w:val="single" w:sz="4" w:space="0" w:color="auto"/>
            </w:tcBorders>
            <w:vAlign w:val="center"/>
            <w:hideMark/>
          </w:tcPr>
          <w:p w14:paraId="2D36A777" w14:textId="77777777" w:rsidR="00E31E47" w:rsidRPr="00997051" w:rsidRDefault="00E31E47" w:rsidP="003F481F">
            <w:pPr>
              <w:spacing w:line="240" w:lineRule="auto"/>
              <w:rPr>
                <w:rFonts w:cs="Times New Roman"/>
                <w:szCs w:val="24"/>
              </w:rPr>
            </w:pPr>
            <w:r w:rsidRPr="00997051">
              <w:rPr>
                <w:rFonts w:cs="Times New Roman"/>
                <w:color w:val="000000"/>
                <w:szCs w:val="24"/>
              </w:rPr>
              <w:t>3.16</w:t>
            </w:r>
          </w:p>
        </w:tc>
        <w:tc>
          <w:tcPr>
            <w:tcW w:w="935" w:type="dxa"/>
            <w:tcBorders>
              <w:top w:val="single" w:sz="4" w:space="0" w:color="auto"/>
              <w:left w:val="single" w:sz="4" w:space="0" w:color="auto"/>
              <w:bottom w:val="single" w:sz="4" w:space="0" w:color="auto"/>
              <w:right w:val="nil"/>
            </w:tcBorders>
            <w:vAlign w:val="center"/>
            <w:hideMark/>
          </w:tcPr>
          <w:p w14:paraId="24C35BB8" w14:textId="77777777" w:rsidR="00E31E47" w:rsidRPr="00997051" w:rsidRDefault="00E31E47" w:rsidP="003F481F">
            <w:pPr>
              <w:spacing w:line="240" w:lineRule="auto"/>
              <w:rPr>
                <w:rFonts w:cs="Times New Roman"/>
                <w:szCs w:val="24"/>
              </w:rPr>
            </w:pPr>
            <w:r w:rsidRPr="00997051">
              <w:rPr>
                <w:rFonts w:cs="Times New Roman"/>
                <w:color w:val="000000"/>
                <w:szCs w:val="24"/>
              </w:rPr>
              <w:t>0.00</w:t>
            </w:r>
          </w:p>
        </w:tc>
        <w:tc>
          <w:tcPr>
            <w:tcW w:w="935" w:type="dxa"/>
            <w:tcBorders>
              <w:top w:val="single" w:sz="4" w:space="0" w:color="auto"/>
              <w:left w:val="nil"/>
              <w:bottom w:val="single" w:sz="4" w:space="0" w:color="auto"/>
              <w:right w:val="single" w:sz="4" w:space="0" w:color="auto"/>
            </w:tcBorders>
            <w:vAlign w:val="center"/>
            <w:hideMark/>
          </w:tcPr>
          <w:p w14:paraId="75A2735D" w14:textId="77777777" w:rsidR="00E31E47" w:rsidRPr="00997051" w:rsidRDefault="00E31E47" w:rsidP="003F481F">
            <w:pPr>
              <w:spacing w:line="240" w:lineRule="auto"/>
              <w:rPr>
                <w:rFonts w:cs="Times New Roman"/>
                <w:szCs w:val="24"/>
              </w:rPr>
            </w:pPr>
            <w:r w:rsidRPr="00997051">
              <w:rPr>
                <w:rFonts w:cs="Times New Roman"/>
                <w:color w:val="000000"/>
                <w:szCs w:val="24"/>
              </w:rPr>
              <w:t>0.00</w:t>
            </w:r>
          </w:p>
        </w:tc>
      </w:tr>
      <w:tr w:rsidR="00E31E47" w:rsidRPr="00997051" w14:paraId="0B76657D" w14:textId="77777777" w:rsidTr="003F481F">
        <w:tc>
          <w:tcPr>
            <w:tcW w:w="1726" w:type="dxa"/>
            <w:vMerge/>
            <w:tcBorders>
              <w:top w:val="single" w:sz="4" w:space="0" w:color="auto"/>
              <w:left w:val="single" w:sz="4" w:space="0" w:color="auto"/>
              <w:bottom w:val="single" w:sz="4" w:space="0" w:color="auto"/>
              <w:right w:val="single" w:sz="4" w:space="0" w:color="auto"/>
            </w:tcBorders>
            <w:vAlign w:val="center"/>
            <w:hideMark/>
          </w:tcPr>
          <w:p w14:paraId="09C0F27E" w14:textId="77777777" w:rsidR="00E31E47" w:rsidRPr="00997051" w:rsidRDefault="00E31E47" w:rsidP="003F481F">
            <w:pPr>
              <w:spacing w:line="240" w:lineRule="auto"/>
              <w:rPr>
                <w:rFonts w:cs="Times New Roman"/>
                <w:szCs w:val="24"/>
              </w:rPr>
            </w:pPr>
          </w:p>
        </w:tc>
        <w:tc>
          <w:tcPr>
            <w:tcW w:w="934" w:type="dxa"/>
            <w:tcBorders>
              <w:top w:val="single" w:sz="4" w:space="0" w:color="auto"/>
              <w:left w:val="single" w:sz="4" w:space="0" w:color="auto"/>
              <w:bottom w:val="single" w:sz="4" w:space="0" w:color="auto"/>
              <w:right w:val="single" w:sz="4" w:space="0" w:color="auto"/>
            </w:tcBorders>
            <w:vAlign w:val="center"/>
            <w:hideMark/>
          </w:tcPr>
          <w:p w14:paraId="4A237775" w14:textId="77777777" w:rsidR="00E31E47" w:rsidRPr="00997051" w:rsidRDefault="00E31E47" w:rsidP="003F481F">
            <w:pPr>
              <w:spacing w:line="240" w:lineRule="auto"/>
              <w:rPr>
                <w:rFonts w:cs="Times New Roman"/>
                <w:szCs w:val="24"/>
              </w:rPr>
            </w:pPr>
            <w:r w:rsidRPr="00997051">
              <w:rPr>
                <w:rFonts w:cs="Times New Roman"/>
                <w:szCs w:val="24"/>
              </w:rPr>
              <w:t>7</w:t>
            </w:r>
          </w:p>
        </w:tc>
        <w:tc>
          <w:tcPr>
            <w:tcW w:w="935" w:type="dxa"/>
            <w:tcBorders>
              <w:top w:val="single" w:sz="4" w:space="0" w:color="auto"/>
              <w:left w:val="single" w:sz="4" w:space="0" w:color="auto"/>
              <w:bottom w:val="single" w:sz="4" w:space="0" w:color="auto"/>
              <w:right w:val="nil"/>
            </w:tcBorders>
            <w:vAlign w:val="center"/>
            <w:hideMark/>
          </w:tcPr>
          <w:p w14:paraId="4DAA995F" w14:textId="77777777" w:rsidR="00E31E47" w:rsidRPr="00997051" w:rsidRDefault="00E31E47" w:rsidP="003F481F">
            <w:pPr>
              <w:spacing w:line="240" w:lineRule="auto"/>
              <w:rPr>
                <w:rFonts w:cs="Times New Roman"/>
                <w:szCs w:val="24"/>
              </w:rPr>
            </w:pPr>
            <w:r w:rsidRPr="00997051">
              <w:rPr>
                <w:rFonts w:cs="Times New Roman"/>
                <w:color w:val="000000"/>
                <w:szCs w:val="24"/>
              </w:rPr>
              <w:t>7.82</w:t>
            </w:r>
          </w:p>
        </w:tc>
        <w:tc>
          <w:tcPr>
            <w:tcW w:w="935" w:type="dxa"/>
            <w:tcBorders>
              <w:top w:val="single" w:sz="4" w:space="0" w:color="auto"/>
              <w:left w:val="nil"/>
              <w:bottom w:val="single" w:sz="4" w:space="0" w:color="auto"/>
              <w:right w:val="single" w:sz="4" w:space="0" w:color="auto"/>
            </w:tcBorders>
            <w:vAlign w:val="center"/>
            <w:hideMark/>
          </w:tcPr>
          <w:p w14:paraId="24CAB17F" w14:textId="77777777" w:rsidR="00E31E47" w:rsidRPr="00997051" w:rsidRDefault="00E31E47" w:rsidP="003F481F">
            <w:pPr>
              <w:spacing w:line="240" w:lineRule="auto"/>
              <w:rPr>
                <w:rFonts w:cs="Times New Roman"/>
                <w:szCs w:val="24"/>
              </w:rPr>
            </w:pPr>
            <w:r w:rsidRPr="00997051">
              <w:rPr>
                <w:rFonts w:cs="Times New Roman"/>
                <w:color w:val="000000"/>
                <w:szCs w:val="24"/>
              </w:rPr>
              <w:t>2.19</w:t>
            </w:r>
          </w:p>
        </w:tc>
        <w:tc>
          <w:tcPr>
            <w:tcW w:w="935" w:type="dxa"/>
            <w:tcBorders>
              <w:top w:val="single" w:sz="4" w:space="0" w:color="auto"/>
              <w:left w:val="single" w:sz="4" w:space="0" w:color="auto"/>
              <w:bottom w:val="single" w:sz="4" w:space="0" w:color="auto"/>
              <w:right w:val="nil"/>
            </w:tcBorders>
            <w:vAlign w:val="center"/>
            <w:hideMark/>
          </w:tcPr>
          <w:p w14:paraId="0F0822C4" w14:textId="77777777" w:rsidR="00E31E47" w:rsidRPr="00997051" w:rsidRDefault="00E31E47" w:rsidP="003F481F">
            <w:pPr>
              <w:spacing w:line="240" w:lineRule="auto"/>
              <w:rPr>
                <w:rFonts w:cs="Times New Roman"/>
                <w:szCs w:val="24"/>
              </w:rPr>
            </w:pPr>
            <w:r w:rsidRPr="00997051">
              <w:rPr>
                <w:rFonts w:cs="Times New Roman"/>
                <w:color w:val="000000"/>
                <w:szCs w:val="24"/>
              </w:rPr>
              <w:t>3.84</w:t>
            </w:r>
          </w:p>
        </w:tc>
        <w:tc>
          <w:tcPr>
            <w:tcW w:w="935" w:type="dxa"/>
            <w:tcBorders>
              <w:top w:val="single" w:sz="4" w:space="0" w:color="auto"/>
              <w:left w:val="nil"/>
              <w:bottom w:val="single" w:sz="4" w:space="0" w:color="auto"/>
              <w:right w:val="single" w:sz="4" w:space="0" w:color="auto"/>
            </w:tcBorders>
            <w:vAlign w:val="center"/>
            <w:hideMark/>
          </w:tcPr>
          <w:p w14:paraId="462A7392" w14:textId="77777777" w:rsidR="00E31E47" w:rsidRPr="00997051" w:rsidRDefault="00E31E47" w:rsidP="003F481F">
            <w:pPr>
              <w:spacing w:line="240" w:lineRule="auto"/>
              <w:rPr>
                <w:rFonts w:cs="Times New Roman"/>
                <w:szCs w:val="24"/>
              </w:rPr>
            </w:pPr>
            <w:r w:rsidRPr="00997051">
              <w:rPr>
                <w:rFonts w:cs="Times New Roman"/>
                <w:color w:val="000000"/>
                <w:szCs w:val="24"/>
              </w:rPr>
              <w:t>2.58</w:t>
            </w:r>
          </w:p>
        </w:tc>
        <w:tc>
          <w:tcPr>
            <w:tcW w:w="935" w:type="dxa"/>
            <w:tcBorders>
              <w:top w:val="single" w:sz="4" w:space="0" w:color="auto"/>
              <w:left w:val="single" w:sz="4" w:space="0" w:color="auto"/>
              <w:bottom w:val="single" w:sz="4" w:space="0" w:color="auto"/>
              <w:right w:val="nil"/>
            </w:tcBorders>
            <w:vAlign w:val="center"/>
            <w:hideMark/>
          </w:tcPr>
          <w:p w14:paraId="65A094FC" w14:textId="77777777" w:rsidR="00E31E47" w:rsidRPr="00997051" w:rsidRDefault="00E31E47" w:rsidP="003F481F">
            <w:pPr>
              <w:spacing w:line="240" w:lineRule="auto"/>
              <w:rPr>
                <w:rFonts w:cs="Times New Roman"/>
                <w:szCs w:val="24"/>
              </w:rPr>
            </w:pPr>
            <w:r w:rsidRPr="00997051">
              <w:rPr>
                <w:rFonts w:cs="Times New Roman"/>
                <w:color w:val="000000"/>
                <w:szCs w:val="24"/>
              </w:rPr>
              <w:t>9.95</w:t>
            </w:r>
          </w:p>
        </w:tc>
        <w:tc>
          <w:tcPr>
            <w:tcW w:w="935" w:type="dxa"/>
            <w:tcBorders>
              <w:top w:val="single" w:sz="4" w:space="0" w:color="auto"/>
              <w:left w:val="nil"/>
              <w:bottom w:val="single" w:sz="4" w:space="0" w:color="auto"/>
              <w:right w:val="single" w:sz="4" w:space="0" w:color="auto"/>
            </w:tcBorders>
            <w:vAlign w:val="center"/>
            <w:hideMark/>
          </w:tcPr>
          <w:p w14:paraId="5C80656E" w14:textId="77777777" w:rsidR="00E31E47" w:rsidRPr="00997051" w:rsidRDefault="00E31E47" w:rsidP="003F481F">
            <w:pPr>
              <w:spacing w:line="240" w:lineRule="auto"/>
              <w:rPr>
                <w:rFonts w:cs="Times New Roman"/>
                <w:szCs w:val="24"/>
              </w:rPr>
            </w:pPr>
            <w:r w:rsidRPr="00997051">
              <w:rPr>
                <w:rFonts w:cs="Times New Roman"/>
                <w:color w:val="000000"/>
                <w:szCs w:val="24"/>
              </w:rPr>
              <w:t>4.13</w:t>
            </w:r>
          </w:p>
        </w:tc>
        <w:tc>
          <w:tcPr>
            <w:tcW w:w="935" w:type="dxa"/>
            <w:tcBorders>
              <w:top w:val="single" w:sz="4" w:space="0" w:color="auto"/>
              <w:left w:val="single" w:sz="4" w:space="0" w:color="auto"/>
              <w:bottom w:val="single" w:sz="4" w:space="0" w:color="auto"/>
              <w:right w:val="nil"/>
            </w:tcBorders>
            <w:vAlign w:val="center"/>
            <w:hideMark/>
          </w:tcPr>
          <w:p w14:paraId="44C01DA7" w14:textId="77777777" w:rsidR="00E31E47" w:rsidRPr="00997051" w:rsidRDefault="00E31E47" w:rsidP="003F481F">
            <w:pPr>
              <w:spacing w:line="240" w:lineRule="auto"/>
              <w:rPr>
                <w:rFonts w:cs="Times New Roman"/>
                <w:szCs w:val="24"/>
              </w:rPr>
            </w:pPr>
            <w:r w:rsidRPr="00997051">
              <w:rPr>
                <w:rFonts w:cs="Times New Roman"/>
                <w:color w:val="000000"/>
                <w:szCs w:val="24"/>
              </w:rPr>
              <w:t>0.00</w:t>
            </w:r>
          </w:p>
        </w:tc>
        <w:tc>
          <w:tcPr>
            <w:tcW w:w="935" w:type="dxa"/>
            <w:tcBorders>
              <w:top w:val="single" w:sz="4" w:space="0" w:color="auto"/>
              <w:left w:val="nil"/>
              <w:bottom w:val="single" w:sz="4" w:space="0" w:color="auto"/>
              <w:right w:val="single" w:sz="4" w:space="0" w:color="auto"/>
            </w:tcBorders>
            <w:vAlign w:val="center"/>
            <w:hideMark/>
          </w:tcPr>
          <w:p w14:paraId="193E70B4" w14:textId="77777777" w:rsidR="00E31E47" w:rsidRPr="00997051" w:rsidRDefault="00E31E47" w:rsidP="003F481F">
            <w:pPr>
              <w:spacing w:line="240" w:lineRule="auto"/>
              <w:rPr>
                <w:rFonts w:cs="Times New Roman"/>
                <w:szCs w:val="24"/>
              </w:rPr>
            </w:pPr>
            <w:r w:rsidRPr="00997051">
              <w:rPr>
                <w:rFonts w:cs="Times New Roman"/>
                <w:color w:val="000000"/>
                <w:szCs w:val="24"/>
              </w:rPr>
              <w:t>0.00</w:t>
            </w:r>
          </w:p>
        </w:tc>
      </w:tr>
      <w:tr w:rsidR="00E31E47" w:rsidRPr="00997051" w14:paraId="0720E424" w14:textId="77777777" w:rsidTr="003F481F">
        <w:tc>
          <w:tcPr>
            <w:tcW w:w="1726" w:type="dxa"/>
            <w:vMerge/>
            <w:tcBorders>
              <w:top w:val="single" w:sz="4" w:space="0" w:color="auto"/>
              <w:left w:val="single" w:sz="4" w:space="0" w:color="auto"/>
              <w:bottom w:val="single" w:sz="4" w:space="0" w:color="auto"/>
              <w:right w:val="single" w:sz="4" w:space="0" w:color="auto"/>
            </w:tcBorders>
            <w:vAlign w:val="center"/>
            <w:hideMark/>
          </w:tcPr>
          <w:p w14:paraId="58201372" w14:textId="77777777" w:rsidR="00E31E47" w:rsidRPr="00997051" w:rsidRDefault="00E31E47" w:rsidP="003F481F">
            <w:pPr>
              <w:spacing w:line="240" w:lineRule="auto"/>
              <w:rPr>
                <w:rFonts w:cs="Times New Roman"/>
                <w:szCs w:val="24"/>
              </w:rPr>
            </w:pPr>
          </w:p>
        </w:tc>
        <w:tc>
          <w:tcPr>
            <w:tcW w:w="934" w:type="dxa"/>
            <w:tcBorders>
              <w:top w:val="single" w:sz="4" w:space="0" w:color="auto"/>
              <w:left w:val="single" w:sz="4" w:space="0" w:color="auto"/>
              <w:bottom w:val="single" w:sz="4" w:space="0" w:color="auto"/>
              <w:right w:val="single" w:sz="4" w:space="0" w:color="auto"/>
            </w:tcBorders>
            <w:vAlign w:val="center"/>
            <w:hideMark/>
          </w:tcPr>
          <w:p w14:paraId="6196EE9A" w14:textId="77777777" w:rsidR="00E31E47" w:rsidRPr="00997051" w:rsidRDefault="00E31E47" w:rsidP="003F481F">
            <w:pPr>
              <w:spacing w:line="240" w:lineRule="auto"/>
              <w:rPr>
                <w:rFonts w:cs="Times New Roman"/>
                <w:szCs w:val="24"/>
              </w:rPr>
            </w:pPr>
            <w:r w:rsidRPr="00997051">
              <w:rPr>
                <w:rFonts w:cs="Times New Roman"/>
                <w:szCs w:val="24"/>
              </w:rPr>
              <w:t>8</w:t>
            </w:r>
          </w:p>
        </w:tc>
        <w:tc>
          <w:tcPr>
            <w:tcW w:w="935" w:type="dxa"/>
            <w:tcBorders>
              <w:top w:val="single" w:sz="4" w:space="0" w:color="auto"/>
              <w:left w:val="single" w:sz="4" w:space="0" w:color="auto"/>
              <w:bottom w:val="single" w:sz="4" w:space="0" w:color="auto"/>
              <w:right w:val="nil"/>
            </w:tcBorders>
            <w:vAlign w:val="center"/>
            <w:hideMark/>
          </w:tcPr>
          <w:p w14:paraId="764C8340" w14:textId="77777777" w:rsidR="00E31E47" w:rsidRPr="00997051" w:rsidRDefault="00E31E47" w:rsidP="003F481F">
            <w:pPr>
              <w:spacing w:line="240" w:lineRule="auto"/>
              <w:rPr>
                <w:rFonts w:cs="Times New Roman"/>
                <w:szCs w:val="24"/>
              </w:rPr>
            </w:pPr>
            <w:r w:rsidRPr="00997051">
              <w:rPr>
                <w:rFonts w:cs="Times New Roman"/>
                <w:color w:val="000000"/>
                <w:szCs w:val="24"/>
              </w:rPr>
              <w:t>6.06</w:t>
            </w:r>
          </w:p>
        </w:tc>
        <w:tc>
          <w:tcPr>
            <w:tcW w:w="935" w:type="dxa"/>
            <w:tcBorders>
              <w:top w:val="single" w:sz="4" w:space="0" w:color="auto"/>
              <w:left w:val="nil"/>
              <w:bottom w:val="single" w:sz="4" w:space="0" w:color="auto"/>
              <w:right w:val="single" w:sz="4" w:space="0" w:color="auto"/>
            </w:tcBorders>
            <w:vAlign w:val="center"/>
            <w:hideMark/>
          </w:tcPr>
          <w:p w14:paraId="7054315F" w14:textId="77777777" w:rsidR="00E31E47" w:rsidRPr="00997051" w:rsidRDefault="00E31E47" w:rsidP="003F481F">
            <w:pPr>
              <w:spacing w:line="240" w:lineRule="auto"/>
              <w:rPr>
                <w:rFonts w:cs="Times New Roman"/>
                <w:szCs w:val="24"/>
              </w:rPr>
            </w:pPr>
            <w:r w:rsidRPr="00997051">
              <w:rPr>
                <w:rFonts w:cs="Times New Roman"/>
                <w:color w:val="000000"/>
                <w:szCs w:val="24"/>
              </w:rPr>
              <w:t>1.31</w:t>
            </w:r>
          </w:p>
        </w:tc>
        <w:tc>
          <w:tcPr>
            <w:tcW w:w="935" w:type="dxa"/>
            <w:tcBorders>
              <w:top w:val="single" w:sz="4" w:space="0" w:color="auto"/>
              <w:left w:val="single" w:sz="4" w:space="0" w:color="auto"/>
              <w:bottom w:val="single" w:sz="4" w:space="0" w:color="auto"/>
              <w:right w:val="nil"/>
            </w:tcBorders>
            <w:vAlign w:val="center"/>
            <w:hideMark/>
          </w:tcPr>
          <w:p w14:paraId="68F704EB" w14:textId="77777777" w:rsidR="00E31E47" w:rsidRPr="00997051" w:rsidRDefault="00E31E47" w:rsidP="003F481F">
            <w:pPr>
              <w:spacing w:line="240" w:lineRule="auto"/>
              <w:rPr>
                <w:rFonts w:cs="Times New Roman"/>
                <w:szCs w:val="24"/>
              </w:rPr>
            </w:pPr>
            <w:r w:rsidRPr="00997051">
              <w:rPr>
                <w:rFonts w:cs="Times New Roman"/>
                <w:color w:val="000000"/>
                <w:szCs w:val="24"/>
              </w:rPr>
              <w:t>8.33</w:t>
            </w:r>
          </w:p>
        </w:tc>
        <w:tc>
          <w:tcPr>
            <w:tcW w:w="935" w:type="dxa"/>
            <w:tcBorders>
              <w:top w:val="single" w:sz="4" w:space="0" w:color="auto"/>
              <w:left w:val="nil"/>
              <w:bottom w:val="single" w:sz="4" w:space="0" w:color="auto"/>
              <w:right w:val="single" w:sz="4" w:space="0" w:color="auto"/>
            </w:tcBorders>
            <w:vAlign w:val="center"/>
            <w:hideMark/>
          </w:tcPr>
          <w:p w14:paraId="67848B81" w14:textId="77777777" w:rsidR="00E31E47" w:rsidRPr="00997051" w:rsidRDefault="00E31E47" w:rsidP="003F481F">
            <w:pPr>
              <w:spacing w:line="240" w:lineRule="auto"/>
              <w:rPr>
                <w:rFonts w:cs="Times New Roman"/>
                <w:szCs w:val="24"/>
              </w:rPr>
            </w:pPr>
            <w:r w:rsidRPr="00997051">
              <w:rPr>
                <w:rFonts w:cs="Times New Roman"/>
                <w:color w:val="000000"/>
                <w:szCs w:val="24"/>
              </w:rPr>
              <w:t>3.37</w:t>
            </w:r>
          </w:p>
        </w:tc>
        <w:tc>
          <w:tcPr>
            <w:tcW w:w="935" w:type="dxa"/>
            <w:tcBorders>
              <w:top w:val="single" w:sz="4" w:space="0" w:color="auto"/>
              <w:left w:val="single" w:sz="4" w:space="0" w:color="auto"/>
              <w:bottom w:val="single" w:sz="4" w:space="0" w:color="auto"/>
              <w:right w:val="nil"/>
            </w:tcBorders>
            <w:vAlign w:val="center"/>
            <w:hideMark/>
          </w:tcPr>
          <w:p w14:paraId="62E8AF6D" w14:textId="77777777" w:rsidR="00E31E47" w:rsidRPr="00997051" w:rsidRDefault="00E31E47" w:rsidP="003F481F">
            <w:pPr>
              <w:spacing w:line="240" w:lineRule="auto"/>
              <w:rPr>
                <w:rFonts w:cs="Times New Roman"/>
                <w:szCs w:val="24"/>
              </w:rPr>
            </w:pPr>
            <w:r w:rsidRPr="00997051">
              <w:rPr>
                <w:rFonts w:cs="Times New Roman"/>
                <w:color w:val="000000"/>
                <w:szCs w:val="24"/>
              </w:rPr>
              <w:t>6.99</w:t>
            </w:r>
          </w:p>
        </w:tc>
        <w:tc>
          <w:tcPr>
            <w:tcW w:w="935" w:type="dxa"/>
            <w:tcBorders>
              <w:top w:val="single" w:sz="4" w:space="0" w:color="auto"/>
              <w:left w:val="nil"/>
              <w:bottom w:val="single" w:sz="4" w:space="0" w:color="auto"/>
              <w:right w:val="single" w:sz="4" w:space="0" w:color="auto"/>
            </w:tcBorders>
            <w:vAlign w:val="center"/>
            <w:hideMark/>
          </w:tcPr>
          <w:p w14:paraId="139EC117" w14:textId="77777777" w:rsidR="00E31E47" w:rsidRPr="00997051" w:rsidRDefault="00E31E47" w:rsidP="003F481F">
            <w:pPr>
              <w:spacing w:line="240" w:lineRule="auto"/>
              <w:rPr>
                <w:rFonts w:cs="Times New Roman"/>
                <w:szCs w:val="24"/>
              </w:rPr>
            </w:pPr>
            <w:r w:rsidRPr="00997051">
              <w:rPr>
                <w:rFonts w:cs="Times New Roman"/>
                <w:color w:val="000000"/>
                <w:szCs w:val="24"/>
              </w:rPr>
              <w:t>2.80</w:t>
            </w:r>
          </w:p>
        </w:tc>
        <w:tc>
          <w:tcPr>
            <w:tcW w:w="935" w:type="dxa"/>
            <w:tcBorders>
              <w:top w:val="single" w:sz="4" w:space="0" w:color="auto"/>
              <w:left w:val="single" w:sz="4" w:space="0" w:color="auto"/>
              <w:bottom w:val="single" w:sz="4" w:space="0" w:color="auto"/>
              <w:right w:val="nil"/>
            </w:tcBorders>
            <w:vAlign w:val="center"/>
            <w:hideMark/>
          </w:tcPr>
          <w:p w14:paraId="4C6256B0" w14:textId="77777777" w:rsidR="00E31E47" w:rsidRPr="00997051" w:rsidRDefault="00E31E47" w:rsidP="003F481F">
            <w:pPr>
              <w:spacing w:line="240" w:lineRule="auto"/>
              <w:rPr>
                <w:rFonts w:cs="Times New Roman"/>
                <w:szCs w:val="24"/>
              </w:rPr>
            </w:pPr>
            <w:r w:rsidRPr="00997051">
              <w:rPr>
                <w:rFonts w:cs="Times New Roman"/>
                <w:color w:val="000000"/>
                <w:szCs w:val="24"/>
              </w:rPr>
              <w:t>0.00</w:t>
            </w:r>
          </w:p>
        </w:tc>
        <w:tc>
          <w:tcPr>
            <w:tcW w:w="935" w:type="dxa"/>
            <w:tcBorders>
              <w:top w:val="single" w:sz="4" w:space="0" w:color="auto"/>
              <w:left w:val="nil"/>
              <w:bottom w:val="single" w:sz="4" w:space="0" w:color="auto"/>
              <w:right w:val="single" w:sz="4" w:space="0" w:color="auto"/>
            </w:tcBorders>
            <w:vAlign w:val="center"/>
            <w:hideMark/>
          </w:tcPr>
          <w:p w14:paraId="73A474C7" w14:textId="77777777" w:rsidR="00E31E47" w:rsidRPr="00997051" w:rsidRDefault="00E31E47" w:rsidP="003F481F">
            <w:pPr>
              <w:spacing w:line="240" w:lineRule="auto"/>
              <w:rPr>
                <w:rFonts w:cs="Times New Roman"/>
                <w:szCs w:val="24"/>
              </w:rPr>
            </w:pPr>
            <w:r w:rsidRPr="00997051">
              <w:rPr>
                <w:rFonts w:cs="Times New Roman"/>
                <w:color w:val="000000"/>
                <w:szCs w:val="24"/>
              </w:rPr>
              <w:t>0.00</w:t>
            </w:r>
          </w:p>
        </w:tc>
      </w:tr>
      <w:tr w:rsidR="00E31E47" w:rsidRPr="00997051" w14:paraId="56CA8FFD" w14:textId="77777777" w:rsidTr="003F481F">
        <w:tc>
          <w:tcPr>
            <w:tcW w:w="1726" w:type="dxa"/>
            <w:vMerge/>
            <w:tcBorders>
              <w:top w:val="single" w:sz="4" w:space="0" w:color="auto"/>
              <w:left w:val="single" w:sz="4" w:space="0" w:color="auto"/>
              <w:bottom w:val="single" w:sz="4" w:space="0" w:color="auto"/>
              <w:right w:val="single" w:sz="4" w:space="0" w:color="auto"/>
            </w:tcBorders>
            <w:vAlign w:val="center"/>
            <w:hideMark/>
          </w:tcPr>
          <w:p w14:paraId="13DCF7A5" w14:textId="77777777" w:rsidR="00E31E47" w:rsidRPr="00997051" w:rsidRDefault="00E31E47" w:rsidP="003F481F">
            <w:pPr>
              <w:spacing w:line="240" w:lineRule="auto"/>
              <w:rPr>
                <w:rFonts w:cs="Times New Roman"/>
                <w:szCs w:val="24"/>
              </w:rPr>
            </w:pPr>
          </w:p>
        </w:tc>
        <w:tc>
          <w:tcPr>
            <w:tcW w:w="934" w:type="dxa"/>
            <w:tcBorders>
              <w:top w:val="single" w:sz="4" w:space="0" w:color="auto"/>
              <w:left w:val="single" w:sz="4" w:space="0" w:color="auto"/>
              <w:bottom w:val="single" w:sz="4" w:space="0" w:color="auto"/>
              <w:right w:val="single" w:sz="4" w:space="0" w:color="auto"/>
            </w:tcBorders>
            <w:vAlign w:val="center"/>
            <w:hideMark/>
          </w:tcPr>
          <w:p w14:paraId="1F15421F" w14:textId="77777777" w:rsidR="00E31E47" w:rsidRPr="00997051" w:rsidRDefault="00E31E47" w:rsidP="003F481F">
            <w:pPr>
              <w:spacing w:line="240" w:lineRule="auto"/>
              <w:rPr>
                <w:rFonts w:cs="Times New Roman"/>
                <w:szCs w:val="24"/>
              </w:rPr>
            </w:pPr>
            <w:r w:rsidRPr="00997051">
              <w:rPr>
                <w:rFonts w:cs="Times New Roman"/>
                <w:szCs w:val="24"/>
              </w:rPr>
              <w:t>9</w:t>
            </w:r>
          </w:p>
        </w:tc>
        <w:tc>
          <w:tcPr>
            <w:tcW w:w="935" w:type="dxa"/>
            <w:tcBorders>
              <w:top w:val="single" w:sz="4" w:space="0" w:color="auto"/>
              <w:left w:val="single" w:sz="4" w:space="0" w:color="auto"/>
              <w:bottom w:val="single" w:sz="4" w:space="0" w:color="auto"/>
              <w:right w:val="nil"/>
            </w:tcBorders>
            <w:vAlign w:val="center"/>
            <w:hideMark/>
          </w:tcPr>
          <w:p w14:paraId="0D965630" w14:textId="77777777" w:rsidR="00E31E47" w:rsidRPr="00997051" w:rsidRDefault="00E31E47" w:rsidP="003F481F">
            <w:pPr>
              <w:spacing w:line="240" w:lineRule="auto"/>
              <w:rPr>
                <w:rFonts w:cs="Times New Roman"/>
                <w:szCs w:val="24"/>
              </w:rPr>
            </w:pPr>
            <w:r w:rsidRPr="00997051">
              <w:rPr>
                <w:rFonts w:cs="Times New Roman"/>
                <w:color w:val="000000"/>
                <w:szCs w:val="24"/>
              </w:rPr>
              <w:t>6.67</w:t>
            </w:r>
          </w:p>
        </w:tc>
        <w:tc>
          <w:tcPr>
            <w:tcW w:w="935" w:type="dxa"/>
            <w:tcBorders>
              <w:top w:val="single" w:sz="4" w:space="0" w:color="auto"/>
              <w:left w:val="nil"/>
              <w:bottom w:val="single" w:sz="4" w:space="0" w:color="auto"/>
              <w:right w:val="single" w:sz="4" w:space="0" w:color="auto"/>
            </w:tcBorders>
            <w:vAlign w:val="center"/>
            <w:hideMark/>
          </w:tcPr>
          <w:p w14:paraId="5B752862" w14:textId="77777777" w:rsidR="00E31E47" w:rsidRPr="00997051" w:rsidRDefault="00E31E47" w:rsidP="003F481F">
            <w:pPr>
              <w:spacing w:line="240" w:lineRule="auto"/>
              <w:rPr>
                <w:rFonts w:cs="Times New Roman"/>
                <w:szCs w:val="24"/>
              </w:rPr>
            </w:pPr>
            <w:r w:rsidRPr="00997051">
              <w:rPr>
                <w:rFonts w:cs="Times New Roman"/>
                <w:color w:val="000000"/>
                <w:szCs w:val="24"/>
              </w:rPr>
              <w:t>3.58</w:t>
            </w:r>
          </w:p>
        </w:tc>
        <w:tc>
          <w:tcPr>
            <w:tcW w:w="935" w:type="dxa"/>
            <w:tcBorders>
              <w:top w:val="single" w:sz="4" w:space="0" w:color="auto"/>
              <w:left w:val="single" w:sz="4" w:space="0" w:color="auto"/>
              <w:bottom w:val="single" w:sz="4" w:space="0" w:color="auto"/>
              <w:right w:val="nil"/>
            </w:tcBorders>
            <w:vAlign w:val="center"/>
            <w:hideMark/>
          </w:tcPr>
          <w:p w14:paraId="389B133D" w14:textId="77777777" w:rsidR="00E31E47" w:rsidRPr="00997051" w:rsidRDefault="00E31E47" w:rsidP="003F481F">
            <w:pPr>
              <w:spacing w:line="240" w:lineRule="auto"/>
              <w:rPr>
                <w:rFonts w:cs="Times New Roman"/>
                <w:szCs w:val="24"/>
              </w:rPr>
            </w:pPr>
            <w:r w:rsidRPr="00997051">
              <w:rPr>
                <w:rFonts w:cs="Times New Roman"/>
                <w:color w:val="000000"/>
                <w:szCs w:val="24"/>
              </w:rPr>
              <w:t>6.57</w:t>
            </w:r>
          </w:p>
        </w:tc>
        <w:tc>
          <w:tcPr>
            <w:tcW w:w="935" w:type="dxa"/>
            <w:tcBorders>
              <w:top w:val="single" w:sz="4" w:space="0" w:color="auto"/>
              <w:left w:val="nil"/>
              <w:bottom w:val="single" w:sz="4" w:space="0" w:color="auto"/>
              <w:right w:val="single" w:sz="4" w:space="0" w:color="auto"/>
            </w:tcBorders>
            <w:vAlign w:val="center"/>
            <w:hideMark/>
          </w:tcPr>
          <w:p w14:paraId="303DEA9F" w14:textId="77777777" w:rsidR="00E31E47" w:rsidRPr="00997051" w:rsidRDefault="00E31E47" w:rsidP="003F481F">
            <w:pPr>
              <w:spacing w:line="240" w:lineRule="auto"/>
              <w:rPr>
                <w:rFonts w:cs="Times New Roman"/>
                <w:szCs w:val="24"/>
              </w:rPr>
            </w:pPr>
            <w:r w:rsidRPr="00997051">
              <w:rPr>
                <w:rFonts w:cs="Times New Roman"/>
                <w:color w:val="000000"/>
                <w:szCs w:val="24"/>
              </w:rPr>
              <w:t>2.45</w:t>
            </w:r>
          </w:p>
        </w:tc>
        <w:tc>
          <w:tcPr>
            <w:tcW w:w="935" w:type="dxa"/>
            <w:tcBorders>
              <w:top w:val="single" w:sz="4" w:space="0" w:color="auto"/>
              <w:left w:val="single" w:sz="4" w:space="0" w:color="auto"/>
              <w:bottom w:val="single" w:sz="4" w:space="0" w:color="auto"/>
              <w:right w:val="nil"/>
            </w:tcBorders>
            <w:vAlign w:val="center"/>
            <w:hideMark/>
          </w:tcPr>
          <w:p w14:paraId="525E98F9" w14:textId="77777777" w:rsidR="00E31E47" w:rsidRPr="00997051" w:rsidRDefault="00E31E47" w:rsidP="003F481F">
            <w:pPr>
              <w:spacing w:line="240" w:lineRule="auto"/>
              <w:rPr>
                <w:rFonts w:cs="Times New Roman"/>
                <w:szCs w:val="24"/>
              </w:rPr>
            </w:pPr>
            <w:r w:rsidRPr="00997051">
              <w:rPr>
                <w:rFonts w:cs="Times New Roman"/>
                <w:color w:val="000000"/>
                <w:szCs w:val="24"/>
              </w:rPr>
              <w:t>9.68</w:t>
            </w:r>
          </w:p>
        </w:tc>
        <w:tc>
          <w:tcPr>
            <w:tcW w:w="935" w:type="dxa"/>
            <w:tcBorders>
              <w:top w:val="single" w:sz="4" w:space="0" w:color="auto"/>
              <w:left w:val="nil"/>
              <w:bottom w:val="single" w:sz="4" w:space="0" w:color="auto"/>
              <w:right w:val="single" w:sz="4" w:space="0" w:color="auto"/>
            </w:tcBorders>
            <w:vAlign w:val="center"/>
            <w:hideMark/>
          </w:tcPr>
          <w:p w14:paraId="121F5FAD" w14:textId="77777777" w:rsidR="00E31E47" w:rsidRPr="00997051" w:rsidRDefault="00E31E47" w:rsidP="003F481F">
            <w:pPr>
              <w:spacing w:line="240" w:lineRule="auto"/>
              <w:rPr>
                <w:rFonts w:cs="Times New Roman"/>
                <w:szCs w:val="24"/>
              </w:rPr>
            </w:pPr>
            <w:r w:rsidRPr="00997051">
              <w:rPr>
                <w:rFonts w:cs="Times New Roman"/>
                <w:color w:val="000000"/>
                <w:szCs w:val="24"/>
              </w:rPr>
              <w:t>3.51</w:t>
            </w:r>
          </w:p>
        </w:tc>
        <w:tc>
          <w:tcPr>
            <w:tcW w:w="935" w:type="dxa"/>
            <w:tcBorders>
              <w:top w:val="single" w:sz="4" w:space="0" w:color="auto"/>
              <w:left w:val="single" w:sz="4" w:space="0" w:color="auto"/>
              <w:bottom w:val="single" w:sz="4" w:space="0" w:color="auto"/>
              <w:right w:val="nil"/>
            </w:tcBorders>
            <w:vAlign w:val="center"/>
            <w:hideMark/>
          </w:tcPr>
          <w:p w14:paraId="58A633CE" w14:textId="77777777" w:rsidR="00E31E47" w:rsidRPr="00997051" w:rsidRDefault="00E31E47" w:rsidP="003F481F">
            <w:pPr>
              <w:spacing w:line="240" w:lineRule="auto"/>
              <w:rPr>
                <w:rFonts w:cs="Times New Roman"/>
                <w:szCs w:val="24"/>
              </w:rPr>
            </w:pPr>
            <w:r w:rsidRPr="00997051">
              <w:rPr>
                <w:rFonts w:cs="Times New Roman"/>
                <w:color w:val="000000"/>
                <w:szCs w:val="24"/>
              </w:rPr>
              <w:t>0.00</w:t>
            </w:r>
          </w:p>
        </w:tc>
        <w:tc>
          <w:tcPr>
            <w:tcW w:w="935" w:type="dxa"/>
            <w:tcBorders>
              <w:top w:val="single" w:sz="4" w:space="0" w:color="auto"/>
              <w:left w:val="nil"/>
              <w:bottom w:val="single" w:sz="4" w:space="0" w:color="auto"/>
              <w:right w:val="single" w:sz="4" w:space="0" w:color="auto"/>
            </w:tcBorders>
            <w:vAlign w:val="center"/>
            <w:hideMark/>
          </w:tcPr>
          <w:p w14:paraId="7B1E5C5F" w14:textId="77777777" w:rsidR="00E31E47" w:rsidRPr="00997051" w:rsidRDefault="00E31E47" w:rsidP="003F481F">
            <w:pPr>
              <w:spacing w:line="240" w:lineRule="auto"/>
              <w:rPr>
                <w:rFonts w:cs="Times New Roman"/>
                <w:szCs w:val="24"/>
              </w:rPr>
            </w:pPr>
            <w:r w:rsidRPr="00997051">
              <w:rPr>
                <w:rFonts w:cs="Times New Roman"/>
                <w:color w:val="000000"/>
                <w:szCs w:val="24"/>
              </w:rPr>
              <w:t>0.00</w:t>
            </w:r>
          </w:p>
        </w:tc>
      </w:tr>
      <w:tr w:rsidR="00E31E47" w:rsidRPr="00997051" w14:paraId="1593611C" w14:textId="77777777" w:rsidTr="003F481F">
        <w:tc>
          <w:tcPr>
            <w:tcW w:w="1726" w:type="dxa"/>
            <w:vMerge/>
            <w:tcBorders>
              <w:top w:val="single" w:sz="4" w:space="0" w:color="auto"/>
              <w:left w:val="single" w:sz="4" w:space="0" w:color="auto"/>
              <w:bottom w:val="single" w:sz="4" w:space="0" w:color="auto"/>
              <w:right w:val="single" w:sz="4" w:space="0" w:color="auto"/>
            </w:tcBorders>
            <w:vAlign w:val="center"/>
            <w:hideMark/>
          </w:tcPr>
          <w:p w14:paraId="3402B0E8" w14:textId="77777777" w:rsidR="00E31E47" w:rsidRPr="00997051" w:rsidRDefault="00E31E47" w:rsidP="003F481F">
            <w:pPr>
              <w:spacing w:line="240" w:lineRule="auto"/>
              <w:rPr>
                <w:rFonts w:cs="Times New Roman"/>
                <w:szCs w:val="24"/>
              </w:rPr>
            </w:pPr>
          </w:p>
        </w:tc>
        <w:tc>
          <w:tcPr>
            <w:tcW w:w="934" w:type="dxa"/>
            <w:tcBorders>
              <w:top w:val="single" w:sz="4" w:space="0" w:color="auto"/>
              <w:left w:val="single" w:sz="4" w:space="0" w:color="auto"/>
              <w:bottom w:val="single" w:sz="4" w:space="0" w:color="auto"/>
              <w:right w:val="single" w:sz="4" w:space="0" w:color="auto"/>
            </w:tcBorders>
            <w:vAlign w:val="center"/>
            <w:hideMark/>
          </w:tcPr>
          <w:p w14:paraId="66497F82" w14:textId="77777777" w:rsidR="00E31E47" w:rsidRPr="00997051" w:rsidRDefault="00E31E47" w:rsidP="003F481F">
            <w:pPr>
              <w:spacing w:line="240" w:lineRule="auto"/>
              <w:rPr>
                <w:rFonts w:cs="Times New Roman"/>
                <w:szCs w:val="24"/>
              </w:rPr>
            </w:pPr>
            <w:r w:rsidRPr="00997051">
              <w:rPr>
                <w:rFonts w:cs="Times New Roman"/>
                <w:szCs w:val="24"/>
              </w:rPr>
              <w:t>10</w:t>
            </w:r>
          </w:p>
        </w:tc>
        <w:tc>
          <w:tcPr>
            <w:tcW w:w="935" w:type="dxa"/>
            <w:tcBorders>
              <w:top w:val="single" w:sz="4" w:space="0" w:color="auto"/>
              <w:left w:val="single" w:sz="4" w:space="0" w:color="auto"/>
              <w:bottom w:val="single" w:sz="4" w:space="0" w:color="auto"/>
              <w:right w:val="nil"/>
            </w:tcBorders>
            <w:vAlign w:val="center"/>
            <w:hideMark/>
          </w:tcPr>
          <w:p w14:paraId="2CAD8627" w14:textId="77777777" w:rsidR="00E31E47" w:rsidRPr="00997051" w:rsidRDefault="00E31E47" w:rsidP="003F481F">
            <w:pPr>
              <w:spacing w:line="240" w:lineRule="auto"/>
              <w:rPr>
                <w:rFonts w:cs="Times New Roman"/>
                <w:szCs w:val="24"/>
              </w:rPr>
            </w:pPr>
            <w:r w:rsidRPr="00997051">
              <w:rPr>
                <w:rFonts w:cs="Times New Roman"/>
                <w:color w:val="000000"/>
                <w:szCs w:val="24"/>
              </w:rPr>
              <w:t>5.56</w:t>
            </w:r>
          </w:p>
        </w:tc>
        <w:tc>
          <w:tcPr>
            <w:tcW w:w="935" w:type="dxa"/>
            <w:tcBorders>
              <w:top w:val="single" w:sz="4" w:space="0" w:color="auto"/>
              <w:left w:val="nil"/>
              <w:bottom w:val="single" w:sz="4" w:space="0" w:color="auto"/>
              <w:right w:val="single" w:sz="4" w:space="0" w:color="auto"/>
            </w:tcBorders>
            <w:vAlign w:val="center"/>
            <w:hideMark/>
          </w:tcPr>
          <w:p w14:paraId="18005D8A" w14:textId="77777777" w:rsidR="00E31E47" w:rsidRPr="00997051" w:rsidRDefault="00E31E47" w:rsidP="003F481F">
            <w:pPr>
              <w:spacing w:line="240" w:lineRule="auto"/>
              <w:rPr>
                <w:rFonts w:cs="Times New Roman"/>
                <w:szCs w:val="24"/>
              </w:rPr>
            </w:pPr>
            <w:r w:rsidRPr="00997051">
              <w:rPr>
                <w:rFonts w:cs="Times New Roman"/>
                <w:color w:val="000000"/>
                <w:szCs w:val="24"/>
              </w:rPr>
              <w:t>2.22</w:t>
            </w:r>
          </w:p>
        </w:tc>
        <w:tc>
          <w:tcPr>
            <w:tcW w:w="935" w:type="dxa"/>
            <w:tcBorders>
              <w:top w:val="single" w:sz="4" w:space="0" w:color="auto"/>
              <w:left w:val="single" w:sz="4" w:space="0" w:color="auto"/>
              <w:bottom w:val="single" w:sz="4" w:space="0" w:color="auto"/>
              <w:right w:val="nil"/>
            </w:tcBorders>
            <w:vAlign w:val="center"/>
            <w:hideMark/>
          </w:tcPr>
          <w:p w14:paraId="611122AA" w14:textId="77777777" w:rsidR="00E31E47" w:rsidRPr="00997051" w:rsidRDefault="00E31E47" w:rsidP="003F481F">
            <w:pPr>
              <w:spacing w:line="240" w:lineRule="auto"/>
              <w:rPr>
                <w:rFonts w:cs="Times New Roman"/>
                <w:szCs w:val="24"/>
              </w:rPr>
            </w:pPr>
            <w:r w:rsidRPr="00997051">
              <w:rPr>
                <w:rFonts w:cs="Times New Roman"/>
                <w:color w:val="000000"/>
                <w:szCs w:val="24"/>
              </w:rPr>
              <w:t>6.76</w:t>
            </w:r>
          </w:p>
        </w:tc>
        <w:tc>
          <w:tcPr>
            <w:tcW w:w="935" w:type="dxa"/>
            <w:tcBorders>
              <w:top w:val="single" w:sz="4" w:space="0" w:color="auto"/>
              <w:left w:val="nil"/>
              <w:bottom w:val="single" w:sz="4" w:space="0" w:color="auto"/>
              <w:right w:val="single" w:sz="4" w:space="0" w:color="auto"/>
            </w:tcBorders>
            <w:vAlign w:val="center"/>
            <w:hideMark/>
          </w:tcPr>
          <w:p w14:paraId="696BC20D" w14:textId="77777777" w:rsidR="00E31E47" w:rsidRPr="00997051" w:rsidRDefault="00E31E47" w:rsidP="003F481F">
            <w:pPr>
              <w:spacing w:line="240" w:lineRule="auto"/>
              <w:rPr>
                <w:rFonts w:cs="Times New Roman"/>
                <w:szCs w:val="24"/>
              </w:rPr>
            </w:pPr>
            <w:r w:rsidRPr="00997051">
              <w:rPr>
                <w:rFonts w:cs="Times New Roman"/>
                <w:color w:val="000000"/>
                <w:szCs w:val="24"/>
              </w:rPr>
              <w:t>2.87</w:t>
            </w:r>
          </w:p>
        </w:tc>
        <w:tc>
          <w:tcPr>
            <w:tcW w:w="935" w:type="dxa"/>
            <w:tcBorders>
              <w:top w:val="single" w:sz="4" w:space="0" w:color="auto"/>
              <w:left w:val="single" w:sz="4" w:space="0" w:color="auto"/>
              <w:bottom w:val="single" w:sz="4" w:space="0" w:color="auto"/>
              <w:right w:val="nil"/>
            </w:tcBorders>
            <w:vAlign w:val="center"/>
            <w:hideMark/>
          </w:tcPr>
          <w:p w14:paraId="660054F2" w14:textId="77777777" w:rsidR="00E31E47" w:rsidRPr="00997051" w:rsidRDefault="00E31E47" w:rsidP="003F481F">
            <w:pPr>
              <w:spacing w:line="240" w:lineRule="auto"/>
              <w:rPr>
                <w:rFonts w:cs="Times New Roman"/>
                <w:szCs w:val="24"/>
              </w:rPr>
            </w:pPr>
            <w:r w:rsidRPr="00997051">
              <w:rPr>
                <w:rFonts w:cs="Times New Roman"/>
                <w:color w:val="000000"/>
                <w:szCs w:val="24"/>
              </w:rPr>
              <w:t>7.13</w:t>
            </w:r>
          </w:p>
        </w:tc>
        <w:tc>
          <w:tcPr>
            <w:tcW w:w="935" w:type="dxa"/>
            <w:tcBorders>
              <w:top w:val="single" w:sz="4" w:space="0" w:color="auto"/>
              <w:left w:val="nil"/>
              <w:bottom w:val="single" w:sz="4" w:space="0" w:color="auto"/>
              <w:right w:val="single" w:sz="4" w:space="0" w:color="auto"/>
            </w:tcBorders>
            <w:vAlign w:val="center"/>
            <w:hideMark/>
          </w:tcPr>
          <w:p w14:paraId="35C7BB28" w14:textId="77777777" w:rsidR="00E31E47" w:rsidRPr="00997051" w:rsidRDefault="00E31E47" w:rsidP="003F481F">
            <w:pPr>
              <w:spacing w:line="240" w:lineRule="auto"/>
              <w:rPr>
                <w:rFonts w:cs="Times New Roman"/>
                <w:szCs w:val="24"/>
              </w:rPr>
            </w:pPr>
            <w:r w:rsidRPr="00997051">
              <w:rPr>
                <w:rFonts w:cs="Times New Roman"/>
                <w:color w:val="000000"/>
                <w:szCs w:val="24"/>
              </w:rPr>
              <w:t>2.43</w:t>
            </w:r>
          </w:p>
        </w:tc>
        <w:tc>
          <w:tcPr>
            <w:tcW w:w="935" w:type="dxa"/>
            <w:tcBorders>
              <w:top w:val="single" w:sz="4" w:space="0" w:color="auto"/>
              <w:left w:val="single" w:sz="4" w:space="0" w:color="auto"/>
              <w:bottom w:val="single" w:sz="4" w:space="0" w:color="auto"/>
              <w:right w:val="nil"/>
            </w:tcBorders>
            <w:vAlign w:val="center"/>
            <w:hideMark/>
          </w:tcPr>
          <w:p w14:paraId="4A63AEF1" w14:textId="77777777" w:rsidR="00E31E47" w:rsidRPr="00997051" w:rsidRDefault="00E31E47" w:rsidP="003F481F">
            <w:pPr>
              <w:spacing w:line="240" w:lineRule="auto"/>
              <w:rPr>
                <w:rFonts w:cs="Times New Roman"/>
                <w:szCs w:val="24"/>
              </w:rPr>
            </w:pPr>
            <w:r w:rsidRPr="00997051">
              <w:rPr>
                <w:rFonts w:cs="Times New Roman"/>
                <w:color w:val="000000"/>
                <w:szCs w:val="24"/>
              </w:rPr>
              <w:t>0.23</w:t>
            </w:r>
          </w:p>
        </w:tc>
        <w:tc>
          <w:tcPr>
            <w:tcW w:w="935" w:type="dxa"/>
            <w:tcBorders>
              <w:top w:val="single" w:sz="4" w:space="0" w:color="auto"/>
              <w:left w:val="nil"/>
              <w:bottom w:val="single" w:sz="4" w:space="0" w:color="auto"/>
              <w:right w:val="single" w:sz="4" w:space="0" w:color="auto"/>
            </w:tcBorders>
            <w:vAlign w:val="center"/>
            <w:hideMark/>
          </w:tcPr>
          <w:p w14:paraId="6D3B4357" w14:textId="77777777" w:rsidR="00E31E47" w:rsidRPr="00997051" w:rsidRDefault="00E31E47" w:rsidP="003F481F">
            <w:pPr>
              <w:spacing w:line="240" w:lineRule="auto"/>
              <w:rPr>
                <w:rFonts w:cs="Times New Roman"/>
                <w:szCs w:val="24"/>
              </w:rPr>
            </w:pPr>
            <w:r w:rsidRPr="00997051">
              <w:rPr>
                <w:rFonts w:cs="Times New Roman"/>
                <w:color w:val="000000"/>
                <w:szCs w:val="24"/>
              </w:rPr>
              <w:t>0.57</w:t>
            </w:r>
          </w:p>
        </w:tc>
      </w:tr>
      <w:tr w:rsidR="00E31E47" w:rsidRPr="00997051" w14:paraId="3FCE2CBF" w14:textId="77777777" w:rsidTr="003F481F">
        <w:tc>
          <w:tcPr>
            <w:tcW w:w="1726" w:type="dxa"/>
            <w:vMerge/>
            <w:tcBorders>
              <w:top w:val="single" w:sz="4" w:space="0" w:color="auto"/>
              <w:left w:val="single" w:sz="4" w:space="0" w:color="auto"/>
              <w:bottom w:val="single" w:sz="4" w:space="0" w:color="auto"/>
              <w:right w:val="single" w:sz="4" w:space="0" w:color="auto"/>
            </w:tcBorders>
            <w:vAlign w:val="center"/>
            <w:hideMark/>
          </w:tcPr>
          <w:p w14:paraId="5201366E" w14:textId="77777777" w:rsidR="00E31E47" w:rsidRPr="00997051" w:rsidRDefault="00E31E47" w:rsidP="003F481F">
            <w:pPr>
              <w:spacing w:line="240" w:lineRule="auto"/>
              <w:rPr>
                <w:rFonts w:cs="Times New Roman"/>
                <w:szCs w:val="24"/>
              </w:rPr>
            </w:pPr>
          </w:p>
        </w:tc>
        <w:tc>
          <w:tcPr>
            <w:tcW w:w="934" w:type="dxa"/>
            <w:tcBorders>
              <w:top w:val="single" w:sz="4" w:space="0" w:color="auto"/>
              <w:left w:val="single" w:sz="4" w:space="0" w:color="auto"/>
              <w:bottom w:val="single" w:sz="4" w:space="0" w:color="auto"/>
              <w:right w:val="single" w:sz="4" w:space="0" w:color="auto"/>
            </w:tcBorders>
            <w:vAlign w:val="center"/>
            <w:hideMark/>
          </w:tcPr>
          <w:p w14:paraId="1391E9D6" w14:textId="77777777" w:rsidR="00E31E47" w:rsidRPr="00997051" w:rsidRDefault="00E31E47" w:rsidP="003F481F">
            <w:pPr>
              <w:spacing w:line="240" w:lineRule="auto"/>
              <w:rPr>
                <w:rFonts w:cs="Times New Roman"/>
                <w:szCs w:val="24"/>
              </w:rPr>
            </w:pPr>
            <w:r w:rsidRPr="00997051">
              <w:rPr>
                <w:rFonts w:cs="Times New Roman"/>
                <w:szCs w:val="24"/>
              </w:rPr>
              <w:t>11</w:t>
            </w:r>
          </w:p>
        </w:tc>
        <w:tc>
          <w:tcPr>
            <w:tcW w:w="935" w:type="dxa"/>
            <w:tcBorders>
              <w:top w:val="single" w:sz="4" w:space="0" w:color="auto"/>
              <w:left w:val="single" w:sz="4" w:space="0" w:color="auto"/>
              <w:bottom w:val="single" w:sz="4" w:space="0" w:color="auto"/>
              <w:right w:val="nil"/>
            </w:tcBorders>
            <w:vAlign w:val="center"/>
            <w:hideMark/>
          </w:tcPr>
          <w:p w14:paraId="5FC48258" w14:textId="77777777" w:rsidR="00E31E47" w:rsidRPr="00997051" w:rsidRDefault="00E31E47" w:rsidP="003F481F">
            <w:pPr>
              <w:spacing w:line="240" w:lineRule="auto"/>
              <w:rPr>
                <w:rFonts w:cs="Times New Roman"/>
                <w:szCs w:val="24"/>
              </w:rPr>
            </w:pPr>
            <w:r w:rsidRPr="00997051">
              <w:rPr>
                <w:rFonts w:cs="Times New Roman"/>
                <w:color w:val="000000"/>
                <w:szCs w:val="24"/>
              </w:rPr>
              <w:t>2.73</w:t>
            </w:r>
          </w:p>
        </w:tc>
        <w:tc>
          <w:tcPr>
            <w:tcW w:w="935" w:type="dxa"/>
            <w:tcBorders>
              <w:top w:val="single" w:sz="4" w:space="0" w:color="auto"/>
              <w:left w:val="nil"/>
              <w:bottom w:val="single" w:sz="4" w:space="0" w:color="auto"/>
              <w:right w:val="single" w:sz="4" w:space="0" w:color="auto"/>
            </w:tcBorders>
            <w:vAlign w:val="center"/>
            <w:hideMark/>
          </w:tcPr>
          <w:p w14:paraId="10C94E60" w14:textId="77777777" w:rsidR="00E31E47" w:rsidRPr="00997051" w:rsidRDefault="00E31E47" w:rsidP="003F481F">
            <w:pPr>
              <w:spacing w:line="240" w:lineRule="auto"/>
              <w:rPr>
                <w:rFonts w:cs="Times New Roman"/>
                <w:szCs w:val="24"/>
              </w:rPr>
            </w:pPr>
            <w:r w:rsidRPr="00997051">
              <w:rPr>
                <w:rFonts w:cs="Times New Roman"/>
                <w:color w:val="000000"/>
                <w:szCs w:val="24"/>
              </w:rPr>
              <w:t>2.02</w:t>
            </w:r>
          </w:p>
        </w:tc>
        <w:tc>
          <w:tcPr>
            <w:tcW w:w="935" w:type="dxa"/>
            <w:tcBorders>
              <w:top w:val="single" w:sz="4" w:space="0" w:color="auto"/>
              <w:left w:val="single" w:sz="4" w:space="0" w:color="auto"/>
              <w:bottom w:val="single" w:sz="4" w:space="0" w:color="auto"/>
              <w:right w:val="nil"/>
            </w:tcBorders>
            <w:vAlign w:val="center"/>
            <w:hideMark/>
          </w:tcPr>
          <w:p w14:paraId="15D07BA4" w14:textId="77777777" w:rsidR="00E31E47" w:rsidRPr="00997051" w:rsidRDefault="00E31E47" w:rsidP="003F481F">
            <w:pPr>
              <w:spacing w:line="240" w:lineRule="auto"/>
              <w:rPr>
                <w:rFonts w:cs="Times New Roman"/>
                <w:szCs w:val="24"/>
              </w:rPr>
            </w:pPr>
            <w:r w:rsidRPr="00997051">
              <w:rPr>
                <w:rFonts w:cs="Times New Roman"/>
                <w:color w:val="000000"/>
                <w:szCs w:val="24"/>
              </w:rPr>
              <w:t>6.30</w:t>
            </w:r>
          </w:p>
        </w:tc>
        <w:tc>
          <w:tcPr>
            <w:tcW w:w="935" w:type="dxa"/>
            <w:tcBorders>
              <w:top w:val="single" w:sz="4" w:space="0" w:color="auto"/>
              <w:left w:val="nil"/>
              <w:bottom w:val="single" w:sz="4" w:space="0" w:color="auto"/>
              <w:right w:val="single" w:sz="4" w:space="0" w:color="auto"/>
            </w:tcBorders>
            <w:vAlign w:val="center"/>
            <w:hideMark/>
          </w:tcPr>
          <w:p w14:paraId="7A23EFFB" w14:textId="77777777" w:rsidR="00E31E47" w:rsidRPr="00997051" w:rsidRDefault="00E31E47" w:rsidP="003F481F">
            <w:pPr>
              <w:spacing w:line="240" w:lineRule="auto"/>
              <w:rPr>
                <w:rFonts w:cs="Times New Roman"/>
                <w:szCs w:val="24"/>
              </w:rPr>
            </w:pPr>
            <w:r w:rsidRPr="00997051">
              <w:rPr>
                <w:rFonts w:cs="Times New Roman"/>
                <w:color w:val="000000"/>
                <w:szCs w:val="24"/>
              </w:rPr>
              <w:t>4.26</w:t>
            </w:r>
          </w:p>
        </w:tc>
        <w:tc>
          <w:tcPr>
            <w:tcW w:w="935" w:type="dxa"/>
            <w:tcBorders>
              <w:top w:val="single" w:sz="4" w:space="0" w:color="auto"/>
              <w:left w:val="single" w:sz="4" w:space="0" w:color="auto"/>
              <w:bottom w:val="single" w:sz="4" w:space="0" w:color="auto"/>
              <w:right w:val="nil"/>
            </w:tcBorders>
            <w:vAlign w:val="center"/>
            <w:hideMark/>
          </w:tcPr>
          <w:p w14:paraId="4FBA733C" w14:textId="77777777" w:rsidR="00E31E47" w:rsidRPr="00997051" w:rsidRDefault="00E31E47" w:rsidP="003F481F">
            <w:pPr>
              <w:spacing w:line="240" w:lineRule="auto"/>
              <w:rPr>
                <w:rFonts w:cs="Times New Roman"/>
                <w:szCs w:val="24"/>
              </w:rPr>
            </w:pPr>
            <w:r w:rsidRPr="00997051">
              <w:rPr>
                <w:rFonts w:cs="Times New Roman"/>
                <w:color w:val="000000"/>
                <w:szCs w:val="24"/>
              </w:rPr>
              <w:t>4.63</w:t>
            </w:r>
          </w:p>
        </w:tc>
        <w:tc>
          <w:tcPr>
            <w:tcW w:w="935" w:type="dxa"/>
            <w:tcBorders>
              <w:top w:val="single" w:sz="4" w:space="0" w:color="auto"/>
              <w:left w:val="nil"/>
              <w:bottom w:val="single" w:sz="4" w:space="0" w:color="auto"/>
              <w:right w:val="single" w:sz="4" w:space="0" w:color="auto"/>
            </w:tcBorders>
            <w:vAlign w:val="center"/>
            <w:hideMark/>
          </w:tcPr>
          <w:p w14:paraId="3EE392CC" w14:textId="77777777" w:rsidR="00E31E47" w:rsidRPr="00997051" w:rsidRDefault="00E31E47" w:rsidP="003F481F">
            <w:pPr>
              <w:spacing w:line="240" w:lineRule="auto"/>
              <w:rPr>
                <w:rFonts w:cs="Times New Roman"/>
                <w:szCs w:val="24"/>
              </w:rPr>
            </w:pPr>
            <w:r w:rsidRPr="00997051">
              <w:rPr>
                <w:rFonts w:cs="Times New Roman"/>
                <w:color w:val="000000"/>
                <w:szCs w:val="24"/>
              </w:rPr>
              <w:t>1.17</w:t>
            </w:r>
          </w:p>
        </w:tc>
        <w:tc>
          <w:tcPr>
            <w:tcW w:w="935" w:type="dxa"/>
            <w:tcBorders>
              <w:top w:val="single" w:sz="4" w:space="0" w:color="auto"/>
              <w:left w:val="single" w:sz="4" w:space="0" w:color="auto"/>
              <w:bottom w:val="single" w:sz="4" w:space="0" w:color="auto"/>
              <w:right w:val="nil"/>
            </w:tcBorders>
            <w:vAlign w:val="center"/>
            <w:hideMark/>
          </w:tcPr>
          <w:p w14:paraId="3B837952" w14:textId="77777777" w:rsidR="00E31E47" w:rsidRPr="00997051" w:rsidRDefault="00E31E47" w:rsidP="003F481F">
            <w:pPr>
              <w:spacing w:line="240" w:lineRule="auto"/>
              <w:rPr>
                <w:rFonts w:cs="Times New Roman"/>
                <w:szCs w:val="24"/>
              </w:rPr>
            </w:pPr>
            <w:r w:rsidRPr="00997051">
              <w:rPr>
                <w:rFonts w:cs="Times New Roman"/>
                <w:color w:val="000000"/>
                <w:szCs w:val="24"/>
              </w:rPr>
              <w:t>1.44</w:t>
            </w:r>
          </w:p>
        </w:tc>
        <w:tc>
          <w:tcPr>
            <w:tcW w:w="935" w:type="dxa"/>
            <w:tcBorders>
              <w:top w:val="single" w:sz="4" w:space="0" w:color="auto"/>
              <w:left w:val="nil"/>
              <w:bottom w:val="single" w:sz="4" w:space="0" w:color="auto"/>
              <w:right w:val="single" w:sz="4" w:space="0" w:color="auto"/>
            </w:tcBorders>
            <w:vAlign w:val="center"/>
            <w:hideMark/>
          </w:tcPr>
          <w:p w14:paraId="3DD21721" w14:textId="77777777" w:rsidR="00E31E47" w:rsidRPr="00997051" w:rsidRDefault="00E31E47" w:rsidP="003F481F">
            <w:pPr>
              <w:spacing w:line="240" w:lineRule="auto"/>
              <w:rPr>
                <w:rFonts w:cs="Times New Roman"/>
                <w:szCs w:val="24"/>
              </w:rPr>
            </w:pPr>
            <w:r w:rsidRPr="00997051">
              <w:rPr>
                <w:rFonts w:cs="Times New Roman"/>
                <w:color w:val="000000"/>
                <w:szCs w:val="24"/>
              </w:rPr>
              <w:t>3.52</w:t>
            </w:r>
          </w:p>
        </w:tc>
      </w:tr>
      <w:tr w:rsidR="00E31E47" w:rsidRPr="00997051" w14:paraId="45CF1442" w14:textId="77777777" w:rsidTr="003F481F">
        <w:tc>
          <w:tcPr>
            <w:tcW w:w="1726" w:type="dxa"/>
            <w:vMerge/>
            <w:tcBorders>
              <w:top w:val="single" w:sz="4" w:space="0" w:color="auto"/>
              <w:left w:val="single" w:sz="4" w:space="0" w:color="auto"/>
              <w:bottom w:val="single" w:sz="4" w:space="0" w:color="auto"/>
              <w:right w:val="single" w:sz="4" w:space="0" w:color="auto"/>
            </w:tcBorders>
            <w:vAlign w:val="center"/>
            <w:hideMark/>
          </w:tcPr>
          <w:p w14:paraId="63977A78" w14:textId="77777777" w:rsidR="00E31E47" w:rsidRPr="00997051" w:rsidRDefault="00E31E47" w:rsidP="003F481F">
            <w:pPr>
              <w:spacing w:line="240" w:lineRule="auto"/>
              <w:rPr>
                <w:rFonts w:cs="Times New Roman"/>
                <w:szCs w:val="24"/>
              </w:rPr>
            </w:pPr>
          </w:p>
        </w:tc>
        <w:tc>
          <w:tcPr>
            <w:tcW w:w="934" w:type="dxa"/>
            <w:tcBorders>
              <w:top w:val="single" w:sz="4" w:space="0" w:color="auto"/>
              <w:left w:val="single" w:sz="4" w:space="0" w:color="auto"/>
              <w:bottom w:val="single" w:sz="4" w:space="0" w:color="auto"/>
              <w:right w:val="single" w:sz="4" w:space="0" w:color="auto"/>
            </w:tcBorders>
            <w:vAlign w:val="center"/>
            <w:hideMark/>
          </w:tcPr>
          <w:p w14:paraId="45423AB0" w14:textId="77777777" w:rsidR="00E31E47" w:rsidRPr="00997051" w:rsidRDefault="00E31E47" w:rsidP="003F481F">
            <w:pPr>
              <w:spacing w:line="240" w:lineRule="auto"/>
              <w:rPr>
                <w:rFonts w:cs="Times New Roman"/>
                <w:szCs w:val="24"/>
              </w:rPr>
            </w:pPr>
            <w:r w:rsidRPr="00997051">
              <w:rPr>
                <w:rFonts w:cs="Times New Roman"/>
                <w:szCs w:val="24"/>
              </w:rPr>
              <w:t>12</w:t>
            </w:r>
          </w:p>
        </w:tc>
        <w:tc>
          <w:tcPr>
            <w:tcW w:w="935" w:type="dxa"/>
            <w:tcBorders>
              <w:top w:val="single" w:sz="4" w:space="0" w:color="auto"/>
              <w:left w:val="single" w:sz="4" w:space="0" w:color="auto"/>
              <w:bottom w:val="single" w:sz="4" w:space="0" w:color="auto"/>
              <w:right w:val="nil"/>
            </w:tcBorders>
            <w:vAlign w:val="center"/>
            <w:hideMark/>
          </w:tcPr>
          <w:p w14:paraId="18D25DC3" w14:textId="77777777" w:rsidR="00E31E47" w:rsidRPr="00997051" w:rsidRDefault="00E31E47" w:rsidP="003F481F">
            <w:pPr>
              <w:spacing w:line="240" w:lineRule="auto"/>
              <w:rPr>
                <w:rFonts w:cs="Times New Roman"/>
                <w:szCs w:val="24"/>
              </w:rPr>
            </w:pPr>
            <w:r w:rsidRPr="00997051">
              <w:rPr>
                <w:rFonts w:cs="Times New Roman"/>
                <w:color w:val="000000"/>
                <w:szCs w:val="24"/>
              </w:rPr>
              <w:t>0.32</w:t>
            </w:r>
          </w:p>
        </w:tc>
        <w:tc>
          <w:tcPr>
            <w:tcW w:w="935" w:type="dxa"/>
            <w:tcBorders>
              <w:top w:val="single" w:sz="4" w:space="0" w:color="auto"/>
              <w:left w:val="nil"/>
              <w:bottom w:val="single" w:sz="4" w:space="0" w:color="auto"/>
              <w:right w:val="single" w:sz="4" w:space="0" w:color="auto"/>
            </w:tcBorders>
            <w:vAlign w:val="center"/>
            <w:hideMark/>
          </w:tcPr>
          <w:p w14:paraId="5963C3ED" w14:textId="77777777" w:rsidR="00E31E47" w:rsidRPr="00997051" w:rsidRDefault="00E31E47" w:rsidP="003F481F">
            <w:pPr>
              <w:spacing w:line="240" w:lineRule="auto"/>
              <w:rPr>
                <w:rFonts w:cs="Times New Roman"/>
                <w:szCs w:val="24"/>
              </w:rPr>
            </w:pPr>
            <w:r w:rsidRPr="00997051">
              <w:rPr>
                <w:rFonts w:cs="Times New Roman"/>
                <w:color w:val="000000"/>
                <w:szCs w:val="24"/>
              </w:rPr>
              <w:t>0.79</w:t>
            </w:r>
          </w:p>
        </w:tc>
        <w:tc>
          <w:tcPr>
            <w:tcW w:w="935" w:type="dxa"/>
            <w:tcBorders>
              <w:top w:val="single" w:sz="4" w:space="0" w:color="auto"/>
              <w:left w:val="single" w:sz="4" w:space="0" w:color="auto"/>
              <w:bottom w:val="single" w:sz="4" w:space="0" w:color="auto"/>
              <w:right w:val="nil"/>
            </w:tcBorders>
            <w:vAlign w:val="center"/>
            <w:hideMark/>
          </w:tcPr>
          <w:p w14:paraId="63603CE1" w14:textId="77777777" w:rsidR="00E31E47" w:rsidRPr="00997051" w:rsidRDefault="00E31E47" w:rsidP="003F481F">
            <w:pPr>
              <w:spacing w:line="240" w:lineRule="auto"/>
              <w:rPr>
                <w:rFonts w:cs="Times New Roman"/>
                <w:szCs w:val="24"/>
              </w:rPr>
            </w:pPr>
            <w:r w:rsidRPr="00997051">
              <w:rPr>
                <w:rFonts w:cs="Times New Roman"/>
                <w:color w:val="000000"/>
                <w:szCs w:val="24"/>
              </w:rPr>
              <w:t>2.08</w:t>
            </w:r>
          </w:p>
        </w:tc>
        <w:tc>
          <w:tcPr>
            <w:tcW w:w="935" w:type="dxa"/>
            <w:tcBorders>
              <w:top w:val="single" w:sz="4" w:space="0" w:color="auto"/>
              <w:left w:val="nil"/>
              <w:bottom w:val="single" w:sz="4" w:space="0" w:color="auto"/>
              <w:right w:val="single" w:sz="4" w:space="0" w:color="auto"/>
            </w:tcBorders>
            <w:vAlign w:val="center"/>
            <w:hideMark/>
          </w:tcPr>
          <w:p w14:paraId="7E0C5F26" w14:textId="77777777" w:rsidR="00E31E47" w:rsidRPr="00997051" w:rsidRDefault="00E31E47" w:rsidP="003F481F">
            <w:pPr>
              <w:spacing w:line="240" w:lineRule="auto"/>
              <w:rPr>
                <w:rFonts w:cs="Times New Roman"/>
                <w:szCs w:val="24"/>
              </w:rPr>
            </w:pPr>
            <w:r w:rsidRPr="00997051">
              <w:rPr>
                <w:rFonts w:cs="Times New Roman"/>
                <w:color w:val="000000"/>
                <w:szCs w:val="24"/>
              </w:rPr>
              <w:t>1.75</w:t>
            </w:r>
          </w:p>
        </w:tc>
        <w:tc>
          <w:tcPr>
            <w:tcW w:w="935" w:type="dxa"/>
            <w:tcBorders>
              <w:top w:val="single" w:sz="4" w:space="0" w:color="auto"/>
              <w:left w:val="single" w:sz="4" w:space="0" w:color="auto"/>
              <w:bottom w:val="single" w:sz="4" w:space="0" w:color="auto"/>
              <w:right w:val="nil"/>
            </w:tcBorders>
            <w:vAlign w:val="center"/>
            <w:hideMark/>
          </w:tcPr>
          <w:p w14:paraId="3BAB25B9" w14:textId="77777777" w:rsidR="00E31E47" w:rsidRPr="00997051" w:rsidRDefault="00E31E47" w:rsidP="003F481F">
            <w:pPr>
              <w:spacing w:line="240" w:lineRule="auto"/>
              <w:rPr>
                <w:rFonts w:cs="Times New Roman"/>
                <w:szCs w:val="24"/>
              </w:rPr>
            </w:pPr>
            <w:r w:rsidRPr="00997051">
              <w:rPr>
                <w:rFonts w:cs="Times New Roman"/>
                <w:color w:val="000000"/>
                <w:szCs w:val="24"/>
              </w:rPr>
              <w:t>3.29</w:t>
            </w:r>
          </w:p>
        </w:tc>
        <w:tc>
          <w:tcPr>
            <w:tcW w:w="935" w:type="dxa"/>
            <w:tcBorders>
              <w:top w:val="single" w:sz="4" w:space="0" w:color="auto"/>
              <w:left w:val="nil"/>
              <w:bottom w:val="single" w:sz="4" w:space="0" w:color="auto"/>
              <w:right w:val="single" w:sz="4" w:space="0" w:color="auto"/>
            </w:tcBorders>
            <w:vAlign w:val="center"/>
            <w:hideMark/>
          </w:tcPr>
          <w:p w14:paraId="2FD2F9DB" w14:textId="77777777" w:rsidR="00E31E47" w:rsidRPr="00997051" w:rsidRDefault="00E31E47" w:rsidP="003F481F">
            <w:pPr>
              <w:spacing w:line="240" w:lineRule="auto"/>
              <w:rPr>
                <w:rFonts w:cs="Times New Roman"/>
                <w:szCs w:val="24"/>
              </w:rPr>
            </w:pPr>
            <w:r w:rsidRPr="00997051">
              <w:rPr>
                <w:rFonts w:cs="Times New Roman"/>
                <w:color w:val="000000"/>
                <w:szCs w:val="24"/>
              </w:rPr>
              <w:t>1.64</w:t>
            </w:r>
          </w:p>
        </w:tc>
        <w:tc>
          <w:tcPr>
            <w:tcW w:w="935" w:type="dxa"/>
            <w:tcBorders>
              <w:top w:val="single" w:sz="4" w:space="0" w:color="auto"/>
              <w:left w:val="single" w:sz="4" w:space="0" w:color="auto"/>
              <w:bottom w:val="single" w:sz="4" w:space="0" w:color="auto"/>
              <w:right w:val="nil"/>
            </w:tcBorders>
            <w:vAlign w:val="center"/>
            <w:hideMark/>
          </w:tcPr>
          <w:p w14:paraId="4BC8239E" w14:textId="77777777" w:rsidR="00E31E47" w:rsidRPr="00997051" w:rsidRDefault="00E31E47" w:rsidP="003F481F">
            <w:pPr>
              <w:spacing w:line="240" w:lineRule="auto"/>
              <w:rPr>
                <w:rFonts w:cs="Times New Roman"/>
                <w:szCs w:val="24"/>
              </w:rPr>
            </w:pPr>
            <w:r w:rsidRPr="00997051">
              <w:rPr>
                <w:rFonts w:cs="Times New Roman"/>
                <w:color w:val="000000"/>
                <w:szCs w:val="24"/>
              </w:rPr>
              <w:t>1.71</w:t>
            </w:r>
          </w:p>
        </w:tc>
        <w:tc>
          <w:tcPr>
            <w:tcW w:w="935" w:type="dxa"/>
            <w:tcBorders>
              <w:top w:val="single" w:sz="4" w:space="0" w:color="auto"/>
              <w:left w:val="nil"/>
              <w:bottom w:val="single" w:sz="4" w:space="0" w:color="auto"/>
              <w:right w:val="single" w:sz="4" w:space="0" w:color="auto"/>
            </w:tcBorders>
            <w:vAlign w:val="center"/>
            <w:hideMark/>
          </w:tcPr>
          <w:p w14:paraId="580B552A" w14:textId="77777777" w:rsidR="00E31E47" w:rsidRPr="00997051" w:rsidRDefault="00E31E47" w:rsidP="003F481F">
            <w:pPr>
              <w:spacing w:line="240" w:lineRule="auto"/>
              <w:rPr>
                <w:rFonts w:cs="Times New Roman"/>
                <w:szCs w:val="24"/>
              </w:rPr>
            </w:pPr>
            <w:r w:rsidRPr="00997051">
              <w:rPr>
                <w:rFonts w:cs="Times New Roman"/>
                <w:color w:val="000000"/>
                <w:szCs w:val="24"/>
              </w:rPr>
              <w:t>2.69</w:t>
            </w:r>
          </w:p>
        </w:tc>
      </w:tr>
      <w:tr w:rsidR="00E31E47" w:rsidRPr="00997051" w14:paraId="74ACA100" w14:textId="77777777" w:rsidTr="003F481F">
        <w:tc>
          <w:tcPr>
            <w:tcW w:w="1726" w:type="dxa"/>
            <w:vMerge/>
            <w:tcBorders>
              <w:top w:val="single" w:sz="4" w:space="0" w:color="auto"/>
              <w:left w:val="single" w:sz="4" w:space="0" w:color="auto"/>
              <w:bottom w:val="single" w:sz="4" w:space="0" w:color="auto"/>
              <w:right w:val="single" w:sz="4" w:space="0" w:color="auto"/>
            </w:tcBorders>
            <w:vAlign w:val="center"/>
            <w:hideMark/>
          </w:tcPr>
          <w:p w14:paraId="34490650" w14:textId="77777777" w:rsidR="00E31E47" w:rsidRPr="00997051" w:rsidRDefault="00E31E47" w:rsidP="003F481F">
            <w:pPr>
              <w:spacing w:line="240" w:lineRule="auto"/>
              <w:rPr>
                <w:rFonts w:cs="Times New Roman"/>
                <w:szCs w:val="24"/>
              </w:rPr>
            </w:pPr>
          </w:p>
        </w:tc>
        <w:tc>
          <w:tcPr>
            <w:tcW w:w="934" w:type="dxa"/>
            <w:tcBorders>
              <w:top w:val="single" w:sz="4" w:space="0" w:color="auto"/>
              <w:left w:val="single" w:sz="4" w:space="0" w:color="auto"/>
              <w:bottom w:val="single" w:sz="4" w:space="0" w:color="auto"/>
              <w:right w:val="single" w:sz="4" w:space="0" w:color="auto"/>
            </w:tcBorders>
            <w:vAlign w:val="center"/>
            <w:hideMark/>
          </w:tcPr>
          <w:p w14:paraId="7083F8D6" w14:textId="77777777" w:rsidR="00E31E47" w:rsidRPr="00997051" w:rsidRDefault="00E31E47" w:rsidP="003F481F">
            <w:pPr>
              <w:spacing w:line="240" w:lineRule="auto"/>
              <w:rPr>
                <w:rFonts w:cs="Times New Roman"/>
                <w:szCs w:val="24"/>
              </w:rPr>
            </w:pPr>
            <w:r w:rsidRPr="00997051">
              <w:rPr>
                <w:rFonts w:cs="Times New Roman"/>
                <w:szCs w:val="24"/>
              </w:rPr>
              <w:t>13</w:t>
            </w:r>
          </w:p>
        </w:tc>
        <w:tc>
          <w:tcPr>
            <w:tcW w:w="935" w:type="dxa"/>
            <w:tcBorders>
              <w:top w:val="single" w:sz="4" w:space="0" w:color="auto"/>
              <w:left w:val="single" w:sz="4" w:space="0" w:color="auto"/>
              <w:bottom w:val="single" w:sz="4" w:space="0" w:color="auto"/>
              <w:right w:val="nil"/>
            </w:tcBorders>
            <w:vAlign w:val="center"/>
            <w:hideMark/>
          </w:tcPr>
          <w:p w14:paraId="11EE186A" w14:textId="77777777" w:rsidR="00E31E47" w:rsidRPr="00997051" w:rsidRDefault="00E31E47" w:rsidP="003F481F">
            <w:pPr>
              <w:spacing w:line="240" w:lineRule="auto"/>
              <w:rPr>
                <w:rFonts w:cs="Times New Roman"/>
                <w:szCs w:val="24"/>
              </w:rPr>
            </w:pPr>
            <w:r w:rsidRPr="00997051">
              <w:rPr>
                <w:rFonts w:cs="Times New Roman"/>
                <w:color w:val="000000"/>
                <w:szCs w:val="24"/>
              </w:rPr>
              <w:t>1.62</w:t>
            </w:r>
          </w:p>
        </w:tc>
        <w:tc>
          <w:tcPr>
            <w:tcW w:w="935" w:type="dxa"/>
            <w:tcBorders>
              <w:top w:val="single" w:sz="4" w:space="0" w:color="auto"/>
              <w:left w:val="nil"/>
              <w:bottom w:val="single" w:sz="4" w:space="0" w:color="auto"/>
              <w:right w:val="single" w:sz="4" w:space="0" w:color="auto"/>
            </w:tcBorders>
            <w:vAlign w:val="center"/>
            <w:hideMark/>
          </w:tcPr>
          <w:p w14:paraId="762B58EC" w14:textId="77777777" w:rsidR="00E31E47" w:rsidRPr="00997051" w:rsidRDefault="00E31E47" w:rsidP="003F481F">
            <w:pPr>
              <w:spacing w:line="240" w:lineRule="auto"/>
              <w:rPr>
                <w:rFonts w:cs="Times New Roman"/>
                <w:szCs w:val="24"/>
              </w:rPr>
            </w:pPr>
            <w:r w:rsidRPr="00997051">
              <w:rPr>
                <w:rFonts w:cs="Times New Roman"/>
                <w:color w:val="000000"/>
                <w:szCs w:val="24"/>
              </w:rPr>
              <w:t>2.20</w:t>
            </w:r>
          </w:p>
        </w:tc>
        <w:tc>
          <w:tcPr>
            <w:tcW w:w="935" w:type="dxa"/>
            <w:tcBorders>
              <w:top w:val="single" w:sz="4" w:space="0" w:color="auto"/>
              <w:left w:val="single" w:sz="4" w:space="0" w:color="auto"/>
              <w:bottom w:val="single" w:sz="4" w:space="0" w:color="auto"/>
              <w:right w:val="nil"/>
            </w:tcBorders>
            <w:vAlign w:val="center"/>
            <w:hideMark/>
          </w:tcPr>
          <w:p w14:paraId="77FF3B56" w14:textId="77777777" w:rsidR="00E31E47" w:rsidRPr="00997051" w:rsidRDefault="00E31E47" w:rsidP="003F481F">
            <w:pPr>
              <w:spacing w:line="240" w:lineRule="auto"/>
              <w:rPr>
                <w:rFonts w:cs="Times New Roman"/>
                <w:szCs w:val="24"/>
              </w:rPr>
            </w:pPr>
            <w:r w:rsidRPr="00997051">
              <w:rPr>
                <w:rFonts w:cs="Times New Roman"/>
                <w:color w:val="000000"/>
                <w:szCs w:val="24"/>
              </w:rPr>
              <w:t>7.45</w:t>
            </w:r>
          </w:p>
        </w:tc>
        <w:tc>
          <w:tcPr>
            <w:tcW w:w="935" w:type="dxa"/>
            <w:tcBorders>
              <w:top w:val="single" w:sz="4" w:space="0" w:color="auto"/>
              <w:left w:val="nil"/>
              <w:bottom w:val="single" w:sz="4" w:space="0" w:color="auto"/>
              <w:right w:val="single" w:sz="4" w:space="0" w:color="auto"/>
            </w:tcBorders>
            <w:vAlign w:val="center"/>
            <w:hideMark/>
          </w:tcPr>
          <w:p w14:paraId="159437C6" w14:textId="77777777" w:rsidR="00E31E47" w:rsidRPr="00997051" w:rsidRDefault="00E31E47" w:rsidP="003F481F">
            <w:pPr>
              <w:spacing w:line="240" w:lineRule="auto"/>
              <w:rPr>
                <w:rFonts w:cs="Times New Roman"/>
                <w:szCs w:val="24"/>
              </w:rPr>
            </w:pPr>
            <w:r w:rsidRPr="00997051">
              <w:rPr>
                <w:rFonts w:cs="Times New Roman"/>
                <w:color w:val="000000"/>
                <w:szCs w:val="24"/>
              </w:rPr>
              <w:t>2.26</w:t>
            </w:r>
          </w:p>
        </w:tc>
        <w:tc>
          <w:tcPr>
            <w:tcW w:w="935" w:type="dxa"/>
            <w:tcBorders>
              <w:top w:val="single" w:sz="4" w:space="0" w:color="auto"/>
              <w:left w:val="single" w:sz="4" w:space="0" w:color="auto"/>
              <w:bottom w:val="single" w:sz="4" w:space="0" w:color="auto"/>
              <w:right w:val="nil"/>
            </w:tcBorders>
            <w:vAlign w:val="center"/>
            <w:hideMark/>
          </w:tcPr>
          <w:p w14:paraId="722C5F33" w14:textId="77777777" w:rsidR="00E31E47" w:rsidRPr="00997051" w:rsidRDefault="00E31E47" w:rsidP="003F481F">
            <w:pPr>
              <w:spacing w:line="240" w:lineRule="auto"/>
              <w:rPr>
                <w:rFonts w:cs="Times New Roman"/>
                <w:szCs w:val="24"/>
              </w:rPr>
            </w:pPr>
            <w:r w:rsidRPr="00997051">
              <w:rPr>
                <w:rFonts w:cs="Times New Roman"/>
                <w:color w:val="000000"/>
                <w:szCs w:val="24"/>
              </w:rPr>
              <w:t>3.89</w:t>
            </w:r>
          </w:p>
        </w:tc>
        <w:tc>
          <w:tcPr>
            <w:tcW w:w="935" w:type="dxa"/>
            <w:tcBorders>
              <w:top w:val="single" w:sz="4" w:space="0" w:color="auto"/>
              <w:left w:val="nil"/>
              <w:bottom w:val="single" w:sz="4" w:space="0" w:color="auto"/>
              <w:right w:val="single" w:sz="4" w:space="0" w:color="auto"/>
            </w:tcBorders>
            <w:vAlign w:val="center"/>
            <w:hideMark/>
          </w:tcPr>
          <w:p w14:paraId="2B4D112E" w14:textId="77777777" w:rsidR="00E31E47" w:rsidRPr="00997051" w:rsidRDefault="00E31E47" w:rsidP="003F481F">
            <w:pPr>
              <w:spacing w:line="240" w:lineRule="auto"/>
              <w:rPr>
                <w:rFonts w:cs="Times New Roman"/>
                <w:szCs w:val="24"/>
              </w:rPr>
            </w:pPr>
            <w:r w:rsidRPr="00997051">
              <w:rPr>
                <w:rFonts w:cs="Times New Roman"/>
                <w:color w:val="000000"/>
                <w:szCs w:val="24"/>
              </w:rPr>
              <w:t>2.18</w:t>
            </w:r>
          </w:p>
        </w:tc>
        <w:tc>
          <w:tcPr>
            <w:tcW w:w="935" w:type="dxa"/>
            <w:tcBorders>
              <w:top w:val="single" w:sz="4" w:space="0" w:color="auto"/>
              <w:left w:val="single" w:sz="4" w:space="0" w:color="auto"/>
              <w:bottom w:val="single" w:sz="4" w:space="0" w:color="auto"/>
              <w:right w:val="nil"/>
            </w:tcBorders>
            <w:vAlign w:val="center"/>
            <w:hideMark/>
          </w:tcPr>
          <w:p w14:paraId="4698C9AF" w14:textId="77777777" w:rsidR="00E31E47" w:rsidRPr="00997051" w:rsidRDefault="00E31E47" w:rsidP="003F481F">
            <w:pPr>
              <w:spacing w:line="240" w:lineRule="auto"/>
              <w:rPr>
                <w:rFonts w:cs="Times New Roman"/>
                <w:szCs w:val="24"/>
              </w:rPr>
            </w:pPr>
            <w:r w:rsidRPr="00997051">
              <w:rPr>
                <w:rFonts w:cs="Times New Roman"/>
                <w:color w:val="000000"/>
                <w:szCs w:val="24"/>
              </w:rPr>
              <w:t>2.45</w:t>
            </w:r>
          </w:p>
        </w:tc>
        <w:tc>
          <w:tcPr>
            <w:tcW w:w="935" w:type="dxa"/>
            <w:tcBorders>
              <w:top w:val="single" w:sz="4" w:space="0" w:color="auto"/>
              <w:left w:val="nil"/>
              <w:bottom w:val="single" w:sz="4" w:space="0" w:color="auto"/>
              <w:right w:val="single" w:sz="4" w:space="0" w:color="auto"/>
            </w:tcBorders>
            <w:vAlign w:val="center"/>
            <w:hideMark/>
          </w:tcPr>
          <w:p w14:paraId="6E7E0C59" w14:textId="77777777" w:rsidR="00E31E47" w:rsidRPr="00997051" w:rsidRDefault="00E31E47" w:rsidP="003F481F">
            <w:pPr>
              <w:spacing w:line="240" w:lineRule="auto"/>
              <w:rPr>
                <w:rFonts w:cs="Times New Roman"/>
                <w:szCs w:val="24"/>
              </w:rPr>
            </w:pPr>
            <w:r w:rsidRPr="00997051">
              <w:rPr>
                <w:rFonts w:cs="Times New Roman"/>
                <w:color w:val="000000"/>
                <w:szCs w:val="24"/>
              </w:rPr>
              <w:t>3.64</w:t>
            </w:r>
          </w:p>
        </w:tc>
      </w:tr>
      <w:tr w:rsidR="00E31E47" w:rsidRPr="00997051" w14:paraId="04528D65" w14:textId="77777777" w:rsidTr="003F481F">
        <w:tc>
          <w:tcPr>
            <w:tcW w:w="1726" w:type="dxa"/>
            <w:vMerge/>
            <w:tcBorders>
              <w:top w:val="single" w:sz="4" w:space="0" w:color="auto"/>
              <w:left w:val="single" w:sz="4" w:space="0" w:color="auto"/>
              <w:bottom w:val="single" w:sz="4" w:space="0" w:color="auto"/>
              <w:right w:val="single" w:sz="4" w:space="0" w:color="auto"/>
            </w:tcBorders>
            <w:vAlign w:val="center"/>
            <w:hideMark/>
          </w:tcPr>
          <w:p w14:paraId="1DA961C8" w14:textId="77777777" w:rsidR="00E31E47" w:rsidRPr="00997051" w:rsidRDefault="00E31E47" w:rsidP="003F481F">
            <w:pPr>
              <w:spacing w:line="240" w:lineRule="auto"/>
              <w:rPr>
                <w:rFonts w:cs="Times New Roman"/>
                <w:szCs w:val="24"/>
              </w:rPr>
            </w:pPr>
          </w:p>
        </w:tc>
        <w:tc>
          <w:tcPr>
            <w:tcW w:w="934" w:type="dxa"/>
            <w:tcBorders>
              <w:top w:val="single" w:sz="4" w:space="0" w:color="auto"/>
              <w:left w:val="single" w:sz="4" w:space="0" w:color="auto"/>
              <w:bottom w:val="single" w:sz="4" w:space="0" w:color="auto"/>
              <w:right w:val="single" w:sz="4" w:space="0" w:color="auto"/>
            </w:tcBorders>
            <w:vAlign w:val="center"/>
            <w:hideMark/>
          </w:tcPr>
          <w:p w14:paraId="0618F4F9" w14:textId="77777777" w:rsidR="00E31E47" w:rsidRPr="00997051" w:rsidRDefault="00E31E47" w:rsidP="003F481F">
            <w:pPr>
              <w:spacing w:line="240" w:lineRule="auto"/>
              <w:rPr>
                <w:rFonts w:cs="Times New Roman"/>
                <w:szCs w:val="24"/>
              </w:rPr>
            </w:pPr>
            <w:r w:rsidRPr="00997051">
              <w:rPr>
                <w:rFonts w:cs="Times New Roman"/>
                <w:szCs w:val="24"/>
              </w:rPr>
              <w:t>14</w:t>
            </w:r>
          </w:p>
        </w:tc>
        <w:tc>
          <w:tcPr>
            <w:tcW w:w="935" w:type="dxa"/>
            <w:tcBorders>
              <w:top w:val="single" w:sz="4" w:space="0" w:color="auto"/>
              <w:left w:val="single" w:sz="4" w:space="0" w:color="auto"/>
              <w:bottom w:val="single" w:sz="4" w:space="0" w:color="auto"/>
              <w:right w:val="nil"/>
            </w:tcBorders>
            <w:vAlign w:val="center"/>
            <w:hideMark/>
          </w:tcPr>
          <w:p w14:paraId="067ABA98" w14:textId="77777777" w:rsidR="00E31E47" w:rsidRPr="00997051" w:rsidRDefault="00E31E47" w:rsidP="003F481F">
            <w:pPr>
              <w:spacing w:line="240" w:lineRule="auto"/>
              <w:rPr>
                <w:rFonts w:cs="Times New Roman"/>
                <w:szCs w:val="24"/>
              </w:rPr>
            </w:pPr>
            <w:r w:rsidRPr="00997051">
              <w:rPr>
                <w:rFonts w:cs="Times New Roman"/>
                <w:color w:val="000000"/>
                <w:szCs w:val="24"/>
              </w:rPr>
              <w:t>1.67</w:t>
            </w:r>
          </w:p>
        </w:tc>
        <w:tc>
          <w:tcPr>
            <w:tcW w:w="935" w:type="dxa"/>
            <w:tcBorders>
              <w:top w:val="single" w:sz="4" w:space="0" w:color="auto"/>
              <w:left w:val="nil"/>
              <w:bottom w:val="single" w:sz="4" w:space="0" w:color="auto"/>
              <w:right w:val="single" w:sz="4" w:space="0" w:color="auto"/>
            </w:tcBorders>
            <w:vAlign w:val="center"/>
            <w:hideMark/>
          </w:tcPr>
          <w:p w14:paraId="2D550D4C" w14:textId="77777777" w:rsidR="00E31E47" w:rsidRPr="00997051" w:rsidRDefault="00E31E47" w:rsidP="003F481F">
            <w:pPr>
              <w:spacing w:line="240" w:lineRule="auto"/>
              <w:rPr>
                <w:rFonts w:cs="Times New Roman"/>
                <w:szCs w:val="24"/>
              </w:rPr>
            </w:pPr>
            <w:r w:rsidRPr="00997051">
              <w:rPr>
                <w:rFonts w:cs="Times New Roman"/>
                <w:color w:val="000000"/>
                <w:szCs w:val="24"/>
              </w:rPr>
              <w:t>2.11</w:t>
            </w:r>
          </w:p>
        </w:tc>
        <w:tc>
          <w:tcPr>
            <w:tcW w:w="935" w:type="dxa"/>
            <w:tcBorders>
              <w:top w:val="single" w:sz="4" w:space="0" w:color="auto"/>
              <w:left w:val="single" w:sz="4" w:space="0" w:color="auto"/>
              <w:bottom w:val="single" w:sz="4" w:space="0" w:color="auto"/>
              <w:right w:val="nil"/>
            </w:tcBorders>
            <w:vAlign w:val="center"/>
            <w:hideMark/>
          </w:tcPr>
          <w:p w14:paraId="32EBD94D" w14:textId="77777777" w:rsidR="00E31E47" w:rsidRPr="00997051" w:rsidRDefault="00E31E47" w:rsidP="003F481F">
            <w:pPr>
              <w:spacing w:line="240" w:lineRule="auto"/>
              <w:rPr>
                <w:rFonts w:cs="Times New Roman"/>
                <w:szCs w:val="24"/>
              </w:rPr>
            </w:pPr>
            <w:r w:rsidRPr="00997051">
              <w:rPr>
                <w:rFonts w:cs="Times New Roman"/>
                <w:color w:val="000000"/>
                <w:szCs w:val="24"/>
              </w:rPr>
              <w:t>7.96</w:t>
            </w:r>
          </w:p>
        </w:tc>
        <w:tc>
          <w:tcPr>
            <w:tcW w:w="935" w:type="dxa"/>
            <w:tcBorders>
              <w:top w:val="single" w:sz="4" w:space="0" w:color="auto"/>
              <w:left w:val="nil"/>
              <w:bottom w:val="single" w:sz="4" w:space="0" w:color="auto"/>
              <w:right w:val="single" w:sz="4" w:space="0" w:color="auto"/>
            </w:tcBorders>
            <w:vAlign w:val="center"/>
            <w:hideMark/>
          </w:tcPr>
          <w:p w14:paraId="1CFC3DC2" w14:textId="77777777" w:rsidR="00E31E47" w:rsidRPr="00997051" w:rsidRDefault="00E31E47" w:rsidP="003F481F">
            <w:pPr>
              <w:spacing w:line="240" w:lineRule="auto"/>
              <w:rPr>
                <w:rFonts w:cs="Times New Roman"/>
                <w:szCs w:val="24"/>
              </w:rPr>
            </w:pPr>
            <w:r w:rsidRPr="00997051">
              <w:rPr>
                <w:rFonts w:cs="Times New Roman"/>
                <w:color w:val="000000"/>
                <w:szCs w:val="24"/>
              </w:rPr>
              <w:t>2.23</w:t>
            </w:r>
          </w:p>
        </w:tc>
        <w:tc>
          <w:tcPr>
            <w:tcW w:w="935" w:type="dxa"/>
            <w:tcBorders>
              <w:top w:val="single" w:sz="4" w:space="0" w:color="auto"/>
              <w:left w:val="single" w:sz="4" w:space="0" w:color="auto"/>
              <w:bottom w:val="single" w:sz="4" w:space="0" w:color="auto"/>
              <w:right w:val="nil"/>
            </w:tcBorders>
            <w:vAlign w:val="center"/>
            <w:hideMark/>
          </w:tcPr>
          <w:p w14:paraId="13DA0CB4" w14:textId="77777777" w:rsidR="00E31E47" w:rsidRPr="00997051" w:rsidRDefault="00E31E47" w:rsidP="003F481F">
            <w:pPr>
              <w:spacing w:line="240" w:lineRule="auto"/>
              <w:rPr>
                <w:rFonts w:cs="Times New Roman"/>
                <w:szCs w:val="24"/>
              </w:rPr>
            </w:pPr>
            <w:r w:rsidRPr="00997051">
              <w:rPr>
                <w:rFonts w:cs="Times New Roman"/>
                <w:color w:val="000000"/>
                <w:szCs w:val="24"/>
              </w:rPr>
              <w:t>6.81</w:t>
            </w:r>
          </w:p>
        </w:tc>
        <w:tc>
          <w:tcPr>
            <w:tcW w:w="935" w:type="dxa"/>
            <w:tcBorders>
              <w:top w:val="single" w:sz="4" w:space="0" w:color="auto"/>
              <w:left w:val="nil"/>
              <w:bottom w:val="single" w:sz="4" w:space="0" w:color="auto"/>
              <w:right w:val="single" w:sz="4" w:space="0" w:color="auto"/>
            </w:tcBorders>
            <w:vAlign w:val="center"/>
            <w:hideMark/>
          </w:tcPr>
          <w:p w14:paraId="2F2604F9" w14:textId="77777777" w:rsidR="00E31E47" w:rsidRPr="00997051" w:rsidRDefault="00E31E47" w:rsidP="003F481F">
            <w:pPr>
              <w:spacing w:line="240" w:lineRule="auto"/>
              <w:rPr>
                <w:rFonts w:cs="Times New Roman"/>
                <w:szCs w:val="24"/>
              </w:rPr>
            </w:pPr>
            <w:r w:rsidRPr="00997051">
              <w:rPr>
                <w:rFonts w:cs="Times New Roman"/>
                <w:color w:val="000000"/>
                <w:szCs w:val="24"/>
              </w:rPr>
              <w:t>2.83</w:t>
            </w:r>
          </w:p>
        </w:tc>
        <w:tc>
          <w:tcPr>
            <w:tcW w:w="935" w:type="dxa"/>
            <w:tcBorders>
              <w:top w:val="single" w:sz="4" w:space="0" w:color="auto"/>
              <w:left w:val="single" w:sz="4" w:space="0" w:color="auto"/>
              <w:bottom w:val="single" w:sz="4" w:space="0" w:color="auto"/>
              <w:right w:val="nil"/>
            </w:tcBorders>
            <w:vAlign w:val="center"/>
            <w:hideMark/>
          </w:tcPr>
          <w:p w14:paraId="6099850B" w14:textId="77777777" w:rsidR="00E31E47" w:rsidRPr="00997051" w:rsidRDefault="00E31E47" w:rsidP="003F481F">
            <w:pPr>
              <w:spacing w:line="240" w:lineRule="auto"/>
              <w:rPr>
                <w:rFonts w:cs="Times New Roman"/>
                <w:szCs w:val="24"/>
              </w:rPr>
            </w:pPr>
            <w:r w:rsidRPr="00997051">
              <w:rPr>
                <w:rFonts w:cs="Times New Roman"/>
                <w:color w:val="000000"/>
                <w:szCs w:val="24"/>
              </w:rPr>
              <w:t>4.26</w:t>
            </w:r>
          </w:p>
        </w:tc>
        <w:tc>
          <w:tcPr>
            <w:tcW w:w="935" w:type="dxa"/>
            <w:tcBorders>
              <w:top w:val="single" w:sz="4" w:space="0" w:color="auto"/>
              <w:left w:val="nil"/>
              <w:bottom w:val="single" w:sz="4" w:space="0" w:color="auto"/>
              <w:right w:val="single" w:sz="4" w:space="0" w:color="auto"/>
            </w:tcBorders>
            <w:vAlign w:val="center"/>
            <w:hideMark/>
          </w:tcPr>
          <w:p w14:paraId="7C91E6DC" w14:textId="77777777" w:rsidR="00E31E47" w:rsidRPr="00997051" w:rsidRDefault="00E31E47" w:rsidP="003F481F">
            <w:pPr>
              <w:spacing w:line="240" w:lineRule="auto"/>
              <w:rPr>
                <w:rFonts w:cs="Times New Roman"/>
                <w:szCs w:val="24"/>
              </w:rPr>
            </w:pPr>
            <w:r w:rsidRPr="00997051">
              <w:rPr>
                <w:rFonts w:cs="Times New Roman"/>
                <w:color w:val="000000"/>
                <w:szCs w:val="24"/>
              </w:rPr>
              <w:t>3.94</w:t>
            </w:r>
          </w:p>
        </w:tc>
      </w:tr>
      <w:tr w:rsidR="00E31E47" w:rsidRPr="00997051" w14:paraId="7D34C18C" w14:textId="77777777" w:rsidTr="003F481F">
        <w:tc>
          <w:tcPr>
            <w:tcW w:w="1726" w:type="dxa"/>
            <w:vMerge/>
            <w:tcBorders>
              <w:top w:val="single" w:sz="4" w:space="0" w:color="auto"/>
              <w:left w:val="single" w:sz="4" w:space="0" w:color="auto"/>
              <w:bottom w:val="single" w:sz="4" w:space="0" w:color="auto"/>
              <w:right w:val="single" w:sz="4" w:space="0" w:color="auto"/>
            </w:tcBorders>
            <w:vAlign w:val="center"/>
            <w:hideMark/>
          </w:tcPr>
          <w:p w14:paraId="6E071EC0" w14:textId="77777777" w:rsidR="00E31E47" w:rsidRPr="00997051" w:rsidRDefault="00E31E47" w:rsidP="003F481F">
            <w:pPr>
              <w:spacing w:line="240" w:lineRule="auto"/>
              <w:rPr>
                <w:rFonts w:cs="Times New Roman"/>
                <w:szCs w:val="24"/>
              </w:rPr>
            </w:pPr>
          </w:p>
        </w:tc>
        <w:tc>
          <w:tcPr>
            <w:tcW w:w="934" w:type="dxa"/>
            <w:tcBorders>
              <w:top w:val="single" w:sz="4" w:space="0" w:color="auto"/>
              <w:left w:val="single" w:sz="4" w:space="0" w:color="auto"/>
              <w:bottom w:val="single" w:sz="4" w:space="0" w:color="auto"/>
              <w:right w:val="single" w:sz="4" w:space="0" w:color="auto"/>
            </w:tcBorders>
            <w:vAlign w:val="center"/>
            <w:hideMark/>
          </w:tcPr>
          <w:p w14:paraId="22339B65" w14:textId="77777777" w:rsidR="00E31E47" w:rsidRPr="00997051" w:rsidRDefault="00E31E47" w:rsidP="003F481F">
            <w:pPr>
              <w:spacing w:line="240" w:lineRule="auto"/>
              <w:rPr>
                <w:rFonts w:cs="Times New Roman"/>
                <w:szCs w:val="24"/>
              </w:rPr>
            </w:pPr>
            <w:r w:rsidRPr="00997051">
              <w:rPr>
                <w:rFonts w:cs="Times New Roman"/>
                <w:szCs w:val="24"/>
              </w:rPr>
              <w:t>15</w:t>
            </w:r>
          </w:p>
        </w:tc>
        <w:tc>
          <w:tcPr>
            <w:tcW w:w="935" w:type="dxa"/>
            <w:tcBorders>
              <w:top w:val="single" w:sz="4" w:space="0" w:color="auto"/>
              <w:left w:val="single" w:sz="4" w:space="0" w:color="auto"/>
              <w:bottom w:val="single" w:sz="4" w:space="0" w:color="auto"/>
              <w:right w:val="nil"/>
            </w:tcBorders>
            <w:vAlign w:val="center"/>
            <w:hideMark/>
          </w:tcPr>
          <w:p w14:paraId="30DD3E0B" w14:textId="77777777" w:rsidR="00E31E47" w:rsidRPr="00997051" w:rsidRDefault="00E31E47" w:rsidP="003F481F">
            <w:pPr>
              <w:spacing w:line="240" w:lineRule="auto"/>
              <w:rPr>
                <w:rFonts w:cs="Times New Roman"/>
                <w:szCs w:val="24"/>
              </w:rPr>
            </w:pPr>
            <w:r w:rsidRPr="00997051">
              <w:rPr>
                <w:rFonts w:cs="Times New Roman"/>
                <w:color w:val="000000"/>
                <w:szCs w:val="24"/>
              </w:rPr>
              <w:t>2.59</w:t>
            </w:r>
          </w:p>
        </w:tc>
        <w:tc>
          <w:tcPr>
            <w:tcW w:w="935" w:type="dxa"/>
            <w:tcBorders>
              <w:top w:val="single" w:sz="4" w:space="0" w:color="auto"/>
              <w:left w:val="nil"/>
              <w:bottom w:val="single" w:sz="4" w:space="0" w:color="auto"/>
              <w:right w:val="single" w:sz="4" w:space="0" w:color="auto"/>
            </w:tcBorders>
            <w:vAlign w:val="center"/>
            <w:hideMark/>
          </w:tcPr>
          <w:p w14:paraId="32A2095C" w14:textId="77777777" w:rsidR="00E31E47" w:rsidRPr="00997051" w:rsidRDefault="00E31E47" w:rsidP="003F481F">
            <w:pPr>
              <w:spacing w:line="240" w:lineRule="auto"/>
              <w:rPr>
                <w:rFonts w:cs="Times New Roman"/>
                <w:szCs w:val="24"/>
              </w:rPr>
            </w:pPr>
            <w:r w:rsidRPr="00997051">
              <w:rPr>
                <w:rFonts w:cs="Times New Roman"/>
                <w:color w:val="000000"/>
                <w:szCs w:val="24"/>
              </w:rPr>
              <w:t>4.31</w:t>
            </w:r>
          </w:p>
        </w:tc>
        <w:tc>
          <w:tcPr>
            <w:tcW w:w="935" w:type="dxa"/>
            <w:tcBorders>
              <w:top w:val="single" w:sz="4" w:space="0" w:color="auto"/>
              <w:left w:val="single" w:sz="4" w:space="0" w:color="auto"/>
              <w:bottom w:val="single" w:sz="4" w:space="0" w:color="auto"/>
              <w:right w:val="nil"/>
            </w:tcBorders>
            <w:vAlign w:val="center"/>
            <w:hideMark/>
          </w:tcPr>
          <w:p w14:paraId="0D4DCE57" w14:textId="77777777" w:rsidR="00E31E47" w:rsidRPr="00997051" w:rsidRDefault="00E31E47" w:rsidP="003F481F">
            <w:pPr>
              <w:spacing w:line="240" w:lineRule="auto"/>
              <w:rPr>
                <w:rFonts w:cs="Times New Roman"/>
                <w:szCs w:val="24"/>
              </w:rPr>
            </w:pPr>
            <w:r w:rsidRPr="00997051">
              <w:rPr>
                <w:rFonts w:cs="Times New Roman"/>
                <w:color w:val="000000"/>
                <w:szCs w:val="24"/>
              </w:rPr>
              <w:t>6.06</w:t>
            </w:r>
          </w:p>
        </w:tc>
        <w:tc>
          <w:tcPr>
            <w:tcW w:w="935" w:type="dxa"/>
            <w:tcBorders>
              <w:top w:val="single" w:sz="4" w:space="0" w:color="auto"/>
              <w:left w:val="nil"/>
              <w:bottom w:val="single" w:sz="4" w:space="0" w:color="auto"/>
              <w:right w:val="single" w:sz="4" w:space="0" w:color="auto"/>
            </w:tcBorders>
            <w:vAlign w:val="center"/>
            <w:hideMark/>
          </w:tcPr>
          <w:p w14:paraId="7CF190C1" w14:textId="77777777" w:rsidR="00E31E47" w:rsidRPr="00997051" w:rsidRDefault="00E31E47" w:rsidP="003F481F">
            <w:pPr>
              <w:spacing w:line="240" w:lineRule="auto"/>
              <w:rPr>
                <w:rFonts w:cs="Times New Roman"/>
                <w:szCs w:val="24"/>
              </w:rPr>
            </w:pPr>
            <w:r w:rsidRPr="00997051">
              <w:rPr>
                <w:rFonts w:cs="Times New Roman"/>
                <w:color w:val="000000"/>
                <w:szCs w:val="24"/>
              </w:rPr>
              <w:t>4.00</w:t>
            </w:r>
          </w:p>
        </w:tc>
        <w:tc>
          <w:tcPr>
            <w:tcW w:w="935" w:type="dxa"/>
            <w:tcBorders>
              <w:top w:val="single" w:sz="4" w:space="0" w:color="auto"/>
              <w:left w:val="single" w:sz="4" w:space="0" w:color="auto"/>
              <w:bottom w:val="single" w:sz="4" w:space="0" w:color="auto"/>
              <w:right w:val="nil"/>
            </w:tcBorders>
            <w:vAlign w:val="center"/>
            <w:hideMark/>
          </w:tcPr>
          <w:p w14:paraId="5A4B424F" w14:textId="77777777" w:rsidR="00E31E47" w:rsidRPr="00997051" w:rsidRDefault="00E31E47" w:rsidP="003F481F">
            <w:pPr>
              <w:spacing w:line="240" w:lineRule="auto"/>
              <w:rPr>
                <w:rFonts w:cs="Times New Roman"/>
                <w:szCs w:val="24"/>
              </w:rPr>
            </w:pPr>
            <w:r w:rsidRPr="00997051">
              <w:rPr>
                <w:rFonts w:cs="Times New Roman"/>
                <w:color w:val="000000"/>
                <w:szCs w:val="24"/>
              </w:rPr>
              <w:t>5.46</w:t>
            </w:r>
          </w:p>
        </w:tc>
        <w:tc>
          <w:tcPr>
            <w:tcW w:w="935" w:type="dxa"/>
            <w:tcBorders>
              <w:top w:val="single" w:sz="4" w:space="0" w:color="auto"/>
              <w:left w:val="nil"/>
              <w:bottom w:val="single" w:sz="4" w:space="0" w:color="auto"/>
              <w:right w:val="single" w:sz="4" w:space="0" w:color="auto"/>
            </w:tcBorders>
            <w:vAlign w:val="center"/>
            <w:hideMark/>
          </w:tcPr>
          <w:p w14:paraId="143BB6D4" w14:textId="77777777" w:rsidR="00E31E47" w:rsidRPr="00997051" w:rsidRDefault="00E31E47" w:rsidP="003F481F">
            <w:pPr>
              <w:spacing w:line="240" w:lineRule="auto"/>
              <w:rPr>
                <w:rFonts w:cs="Times New Roman"/>
                <w:szCs w:val="24"/>
              </w:rPr>
            </w:pPr>
            <w:r w:rsidRPr="00997051">
              <w:rPr>
                <w:rFonts w:cs="Times New Roman"/>
                <w:color w:val="000000"/>
                <w:szCs w:val="24"/>
              </w:rPr>
              <w:t>2.77</w:t>
            </w:r>
          </w:p>
        </w:tc>
        <w:tc>
          <w:tcPr>
            <w:tcW w:w="935" w:type="dxa"/>
            <w:tcBorders>
              <w:top w:val="single" w:sz="4" w:space="0" w:color="auto"/>
              <w:left w:val="single" w:sz="4" w:space="0" w:color="auto"/>
              <w:bottom w:val="single" w:sz="4" w:space="0" w:color="auto"/>
              <w:right w:val="nil"/>
            </w:tcBorders>
            <w:vAlign w:val="center"/>
            <w:hideMark/>
          </w:tcPr>
          <w:p w14:paraId="51E1AC98" w14:textId="77777777" w:rsidR="00E31E47" w:rsidRPr="00997051" w:rsidRDefault="00E31E47" w:rsidP="003F481F">
            <w:pPr>
              <w:spacing w:line="240" w:lineRule="auto"/>
              <w:rPr>
                <w:rFonts w:cs="Times New Roman"/>
                <w:szCs w:val="24"/>
              </w:rPr>
            </w:pPr>
            <w:r w:rsidRPr="00997051">
              <w:rPr>
                <w:rFonts w:cs="Times New Roman"/>
                <w:color w:val="000000"/>
                <w:szCs w:val="24"/>
              </w:rPr>
              <w:t>7.78</w:t>
            </w:r>
          </w:p>
        </w:tc>
        <w:tc>
          <w:tcPr>
            <w:tcW w:w="935" w:type="dxa"/>
            <w:tcBorders>
              <w:top w:val="single" w:sz="4" w:space="0" w:color="auto"/>
              <w:left w:val="nil"/>
              <w:bottom w:val="single" w:sz="4" w:space="0" w:color="auto"/>
              <w:right w:val="single" w:sz="4" w:space="0" w:color="auto"/>
            </w:tcBorders>
            <w:vAlign w:val="center"/>
            <w:hideMark/>
          </w:tcPr>
          <w:p w14:paraId="59A72B4B" w14:textId="77777777" w:rsidR="00E31E47" w:rsidRPr="00997051" w:rsidRDefault="00E31E47" w:rsidP="003F481F">
            <w:pPr>
              <w:spacing w:line="240" w:lineRule="auto"/>
              <w:rPr>
                <w:rFonts w:cs="Times New Roman"/>
                <w:szCs w:val="24"/>
              </w:rPr>
            </w:pPr>
            <w:r w:rsidRPr="00997051">
              <w:rPr>
                <w:rFonts w:cs="Times New Roman"/>
                <w:color w:val="000000"/>
                <w:szCs w:val="24"/>
              </w:rPr>
              <w:t>3.75</w:t>
            </w:r>
          </w:p>
        </w:tc>
      </w:tr>
      <w:tr w:rsidR="00E31E47" w:rsidRPr="00997051" w14:paraId="557E024A" w14:textId="77777777" w:rsidTr="003F481F">
        <w:tc>
          <w:tcPr>
            <w:tcW w:w="1726" w:type="dxa"/>
            <w:vMerge/>
            <w:tcBorders>
              <w:top w:val="single" w:sz="4" w:space="0" w:color="auto"/>
              <w:left w:val="single" w:sz="4" w:space="0" w:color="auto"/>
              <w:bottom w:val="single" w:sz="4" w:space="0" w:color="auto"/>
              <w:right w:val="single" w:sz="4" w:space="0" w:color="auto"/>
            </w:tcBorders>
            <w:vAlign w:val="center"/>
            <w:hideMark/>
          </w:tcPr>
          <w:p w14:paraId="6BF207E0" w14:textId="77777777" w:rsidR="00E31E47" w:rsidRPr="00997051" w:rsidRDefault="00E31E47" w:rsidP="003F481F">
            <w:pPr>
              <w:spacing w:line="240" w:lineRule="auto"/>
              <w:rPr>
                <w:rFonts w:cs="Times New Roman"/>
                <w:szCs w:val="24"/>
              </w:rPr>
            </w:pPr>
          </w:p>
        </w:tc>
        <w:tc>
          <w:tcPr>
            <w:tcW w:w="934" w:type="dxa"/>
            <w:tcBorders>
              <w:top w:val="single" w:sz="4" w:space="0" w:color="auto"/>
              <w:left w:val="single" w:sz="4" w:space="0" w:color="auto"/>
              <w:bottom w:val="single" w:sz="4" w:space="0" w:color="auto"/>
              <w:right w:val="single" w:sz="4" w:space="0" w:color="auto"/>
            </w:tcBorders>
            <w:vAlign w:val="center"/>
            <w:hideMark/>
          </w:tcPr>
          <w:p w14:paraId="3F250B7E" w14:textId="77777777" w:rsidR="00E31E47" w:rsidRPr="00997051" w:rsidRDefault="00E31E47" w:rsidP="003F481F">
            <w:pPr>
              <w:spacing w:line="240" w:lineRule="auto"/>
              <w:rPr>
                <w:rFonts w:cs="Times New Roman"/>
                <w:szCs w:val="24"/>
              </w:rPr>
            </w:pPr>
            <w:r w:rsidRPr="00997051">
              <w:rPr>
                <w:rFonts w:cs="Times New Roman"/>
                <w:szCs w:val="24"/>
              </w:rPr>
              <w:t>16</w:t>
            </w:r>
          </w:p>
        </w:tc>
        <w:tc>
          <w:tcPr>
            <w:tcW w:w="935" w:type="dxa"/>
            <w:tcBorders>
              <w:top w:val="single" w:sz="4" w:space="0" w:color="auto"/>
              <w:left w:val="single" w:sz="4" w:space="0" w:color="auto"/>
              <w:bottom w:val="single" w:sz="4" w:space="0" w:color="auto"/>
              <w:right w:val="nil"/>
            </w:tcBorders>
            <w:vAlign w:val="center"/>
            <w:hideMark/>
          </w:tcPr>
          <w:p w14:paraId="0B36C901" w14:textId="77777777" w:rsidR="00E31E47" w:rsidRPr="00997051" w:rsidRDefault="00E31E47" w:rsidP="003F481F">
            <w:pPr>
              <w:spacing w:line="240" w:lineRule="auto"/>
              <w:rPr>
                <w:rFonts w:cs="Times New Roman"/>
                <w:szCs w:val="24"/>
              </w:rPr>
            </w:pPr>
            <w:r w:rsidRPr="00997051">
              <w:rPr>
                <w:rFonts w:cs="Times New Roman"/>
                <w:color w:val="000000"/>
                <w:szCs w:val="24"/>
              </w:rPr>
              <w:t>1.34</w:t>
            </w:r>
          </w:p>
        </w:tc>
        <w:tc>
          <w:tcPr>
            <w:tcW w:w="935" w:type="dxa"/>
            <w:tcBorders>
              <w:top w:val="single" w:sz="4" w:space="0" w:color="auto"/>
              <w:left w:val="nil"/>
              <w:bottom w:val="single" w:sz="4" w:space="0" w:color="auto"/>
              <w:right w:val="single" w:sz="4" w:space="0" w:color="auto"/>
            </w:tcBorders>
            <w:vAlign w:val="center"/>
            <w:hideMark/>
          </w:tcPr>
          <w:p w14:paraId="4FC9D1E0" w14:textId="77777777" w:rsidR="00E31E47" w:rsidRPr="00997051" w:rsidRDefault="00E31E47" w:rsidP="003F481F">
            <w:pPr>
              <w:spacing w:line="240" w:lineRule="auto"/>
              <w:rPr>
                <w:rFonts w:cs="Times New Roman"/>
                <w:szCs w:val="24"/>
              </w:rPr>
            </w:pPr>
            <w:r w:rsidRPr="00997051">
              <w:rPr>
                <w:rFonts w:cs="Times New Roman"/>
                <w:color w:val="000000"/>
                <w:szCs w:val="24"/>
              </w:rPr>
              <w:t>1.39</w:t>
            </w:r>
          </w:p>
        </w:tc>
        <w:tc>
          <w:tcPr>
            <w:tcW w:w="935" w:type="dxa"/>
            <w:tcBorders>
              <w:top w:val="single" w:sz="4" w:space="0" w:color="auto"/>
              <w:left w:val="single" w:sz="4" w:space="0" w:color="auto"/>
              <w:bottom w:val="single" w:sz="4" w:space="0" w:color="auto"/>
              <w:right w:val="nil"/>
            </w:tcBorders>
            <w:vAlign w:val="center"/>
            <w:hideMark/>
          </w:tcPr>
          <w:p w14:paraId="0C856627" w14:textId="77777777" w:rsidR="00E31E47" w:rsidRPr="00997051" w:rsidRDefault="00E31E47" w:rsidP="003F481F">
            <w:pPr>
              <w:spacing w:line="240" w:lineRule="auto"/>
              <w:rPr>
                <w:rFonts w:cs="Times New Roman"/>
                <w:szCs w:val="24"/>
              </w:rPr>
            </w:pPr>
            <w:r w:rsidRPr="00997051">
              <w:rPr>
                <w:rFonts w:cs="Times New Roman"/>
                <w:color w:val="000000"/>
                <w:szCs w:val="24"/>
              </w:rPr>
              <w:t>4.86</w:t>
            </w:r>
          </w:p>
        </w:tc>
        <w:tc>
          <w:tcPr>
            <w:tcW w:w="935" w:type="dxa"/>
            <w:tcBorders>
              <w:top w:val="single" w:sz="4" w:space="0" w:color="auto"/>
              <w:left w:val="nil"/>
              <w:bottom w:val="single" w:sz="4" w:space="0" w:color="auto"/>
              <w:right w:val="single" w:sz="4" w:space="0" w:color="auto"/>
            </w:tcBorders>
            <w:vAlign w:val="center"/>
            <w:hideMark/>
          </w:tcPr>
          <w:p w14:paraId="74ACAF98" w14:textId="77777777" w:rsidR="00E31E47" w:rsidRPr="00997051" w:rsidRDefault="00E31E47" w:rsidP="003F481F">
            <w:pPr>
              <w:spacing w:line="240" w:lineRule="auto"/>
              <w:rPr>
                <w:rFonts w:cs="Times New Roman"/>
                <w:szCs w:val="24"/>
              </w:rPr>
            </w:pPr>
            <w:r w:rsidRPr="00997051">
              <w:rPr>
                <w:rFonts w:cs="Times New Roman"/>
                <w:color w:val="000000"/>
                <w:szCs w:val="24"/>
              </w:rPr>
              <w:t>4.51</w:t>
            </w:r>
          </w:p>
        </w:tc>
        <w:tc>
          <w:tcPr>
            <w:tcW w:w="935" w:type="dxa"/>
            <w:tcBorders>
              <w:top w:val="single" w:sz="4" w:space="0" w:color="auto"/>
              <w:left w:val="single" w:sz="4" w:space="0" w:color="auto"/>
              <w:bottom w:val="single" w:sz="4" w:space="0" w:color="auto"/>
              <w:right w:val="nil"/>
            </w:tcBorders>
            <w:vAlign w:val="center"/>
            <w:hideMark/>
          </w:tcPr>
          <w:p w14:paraId="1FD95AB9" w14:textId="77777777" w:rsidR="00E31E47" w:rsidRPr="00997051" w:rsidRDefault="00E31E47" w:rsidP="003F481F">
            <w:pPr>
              <w:spacing w:line="240" w:lineRule="auto"/>
              <w:rPr>
                <w:rFonts w:cs="Times New Roman"/>
                <w:szCs w:val="24"/>
              </w:rPr>
            </w:pPr>
            <w:r w:rsidRPr="00997051">
              <w:rPr>
                <w:rFonts w:cs="Times New Roman"/>
                <w:color w:val="000000"/>
                <w:szCs w:val="24"/>
              </w:rPr>
              <w:t>5.46</w:t>
            </w:r>
          </w:p>
        </w:tc>
        <w:tc>
          <w:tcPr>
            <w:tcW w:w="935" w:type="dxa"/>
            <w:tcBorders>
              <w:top w:val="single" w:sz="4" w:space="0" w:color="auto"/>
              <w:left w:val="nil"/>
              <w:bottom w:val="single" w:sz="4" w:space="0" w:color="auto"/>
              <w:right w:val="single" w:sz="4" w:space="0" w:color="auto"/>
            </w:tcBorders>
            <w:vAlign w:val="center"/>
            <w:hideMark/>
          </w:tcPr>
          <w:p w14:paraId="707A3276" w14:textId="77777777" w:rsidR="00E31E47" w:rsidRPr="00997051" w:rsidRDefault="00E31E47" w:rsidP="003F481F">
            <w:pPr>
              <w:spacing w:line="240" w:lineRule="auto"/>
              <w:rPr>
                <w:rFonts w:cs="Times New Roman"/>
                <w:szCs w:val="24"/>
              </w:rPr>
            </w:pPr>
            <w:r w:rsidRPr="00997051">
              <w:rPr>
                <w:rFonts w:cs="Times New Roman"/>
                <w:color w:val="000000"/>
                <w:szCs w:val="24"/>
              </w:rPr>
              <w:t>2.92</w:t>
            </w:r>
          </w:p>
        </w:tc>
        <w:tc>
          <w:tcPr>
            <w:tcW w:w="935" w:type="dxa"/>
            <w:tcBorders>
              <w:top w:val="single" w:sz="4" w:space="0" w:color="auto"/>
              <w:left w:val="single" w:sz="4" w:space="0" w:color="auto"/>
              <w:bottom w:val="single" w:sz="4" w:space="0" w:color="auto"/>
              <w:right w:val="nil"/>
            </w:tcBorders>
            <w:vAlign w:val="center"/>
            <w:hideMark/>
          </w:tcPr>
          <w:p w14:paraId="1AEECF1B" w14:textId="77777777" w:rsidR="00E31E47" w:rsidRPr="00997051" w:rsidRDefault="00E31E47" w:rsidP="003F481F">
            <w:pPr>
              <w:spacing w:line="240" w:lineRule="auto"/>
              <w:rPr>
                <w:rFonts w:cs="Times New Roman"/>
                <w:szCs w:val="24"/>
              </w:rPr>
            </w:pPr>
            <w:r w:rsidRPr="00997051">
              <w:rPr>
                <w:rFonts w:cs="Times New Roman"/>
                <w:color w:val="000000"/>
                <w:szCs w:val="24"/>
              </w:rPr>
              <w:t>9.49</w:t>
            </w:r>
          </w:p>
        </w:tc>
        <w:tc>
          <w:tcPr>
            <w:tcW w:w="935" w:type="dxa"/>
            <w:tcBorders>
              <w:top w:val="single" w:sz="4" w:space="0" w:color="auto"/>
              <w:left w:val="nil"/>
              <w:bottom w:val="single" w:sz="4" w:space="0" w:color="auto"/>
              <w:right w:val="single" w:sz="4" w:space="0" w:color="auto"/>
            </w:tcBorders>
            <w:vAlign w:val="center"/>
            <w:hideMark/>
          </w:tcPr>
          <w:p w14:paraId="568C0A8F" w14:textId="77777777" w:rsidR="00E31E47" w:rsidRPr="00997051" w:rsidRDefault="00E31E47" w:rsidP="003F481F">
            <w:pPr>
              <w:spacing w:line="240" w:lineRule="auto"/>
              <w:rPr>
                <w:rFonts w:cs="Times New Roman"/>
                <w:szCs w:val="24"/>
              </w:rPr>
            </w:pPr>
            <w:r w:rsidRPr="00997051">
              <w:rPr>
                <w:rFonts w:cs="Times New Roman"/>
                <w:color w:val="000000"/>
                <w:szCs w:val="24"/>
              </w:rPr>
              <w:t>2.33</w:t>
            </w:r>
          </w:p>
        </w:tc>
      </w:tr>
      <w:tr w:rsidR="00E31E47" w:rsidRPr="00997051" w14:paraId="012FEA80" w14:textId="77777777" w:rsidTr="003F481F">
        <w:tc>
          <w:tcPr>
            <w:tcW w:w="1726" w:type="dxa"/>
            <w:vMerge/>
            <w:tcBorders>
              <w:top w:val="single" w:sz="4" w:space="0" w:color="auto"/>
              <w:left w:val="single" w:sz="4" w:space="0" w:color="auto"/>
              <w:bottom w:val="single" w:sz="4" w:space="0" w:color="auto"/>
              <w:right w:val="single" w:sz="4" w:space="0" w:color="auto"/>
            </w:tcBorders>
            <w:vAlign w:val="center"/>
            <w:hideMark/>
          </w:tcPr>
          <w:p w14:paraId="5E2AB1C3" w14:textId="77777777" w:rsidR="00E31E47" w:rsidRPr="00997051" w:rsidRDefault="00E31E47" w:rsidP="003F481F">
            <w:pPr>
              <w:spacing w:line="240" w:lineRule="auto"/>
              <w:rPr>
                <w:rFonts w:cs="Times New Roman"/>
                <w:szCs w:val="24"/>
              </w:rPr>
            </w:pPr>
          </w:p>
        </w:tc>
        <w:tc>
          <w:tcPr>
            <w:tcW w:w="934" w:type="dxa"/>
            <w:tcBorders>
              <w:top w:val="single" w:sz="4" w:space="0" w:color="auto"/>
              <w:left w:val="single" w:sz="4" w:space="0" w:color="auto"/>
              <w:bottom w:val="single" w:sz="4" w:space="0" w:color="auto"/>
              <w:right w:val="single" w:sz="4" w:space="0" w:color="auto"/>
            </w:tcBorders>
            <w:vAlign w:val="center"/>
            <w:hideMark/>
          </w:tcPr>
          <w:p w14:paraId="26F280B9" w14:textId="77777777" w:rsidR="00E31E47" w:rsidRPr="00997051" w:rsidRDefault="00E31E47" w:rsidP="003F481F">
            <w:pPr>
              <w:spacing w:line="240" w:lineRule="auto"/>
              <w:rPr>
                <w:rFonts w:cs="Times New Roman"/>
                <w:szCs w:val="24"/>
              </w:rPr>
            </w:pPr>
            <w:r w:rsidRPr="00997051">
              <w:rPr>
                <w:rFonts w:cs="Times New Roman"/>
                <w:szCs w:val="24"/>
              </w:rPr>
              <w:t>17</w:t>
            </w:r>
          </w:p>
        </w:tc>
        <w:tc>
          <w:tcPr>
            <w:tcW w:w="935" w:type="dxa"/>
            <w:tcBorders>
              <w:top w:val="single" w:sz="4" w:space="0" w:color="auto"/>
              <w:left w:val="single" w:sz="4" w:space="0" w:color="auto"/>
              <w:bottom w:val="single" w:sz="4" w:space="0" w:color="auto"/>
              <w:right w:val="nil"/>
            </w:tcBorders>
            <w:vAlign w:val="center"/>
            <w:hideMark/>
          </w:tcPr>
          <w:p w14:paraId="40410EDA" w14:textId="77777777" w:rsidR="00E31E47" w:rsidRPr="00997051" w:rsidRDefault="00E31E47" w:rsidP="003F481F">
            <w:pPr>
              <w:spacing w:line="240" w:lineRule="auto"/>
              <w:rPr>
                <w:rFonts w:cs="Times New Roman"/>
                <w:szCs w:val="24"/>
              </w:rPr>
            </w:pPr>
            <w:r w:rsidRPr="00997051">
              <w:rPr>
                <w:rFonts w:cs="Times New Roman"/>
                <w:color w:val="000000"/>
                <w:szCs w:val="24"/>
              </w:rPr>
              <w:t>3.06</w:t>
            </w:r>
          </w:p>
        </w:tc>
        <w:tc>
          <w:tcPr>
            <w:tcW w:w="935" w:type="dxa"/>
            <w:tcBorders>
              <w:top w:val="single" w:sz="4" w:space="0" w:color="auto"/>
              <w:left w:val="nil"/>
              <w:bottom w:val="single" w:sz="4" w:space="0" w:color="auto"/>
              <w:right w:val="single" w:sz="4" w:space="0" w:color="auto"/>
            </w:tcBorders>
            <w:vAlign w:val="center"/>
            <w:hideMark/>
          </w:tcPr>
          <w:p w14:paraId="1AE38C47" w14:textId="77777777" w:rsidR="00E31E47" w:rsidRPr="00997051" w:rsidRDefault="00E31E47" w:rsidP="003F481F">
            <w:pPr>
              <w:spacing w:line="240" w:lineRule="auto"/>
              <w:rPr>
                <w:rFonts w:cs="Times New Roman"/>
                <w:szCs w:val="24"/>
              </w:rPr>
            </w:pPr>
            <w:r w:rsidRPr="00997051">
              <w:rPr>
                <w:rFonts w:cs="Times New Roman"/>
                <w:color w:val="000000"/>
                <w:szCs w:val="24"/>
              </w:rPr>
              <w:t>2.98</w:t>
            </w:r>
          </w:p>
        </w:tc>
        <w:tc>
          <w:tcPr>
            <w:tcW w:w="935" w:type="dxa"/>
            <w:tcBorders>
              <w:top w:val="single" w:sz="4" w:space="0" w:color="auto"/>
              <w:left w:val="single" w:sz="4" w:space="0" w:color="auto"/>
              <w:bottom w:val="single" w:sz="4" w:space="0" w:color="auto"/>
              <w:right w:val="nil"/>
            </w:tcBorders>
            <w:vAlign w:val="center"/>
            <w:hideMark/>
          </w:tcPr>
          <w:p w14:paraId="2689336C" w14:textId="77777777" w:rsidR="00E31E47" w:rsidRPr="00997051" w:rsidRDefault="00E31E47" w:rsidP="003F481F">
            <w:pPr>
              <w:spacing w:line="240" w:lineRule="auto"/>
              <w:rPr>
                <w:rFonts w:cs="Times New Roman"/>
                <w:szCs w:val="24"/>
              </w:rPr>
            </w:pPr>
            <w:r w:rsidRPr="00997051">
              <w:rPr>
                <w:rFonts w:cs="Times New Roman"/>
                <w:color w:val="000000"/>
                <w:szCs w:val="24"/>
              </w:rPr>
              <w:t>2.96</w:t>
            </w:r>
          </w:p>
        </w:tc>
        <w:tc>
          <w:tcPr>
            <w:tcW w:w="935" w:type="dxa"/>
            <w:tcBorders>
              <w:top w:val="single" w:sz="4" w:space="0" w:color="auto"/>
              <w:left w:val="nil"/>
              <w:bottom w:val="single" w:sz="4" w:space="0" w:color="auto"/>
              <w:right w:val="single" w:sz="4" w:space="0" w:color="auto"/>
            </w:tcBorders>
            <w:vAlign w:val="center"/>
            <w:hideMark/>
          </w:tcPr>
          <w:p w14:paraId="78866F7A" w14:textId="77777777" w:rsidR="00E31E47" w:rsidRPr="00997051" w:rsidRDefault="00E31E47" w:rsidP="003F481F">
            <w:pPr>
              <w:spacing w:line="240" w:lineRule="auto"/>
              <w:rPr>
                <w:rFonts w:cs="Times New Roman"/>
                <w:szCs w:val="24"/>
              </w:rPr>
            </w:pPr>
            <w:r w:rsidRPr="00997051">
              <w:rPr>
                <w:rFonts w:cs="Times New Roman"/>
                <w:color w:val="000000"/>
                <w:szCs w:val="24"/>
              </w:rPr>
              <w:t>3.24</w:t>
            </w:r>
          </w:p>
        </w:tc>
        <w:tc>
          <w:tcPr>
            <w:tcW w:w="935" w:type="dxa"/>
            <w:tcBorders>
              <w:top w:val="single" w:sz="4" w:space="0" w:color="auto"/>
              <w:left w:val="single" w:sz="4" w:space="0" w:color="auto"/>
              <w:bottom w:val="single" w:sz="4" w:space="0" w:color="auto"/>
              <w:right w:val="nil"/>
            </w:tcBorders>
            <w:vAlign w:val="center"/>
            <w:hideMark/>
          </w:tcPr>
          <w:p w14:paraId="586F92D4" w14:textId="77777777" w:rsidR="00E31E47" w:rsidRPr="00997051" w:rsidRDefault="00E31E47" w:rsidP="003F481F">
            <w:pPr>
              <w:spacing w:line="240" w:lineRule="auto"/>
              <w:rPr>
                <w:rFonts w:cs="Times New Roman"/>
                <w:szCs w:val="24"/>
              </w:rPr>
            </w:pPr>
            <w:r w:rsidRPr="00997051">
              <w:rPr>
                <w:rFonts w:cs="Times New Roman"/>
                <w:color w:val="000000"/>
                <w:szCs w:val="24"/>
              </w:rPr>
              <w:t>5.19</w:t>
            </w:r>
          </w:p>
        </w:tc>
        <w:tc>
          <w:tcPr>
            <w:tcW w:w="935" w:type="dxa"/>
            <w:tcBorders>
              <w:top w:val="single" w:sz="4" w:space="0" w:color="auto"/>
              <w:left w:val="nil"/>
              <w:bottom w:val="single" w:sz="4" w:space="0" w:color="auto"/>
              <w:right w:val="single" w:sz="4" w:space="0" w:color="auto"/>
            </w:tcBorders>
            <w:vAlign w:val="center"/>
            <w:hideMark/>
          </w:tcPr>
          <w:p w14:paraId="4B60C46E" w14:textId="77777777" w:rsidR="00E31E47" w:rsidRPr="00997051" w:rsidRDefault="00E31E47" w:rsidP="003F481F">
            <w:pPr>
              <w:spacing w:line="240" w:lineRule="auto"/>
              <w:rPr>
                <w:rFonts w:cs="Times New Roman"/>
                <w:szCs w:val="24"/>
              </w:rPr>
            </w:pPr>
            <w:r w:rsidRPr="00997051">
              <w:rPr>
                <w:rFonts w:cs="Times New Roman"/>
                <w:color w:val="000000"/>
                <w:szCs w:val="24"/>
              </w:rPr>
              <w:t>1.88</w:t>
            </w:r>
          </w:p>
        </w:tc>
        <w:tc>
          <w:tcPr>
            <w:tcW w:w="935" w:type="dxa"/>
            <w:tcBorders>
              <w:top w:val="single" w:sz="4" w:space="0" w:color="auto"/>
              <w:left w:val="single" w:sz="4" w:space="0" w:color="auto"/>
              <w:bottom w:val="single" w:sz="4" w:space="0" w:color="auto"/>
              <w:right w:val="nil"/>
            </w:tcBorders>
            <w:vAlign w:val="center"/>
            <w:hideMark/>
          </w:tcPr>
          <w:p w14:paraId="5A5C7BA3" w14:textId="77777777" w:rsidR="00E31E47" w:rsidRPr="00997051" w:rsidRDefault="00E31E47" w:rsidP="003F481F">
            <w:pPr>
              <w:spacing w:line="240" w:lineRule="auto"/>
              <w:rPr>
                <w:rFonts w:cs="Times New Roman"/>
                <w:szCs w:val="24"/>
              </w:rPr>
            </w:pPr>
            <w:r w:rsidRPr="00997051">
              <w:rPr>
                <w:rFonts w:cs="Times New Roman"/>
                <w:color w:val="000000"/>
                <w:szCs w:val="24"/>
              </w:rPr>
              <w:t>8.94</w:t>
            </w:r>
          </w:p>
        </w:tc>
        <w:tc>
          <w:tcPr>
            <w:tcW w:w="935" w:type="dxa"/>
            <w:tcBorders>
              <w:top w:val="single" w:sz="4" w:space="0" w:color="auto"/>
              <w:left w:val="nil"/>
              <w:bottom w:val="single" w:sz="4" w:space="0" w:color="auto"/>
              <w:right w:val="single" w:sz="4" w:space="0" w:color="auto"/>
            </w:tcBorders>
            <w:vAlign w:val="center"/>
            <w:hideMark/>
          </w:tcPr>
          <w:p w14:paraId="29000797" w14:textId="77777777" w:rsidR="00E31E47" w:rsidRPr="00997051" w:rsidRDefault="00E31E47" w:rsidP="003F481F">
            <w:pPr>
              <w:spacing w:line="240" w:lineRule="auto"/>
              <w:rPr>
                <w:rFonts w:cs="Times New Roman"/>
                <w:szCs w:val="24"/>
              </w:rPr>
            </w:pPr>
            <w:r w:rsidRPr="00997051">
              <w:rPr>
                <w:rFonts w:cs="Times New Roman"/>
                <w:color w:val="000000"/>
                <w:szCs w:val="24"/>
              </w:rPr>
              <w:t>1.73</w:t>
            </w:r>
          </w:p>
        </w:tc>
      </w:tr>
      <w:tr w:rsidR="00E31E47" w:rsidRPr="00997051" w14:paraId="3B8381B1" w14:textId="77777777" w:rsidTr="003F481F">
        <w:tc>
          <w:tcPr>
            <w:tcW w:w="1726" w:type="dxa"/>
            <w:vMerge/>
            <w:tcBorders>
              <w:top w:val="single" w:sz="4" w:space="0" w:color="auto"/>
              <w:left w:val="single" w:sz="4" w:space="0" w:color="auto"/>
              <w:bottom w:val="single" w:sz="4" w:space="0" w:color="auto"/>
              <w:right w:val="single" w:sz="4" w:space="0" w:color="auto"/>
            </w:tcBorders>
            <w:vAlign w:val="center"/>
            <w:hideMark/>
          </w:tcPr>
          <w:p w14:paraId="2643DE48" w14:textId="77777777" w:rsidR="00E31E47" w:rsidRPr="00997051" w:rsidRDefault="00E31E47" w:rsidP="003F481F">
            <w:pPr>
              <w:spacing w:line="240" w:lineRule="auto"/>
              <w:rPr>
                <w:rFonts w:cs="Times New Roman"/>
                <w:szCs w:val="24"/>
              </w:rPr>
            </w:pPr>
          </w:p>
        </w:tc>
        <w:tc>
          <w:tcPr>
            <w:tcW w:w="934" w:type="dxa"/>
            <w:tcBorders>
              <w:top w:val="single" w:sz="4" w:space="0" w:color="auto"/>
              <w:left w:val="single" w:sz="4" w:space="0" w:color="auto"/>
              <w:bottom w:val="single" w:sz="4" w:space="0" w:color="auto"/>
              <w:right w:val="single" w:sz="4" w:space="0" w:color="auto"/>
            </w:tcBorders>
            <w:vAlign w:val="center"/>
            <w:hideMark/>
          </w:tcPr>
          <w:p w14:paraId="14B34953" w14:textId="77777777" w:rsidR="00E31E47" w:rsidRPr="00997051" w:rsidRDefault="00E31E47" w:rsidP="003F481F">
            <w:pPr>
              <w:spacing w:line="240" w:lineRule="auto"/>
              <w:rPr>
                <w:rFonts w:cs="Times New Roman"/>
                <w:szCs w:val="24"/>
              </w:rPr>
            </w:pPr>
            <w:r w:rsidRPr="00997051">
              <w:rPr>
                <w:rFonts w:cs="Times New Roman"/>
                <w:szCs w:val="24"/>
              </w:rPr>
              <w:t>18</w:t>
            </w:r>
          </w:p>
        </w:tc>
        <w:tc>
          <w:tcPr>
            <w:tcW w:w="935" w:type="dxa"/>
            <w:tcBorders>
              <w:top w:val="single" w:sz="4" w:space="0" w:color="auto"/>
              <w:left w:val="single" w:sz="4" w:space="0" w:color="auto"/>
              <w:bottom w:val="single" w:sz="4" w:space="0" w:color="auto"/>
              <w:right w:val="nil"/>
            </w:tcBorders>
            <w:vAlign w:val="center"/>
            <w:hideMark/>
          </w:tcPr>
          <w:p w14:paraId="3D10B9F9" w14:textId="77777777" w:rsidR="00E31E47" w:rsidRPr="00997051" w:rsidRDefault="00E31E47" w:rsidP="003F481F">
            <w:pPr>
              <w:spacing w:line="240" w:lineRule="auto"/>
              <w:rPr>
                <w:rFonts w:cs="Times New Roman"/>
                <w:szCs w:val="24"/>
              </w:rPr>
            </w:pPr>
            <w:r w:rsidRPr="00997051">
              <w:rPr>
                <w:rFonts w:cs="Times New Roman"/>
                <w:color w:val="000000"/>
                <w:szCs w:val="24"/>
              </w:rPr>
              <w:t>4.95</w:t>
            </w:r>
          </w:p>
        </w:tc>
        <w:tc>
          <w:tcPr>
            <w:tcW w:w="935" w:type="dxa"/>
            <w:tcBorders>
              <w:top w:val="single" w:sz="4" w:space="0" w:color="auto"/>
              <w:left w:val="nil"/>
              <w:bottom w:val="single" w:sz="4" w:space="0" w:color="auto"/>
              <w:right w:val="single" w:sz="4" w:space="0" w:color="auto"/>
            </w:tcBorders>
            <w:vAlign w:val="center"/>
            <w:hideMark/>
          </w:tcPr>
          <w:p w14:paraId="45BB6C39" w14:textId="77777777" w:rsidR="00E31E47" w:rsidRPr="00997051" w:rsidRDefault="00E31E47" w:rsidP="003F481F">
            <w:pPr>
              <w:spacing w:line="240" w:lineRule="auto"/>
              <w:rPr>
                <w:rFonts w:cs="Times New Roman"/>
                <w:szCs w:val="24"/>
              </w:rPr>
            </w:pPr>
            <w:r w:rsidRPr="00997051">
              <w:rPr>
                <w:rFonts w:cs="Times New Roman"/>
                <w:color w:val="000000"/>
                <w:szCs w:val="24"/>
              </w:rPr>
              <w:t>4.41</w:t>
            </w:r>
          </w:p>
        </w:tc>
        <w:tc>
          <w:tcPr>
            <w:tcW w:w="935" w:type="dxa"/>
            <w:tcBorders>
              <w:top w:val="single" w:sz="4" w:space="0" w:color="auto"/>
              <w:left w:val="single" w:sz="4" w:space="0" w:color="auto"/>
              <w:bottom w:val="single" w:sz="4" w:space="0" w:color="auto"/>
              <w:right w:val="nil"/>
            </w:tcBorders>
            <w:vAlign w:val="center"/>
            <w:hideMark/>
          </w:tcPr>
          <w:p w14:paraId="423391EF" w14:textId="77777777" w:rsidR="00E31E47" w:rsidRPr="00997051" w:rsidRDefault="00E31E47" w:rsidP="003F481F">
            <w:pPr>
              <w:spacing w:line="240" w:lineRule="auto"/>
              <w:rPr>
                <w:rFonts w:cs="Times New Roman"/>
                <w:szCs w:val="24"/>
              </w:rPr>
            </w:pPr>
            <w:r w:rsidRPr="00997051">
              <w:rPr>
                <w:rFonts w:cs="Times New Roman"/>
                <w:color w:val="000000"/>
                <w:szCs w:val="24"/>
              </w:rPr>
              <w:t>6.16</w:t>
            </w:r>
          </w:p>
        </w:tc>
        <w:tc>
          <w:tcPr>
            <w:tcW w:w="935" w:type="dxa"/>
            <w:tcBorders>
              <w:top w:val="single" w:sz="4" w:space="0" w:color="auto"/>
              <w:left w:val="nil"/>
              <w:bottom w:val="single" w:sz="4" w:space="0" w:color="auto"/>
              <w:right w:val="single" w:sz="4" w:space="0" w:color="auto"/>
            </w:tcBorders>
            <w:vAlign w:val="center"/>
            <w:hideMark/>
          </w:tcPr>
          <w:p w14:paraId="4F7265C0" w14:textId="77777777" w:rsidR="00E31E47" w:rsidRPr="00997051" w:rsidRDefault="00E31E47" w:rsidP="003F481F">
            <w:pPr>
              <w:spacing w:line="240" w:lineRule="auto"/>
              <w:rPr>
                <w:rFonts w:cs="Times New Roman"/>
                <w:szCs w:val="24"/>
              </w:rPr>
            </w:pPr>
            <w:r w:rsidRPr="00997051">
              <w:rPr>
                <w:rFonts w:cs="Times New Roman"/>
                <w:color w:val="000000"/>
                <w:szCs w:val="24"/>
              </w:rPr>
              <w:t>2.54</w:t>
            </w:r>
          </w:p>
        </w:tc>
        <w:tc>
          <w:tcPr>
            <w:tcW w:w="935" w:type="dxa"/>
            <w:tcBorders>
              <w:top w:val="single" w:sz="4" w:space="0" w:color="auto"/>
              <w:left w:val="single" w:sz="4" w:space="0" w:color="auto"/>
              <w:bottom w:val="single" w:sz="4" w:space="0" w:color="auto"/>
              <w:right w:val="nil"/>
            </w:tcBorders>
            <w:vAlign w:val="center"/>
            <w:hideMark/>
          </w:tcPr>
          <w:p w14:paraId="72B64E1D" w14:textId="77777777" w:rsidR="00E31E47" w:rsidRPr="00997051" w:rsidRDefault="00E31E47" w:rsidP="003F481F">
            <w:pPr>
              <w:spacing w:line="240" w:lineRule="auto"/>
              <w:rPr>
                <w:rFonts w:cs="Times New Roman"/>
                <w:szCs w:val="24"/>
              </w:rPr>
            </w:pPr>
            <w:r w:rsidRPr="00997051">
              <w:rPr>
                <w:rFonts w:cs="Times New Roman"/>
                <w:color w:val="000000"/>
                <w:szCs w:val="24"/>
              </w:rPr>
              <w:t>5.51</w:t>
            </w:r>
          </w:p>
        </w:tc>
        <w:tc>
          <w:tcPr>
            <w:tcW w:w="935" w:type="dxa"/>
            <w:tcBorders>
              <w:top w:val="single" w:sz="4" w:space="0" w:color="auto"/>
              <w:left w:val="nil"/>
              <w:bottom w:val="single" w:sz="4" w:space="0" w:color="auto"/>
              <w:right w:val="single" w:sz="4" w:space="0" w:color="auto"/>
            </w:tcBorders>
            <w:vAlign w:val="center"/>
            <w:hideMark/>
          </w:tcPr>
          <w:p w14:paraId="56DFA6CB" w14:textId="77777777" w:rsidR="00E31E47" w:rsidRPr="00997051" w:rsidRDefault="00E31E47" w:rsidP="003F481F">
            <w:pPr>
              <w:spacing w:line="240" w:lineRule="auto"/>
              <w:rPr>
                <w:rFonts w:cs="Times New Roman"/>
                <w:szCs w:val="24"/>
              </w:rPr>
            </w:pPr>
            <w:r w:rsidRPr="00997051">
              <w:rPr>
                <w:rFonts w:cs="Times New Roman"/>
                <w:color w:val="000000"/>
                <w:szCs w:val="24"/>
              </w:rPr>
              <w:t>1.59</w:t>
            </w:r>
          </w:p>
        </w:tc>
        <w:tc>
          <w:tcPr>
            <w:tcW w:w="935" w:type="dxa"/>
            <w:tcBorders>
              <w:top w:val="single" w:sz="4" w:space="0" w:color="auto"/>
              <w:left w:val="single" w:sz="4" w:space="0" w:color="auto"/>
              <w:bottom w:val="single" w:sz="4" w:space="0" w:color="auto"/>
              <w:right w:val="nil"/>
            </w:tcBorders>
            <w:vAlign w:val="center"/>
            <w:hideMark/>
          </w:tcPr>
          <w:p w14:paraId="5D0EA81D" w14:textId="77777777" w:rsidR="00E31E47" w:rsidRPr="00997051" w:rsidRDefault="00E31E47" w:rsidP="003F481F">
            <w:pPr>
              <w:spacing w:line="240" w:lineRule="auto"/>
              <w:rPr>
                <w:rFonts w:cs="Times New Roman"/>
                <w:szCs w:val="24"/>
              </w:rPr>
            </w:pPr>
            <w:r w:rsidRPr="00997051">
              <w:rPr>
                <w:rFonts w:cs="Times New Roman"/>
                <w:color w:val="000000"/>
                <w:szCs w:val="24"/>
              </w:rPr>
              <w:t>6.57</w:t>
            </w:r>
          </w:p>
        </w:tc>
        <w:tc>
          <w:tcPr>
            <w:tcW w:w="935" w:type="dxa"/>
            <w:tcBorders>
              <w:top w:val="single" w:sz="4" w:space="0" w:color="auto"/>
              <w:left w:val="nil"/>
              <w:bottom w:val="single" w:sz="4" w:space="0" w:color="auto"/>
              <w:right w:val="single" w:sz="4" w:space="0" w:color="auto"/>
            </w:tcBorders>
            <w:vAlign w:val="center"/>
            <w:hideMark/>
          </w:tcPr>
          <w:p w14:paraId="16544FBB" w14:textId="77777777" w:rsidR="00E31E47" w:rsidRPr="00997051" w:rsidRDefault="00E31E47" w:rsidP="003F481F">
            <w:pPr>
              <w:spacing w:line="240" w:lineRule="auto"/>
              <w:rPr>
                <w:rFonts w:cs="Times New Roman"/>
                <w:szCs w:val="24"/>
              </w:rPr>
            </w:pPr>
            <w:r w:rsidRPr="00997051">
              <w:rPr>
                <w:rFonts w:cs="Times New Roman"/>
                <w:color w:val="000000"/>
                <w:szCs w:val="24"/>
              </w:rPr>
              <w:t>2.71</w:t>
            </w:r>
          </w:p>
        </w:tc>
      </w:tr>
      <w:tr w:rsidR="00E31E47" w:rsidRPr="00997051" w14:paraId="608DEFA1" w14:textId="77777777" w:rsidTr="003F481F">
        <w:tc>
          <w:tcPr>
            <w:tcW w:w="1726" w:type="dxa"/>
            <w:vMerge/>
            <w:tcBorders>
              <w:top w:val="single" w:sz="4" w:space="0" w:color="auto"/>
              <w:left w:val="single" w:sz="4" w:space="0" w:color="auto"/>
              <w:bottom w:val="single" w:sz="4" w:space="0" w:color="auto"/>
              <w:right w:val="single" w:sz="4" w:space="0" w:color="auto"/>
            </w:tcBorders>
            <w:vAlign w:val="center"/>
            <w:hideMark/>
          </w:tcPr>
          <w:p w14:paraId="3F132517" w14:textId="77777777" w:rsidR="00E31E47" w:rsidRPr="00997051" w:rsidRDefault="00E31E47" w:rsidP="003F481F">
            <w:pPr>
              <w:spacing w:line="240" w:lineRule="auto"/>
              <w:rPr>
                <w:rFonts w:cs="Times New Roman"/>
                <w:szCs w:val="24"/>
              </w:rPr>
            </w:pPr>
          </w:p>
        </w:tc>
        <w:tc>
          <w:tcPr>
            <w:tcW w:w="934" w:type="dxa"/>
            <w:tcBorders>
              <w:top w:val="single" w:sz="4" w:space="0" w:color="auto"/>
              <w:left w:val="single" w:sz="4" w:space="0" w:color="auto"/>
              <w:bottom w:val="single" w:sz="4" w:space="0" w:color="auto"/>
              <w:right w:val="single" w:sz="4" w:space="0" w:color="auto"/>
            </w:tcBorders>
            <w:vAlign w:val="center"/>
            <w:hideMark/>
          </w:tcPr>
          <w:p w14:paraId="5C82A943" w14:textId="77777777" w:rsidR="00E31E47" w:rsidRPr="00997051" w:rsidRDefault="00E31E47" w:rsidP="003F481F">
            <w:pPr>
              <w:spacing w:line="240" w:lineRule="auto"/>
              <w:rPr>
                <w:rFonts w:cs="Times New Roman"/>
                <w:szCs w:val="24"/>
              </w:rPr>
            </w:pPr>
            <w:r w:rsidRPr="00997051">
              <w:rPr>
                <w:rFonts w:cs="Times New Roman"/>
                <w:szCs w:val="24"/>
              </w:rPr>
              <w:t>19</w:t>
            </w:r>
          </w:p>
        </w:tc>
        <w:tc>
          <w:tcPr>
            <w:tcW w:w="935" w:type="dxa"/>
            <w:tcBorders>
              <w:top w:val="single" w:sz="4" w:space="0" w:color="auto"/>
              <w:left w:val="single" w:sz="4" w:space="0" w:color="auto"/>
              <w:bottom w:val="single" w:sz="4" w:space="0" w:color="auto"/>
              <w:right w:val="nil"/>
            </w:tcBorders>
            <w:vAlign w:val="center"/>
            <w:hideMark/>
          </w:tcPr>
          <w:p w14:paraId="1BA45B3D" w14:textId="77777777" w:rsidR="00E31E47" w:rsidRPr="00997051" w:rsidRDefault="00E31E47" w:rsidP="003F481F">
            <w:pPr>
              <w:spacing w:line="240" w:lineRule="auto"/>
              <w:rPr>
                <w:rFonts w:cs="Times New Roman"/>
                <w:szCs w:val="24"/>
              </w:rPr>
            </w:pPr>
            <w:r w:rsidRPr="00997051">
              <w:rPr>
                <w:rFonts w:cs="Times New Roman"/>
                <w:color w:val="000000"/>
                <w:szCs w:val="24"/>
              </w:rPr>
              <w:t>5.32</w:t>
            </w:r>
          </w:p>
        </w:tc>
        <w:tc>
          <w:tcPr>
            <w:tcW w:w="935" w:type="dxa"/>
            <w:tcBorders>
              <w:top w:val="single" w:sz="4" w:space="0" w:color="auto"/>
              <w:left w:val="nil"/>
              <w:bottom w:val="single" w:sz="4" w:space="0" w:color="auto"/>
              <w:right w:val="single" w:sz="4" w:space="0" w:color="auto"/>
            </w:tcBorders>
            <w:vAlign w:val="center"/>
            <w:hideMark/>
          </w:tcPr>
          <w:p w14:paraId="0B4CFC38" w14:textId="77777777" w:rsidR="00E31E47" w:rsidRPr="00997051" w:rsidRDefault="00E31E47" w:rsidP="003F481F">
            <w:pPr>
              <w:spacing w:line="240" w:lineRule="auto"/>
              <w:rPr>
                <w:rFonts w:cs="Times New Roman"/>
                <w:szCs w:val="24"/>
              </w:rPr>
            </w:pPr>
            <w:r w:rsidRPr="00997051">
              <w:rPr>
                <w:rFonts w:cs="Times New Roman"/>
                <w:color w:val="000000"/>
                <w:szCs w:val="24"/>
              </w:rPr>
              <w:t>1.91</w:t>
            </w:r>
          </w:p>
        </w:tc>
        <w:tc>
          <w:tcPr>
            <w:tcW w:w="935" w:type="dxa"/>
            <w:tcBorders>
              <w:top w:val="single" w:sz="4" w:space="0" w:color="auto"/>
              <w:left w:val="single" w:sz="4" w:space="0" w:color="auto"/>
              <w:bottom w:val="single" w:sz="4" w:space="0" w:color="auto"/>
              <w:right w:val="nil"/>
            </w:tcBorders>
            <w:vAlign w:val="center"/>
            <w:hideMark/>
          </w:tcPr>
          <w:p w14:paraId="2374A7A5" w14:textId="77777777" w:rsidR="00E31E47" w:rsidRPr="00997051" w:rsidRDefault="00E31E47" w:rsidP="003F481F">
            <w:pPr>
              <w:spacing w:line="240" w:lineRule="auto"/>
              <w:rPr>
                <w:rFonts w:cs="Times New Roman"/>
                <w:szCs w:val="24"/>
              </w:rPr>
            </w:pPr>
            <w:r w:rsidRPr="00997051">
              <w:rPr>
                <w:rFonts w:cs="Times New Roman"/>
                <w:color w:val="000000"/>
                <w:szCs w:val="24"/>
              </w:rPr>
              <w:t>8.15</w:t>
            </w:r>
          </w:p>
        </w:tc>
        <w:tc>
          <w:tcPr>
            <w:tcW w:w="935" w:type="dxa"/>
            <w:tcBorders>
              <w:top w:val="single" w:sz="4" w:space="0" w:color="auto"/>
              <w:left w:val="nil"/>
              <w:bottom w:val="single" w:sz="4" w:space="0" w:color="auto"/>
              <w:right w:val="single" w:sz="4" w:space="0" w:color="auto"/>
            </w:tcBorders>
            <w:vAlign w:val="center"/>
            <w:hideMark/>
          </w:tcPr>
          <w:p w14:paraId="4D501A5D" w14:textId="77777777" w:rsidR="00E31E47" w:rsidRPr="00997051" w:rsidRDefault="00E31E47" w:rsidP="003F481F">
            <w:pPr>
              <w:spacing w:line="240" w:lineRule="auto"/>
              <w:rPr>
                <w:rFonts w:cs="Times New Roman"/>
                <w:szCs w:val="24"/>
              </w:rPr>
            </w:pPr>
            <w:r w:rsidRPr="00997051">
              <w:rPr>
                <w:rFonts w:cs="Times New Roman"/>
                <w:color w:val="000000"/>
                <w:szCs w:val="24"/>
              </w:rPr>
              <w:t>3.71</w:t>
            </w:r>
          </w:p>
        </w:tc>
        <w:tc>
          <w:tcPr>
            <w:tcW w:w="935" w:type="dxa"/>
            <w:tcBorders>
              <w:top w:val="single" w:sz="4" w:space="0" w:color="auto"/>
              <w:left w:val="single" w:sz="4" w:space="0" w:color="auto"/>
              <w:bottom w:val="single" w:sz="4" w:space="0" w:color="auto"/>
              <w:right w:val="nil"/>
            </w:tcBorders>
            <w:vAlign w:val="center"/>
            <w:hideMark/>
          </w:tcPr>
          <w:p w14:paraId="15104F2F" w14:textId="77777777" w:rsidR="00E31E47" w:rsidRPr="00997051" w:rsidRDefault="00E31E47" w:rsidP="003F481F">
            <w:pPr>
              <w:spacing w:line="240" w:lineRule="auto"/>
              <w:rPr>
                <w:rFonts w:cs="Times New Roman"/>
                <w:szCs w:val="24"/>
              </w:rPr>
            </w:pPr>
            <w:r w:rsidRPr="00997051">
              <w:rPr>
                <w:rFonts w:cs="Times New Roman"/>
                <w:color w:val="000000"/>
                <w:szCs w:val="24"/>
              </w:rPr>
              <w:t>6.57</w:t>
            </w:r>
          </w:p>
        </w:tc>
        <w:tc>
          <w:tcPr>
            <w:tcW w:w="935" w:type="dxa"/>
            <w:tcBorders>
              <w:top w:val="single" w:sz="4" w:space="0" w:color="auto"/>
              <w:left w:val="nil"/>
              <w:bottom w:val="single" w:sz="4" w:space="0" w:color="auto"/>
              <w:right w:val="single" w:sz="4" w:space="0" w:color="auto"/>
            </w:tcBorders>
            <w:vAlign w:val="center"/>
            <w:hideMark/>
          </w:tcPr>
          <w:p w14:paraId="2DBA790B" w14:textId="77777777" w:rsidR="00E31E47" w:rsidRPr="00997051" w:rsidRDefault="00E31E47" w:rsidP="003F481F">
            <w:pPr>
              <w:spacing w:line="240" w:lineRule="auto"/>
              <w:rPr>
                <w:rFonts w:cs="Times New Roman"/>
                <w:szCs w:val="24"/>
              </w:rPr>
            </w:pPr>
            <w:r w:rsidRPr="00997051">
              <w:rPr>
                <w:rFonts w:cs="Times New Roman"/>
                <w:color w:val="000000"/>
                <w:szCs w:val="24"/>
              </w:rPr>
              <w:t>1.53</w:t>
            </w:r>
          </w:p>
        </w:tc>
        <w:tc>
          <w:tcPr>
            <w:tcW w:w="935" w:type="dxa"/>
            <w:tcBorders>
              <w:top w:val="single" w:sz="4" w:space="0" w:color="auto"/>
              <w:left w:val="single" w:sz="4" w:space="0" w:color="auto"/>
              <w:bottom w:val="single" w:sz="4" w:space="0" w:color="auto"/>
              <w:right w:val="nil"/>
            </w:tcBorders>
            <w:vAlign w:val="center"/>
            <w:hideMark/>
          </w:tcPr>
          <w:p w14:paraId="65C272F6" w14:textId="77777777" w:rsidR="00E31E47" w:rsidRPr="00997051" w:rsidRDefault="00E31E47" w:rsidP="003F481F">
            <w:pPr>
              <w:spacing w:line="240" w:lineRule="auto"/>
              <w:rPr>
                <w:rFonts w:cs="Times New Roman"/>
                <w:szCs w:val="24"/>
              </w:rPr>
            </w:pPr>
            <w:r w:rsidRPr="00997051">
              <w:rPr>
                <w:rFonts w:cs="Times New Roman"/>
                <w:color w:val="000000"/>
                <w:szCs w:val="24"/>
              </w:rPr>
              <w:t>9.31</w:t>
            </w:r>
          </w:p>
        </w:tc>
        <w:tc>
          <w:tcPr>
            <w:tcW w:w="935" w:type="dxa"/>
            <w:tcBorders>
              <w:top w:val="single" w:sz="4" w:space="0" w:color="auto"/>
              <w:left w:val="nil"/>
              <w:bottom w:val="single" w:sz="4" w:space="0" w:color="auto"/>
              <w:right w:val="single" w:sz="4" w:space="0" w:color="auto"/>
            </w:tcBorders>
            <w:vAlign w:val="center"/>
            <w:hideMark/>
          </w:tcPr>
          <w:p w14:paraId="6FC12AA5" w14:textId="77777777" w:rsidR="00E31E47" w:rsidRPr="00997051" w:rsidRDefault="00E31E47" w:rsidP="003F481F">
            <w:pPr>
              <w:spacing w:line="240" w:lineRule="auto"/>
              <w:rPr>
                <w:rFonts w:cs="Times New Roman"/>
                <w:szCs w:val="24"/>
              </w:rPr>
            </w:pPr>
            <w:r w:rsidRPr="00997051">
              <w:rPr>
                <w:rFonts w:cs="Times New Roman"/>
                <w:color w:val="000000"/>
                <w:szCs w:val="24"/>
              </w:rPr>
              <w:t>2.27</w:t>
            </w:r>
          </w:p>
        </w:tc>
      </w:tr>
      <w:tr w:rsidR="00E31E47" w:rsidRPr="00997051" w14:paraId="1924E7DE" w14:textId="77777777" w:rsidTr="003F481F">
        <w:tc>
          <w:tcPr>
            <w:tcW w:w="1726" w:type="dxa"/>
            <w:vMerge/>
            <w:tcBorders>
              <w:top w:val="single" w:sz="4" w:space="0" w:color="auto"/>
              <w:left w:val="single" w:sz="4" w:space="0" w:color="auto"/>
              <w:bottom w:val="single" w:sz="4" w:space="0" w:color="auto"/>
              <w:right w:val="single" w:sz="4" w:space="0" w:color="auto"/>
            </w:tcBorders>
            <w:vAlign w:val="center"/>
            <w:hideMark/>
          </w:tcPr>
          <w:p w14:paraId="402EDEB6" w14:textId="77777777" w:rsidR="00E31E47" w:rsidRPr="00997051" w:rsidRDefault="00E31E47" w:rsidP="003F481F">
            <w:pPr>
              <w:spacing w:line="240" w:lineRule="auto"/>
              <w:rPr>
                <w:rFonts w:cs="Times New Roman"/>
                <w:szCs w:val="24"/>
              </w:rPr>
            </w:pPr>
          </w:p>
        </w:tc>
        <w:tc>
          <w:tcPr>
            <w:tcW w:w="934" w:type="dxa"/>
            <w:tcBorders>
              <w:top w:val="single" w:sz="4" w:space="0" w:color="auto"/>
              <w:left w:val="single" w:sz="4" w:space="0" w:color="auto"/>
              <w:bottom w:val="single" w:sz="4" w:space="0" w:color="auto"/>
              <w:right w:val="single" w:sz="4" w:space="0" w:color="auto"/>
            </w:tcBorders>
            <w:vAlign w:val="center"/>
            <w:hideMark/>
          </w:tcPr>
          <w:p w14:paraId="6122C32F" w14:textId="77777777" w:rsidR="00E31E47" w:rsidRPr="00997051" w:rsidRDefault="00E31E47" w:rsidP="003F481F">
            <w:pPr>
              <w:spacing w:line="240" w:lineRule="auto"/>
              <w:rPr>
                <w:rFonts w:cs="Times New Roman"/>
                <w:szCs w:val="24"/>
              </w:rPr>
            </w:pPr>
            <w:r w:rsidRPr="00997051">
              <w:rPr>
                <w:rFonts w:cs="Times New Roman"/>
                <w:szCs w:val="24"/>
              </w:rPr>
              <w:t>20</w:t>
            </w:r>
          </w:p>
        </w:tc>
        <w:tc>
          <w:tcPr>
            <w:tcW w:w="935" w:type="dxa"/>
            <w:tcBorders>
              <w:top w:val="single" w:sz="4" w:space="0" w:color="auto"/>
              <w:left w:val="single" w:sz="4" w:space="0" w:color="auto"/>
              <w:bottom w:val="single" w:sz="4" w:space="0" w:color="auto"/>
              <w:right w:val="nil"/>
            </w:tcBorders>
            <w:vAlign w:val="center"/>
            <w:hideMark/>
          </w:tcPr>
          <w:p w14:paraId="0DA6BE77" w14:textId="77777777" w:rsidR="00E31E47" w:rsidRPr="00997051" w:rsidRDefault="00E31E47" w:rsidP="003F481F">
            <w:pPr>
              <w:spacing w:line="240" w:lineRule="auto"/>
              <w:rPr>
                <w:rFonts w:cs="Times New Roman"/>
                <w:szCs w:val="24"/>
              </w:rPr>
            </w:pPr>
            <w:r w:rsidRPr="00997051">
              <w:rPr>
                <w:rFonts w:cs="Times New Roman"/>
                <w:color w:val="000000"/>
                <w:szCs w:val="24"/>
              </w:rPr>
              <w:t>3.19</w:t>
            </w:r>
          </w:p>
        </w:tc>
        <w:tc>
          <w:tcPr>
            <w:tcW w:w="935" w:type="dxa"/>
            <w:tcBorders>
              <w:top w:val="single" w:sz="4" w:space="0" w:color="auto"/>
              <w:left w:val="nil"/>
              <w:bottom w:val="single" w:sz="4" w:space="0" w:color="auto"/>
              <w:right w:val="single" w:sz="4" w:space="0" w:color="auto"/>
            </w:tcBorders>
            <w:vAlign w:val="center"/>
            <w:hideMark/>
          </w:tcPr>
          <w:p w14:paraId="50E58D48" w14:textId="77777777" w:rsidR="00E31E47" w:rsidRPr="00997051" w:rsidRDefault="00E31E47" w:rsidP="003F481F">
            <w:pPr>
              <w:spacing w:line="240" w:lineRule="auto"/>
              <w:rPr>
                <w:rFonts w:cs="Times New Roman"/>
                <w:szCs w:val="24"/>
              </w:rPr>
            </w:pPr>
            <w:r w:rsidRPr="00997051">
              <w:rPr>
                <w:rFonts w:cs="Times New Roman"/>
                <w:color w:val="000000"/>
                <w:szCs w:val="24"/>
              </w:rPr>
              <w:t>2.53</w:t>
            </w:r>
          </w:p>
        </w:tc>
        <w:tc>
          <w:tcPr>
            <w:tcW w:w="935" w:type="dxa"/>
            <w:tcBorders>
              <w:top w:val="single" w:sz="4" w:space="0" w:color="auto"/>
              <w:left w:val="single" w:sz="4" w:space="0" w:color="auto"/>
              <w:bottom w:val="single" w:sz="4" w:space="0" w:color="auto"/>
              <w:right w:val="nil"/>
            </w:tcBorders>
            <w:vAlign w:val="center"/>
            <w:hideMark/>
          </w:tcPr>
          <w:p w14:paraId="1169E9E3" w14:textId="77777777" w:rsidR="00E31E47" w:rsidRPr="00997051" w:rsidRDefault="00E31E47" w:rsidP="003F481F">
            <w:pPr>
              <w:spacing w:line="240" w:lineRule="auto"/>
              <w:rPr>
                <w:rFonts w:cs="Times New Roman"/>
                <w:szCs w:val="24"/>
              </w:rPr>
            </w:pPr>
            <w:r w:rsidRPr="00997051">
              <w:rPr>
                <w:rFonts w:cs="Times New Roman"/>
                <w:color w:val="000000"/>
                <w:szCs w:val="24"/>
              </w:rPr>
              <w:t>5.60</w:t>
            </w:r>
          </w:p>
        </w:tc>
        <w:tc>
          <w:tcPr>
            <w:tcW w:w="935" w:type="dxa"/>
            <w:tcBorders>
              <w:top w:val="single" w:sz="4" w:space="0" w:color="auto"/>
              <w:left w:val="nil"/>
              <w:bottom w:val="single" w:sz="4" w:space="0" w:color="auto"/>
              <w:right w:val="single" w:sz="4" w:space="0" w:color="auto"/>
            </w:tcBorders>
            <w:vAlign w:val="center"/>
            <w:hideMark/>
          </w:tcPr>
          <w:p w14:paraId="273E5E11" w14:textId="77777777" w:rsidR="00E31E47" w:rsidRPr="00997051" w:rsidRDefault="00E31E47" w:rsidP="003F481F">
            <w:pPr>
              <w:spacing w:line="240" w:lineRule="auto"/>
              <w:rPr>
                <w:rFonts w:cs="Times New Roman"/>
                <w:szCs w:val="24"/>
              </w:rPr>
            </w:pPr>
            <w:r w:rsidRPr="00997051">
              <w:rPr>
                <w:rFonts w:cs="Times New Roman"/>
                <w:color w:val="000000"/>
                <w:szCs w:val="24"/>
              </w:rPr>
              <w:t>1.40</w:t>
            </w:r>
          </w:p>
        </w:tc>
        <w:tc>
          <w:tcPr>
            <w:tcW w:w="935" w:type="dxa"/>
            <w:tcBorders>
              <w:top w:val="single" w:sz="4" w:space="0" w:color="auto"/>
              <w:left w:val="single" w:sz="4" w:space="0" w:color="auto"/>
              <w:bottom w:val="single" w:sz="4" w:space="0" w:color="auto"/>
              <w:right w:val="nil"/>
            </w:tcBorders>
            <w:vAlign w:val="center"/>
            <w:hideMark/>
          </w:tcPr>
          <w:p w14:paraId="1EAB7949" w14:textId="77777777" w:rsidR="00E31E47" w:rsidRPr="00997051" w:rsidRDefault="00E31E47" w:rsidP="003F481F">
            <w:pPr>
              <w:spacing w:line="240" w:lineRule="auto"/>
              <w:rPr>
                <w:rFonts w:cs="Times New Roman"/>
                <w:szCs w:val="24"/>
              </w:rPr>
            </w:pPr>
            <w:r w:rsidRPr="00997051">
              <w:rPr>
                <w:rFonts w:cs="Times New Roman"/>
                <w:color w:val="000000"/>
                <w:szCs w:val="24"/>
              </w:rPr>
              <w:t>4.68</w:t>
            </w:r>
          </w:p>
        </w:tc>
        <w:tc>
          <w:tcPr>
            <w:tcW w:w="935" w:type="dxa"/>
            <w:tcBorders>
              <w:top w:val="single" w:sz="4" w:space="0" w:color="auto"/>
              <w:left w:val="nil"/>
              <w:bottom w:val="single" w:sz="4" w:space="0" w:color="auto"/>
              <w:right w:val="single" w:sz="4" w:space="0" w:color="auto"/>
            </w:tcBorders>
            <w:vAlign w:val="center"/>
            <w:hideMark/>
          </w:tcPr>
          <w:p w14:paraId="3358A775" w14:textId="77777777" w:rsidR="00E31E47" w:rsidRPr="00997051" w:rsidRDefault="00E31E47" w:rsidP="003F481F">
            <w:pPr>
              <w:spacing w:line="240" w:lineRule="auto"/>
              <w:rPr>
                <w:rFonts w:cs="Times New Roman"/>
                <w:szCs w:val="24"/>
              </w:rPr>
            </w:pPr>
            <w:r w:rsidRPr="00997051">
              <w:rPr>
                <w:rFonts w:cs="Times New Roman"/>
                <w:color w:val="000000"/>
                <w:szCs w:val="24"/>
              </w:rPr>
              <w:t>2.13</w:t>
            </w:r>
          </w:p>
        </w:tc>
        <w:tc>
          <w:tcPr>
            <w:tcW w:w="935" w:type="dxa"/>
            <w:tcBorders>
              <w:top w:val="single" w:sz="4" w:space="0" w:color="auto"/>
              <w:left w:val="single" w:sz="4" w:space="0" w:color="auto"/>
              <w:bottom w:val="single" w:sz="4" w:space="0" w:color="auto"/>
              <w:right w:val="nil"/>
            </w:tcBorders>
            <w:vAlign w:val="center"/>
            <w:hideMark/>
          </w:tcPr>
          <w:p w14:paraId="6B1D0759" w14:textId="77777777" w:rsidR="00E31E47" w:rsidRPr="00997051" w:rsidRDefault="00E31E47" w:rsidP="003F481F">
            <w:pPr>
              <w:spacing w:line="240" w:lineRule="auto"/>
              <w:rPr>
                <w:rFonts w:cs="Times New Roman"/>
                <w:szCs w:val="24"/>
              </w:rPr>
            </w:pPr>
            <w:r w:rsidRPr="00997051">
              <w:rPr>
                <w:rFonts w:cs="Times New Roman"/>
                <w:color w:val="000000"/>
                <w:szCs w:val="24"/>
              </w:rPr>
              <w:t>7.82</w:t>
            </w:r>
          </w:p>
        </w:tc>
        <w:tc>
          <w:tcPr>
            <w:tcW w:w="935" w:type="dxa"/>
            <w:tcBorders>
              <w:top w:val="single" w:sz="4" w:space="0" w:color="auto"/>
              <w:left w:val="nil"/>
              <w:bottom w:val="single" w:sz="4" w:space="0" w:color="auto"/>
              <w:right w:val="single" w:sz="4" w:space="0" w:color="auto"/>
            </w:tcBorders>
            <w:vAlign w:val="center"/>
            <w:hideMark/>
          </w:tcPr>
          <w:p w14:paraId="53AFC4FC" w14:textId="77777777" w:rsidR="00E31E47" w:rsidRPr="00997051" w:rsidRDefault="00E31E47" w:rsidP="003F481F">
            <w:pPr>
              <w:spacing w:line="240" w:lineRule="auto"/>
              <w:rPr>
                <w:rFonts w:cs="Times New Roman"/>
                <w:szCs w:val="24"/>
              </w:rPr>
            </w:pPr>
            <w:r w:rsidRPr="00997051">
              <w:rPr>
                <w:rFonts w:cs="Times New Roman"/>
                <w:color w:val="000000"/>
                <w:szCs w:val="24"/>
              </w:rPr>
              <w:t>3.58</w:t>
            </w:r>
          </w:p>
        </w:tc>
      </w:tr>
      <w:tr w:rsidR="00E31E47" w:rsidRPr="00997051" w14:paraId="76AAB269" w14:textId="77777777" w:rsidTr="003F481F">
        <w:tc>
          <w:tcPr>
            <w:tcW w:w="1726" w:type="dxa"/>
            <w:vMerge/>
            <w:tcBorders>
              <w:top w:val="single" w:sz="4" w:space="0" w:color="auto"/>
              <w:left w:val="single" w:sz="4" w:space="0" w:color="auto"/>
              <w:bottom w:val="single" w:sz="4" w:space="0" w:color="auto"/>
              <w:right w:val="single" w:sz="4" w:space="0" w:color="auto"/>
            </w:tcBorders>
            <w:vAlign w:val="center"/>
            <w:hideMark/>
          </w:tcPr>
          <w:p w14:paraId="37DFEDD7" w14:textId="77777777" w:rsidR="00E31E47" w:rsidRPr="00997051" w:rsidRDefault="00E31E47" w:rsidP="003F481F">
            <w:pPr>
              <w:spacing w:line="240" w:lineRule="auto"/>
              <w:rPr>
                <w:rFonts w:cs="Times New Roman"/>
                <w:szCs w:val="24"/>
              </w:rPr>
            </w:pPr>
          </w:p>
        </w:tc>
        <w:tc>
          <w:tcPr>
            <w:tcW w:w="934" w:type="dxa"/>
            <w:tcBorders>
              <w:top w:val="single" w:sz="4" w:space="0" w:color="auto"/>
              <w:left w:val="single" w:sz="4" w:space="0" w:color="auto"/>
              <w:bottom w:val="single" w:sz="4" w:space="0" w:color="auto"/>
              <w:right w:val="single" w:sz="4" w:space="0" w:color="auto"/>
            </w:tcBorders>
            <w:vAlign w:val="center"/>
            <w:hideMark/>
          </w:tcPr>
          <w:p w14:paraId="24B421CE" w14:textId="77777777" w:rsidR="00E31E47" w:rsidRPr="00997051" w:rsidRDefault="00E31E47" w:rsidP="003F481F">
            <w:pPr>
              <w:spacing w:line="240" w:lineRule="auto"/>
              <w:rPr>
                <w:rFonts w:cs="Times New Roman"/>
                <w:szCs w:val="24"/>
              </w:rPr>
            </w:pPr>
            <w:r w:rsidRPr="00997051">
              <w:rPr>
                <w:rFonts w:cs="Times New Roman"/>
                <w:szCs w:val="24"/>
              </w:rPr>
              <w:t>21</w:t>
            </w:r>
          </w:p>
        </w:tc>
        <w:tc>
          <w:tcPr>
            <w:tcW w:w="935" w:type="dxa"/>
            <w:tcBorders>
              <w:top w:val="single" w:sz="4" w:space="0" w:color="auto"/>
              <w:left w:val="single" w:sz="4" w:space="0" w:color="auto"/>
              <w:bottom w:val="single" w:sz="4" w:space="0" w:color="auto"/>
              <w:right w:val="nil"/>
            </w:tcBorders>
            <w:vAlign w:val="center"/>
            <w:hideMark/>
          </w:tcPr>
          <w:p w14:paraId="2D81A75D" w14:textId="77777777" w:rsidR="00E31E47" w:rsidRPr="00997051" w:rsidRDefault="00E31E47" w:rsidP="003F481F">
            <w:pPr>
              <w:spacing w:line="240" w:lineRule="auto"/>
              <w:rPr>
                <w:rFonts w:cs="Times New Roman"/>
                <w:szCs w:val="24"/>
              </w:rPr>
            </w:pPr>
            <w:r w:rsidRPr="00997051">
              <w:rPr>
                <w:rFonts w:cs="Times New Roman"/>
                <w:color w:val="000000"/>
                <w:szCs w:val="24"/>
              </w:rPr>
              <w:t>0.56</w:t>
            </w:r>
          </w:p>
        </w:tc>
        <w:tc>
          <w:tcPr>
            <w:tcW w:w="935" w:type="dxa"/>
            <w:tcBorders>
              <w:top w:val="single" w:sz="4" w:space="0" w:color="auto"/>
              <w:left w:val="nil"/>
              <w:bottom w:val="single" w:sz="4" w:space="0" w:color="auto"/>
              <w:right w:val="single" w:sz="4" w:space="0" w:color="auto"/>
            </w:tcBorders>
            <w:vAlign w:val="center"/>
            <w:hideMark/>
          </w:tcPr>
          <w:p w14:paraId="61FE7838" w14:textId="77777777" w:rsidR="00E31E47" w:rsidRPr="00997051" w:rsidRDefault="00E31E47" w:rsidP="003F481F">
            <w:pPr>
              <w:spacing w:line="240" w:lineRule="auto"/>
              <w:rPr>
                <w:rFonts w:cs="Times New Roman"/>
                <w:szCs w:val="24"/>
              </w:rPr>
            </w:pPr>
            <w:r w:rsidRPr="00997051">
              <w:rPr>
                <w:rFonts w:cs="Times New Roman"/>
                <w:color w:val="000000"/>
                <w:szCs w:val="24"/>
              </w:rPr>
              <w:t>1.36</w:t>
            </w:r>
          </w:p>
        </w:tc>
        <w:tc>
          <w:tcPr>
            <w:tcW w:w="935" w:type="dxa"/>
            <w:tcBorders>
              <w:top w:val="single" w:sz="4" w:space="0" w:color="auto"/>
              <w:left w:val="single" w:sz="4" w:space="0" w:color="auto"/>
              <w:bottom w:val="single" w:sz="4" w:space="0" w:color="auto"/>
              <w:right w:val="nil"/>
            </w:tcBorders>
            <w:vAlign w:val="center"/>
            <w:hideMark/>
          </w:tcPr>
          <w:p w14:paraId="7A56E996" w14:textId="77777777" w:rsidR="00E31E47" w:rsidRPr="00997051" w:rsidRDefault="00E31E47" w:rsidP="003F481F">
            <w:pPr>
              <w:spacing w:line="240" w:lineRule="auto"/>
              <w:rPr>
                <w:rFonts w:cs="Times New Roman"/>
                <w:szCs w:val="24"/>
              </w:rPr>
            </w:pPr>
            <w:r w:rsidRPr="00997051">
              <w:rPr>
                <w:rFonts w:cs="Times New Roman"/>
                <w:color w:val="000000"/>
                <w:szCs w:val="24"/>
              </w:rPr>
              <w:t>4.35</w:t>
            </w:r>
          </w:p>
        </w:tc>
        <w:tc>
          <w:tcPr>
            <w:tcW w:w="935" w:type="dxa"/>
            <w:tcBorders>
              <w:top w:val="single" w:sz="4" w:space="0" w:color="auto"/>
              <w:left w:val="nil"/>
              <w:bottom w:val="single" w:sz="4" w:space="0" w:color="auto"/>
              <w:right w:val="single" w:sz="4" w:space="0" w:color="auto"/>
            </w:tcBorders>
            <w:vAlign w:val="center"/>
            <w:hideMark/>
          </w:tcPr>
          <w:p w14:paraId="734C193F" w14:textId="77777777" w:rsidR="00E31E47" w:rsidRPr="00997051" w:rsidRDefault="00E31E47" w:rsidP="003F481F">
            <w:pPr>
              <w:spacing w:line="240" w:lineRule="auto"/>
              <w:rPr>
                <w:rFonts w:cs="Times New Roman"/>
                <w:szCs w:val="24"/>
              </w:rPr>
            </w:pPr>
            <w:r w:rsidRPr="00997051">
              <w:rPr>
                <w:rFonts w:cs="Times New Roman"/>
                <w:color w:val="000000"/>
                <w:szCs w:val="24"/>
              </w:rPr>
              <w:t>2.75</w:t>
            </w:r>
          </w:p>
        </w:tc>
        <w:tc>
          <w:tcPr>
            <w:tcW w:w="935" w:type="dxa"/>
            <w:tcBorders>
              <w:top w:val="single" w:sz="4" w:space="0" w:color="auto"/>
              <w:left w:val="single" w:sz="4" w:space="0" w:color="auto"/>
              <w:bottom w:val="single" w:sz="4" w:space="0" w:color="auto"/>
              <w:right w:val="nil"/>
            </w:tcBorders>
            <w:vAlign w:val="center"/>
            <w:hideMark/>
          </w:tcPr>
          <w:p w14:paraId="49718C88" w14:textId="77777777" w:rsidR="00E31E47" w:rsidRPr="00997051" w:rsidRDefault="00E31E47" w:rsidP="003F481F">
            <w:pPr>
              <w:spacing w:line="240" w:lineRule="auto"/>
              <w:rPr>
                <w:rFonts w:cs="Times New Roman"/>
                <w:szCs w:val="24"/>
              </w:rPr>
            </w:pPr>
            <w:r w:rsidRPr="00997051">
              <w:rPr>
                <w:rFonts w:cs="Times New Roman"/>
                <w:color w:val="000000"/>
                <w:szCs w:val="24"/>
              </w:rPr>
              <w:t>1.76</w:t>
            </w:r>
          </w:p>
        </w:tc>
        <w:tc>
          <w:tcPr>
            <w:tcW w:w="935" w:type="dxa"/>
            <w:tcBorders>
              <w:top w:val="single" w:sz="4" w:space="0" w:color="auto"/>
              <w:left w:val="nil"/>
              <w:bottom w:val="single" w:sz="4" w:space="0" w:color="auto"/>
              <w:right w:val="single" w:sz="4" w:space="0" w:color="auto"/>
            </w:tcBorders>
            <w:vAlign w:val="center"/>
            <w:hideMark/>
          </w:tcPr>
          <w:p w14:paraId="242926FB" w14:textId="77777777" w:rsidR="00E31E47" w:rsidRPr="00997051" w:rsidRDefault="00E31E47" w:rsidP="003F481F">
            <w:pPr>
              <w:spacing w:line="240" w:lineRule="auto"/>
              <w:rPr>
                <w:rFonts w:cs="Times New Roman"/>
                <w:szCs w:val="24"/>
              </w:rPr>
            </w:pPr>
            <w:r w:rsidRPr="00997051">
              <w:rPr>
                <w:rFonts w:cs="Times New Roman"/>
                <w:color w:val="000000"/>
                <w:szCs w:val="24"/>
              </w:rPr>
              <w:t>2.40</w:t>
            </w:r>
          </w:p>
        </w:tc>
        <w:tc>
          <w:tcPr>
            <w:tcW w:w="935" w:type="dxa"/>
            <w:tcBorders>
              <w:top w:val="single" w:sz="4" w:space="0" w:color="auto"/>
              <w:left w:val="single" w:sz="4" w:space="0" w:color="auto"/>
              <w:bottom w:val="single" w:sz="4" w:space="0" w:color="auto"/>
              <w:right w:val="nil"/>
            </w:tcBorders>
            <w:vAlign w:val="center"/>
            <w:hideMark/>
          </w:tcPr>
          <w:p w14:paraId="59C94266" w14:textId="77777777" w:rsidR="00E31E47" w:rsidRPr="00997051" w:rsidRDefault="00E31E47" w:rsidP="003F481F">
            <w:pPr>
              <w:spacing w:line="240" w:lineRule="auto"/>
              <w:rPr>
                <w:rFonts w:cs="Times New Roman"/>
                <w:szCs w:val="24"/>
              </w:rPr>
            </w:pPr>
            <w:r w:rsidRPr="00997051">
              <w:rPr>
                <w:rFonts w:cs="Times New Roman"/>
                <w:color w:val="000000"/>
                <w:szCs w:val="24"/>
              </w:rPr>
              <w:t>6.57</w:t>
            </w:r>
          </w:p>
        </w:tc>
        <w:tc>
          <w:tcPr>
            <w:tcW w:w="935" w:type="dxa"/>
            <w:tcBorders>
              <w:top w:val="single" w:sz="4" w:space="0" w:color="auto"/>
              <w:left w:val="nil"/>
              <w:bottom w:val="single" w:sz="4" w:space="0" w:color="auto"/>
              <w:right w:val="single" w:sz="4" w:space="0" w:color="auto"/>
            </w:tcBorders>
            <w:vAlign w:val="center"/>
            <w:hideMark/>
          </w:tcPr>
          <w:p w14:paraId="19052D61" w14:textId="77777777" w:rsidR="00E31E47" w:rsidRPr="00997051" w:rsidRDefault="00E31E47" w:rsidP="003F481F">
            <w:pPr>
              <w:spacing w:line="240" w:lineRule="auto"/>
              <w:rPr>
                <w:rFonts w:cs="Times New Roman"/>
                <w:szCs w:val="24"/>
              </w:rPr>
            </w:pPr>
            <w:r w:rsidRPr="00997051">
              <w:rPr>
                <w:rFonts w:cs="Times New Roman"/>
                <w:color w:val="000000"/>
                <w:szCs w:val="24"/>
              </w:rPr>
              <w:t>3.14</w:t>
            </w:r>
          </w:p>
        </w:tc>
      </w:tr>
      <w:tr w:rsidR="00E31E47" w:rsidRPr="00997051" w14:paraId="2AC03AAE" w14:textId="77777777" w:rsidTr="003F481F">
        <w:tc>
          <w:tcPr>
            <w:tcW w:w="1726" w:type="dxa"/>
            <w:vMerge/>
            <w:tcBorders>
              <w:top w:val="single" w:sz="4" w:space="0" w:color="auto"/>
              <w:left w:val="single" w:sz="4" w:space="0" w:color="auto"/>
              <w:bottom w:val="single" w:sz="4" w:space="0" w:color="auto"/>
              <w:right w:val="single" w:sz="4" w:space="0" w:color="auto"/>
            </w:tcBorders>
            <w:vAlign w:val="center"/>
            <w:hideMark/>
          </w:tcPr>
          <w:p w14:paraId="0D8B4DA0" w14:textId="77777777" w:rsidR="00E31E47" w:rsidRPr="00997051" w:rsidRDefault="00E31E47" w:rsidP="003F481F">
            <w:pPr>
              <w:spacing w:line="240" w:lineRule="auto"/>
              <w:rPr>
                <w:rFonts w:cs="Times New Roman"/>
                <w:szCs w:val="24"/>
              </w:rPr>
            </w:pPr>
          </w:p>
        </w:tc>
        <w:tc>
          <w:tcPr>
            <w:tcW w:w="934" w:type="dxa"/>
            <w:tcBorders>
              <w:top w:val="single" w:sz="4" w:space="0" w:color="auto"/>
              <w:left w:val="single" w:sz="4" w:space="0" w:color="auto"/>
              <w:bottom w:val="single" w:sz="4" w:space="0" w:color="auto"/>
              <w:right w:val="single" w:sz="4" w:space="0" w:color="auto"/>
            </w:tcBorders>
            <w:vAlign w:val="center"/>
            <w:hideMark/>
          </w:tcPr>
          <w:p w14:paraId="342DA0C2" w14:textId="77777777" w:rsidR="00E31E47" w:rsidRPr="00997051" w:rsidRDefault="00E31E47" w:rsidP="003F481F">
            <w:pPr>
              <w:spacing w:line="240" w:lineRule="auto"/>
              <w:rPr>
                <w:rFonts w:cs="Times New Roman"/>
                <w:szCs w:val="24"/>
              </w:rPr>
            </w:pPr>
            <w:r w:rsidRPr="00997051">
              <w:rPr>
                <w:rFonts w:cs="Times New Roman"/>
                <w:szCs w:val="24"/>
              </w:rPr>
              <w:t>22</w:t>
            </w:r>
          </w:p>
        </w:tc>
        <w:tc>
          <w:tcPr>
            <w:tcW w:w="935" w:type="dxa"/>
            <w:tcBorders>
              <w:top w:val="single" w:sz="4" w:space="0" w:color="auto"/>
              <w:left w:val="single" w:sz="4" w:space="0" w:color="auto"/>
              <w:bottom w:val="single" w:sz="4" w:space="0" w:color="auto"/>
              <w:right w:val="nil"/>
            </w:tcBorders>
            <w:vAlign w:val="center"/>
            <w:hideMark/>
          </w:tcPr>
          <w:p w14:paraId="557CFDB4" w14:textId="77777777" w:rsidR="00E31E47" w:rsidRPr="00997051" w:rsidRDefault="00E31E47" w:rsidP="003F481F">
            <w:pPr>
              <w:spacing w:line="240" w:lineRule="auto"/>
              <w:rPr>
                <w:rFonts w:cs="Times New Roman"/>
                <w:szCs w:val="24"/>
              </w:rPr>
            </w:pPr>
            <w:r w:rsidRPr="00997051">
              <w:rPr>
                <w:rFonts w:cs="Times New Roman"/>
                <w:color w:val="000000"/>
                <w:szCs w:val="24"/>
              </w:rPr>
              <w:t>1.30</w:t>
            </w:r>
          </w:p>
        </w:tc>
        <w:tc>
          <w:tcPr>
            <w:tcW w:w="935" w:type="dxa"/>
            <w:tcBorders>
              <w:top w:val="single" w:sz="4" w:space="0" w:color="auto"/>
              <w:left w:val="nil"/>
              <w:bottom w:val="single" w:sz="4" w:space="0" w:color="auto"/>
              <w:right w:val="single" w:sz="4" w:space="0" w:color="auto"/>
            </w:tcBorders>
            <w:vAlign w:val="center"/>
            <w:hideMark/>
          </w:tcPr>
          <w:p w14:paraId="371DCA51" w14:textId="77777777" w:rsidR="00E31E47" w:rsidRPr="00997051" w:rsidRDefault="00E31E47" w:rsidP="003F481F">
            <w:pPr>
              <w:spacing w:line="240" w:lineRule="auto"/>
              <w:rPr>
                <w:rFonts w:cs="Times New Roman"/>
                <w:szCs w:val="24"/>
              </w:rPr>
            </w:pPr>
            <w:r w:rsidRPr="00997051">
              <w:rPr>
                <w:rFonts w:cs="Times New Roman"/>
                <w:color w:val="000000"/>
                <w:szCs w:val="24"/>
              </w:rPr>
              <w:t>1.32</w:t>
            </w:r>
          </w:p>
        </w:tc>
        <w:tc>
          <w:tcPr>
            <w:tcW w:w="935" w:type="dxa"/>
            <w:tcBorders>
              <w:top w:val="single" w:sz="4" w:space="0" w:color="auto"/>
              <w:left w:val="single" w:sz="4" w:space="0" w:color="auto"/>
              <w:bottom w:val="single" w:sz="4" w:space="0" w:color="auto"/>
              <w:right w:val="nil"/>
            </w:tcBorders>
            <w:vAlign w:val="center"/>
            <w:hideMark/>
          </w:tcPr>
          <w:p w14:paraId="0CE75CCC" w14:textId="77777777" w:rsidR="00E31E47" w:rsidRPr="00997051" w:rsidRDefault="00E31E47" w:rsidP="003F481F">
            <w:pPr>
              <w:spacing w:line="240" w:lineRule="auto"/>
              <w:rPr>
                <w:rFonts w:cs="Times New Roman"/>
                <w:szCs w:val="24"/>
              </w:rPr>
            </w:pPr>
            <w:r w:rsidRPr="00997051">
              <w:rPr>
                <w:rFonts w:cs="Times New Roman"/>
                <w:color w:val="000000"/>
                <w:szCs w:val="24"/>
              </w:rPr>
              <w:t>1.85</w:t>
            </w:r>
          </w:p>
        </w:tc>
        <w:tc>
          <w:tcPr>
            <w:tcW w:w="935" w:type="dxa"/>
            <w:tcBorders>
              <w:top w:val="single" w:sz="4" w:space="0" w:color="auto"/>
              <w:left w:val="nil"/>
              <w:bottom w:val="single" w:sz="4" w:space="0" w:color="auto"/>
              <w:right w:val="single" w:sz="4" w:space="0" w:color="auto"/>
            </w:tcBorders>
            <w:vAlign w:val="center"/>
            <w:hideMark/>
          </w:tcPr>
          <w:p w14:paraId="22DFA9A5" w14:textId="77777777" w:rsidR="00E31E47" w:rsidRPr="00997051" w:rsidRDefault="00E31E47" w:rsidP="003F481F">
            <w:pPr>
              <w:spacing w:line="240" w:lineRule="auto"/>
              <w:rPr>
                <w:rFonts w:cs="Times New Roman"/>
                <w:szCs w:val="24"/>
              </w:rPr>
            </w:pPr>
            <w:r w:rsidRPr="00997051">
              <w:rPr>
                <w:rFonts w:cs="Times New Roman"/>
                <w:color w:val="000000"/>
                <w:szCs w:val="24"/>
              </w:rPr>
              <w:t>2.48</w:t>
            </w:r>
          </w:p>
        </w:tc>
        <w:tc>
          <w:tcPr>
            <w:tcW w:w="935" w:type="dxa"/>
            <w:tcBorders>
              <w:top w:val="single" w:sz="4" w:space="0" w:color="auto"/>
              <w:left w:val="single" w:sz="4" w:space="0" w:color="auto"/>
              <w:bottom w:val="single" w:sz="4" w:space="0" w:color="auto"/>
              <w:right w:val="nil"/>
            </w:tcBorders>
            <w:vAlign w:val="center"/>
            <w:hideMark/>
          </w:tcPr>
          <w:p w14:paraId="797BE6DF" w14:textId="77777777" w:rsidR="00E31E47" w:rsidRPr="00997051" w:rsidRDefault="00E31E47" w:rsidP="003F481F">
            <w:pPr>
              <w:spacing w:line="240" w:lineRule="auto"/>
              <w:rPr>
                <w:rFonts w:cs="Times New Roman"/>
                <w:szCs w:val="24"/>
              </w:rPr>
            </w:pPr>
            <w:r w:rsidRPr="00997051">
              <w:rPr>
                <w:rFonts w:cs="Times New Roman"/>
                <w:color w:val="000000"/>
                <w:szCs w:val="24"/>
              </w:rPr>
              <w:t>1.20</w:t>
            </w:r>
          </w:p>
        </w:tc>
        <w:tc>
          <w:tcPr>
            <w:tcW w:w="935" w:type="dxa"/>
            <w:tcBorders>
              <w:top w:val="single" w:sz="4" w:space="0" w:color="auto"/>
              <w:left w:val="nil"/>
              <w:bottom w:val="single" w:sz="4" w:space="0" w:color="auto"/>
              <w:right w:val="single" w:sz="4" w:space="0" w:color="auto"/>
            </w:tcBorders>
            <w:vAlign w:val="center"/>
            <w:hideMark/>
          </w:tcPr>
          <w:p w14:paraId="2154E13D" w14:textId="77777777" w:rsidR="00E31E47" w:rsidRPr="00997051" w:rsidRDefault="00E31E47" w:rsidP="003F481F">
            <w:pPr>
              <w:spacing w:line="240" w:lineRule="auto"/>
              <w:rPr>
                <w:rFonts w:cs="Times New Roman"/>
                <w:szCs w:val="24"/>
              </w:rPr>
            </w:pPr>
            <w:r w:rsidRPr="00997051">
              <w:rPr>
                <w:rFonts w:cs="Times New Roman"/>
                <w:color w:val="000000"/>
                <w:szCs w:val="24"/>
              </w:rPr>
              <w:t>1.90</w:t>
            </w:r>
          </w:p>
        </w:tc>
        <w:tc>
          <w:tcPr>
            <w:tcW w:w="935" w:type="dxa"/>
            <w:tcBorders>
              <w:top w:val="single" w:sz="4" w:space="0" w:color="auto"/>
              <w:left w:val="single" w:sz="4" w:space="0" w:color="auto"/>
              <w:bottom w:val="single" w:sz="4" w:space="0" w:color="auto"/>
              <w:right w:val="nil"/>
            </w:tcBorders>
            <w:vAlign w:val="center"/>
            <w:hideMark/>
          </w:tcPr>
          <w:p w14:paraId="5051AE1C" w14:textId="77777777" w:rsidR="00E31E47" w:rsidRPr="00997051" w:rsidRDefault="00E31E47" w:rsidP="003F481F">
            <w:pPr>
              <w:spacing w:line="240" w:lineRule="auto"/>
              <w:rPr>
                <w:rFonts w:cs="Times New Roman"/>
                <w:szCs w:val="24"/>
              </w:rPr>
            </w:pPr>
            <w:r w:rsidRPr="00997051">
              <w:rPr>
                <w:rFonts w:cs="Times New Roman"/>
                <w:color w:val="000000"/>
                <w:szCs w:val="24"/>
              </w:rPr>
              <w:t>3.66</w:t>
            </w:r>
          </w:p>
        </w:tc>
        <w:tc>
          <w:tcPr>
            <w:tcW w:w="935" w:type="dxa"/>
            <w:tcBorders>
              <w:top w:val="single" w:sz="4" w:space="0" w:color="auto"/>
              <w:left w:val="nil"/>
              <w:bottom w:val="single" w:sz="4" w:space="0" w:color="auto"/>
              <w:right w:val="single" w:sz="4" w:space="0" w:color="auto"/>
            </w:tcBorders>
            <w:vAlign w:val="center"/>
            <w:hideMark/>
          </w:tcPr>
          <w:p w14:paraId="689156EA" w14:textId="77777777" w:rsidR="00E31E47" w:rsidRPr="00997051" w:rsidRDefault="00E31E47" w:rsidP="003F481F">
            <w:pPr>
              <w:spacing w:line="240" w:lineRule="auto"/>
              <w:rPr>
                <w:rFonts w:cs="Times New Roman"/>
                <w:szCs w:val="24"/>
              </w:rPr>
            </w:pPr>
            <w:r w:rsidRPr="00997051">
              <w:rPr>
                <w:rFonts w:cs="Times New Roman"/>
                <w:color w:val="000000"/>
                <w:szCs w:val="24"/>
              </w:rPr>
              <w:t>2.95</w:t>
            </w:r>
          </w:p>
        </w:tc>
      </w:tr>
      <w:tr w:rsidR="00E31E47" w:rsidRPr="00997051" w14:paraId="4958757B" w14:textId="77777777" w:rsidTr="003F481F">
        <w:tc>
          <w:tcPr>
            <w:tcW w:w="1726" w:type="dxa"/>
            <w:vMerge/>
            <w:tcBorders>
              <w:top w:val="single" w:sz="4" w:space="0" w:color="auto"/>
              <w:left w:val="single" w:sz="4" w:space="0" w:color="auto"/>
              <w:bottom w:val="single" w:sz="4" w:space="0" w:color="auto"/>
              <w:right w:val="single" w:sz="4" w:space="0" w:color="auto"/>
            </w:tcBorders>
            <w:vAlign w:val="center"/>
            <w:hideMark/>
          </w:tcPr>
          <w:p w14:paraId="2B97FFBA" w14:textId="77777777" w:rsidR="00E31E47" w:rsidRPr="00997051" w:rsidRDefault="00E31E47" w:rsidP="003F481F">
            <w:pPr>
              <w:spacing w:line="240" w:lineRule="auto"/>
              <w:rPr>
                <w:rFonts w:cs="Times New Roman"/>
                <w:szCs w:val="24"/>
              </w:rPr>
            </w:pPr>
          </w:p>
        </w:tc>
        <w:tc>
          <w:tcPr>
            <w:tcW w:w="934" w:type="dxa"/>
            <w:tcBorders>
              <w:top w:val="single" w:sz="4" w:space="0" w:color="auto"/>
              <w:left w:val="single" w:sz="4" w:space="0" w:color="auto"/>
              <w:bottom w:val="single" w:sz="4" w:space="0" w:color="auto"/>
              <w:right w:val="single" w:sz="4" w:space="0" w:color="auto"/>
            </w:tcBorders>
            <w:vAlign w:val="center"/>
            <w:hideMark/>
          </w:tcPr>
          <w:p w14:paraId="013A463C" w14:textId="77777777" w:rsidR="00E31E47" w:rsidRPr="00997051" w:rsidRDefault="00E31E47" w:rsidP="003F481F">
            <w:pPr>
              <w:spacing w:line="240" w:lineRule="auto"/>
              <w:rPr>
                <w:rFonts w:cs="Times New Roman"/>
                <w:szCs w:val="24"/>
              </w:rPr>
            </w:pPr>
            <w:r w:rsidRPr="00997051">
              <w:rPr>
                <w:rFonts w:cs="Times New Roman"/>
                <w:szCs w:val="24"/>
              </w:rPr>
              <w:t>23</w:t>
            </w:r>
          </w:p>
        </w:tc>
        <w:tc>
          <w:tcPr>
            <w:tcW w:w="935" w:type="dxa"/>
            <w:tcBorders>
              <w:top w:val="single" w:sz="4" w:space="0" w:color="auto"/>
              <w:left w:val="single" w:sz="4" w:space="0" w:color="auto"/>
              <w:bottom w:val="single" w:sz="4" w:space="0" w:color="auto"/>
              <w:right w:val="nil"/>
            </w:tcBorders>
            <w:vAlign w:val="center"/>
            <w:hideMark/>
          </w:tcPr>
          <w:p w14:paraId="33A52019" w14:textId="77777777" w:rsidR="00E31E47" w:rsidRPr="00997051" w:rsidRDefault="00E31E47" w:rsidP="003F481F">
            <w:pPr>
              <w:spacing w:line="240" w:lineRule="auto"/>
              <w:rPr>
                <w:rFonts w:cs="Times New Roman"/>
                <w:szCs w:val="24"/>
              </w:rPr>
            </w:pPr>
            <w:r w:rsidRPr="00997051">
              <w:rPr>
                <w:rFonts w:cs="Times New Roman"/>
                <w:color w:val="000000"/>
                <w:szCs w:val="24"/>
              </w:rPr>
              <w:t>2.78</w:t>
            </w:r>
          </w:p>
        </w:tc>
        <w:tc>
          <w:tcPr>
            <w:tcW w:w="935" w:type="dxa"/>
            <w:tcBorders>
              <w:top w:val="single" w:sz="4" w:space="0" w:color="auto"/>
              <w:left w:val="nil"/>
              <w:bottom w:val="single" w:sz="4" w:space="0" w:color="auto"/>
              <w:right w:val="single" w:sz="4" w:space="0" w:color="auto"/>
            </w:tcBorders>
            <w:vAlign w:val="center"/>
            <w:hideMark/>
          </w:tcPr>
          <w:p w14:paraId="60CD30AE" w14:textId="77777777" w:rsidR="00E31E47" w:rsidRPr="00997051" w:rsidRDefault="00E31E47" w:rsidP="003F481F">
            <w:pPr>
              <w:spacing w:line="240" w:lineRule="auto"/>
              <w:rPr>
                <w:rFonts w:cs="Times New Roman"/>
                <w:szCs w:val="24"/>
              </w:rPr>
            </w:pPr>
            <w:r w:rsidRPr="00997051">
              <w:rPr>
                <w:rFonts w:cs="Times New Roman"/>
                <w:color w:val="000000"/>
                <w:szCs w:val="24"/>
              </w:rPr>
              <w:t>2.43</w:t>
            </w:r>
          </w:p>
        </w:tc>
        <w:tc>
          <w:tcPr>
            <w:tcW w:w="935" w:type="dxa"/>
            <w:tcBorders>
              <w:top w:val="single" w:sz="4" w:space="0" w:color="auto"/>
              <w:left w:val="single" w:sz="4" w:space="0" w:color="auto"/>
              <w:bottom w:val="single" w:sz="4" w:space="0" w:color="auto"/>
              <w:right w:val="nil"/>
            </w:tcBorders>
            <w:vAlign w:val="center"/>
            <w:hideMark/>
          </w:tcPr>
          <w:p w14:paraId="3AD16122" w14:textId="77777777" w:rsidR="00E31E47" w:rsidRPr="00997051" w:rsidRDefault="00E31E47" w:rsidP="003F481F">
            <w:pPr>
              <w:spacing w:line="240" w:lineRule="auto"/>
              <w:rPr>
                <w:rFonts w:cs="Times New Roman"/>
                <w:szCs w:val="24"/>
              </w:rPr>
            </w:pPr>
            <w:r w:rsidRPr="00997051">
              <w:rPr>
                <w:rFonts w:cs="Times New Roman"/>
                <w:color w:val="000000"/>
                <w:szCs w:val="24"/>
              </w:rPr>
              <w:t>1.48</w:t>
            </w:r>
          </w:p>
        </w:tc>
        <w:tc>
          <w:tcPr>
            <w:tcW w:w="935" w:type="dxa"/>
            <w:tcBorders>
              <w:top w:val="single" w:sz="4" w:space="0" w:color="auto"/>
              <w:left w:val="nil"/>
              <w:bottom w:val="single" w:sz="4" w:space="0" w:color="auto"/>
              <w:right w:val="single" w:sz="4" w:space="0" w:color="auto"/>
            </w:tcBorders>
            <w:vAlign w:val="center"/>
            <w:hideMark/>
          </w:tcPr>
          <w:p w14:paraId="0D883650" w14:textId="77777777" w:rsidR="00E31E47" w:rsidRPr="00997051" w:rsidRDefault="00E31E47" w:rsidP="003F481F">
            <w:pPr>
              <w:spacing w:line="240" w:lineRule="auto"/>
              <w:rPr>
                <w:rFonts w:cs="Times New Roman"/>
                <w:szCs w:val="24"/>
              </w:rPr>
            </w:pPr>
            <w:r w:rsidRPr="00997051">
              <w:rPr>
                <w:rFonts w:cs="Times New Roman"/>
                <w:color w:val="000000"/>
                <w:szCs w:val="24"/>
              </w:rPr>
              <w:t>0.89</w:t>
            </w:r>
          </w:p>
        </w:tc>
        <w:tc>
          <w:tcPr>
            <w:tcW w:w="935" w:type="dxa"/>
            <w:tcBorders>
              <w:top w:val="single" w:sz="4" w:space="0" w:color="auto"/>
              <w:left w:val="single" w:sz="4" w:space="0" w:color="auto"/>
              <w:bottom w:val="single" w:sz="4" w:space="0" w:color="auto"/>
              <w:right w:val="nil"/>
            </w:tcBorders>
            <w:vAlign w:val="center"/>
            <w:hideMark/>
          </w:tcPr>
          <w:p w14:paraId="3D985030" w14:textId="77777777" w:rsidR="00E31E47" w:rsidRPr="00997051" w:rsidRDefault="00E31E47" w:rsidP="003F481F">
            <w:pPr>
              <w:spacing w:line="240" w:lineRule="auto"/>
              <w:rPr>
                <w:rFonts w:cs="Times New Roman"/>
                <w:szCs w:val="24"/>
              </w:rPr>
            </w:pPr>
            <w:r w:rsidRPr="00997051">
              <w:rPr>
                <w:rFonts w:cs="Times New Roman"/>
                <w:color w:val="000000"/>
                <w:szCs w:val="24"/>
              </w:rPr>
              <w:t>1.25</w:t>
            </w:r>
          </w:p>
        </w:tc>
        <w:tc>
          <w:tcPr>
            <w:tcW w:w="935" w:type="dxa"/>
            <w:tcBorders>
              <w:top w:val="single" w:sz="4" w:space="0" w:color="auto"/>
              <w:left w:val="nil"/>
              <w:bottom w:val="single" w:sz="4" w:space="0" w:color="auto"/>
              <w:right w:val="single" w:sz="4" w:space="0" w:color="auto"/>
            </w:tcBorders>
            <w:vAlign w:val="center"/>
            <w:hideMark/>
          </w:tcPr>
          <w:p w14:paraId="174912F6" w14:textId="77777777" w:rsidR="00E31E47" w:rsidRPr="00997051" w:rsidRDefault="00E31E47" w:rsidP="003F481F">
            <w:pPr>
              <w:spacing w:line="240" w:lineRule="auto"/>
              <w:rPr>
                <w:rFonts w:cs="Times New Roman"/>
                <w:szCs w:val="24"/>
              </w:rPr>
            </w:pPr>
            <w:r w:rsidRPr="00997051">
              <w:rPr>
                <w:rFonts w:cs="Times New Roman"/>
                <w:color w:val="000000"/>
                <w:szCs w:val="24"/>
              </w:rPr>
              <w:t>1.45</w:t>
            </w:r>
          </w:p>
        </w:tc>
        <w:tc>
          <w:tcPr>
            <w:tcW w:w="935" w:type="dxa"/>
            <w:tcBorders>
              <w:top w:val="single" w:sz="4" w:space="0" w:color="auto"/>
              <w:left w:val="single" w:sz="4" w:space="0" w:color="auto"/>
              <w:bottom w:val="single" w:sz="4" w:space="0" w:color="auto"/>
              <w:right w:val="nil"/>
            </w:tcBorders>
            <w:vAlign w:val="center"/>
            <w:hideMark/>
          </w:tcPr>
          <w:p w14:paraId="696932D1" w14:textId="77777777" w:rsidR="00E31E47" w:rsidRPr="00997051" w:rsidRDefault="00E31E47" w:rsidP="003F481F">
            <w:pPr>
              <w:spacing w:line="240" w:lineRule="auto"/>
              <w:rPr>
                <w:rFonts w:cs="Times New Roman"/>
                <w:szCs w:val="24"/>
              </w:rPr>
            </w:pPr>
            <w:r w:rsidRPr="00997051">
              <w:rPr>
                <w:rFonts w:cs="Times New Roman"/>
                <w:color w:val="000000"/>
                <w:szCs w:val="24"/>
              </w:rPr>
              <w:t>2.31</w:t>
            </w:r>
          </w:p>
        </w:tc>
        <w:tc>
          <w:tcPr>
            <w:tcW w:w="935" w:type="dxa"/>
            <w:tcBorders>
              <w:top w:val="single" w:sz="4" w:space="0" w:color="auto"/>
              <w:left w:val="nil"/>
              <w:bottom w:val="single" w:sz="4" w:space="0" w:color="auto"/>
              <w:right w:val="single" w:sz="4" w:space="0" w:color="auto"/>
            </w:tcBorders>
            <w:vAlign w:val="center"/>
            <w:hideMark/>
          </w:tcPr>
          <w:p w14:paraId="03CF78C3" w14:textId="77777777" w:rsidR="00E31E47" w:rsidRPr="00997051" w:rsidRDefault="00E31E47" w:rsidP="003F481F">
            <w:pPr>
              <w:spacing w:line="240" w:lineRule="auto"/>
              <w:rPr>
                <w:rFonts w:cs="Times New Roman"/>
                <w:szCs w:val="24"/>
              </w:rPr>
            </w:pPr>
            <w:r w:rsidRPr="00997051">
              <w:rPr>
                <w:rFonts w:cs="Times New Roman"/>
                <w:color w:val="000000"/>
                <w:szCs w:val="24"/>
              </w:rPr>
              <w:t>1.66</w:t>
            </w:r>
          </w:p>
        </w:tc>
      </w:tr>
      <w:tr w:rsidR="00E31E47" w:rsidRPr="00997051" w14:paraId="15C6813E" w14:textId="77777777" w:rsidTr="003F481F">
        <w:tc>
          <w:tcPr>
            <w:tcW w:w="1726" w:type="dxa"/>
            <w:vMerge/>
            <w:tcBorders>
              <w:top w:val="single" w:sz="4" w:space="0" w:color="auto"/>
              <w:left w:val="single" w:sz="4" w:space="0" w:color="auto"/>
              <w:bottom w:val="single" w:sz="4" w:space="0" w:color="auto"/>
              <w:right w:val="single" w:sz="4" w:space="0" w:color="auto"/>
            </w:tcBorders>
            <w:vAlign w:val="center"/>
            <w:hideMark/>
          </w:tcPr>
          <w:p w14:paraId="619FC2B4" w14:textId="77777777" w:rsidR="00E31E47" w:rsidRPr="00997051" w:rsidRDefault="00E31E47" w:rsidP="003F481F">
            <w:pPr>
              <w:spacing w:line="240" w:lineRule="auto"/>
              <w:rPr>
                <w:rFonts w:cs="Times New Roman"/>
                <w:szCs w:val="24"/>
              </w:rPr>
            </w:pPr>
          </w:p>
        </w:tc>
        <w:tc>
          <w:tcPr>
            <w:tcW w:w="934" w:type="dxa"/>
            <w:tcBorders>
              <w:top w:val="single" w:sz="4" w:space="0" w:color="auto"/>
              <w:left w:val="single" w:sz="4" w:space="0" w:color="auto"/>
              <w:bottom w:val="single" w:sz="4" w:space="0" w:color="auto"/>
              <w:right w:val="single" w:sz="4" w:space="0" w:color="auto"/>
            </w:tcBorders>
            <w:vAlign w:val="center"/>
            <w:hideMark/>
          </w:tcPr>
          <w:p w14:paraId="48FD571F" w14:textId="77777777" w:rsidR="00E31E47" w:rsidRPr="00997051" w:rsidRDefault="00E31E47" w:rsidP="003F481F">
            <w:pPr>
              <w:spacing w:line="240" w:lineRule="auto"/>
              <w:rPr>
                <w:rFonts w:cs="Times New Roman"/>
                <w:szCs w:val="24"/>
              </w:rPr>
            </w:pPr>
            <w:r w:rsidRPr="00997051">
              <w:rPr>
                <w:rFonts w:cs="Times New Roman"/>
                <w:szCs w:val="24"/>
              </w:rPr>
              <w:t>24</w:t>
            </w:r>
          </w:p>
        </w:tc>
        <w:tc>
          <w:tcPr>
            <w:tcW w:w="935" w:type="dxa"/>
            <w:tcBorders>
              <w:top w:val="single" w:sz="4" w:space="0" w:color="auto"/>
              <w:left w:val="single" w:sz="4" w:space="0" w:color="auto"/>
              <w:bottom w:val="single" w:sz="4" w:space="0" w:color="auto"/>
              <w:right w:val="nil"/>
            </w:tcBorders>
            <w:vAlign w:val="center"/>
            <w:hideMark/>
          </w:tcPr>
          <w:p w14:paraId="3A041109" w14:textId="77777777" w:rsidR="00E31E47" w:rsidRPr="00997051" w:rsidRDefault="00E31E47" w:rsidP="003F481F">
            <w:pPr>
              <w:spacing w:line="240" w:lineRule="auto"/>
              <w:rPr>
                <w:rFonts w:cs="Times New Roman"/>
                <w:szCs w:val="24"/>
              </w:rPr>
            </w:pPr>
            <w:r w:rsidRPr="00997051">
              <w:rPr>
                <w:rFonts w:cs="Times New Roman"/>
                <w:color w:val="000000"/>
                <w:szCs w:val="24"/>
              </w:rPr>
              <w:t>4.26</w:t>
            </w:r>
          </w:p>
        </w:tc>
        <w:tc>
          <w:tcPr>
            <w:tcW w:w="935" w:type="dxa"/>
            <w:tcBorders>
              <w:top w:val="single" w:sz="4" w:space="0" w:color="auto"/>
              <w:left w:val="nil"/>
              <w:bottom w:val="single" w:sz="4" w:space="0" w:color="auto"/>
              <w:right w:val="single" w:sz="4" w:space="0" w:color="auto"/>
            </w:tcBorders>
            <w:vAlign w:val="center"/>
            <w:hideMark/>
          </w:tcPr>
          <w:p w14:paraId="490E58C4" w14:textId="77777777" w:rsidR="00E31E47" w:rsidRPr="00997051" w:rsidRDefault="00E31E47" w:rsidP="003F481F">
            <w:pPr>
              <w:spacing w:line="240" w:lineRule="auto"/>
              <w:rPr>
                <w:rFonts w:cs="Times New Roman"/>
                <w:szCs w:val="24"/>
              </w:rPr>
            </w:pPr>
            <w:r w:rsidRPr="00997051">
              <w:rPr>
                <w:rFonts w:cs="Times New Roman"/>
                <w:color w:val="000000"/>
                <w:szCs w:val="24"/>
              </w:rPr>
              <w:t>3.34</w:t>
            </w:r>
          </w:p>
        </w:tc>
        <w:tc>
          <w:tcPr>
            <w:tcW w:w="935" w:type="dxa"/>
            <w:tcBorders>
              <w:top w:val="single" w:sz="4" w:space="0" w:color="auto"/>
              <w:left w:val="single" w:sz="4" w:space="0" w:color="auto"/>
              <w:bottom w:val="single" w:sz="4" w:space="0" w:color="auto"/>
              <w:right w:val="nil"/>
            </w:tcBorders>
            <w:vAlign w:val="center"/>
            <w:hideMark/>
          </w:tcPr>
          <w:p w14:paraId="46703085" w14:textId="77777777" w:rsidR="00E31E47" w:rsidRPr="00997051" w:rsidRDefault="00E31E47" w:rsidP="003F481F">
            <w:pPr>
              <w:spacing w:line="240" w:lineRule="auto"/>
              <w:rPr>
                <w:rFonts w:cs="Times New Roman"/>
                <w:szCs w:val="24"/>
              </w:rPr>
            </w:pPr>
            <w:r w:rsidRPr="00997051">
              <w:rPr>
                <w:rFonts w:cs="Times New Roman"/>
                <w:color w:val="000000"/>
                <w:szCs w:val="24"/>
              </w:rPr>
              <w:t>3.89</w:t>
            </w:r>
          </w:p>
        </w:tc>
        <w:tc>
          <w:tcPr>
            <w:tcW w:w="935" w:type="dxa"/>
            <w:tcBorders>
              <w:top w:val="single" w:sz="4" w:space="0" w:color="auto"/>
              <w:left w:val="nil"/>
              <w:bottom w:val="single" w:sz="4" w:space="0" w:color="auto"/>
              <w:right w:val="single" w:sz="4" w:space="0" w:color="auto"/>
            </w:tcBorders>
            <w:vAlign w:val="center"/>
            <w:hideMark/>
          </w:tcPr>
          <w:p w14:paraId="59022592" w14:textId="77777777" w:rsidR="00E31E47" w:rsidRPr="00997051" w:rsidRDefault="00E31E47" w:rsidP="003F481F">
            <w:pPr>
              <w:spacing w:line="240" w:lineRule="auto"/>
              <w:rPr>
                <w:rFonts w:cs="Times New Roman"/>
                <w:szCs w:val="24"/>
              </w:rPr>
            </w:pPr>
            <w:r w:rsidRPr="00997051">
              <w:rPr>
                <w:rFonts w:cs="Times New Roman"/>
                <w:color w:val="000000"/>
                <w:szCs w:val="24"/>
              </w:rPr>
              <w:t>2.94</w:t>
            </w:r>
          </w:p>
        </w:tc>
        <w:tc>
          <w:tcPr>
            <w:tcW w:w="935" w:type="dxa"/>
            <w:tcBorders>
              <w:top w:val="single" w:sz="4" w:space="0" w:color="auto"/>
              <w:left w:val="single" w:sz="4" w:space="0" w:color="auto"/>
              <w:bottom w:val="single" w:sz="4" w:space="0" w:color="auto"/>
              <w:right w:val="nil"/>
            </w:tcBorders>
            <w:vAlign w:val="center"/>
            <w:hideMark/>
          </w:tcPr>
          <w:p w14:paraId="42684847" w14:textId="77777777" w:rsidR="00E31E47" w:rsidRPr="00997051" w:rsidRDefault="00E31E47" w:rsidP="003F481F">
            <w:pPr>
              <w:spacing w:line="240" w:lineRule="auto"/>
              <w:rPr>
                <w:rFonts w:cs="Times New Roman"/>
                <w:szCs w:val="24"/>
              </w:rPr>
            </w:pPr>
            <w:r w:rsidRPr="00997051">
              <w:rPr>
                <w:rFonts w:cs="Times New Roman"/>
                <w:color w:val="000000"/>
                <w:szCs w:val="24"/>
              </w:rPr>
              <w:t>3.24</w:t>
            </w:r>
          </w:p>
        </w:tc>
        <w:tc>
          <w:tcPr>
            <w:tcW w:w="935" w:type="dxa"/>
            <w:tcBorders>
              <w:top w:val="single" w:sz="4" w:space="0" w:color="auto"/>
              <w:left w:val="nil"/>
              <w:bottom w:val="single" w:sz="4" w:space="0" w:color="auto"/>
              <w:right w:val="single" w:sz="4" w:space="0" w:color="auto"/>
            </w:tcBorders>
            <w:vAlign w:val="center"/>
            <w:hideMark/>
          </w:tcPr>
          <w:p w14:paraId="35A99766" w14:textId="77777777" w:rsidR="00E31E47" w:rsidRPr="00997051" w:rsidRDefault="00E31E47" w:rsidP="003F481F">
            <w:pPr>
              <w:spacing w:line="240" w:lineRule="auto"/>
              <w:rPr>
                <w:rFonts w:cs="Times New Roman"/>
                <w:szCs w:val="24"/>
              </w:rPr>
            </w:pPr>
            <w:r w:rsidRPr="00997051">
              <w:rPr>
                <w:rFonts w:cs="Times New Roman"/>
                <w:color w:val="000000"/>
                <w:szCs w:val="24"/>
              </w:rPr>
              <w:t>3.30</w:t>
            </w:r>
          </w:p>
        </w:tc>
        <w:tc>
          <w:tcPr>
            <w:tcW w:w="935" w:type="dxa"/>
            <w:tcBorders>
              <w:top w:val="single" w:sz="4" w:space="0" w:color="auto"/>
              <w:left w:val="single" w:sz="4" w:space="0" w:color="auto"/>
              <w:bottom w:val="single" w:sz="4" w:space="0" w:color="auto"/>
              <w:right w:val="nil"/>
            </w:tcBorders>
            <w:vAlign w:val="center"/>
            <w:hideMark/>
          </w:tcPr>
          <w:p w14:paraId="4621E218" w14:textId="77777777" w:rsidR="00E31E47" w:rsidRPr="00997051" w:rsidRDefault="00E31E47" w:rsidP="003F481F">
            <w:pPr>
              <w:spacing w:line="240" w:lineRule="auto"/>
              <w:rPr>
                <w:rFonts w:cs="Times New Roman"/>
                <w:szCs w:val="24"/>
              </w:rPr>
            </w:pPr>
            <w:r w:rsidRPr="00997051">
              <w:rPr>
                <w:rFonts w:cs="Times New Roman"/>
                <w:color w:val="000000"/>
                <w:szCs w:val="24"/>
              </w:rPr>
              <w:t>3.19</w:t>
            </w:r>
          </w:p>
        </w:tc>
        <w:tc>
          <w:tcPr>
            <w:tcW w:w="935" w:type="dxa"/>
            <w:tcBorders>
              <w:top w:val="single" w:sz="4" w:space="0" w:color="auto"/>
              <w:left w:val="nil"/>
              <w:bottom w:val="single" w:sz="4" w:space="0" w:color="auto"/>
              <w:right w:val="single" w:sz="4" w:space="0" w:color="auto"/>
            </w:tcBorders>
            <w:vAlign w:val="center"/>
            <w:hideMark/>
          </w:tcPr>
          <w:p w14:paraId="1CEB9BD8" w14:textId="77777777" w:rsidR="00E31E47" w:rsidRPr="00997051" w:rsidRDefault="00E31E47" w:rsidP="003F481F">
            <w:pPr>
              <w:spacing w:line="240" w:lineRule="auto"/>
              <w:rPr>
                <w:rFonts w:cs="Times New Roman"/>
                <w:szCs w:val="24"/>
              </w:rPr>
            </w:pPr>
            <w:r w:rsidRPr="00997051">
              <w:rPr>
                <w:rFonts w:cs="Times New Roman"/>
                <w:color w:val="000000"/>
                <w:szCs w:val="24"/>
              </w:rPr>
              <w:t>2.59</w:t>
            </w:r>
          </w:p>
        </w:tc>
      </w:tr>
    </w:tbl>
    <w:p w14:paraId="7B58DDD8" w14:textId="77777777" w:rsidR="00E31E47" w:rsidRPr="00997051" w:rsidRDefault="00E31E47" w:rsidP="0065431D">
      <w:pPr>
        <w:rPr>
          <w:rFonts w:eastAsia="Times New Roman" w:cs="Times New Roman"/>
          <w:szCs w:val="24"/>
        </w:rPr>
      </w:pPr>
      <w:r w:rsidRPr="00997051">
        <w:rPr>
          <w:rFonts w:cs="Times New Roman"/>
          <w:szCs w:val="24"/>
        </w:rPr>
        <w:br w:type="page"/>
      </w:r>
    </w:p>
    <w:p w14:paraId="1B439BC3" w14:textId="77777777" w:rsidR="00E31E47" w:rsidRPr="00997051" w:rsidRDefault="00E31E47" w:rsidP="00E31E47">
      <w:pPr>
        <w:pStyle w:val="Tables"/>
        <w:rPr>
          <w:color w:val="000000" w:themeColor="text1"/>
        </w:rPr>
      </w:pPr>
      <w:bookmarkStart w:id="78" w:name="_Toc182312897"/>
      <w:bookmarkStart w:id="79" w:name="_Toc187064099"/>
      <w:bookmarkStart w:id="80" w:name="_Toc187232201"/>
      <w:r w:rsidRPr="008B626D">
        <w:rPr>
          <w:b/>
          <w:bCs/>
        </w:rPr>
        <w:lastRenderedPageBreak/>
        <w:t xml:space="preserve">Supplemental Table S </w:t>
      </w:r>
      <w:r w:rsidRPr="008B626D">
        <w:rPr>
          <w:b/>
          <w:bCs/>
        </w:rPr>
        <w:fldChar w:fldCharType="begin"/>
      </w:r>
      <w:r w:rsidRPr="008B626D">
        <w:rPr>
          <w:b/>
          <w:bCs/>
        </w:rPr>
        <w:instrText xml:space="preserve"> STYLEREF 1 \s </w:instrText>
      </w:r>
      <w:r w:rsidRPr="008B626D">
        <w:rPr>
          <w:b/>
          <w:bCs/>
        </w:rPr>
        <w:fldChar w:fldCharType="separate"/>
      </w:r>
      <w:r w:rsidRPr="008B626D">
        <w:rPr>
          <w:b/>
          <w:bCs/>
          <w:noProof/>
        </w:rPr>
        <w:t>2</w:t>
      </w:r>
      <w:r w:rsidRPr="008B626D">
        <w:rPr>
          <w:b/>
          <w:bCs/>
        </w:rPr>
        <w:fldChar w:fldCharType="end"/>
      </w:r>
      <w:r w:rsidRPr="008B626D">
        <w:rPr>
          <w:b/>
          <w:bCs/>
        </w:rPr>
        <w:t>.</w:t>
      </w:r>
      <w:r w:rsidRPr="008B626D">
        <w:rPr>
          <w:b/>
          <w:bCs/>
        </w:rPr>
        <w:fldChar w:fldCharType="begin"/>
      </w:r>
      <w:r w:rsidRPr="008B626D">
        <w:rPr>
          <w:b/>
          <w:bCs/>
        </w:rPr>
        <w:instrText xml:space="preserve"> SEQ Supplemental_Table_S \* ARABIC \s 1 </w:instrText>
      </w:r>
      <w:r w:rsidRPr="008B626D">
        <w:rPr>
          <w:b/>
          <w:bCs/>
        </w:rPr>
        <w:fldChar w:fldCharType="separate"/>
      </w:r>
      <w:r w:rsidRPr="008B626D">
        <w:rPr>
          <w:b/>
          <w:bCs/>
          <w:noProof/>
        </w:rPr>
        <w:t>6</w:t>
      </w:r>
      <w:r w:rsidRPr="008B626D">
        <w:rPr>
          <w:b/>
          <w:bCs/>
        </w:rPr>
        <w:fldChar w:fldCharType="end"/>
      </w:r>
      <w:r w:rsidRPr="008B626D">
        <w:rPr>
          <w:b/>
          <w:bCs/>
        </w:rPr>
        <w:t>.</w:t>
      </w:r>
      <w:r w:rsidRPr="00997051">
        <w:t xml:space="preserve"> </w:t>
      </w:r>
      <w:r w:rsidRPr="00997051">
        <w:rPr>
          <w:color w:val="000000" w:themeColor="text1"/>
        </w:rPr>
        <w:t>Inferential statistics and effect size for Fig. 2.5.</w:t>
      </w:r>
      <w:bookmarkEnd w:id="78"/>
      <w:bookmarkEnd w:id="79"/>
      <w:bookmarkEnd w:id="80"/>
      <w:r w:rsidRPr="00997051">
        <w:rPr>
          <w:color w:val="000000" w:themeColor="text1"/>
        </w:rPr>
        <w:t xml:space="preserve">  </w:t>
      </w:r>
    </w:p>
    <w:p w14:paraId="0BBB37B9" w14:textId="77777777" w:rsidR="00E31E47" w:rsidRDefault="00E31E47" w:rsidP="00845751">
      <w:pPr>
        <w:pStyle w:val="NoSpacing"/>
        <w:rPr>
          <w:rFonts w:ascii="Times New Roman" w:hAnsi="Times New Roman" w:cs="Times New Roman"/>
          <w:color w:val="000000" w:themeColor="text1"/>
          <w:sz w:val="24"/>
          <w:szCs w:val="24"/>
        </w:rPr>
      </w:pPr>
      <w:r w:rsidRPr="00997051">
        <w:rPr>
          <w:rFonts w:ascii="Times New Roman" w:hAnsi="Times New Roman" w:cs="Times New Roman"/>
          <w:color w:val="000000" w:themeColor="text1"/>
          <w:sz w:val="24"/>
          <w:szCs w:val="24"/>
        </w:rPr>
        <w:t>Results from two-way, repeated measures ANOVA (Figs. 2.5</w:t>
      </w:r>
      <w:r w:rsidRPr="00997051">
        <w:rPr>
          <w:rFonts w:ascii="Times New Roman" w:hAnsi="Times New Roman" w:cs="Times New Roman"/>
          <w:i/>
          <w:iCs/>
          <w:color w:val="000000" w:themeColor="text1"/>
          <w:sz w:val="24"/>
          <w:szCs w:val="24"/>
        </w:rPr>
        <w:t>A</w:t>
      </w:r>
      <w:r w:rsidRPr="00997051">
        <w:rPr>
          <w:rFonts w:ascii="Times New Roman" w:hAnsi="Times New Roman" w:cs="Times New Roman"/>
          <w:color w:val="000000" w:themeColor="text1"/>
          <w:sz w:val="24"/>
          <w:szCs w:val="24"/>
        </w:rPr>
        <w:t xml:space="preserve"> – </w:t>
      </w:r>
      <w:r w:rsidRPr="00997051">
        <w:rPr>
          <w:rFonts w:ascii="Times New Roman" w:hAnsi="Times New Roman" w:cs="Times New Roman"/>
          <w:i/>
          <w:iCs/>
          <w:color w:val="000000" w:themeColor="text1"/>
          <w:sz w:val="24"/>
          <w:szCs w:val="24"/>
        </w:rPr>
        <w:t>C</w:t>
      </w:r>
      <w:r w:rsidRPr="00997051">
        <w:rPr>
          <w:rFonts w:ascii="Times New Roman" w:hAnsi="Times New Roman" w:cs="Times New Roman"/>
          <w:color w:val="000000" w:themeColor="text1"/>
          <w:sz w:val="24"/>
          <w:szCs w:val="24"/>
        </w:rPr>
        <w:t>) are reported for effects of treatment (saline, fentanyl, morphine, and buprenorphine), time (24 h of recording), and treatment by time interaction (n = 6 mice).  Results from one-way, repeated measures ANOVA (Fig. 2.5</w:t>
      </w:r>
      <w:r w:rsidRPr="00997051">
        <w:rPr>
          <w:rFonts w:ascii="Times New Roman" w:hAnsi="Times New Roman" w:cs="Times New Roman"/>
          <w:i/>
          <w:iCs/>
          <w:color w:val="000000" w:themeColor="text1"/>
          <w:sz w:val="24"/>
          <w:szCs w:val="24"/>
        </w:rPr>
        <w:t>D</w:t>
      </w:r>
      <w:r w:rsidRPr="00997051">
        <w:rPr>
          <w:rFonts w:ascii="Times New Roman" w:hAnsi="Times New Roman" w:cs="Times New Roman"/>
          <w:color w:val="000000" w:themeColor="text1"/>
          <w:sz w:val="24"/>
          <w:szCs w:val="24"/>
        </w:rPr>
        <w:t xml:space="preserve"> and </w:t>
      </w:r>
      <w:r w:rsidRPr="00997051">
        <w:rPr>
          <w:rFonts w:ascii="Times New Roman" w:hAnsi="Times New Roman" w:cs="Times New Roman"/>
          <w:i/>
          <w:iCs/>
          <w:color w:val="000000" w:themeColor="text1"/>
          <w:sz w:val="24"/>
          <w:szCs w:val="24"/>
        </w:rPr>
        <w:t>E</w:t>
      </w:r>
      <w:r w:rsidRPr="00997051">
        <w:rPr>
          <w:rFonts w:ascii="Times New Roman" w:hAnsi="Times New Roman" w:cs="Times New Roman"/>
          <w:color w:val="000000" w:themeColor="text1"/>
          <w:sz w:val="24"/>
          <w:szCs w:val="24"/>
        </w:rPr>
        <w:t>) are reported for treatment effects on latency to onset of NREM sleep and REM sleep (n = 6 mice).</w:t>
      </w:r>
    </w:p>
    <w:p w14:paraId="28556A4F" w14:textId="77777777" w:rsidR="00E31E47" w:rsidRPr="00997051" w:rsidRDefault="00E31E47" w:rsidP="00845751">
      <w:pPr>
        <w:pStyle w:val="NoSpacing"/>
        <w:rPr>
          <w:rFonts w:ascii="Times New Roman" w:hAnsi="Times New Roman" w:cs="Times New Roman"/>
          <w:color w:val="000000" w:themeColor="text1"/>
          <w:sz w:val="24"/>
          <w:szCs w:val="24"/>
        </w:rPr>
      </w:pPr>
    </w:p>
    <w:tbl>
      <w:tblPr>
        <w:tblW w:w="9540" w:type="dxa"/>
        <w:tblLook w:val="04A0" w:firstRow="1" w:lastRow="0" w:firstColumn="1" w:lastColumn="0" w:noHBand="0" w:noVBand="1"/>
      </w:tblPr>
      <w:tblGrid>
        <w:gridCol w:w="1800"/>
        <w:gridCol w:w="2430"/>
        <w:gridCol w:w="1710"/>
        <w:gridCol w:w="1260"/>
        <w:gridCol w:w="1170"/>
        <w:gridCol w:w="1170"/>
      </w:tblGrid>
      <w:tr w:rsidR="00E31E47" w:rsidRPr="00997051" w14:paraId="735FACCF" w14:textId="77777777" w:rsidTr="00286F80">
        <w:trPr>
          <w:trHeight w:val="320"/>
          <w:tblHeader/>
        </w:trPr>
        <w:tc>
          <w:tcPr>
            <w:tcW w:w="1800" w:type="dxa"/>
            <w:tcBorders>
              <w:top w:val="single" w:sz="4" w:space="0" w:color="auto"/>
              <w:left w:val="nil"/>
              <w:bottom w:val="single" w:sz="4" w:space="0" w:color="auto"/>
              <w:right w:val="nil"/>
            </w:tcBorders>
            <w:tcMar>
              <w:top w:w="0" w:type="dxa"/>
              <w:left w:w="14" w:type="dxa"/>
              <w:bottom w:w="0" w:type="dxa"/>
              <w:right w:w="115" w:type="dxa"/>
            </w:tcMar>
            <w:vAlign w:val="center"/>
            <w:hideMark/>
          </w:tcPr>
          <w:p w14:paraId="6FDC11B8" w14:textId="77777777" w:rsidR="00E31E47" w:rsidRPr="00997051" w:rsidRDefault="00E31E47" w:rsidP="00845751">
            <w:pPr>
              <w:spacing w:line="240" w:lineRule="auto"/>
              <w:ind w:right="-285"/>
              <w:rPr>
                <w:rFonts w:eastAsia="Times New Roman" w:cs="Times New Roman"/>
                <w:b/>
                <w:bCs/>
                <w:color w:val="000000" w:themeColor="text1"/>
                <w:szCs w:val="24"/>
              </w:rPr>
            </w:pPr>
            <w:r w:rsidRPr="00997051">
              <w:rPr>
                <w:rFonts w:cs="Times New Roman"/>
                <w:b/>
                <w:bCs/>
                <w:color w:val="000000" w:themeColor="text1"/>
                <w:szCs w:val="24"/>
              </w:rPr>
              <w:t>Dependent Measure</w:t>
            </w:r>
          </w:p>
          <w:p w14:paraId="68A0A272" w14:textId="77777777" w:rsidR="00E31E47" w:rsidRPr="00997051" w:rsidRDefault="00E31E47" w:rsidP="00845751">
            <w:pPr>
              <w:spacing w:line="240" w:lineRule="auto"/>
              <w:rPr>
                <w:rFonts w:cs="Times New Roman"/>
                <w:b/>
                <w:bCs/>
                <w:color w:val="000000" w:themeColor="text1"/>
                <w:szCs w:val="24"/>
              </w:rPr>
            </w:pPr>
            <w:r w:rsidRPr="00997051">
              <w:rPr>
                <w:rFonts w:cs="Times New Roman"/>
                <w:b/>
                <w:bCs/>
                <w:color w:val="000000" w:themeColor="text1"/>
                <w:szCs w:val="24"/>
              </w:rPr>
              <w:t>(corresponding fig.)</w:t>
            </w:r>
          </w:p>
        </w:tc>
        <w:tc>
          <w:tcPr>
            <w:tcW w:w="2430" w:type="dxa"/>
            <w:tcBorders>
              <w:top w:val="single" w:sz="4" w:space="0" w:color="auto"/>
              <w:left w:val="nil"/>
              <w:bottom w:val="single" w:sz="4" w:space="0" w:color="auto"/>
              <w:right w:val="nil"/>
            </w:tcBorders>
            <w:noWrap/>
            <w:vAlign w:val="center"/>
            <w:hideMark/>
          </w:tcPr>
          <w:p w14:paraId="7584F11D" w14:textId="77777777" w:rsidR="00E31E47" w:rsidRPr="00997051" w:rsidRDefault="00E31E47" w:rsidP="00845751">
            <w:pPr>
              <w:spacing w:line="240" w:lineRule="auto"/>
              <w:rPr>
                <w:rFonts w:cs="Times New Roman"/>
                <w:b/>
                <w:bCs/>
                <w:color w:val="000000" w:themeColor="text1"/>
                <w:szCs w:val="24"/>
              </w:rPr>
            </w:pPr>
            <w:r w:rsidRPr="00997051">
              <w:rPr>
                <w:rFonts w:cs="Times New Roman"/>
                <w:b/>
                <w:bCs/>
                <w:color w:val="000000" w:themeColor="text1"/>
                <w:szCs w:val="24"/>
              </w:rPr>
              <w:t>ANOVA Table</w:t>
            </w:r>
          </w:p>
        </w:tc>
        <w:tc>
          <w:tcPr>
            <w:tcW w:w="1710" w:type="dxa"/>
            <w:tcBorders>
              <w:top w:val="single" w:sz="4" w:space="0" w:color="auto"/>
              <w:left w:val="nil"/>
              <w:bottom w:val="single" w:sz="4" w:space="0" w:color="auto"/>
              <w:right w:val="nil"/>
            </w:tcBorders>
            <w:noWrap/>
            <w:vAlign w:val="center"/>
            <w:hideMark/>
          </w:tcPr>
          <w:p w14:paraId="0822CF7D" w14:textId="77777777" w:rsidR="00E31E47" w:rsidRPr="00997051" w:rsidRDefault="00E31E47" w:rsidP="00845751">
            <w:pPr>
              <w:spacing w:line="240" w:lineRule="auto"/>
              <w:rPr>
                <w:rFonts w:cs="Times New Roman"/>
                <w:b/>
                <w:bCs/>
                <w:color w:val="000000" w:themeColor="text1"/>
                <w:szCs w:val="24"/>
              </w:rPr>
            </w:pPr>
            <w:proofErr w:type="spellStart"/>
            <w:r w:rsidRPr="00997051">
              <w:rPr>
                <w:rFonts w:cs="Times New Roman"/>
                <w:b/>
                <w:bCs/>
                <w:color w:val="000000" w:themeColor="text1"/>
                <w:szCs w:val="24"/>
              </w:rPr>
              <w:t>F</w:t>
            </w:r>
            <w:r w:rsidRPr="00997051">
              <w:rPr>
                <w:rFonts w:cs="Times New Roman"/>
                <w:b/>
                <w:bCs/>
                <w:color w:val="000000" w:themeColor="text1"/>
                <w:szCs w:val="24"/>
                <w:vertAlign w:val="subscript"/>
              </w:rPr>
              <w:t>DFn</w:t>
            </w:r>
            <w:proofErr w:type="spellEnd"/>
            <w:r w:rsidRPr="00997051">
              <w:rPr>
                <w:rFonts w:cs="Times New Roman"/>
                <w:b/>
                <w:bCs/>
                <w:color w:val="000000" w:themeColor="text1"/>
                <w:szCs w:val="24"/>
                <w:vertAlign w:val="subscript"/>
              </w:rPr>
              <w:t xml:space="preserve">, </w:t>
            </w:r>
            <w:proofErr w:type="spellStart"/>
            <w:r w:rsidRPr="00997051">
              <w:rPr>
                <w:rFonts w:cs="Times New Roman"/>
                <w:b/>
                <w:bCs/>
                <w:color w:val="000000" w:themeColor="text1"/>
                <w:szCs w:val="24"/>
                <w:vertAlign w:val="subscript"/>
              </w:rPr>
              <w:t>DFd</w:t>
            </w:r>
            <w:proofErr w:type="spellEnd"/>
          </w:p>
        </w:tc>
        <w:tc>
          <w:tcPr>
            <w:tcW w:w="1260" w:type="dxa"/>
            <w:tcBorders>
              <w:top w:val="single" w:sz="4" w:space="0" w:color="auto"/>
              <w:left w:val="nil"/>
              <w:bottom w:val="single" w:sz="4" w:space="0" w:color="auto"/>
              <w:right w:val="nil"/>
            </w:tcBorders>
            <w:noWrap/>
            <w:vAlign w:val="center"/>
            <w:hideMark/>
          </w:tcPr>
          <w:p w14:paraId="3A7E9BE4" w14:textId="77777777" w:rsidR="00E31E47" w:rsidRPr="00997051" w:rsidRDefault="00E31E47" w:rsidP="00845751">
            <w:pPr>
              <w:spacing w:line="240" w:lineRule="auto"/>
              <w:rPr>
                <w:rFonts w:cs="Times New Roman"/>
                <w:b/>
                <w:bCs/>
                <w:i/>
                <w:iCs/>
                <w:color w:val="000000" w:themeColor="text1"/>
                <w:szCs w:val="24"/>
              </w:rPr>
            </w:pPr>
            <w:r w:rsidRPr="00997051">
              <w:rPr>
                <w:rFonts w:cs="Times New Roman"/>
                <w:b/>
                <w:bCs/>
                <w:i/>
                <w:iCs/>
                <w:color w:val="000000" w:themeColor="text1"/>
                <w:szCs w:val="24"/>
              </w:rPr>
              <w:t>P</w:t>
            </w:r>
          </w:p>
        </w:tc>
        <w:tc>
          <w:tcPr>
            <w:tcW w:w="1170" w:type="dxa"/>
            <w:tcBorders>
              <w:top w:val="single" w:sz="4" w:space="0" w:color="auto"/>
              <w:left w:val="nil"/>
              <w:bottom w:val="single" w:sz="4" w:space="0" w:color="auto"/>
              <w:right w:val="nil"/>
            </w:tcBorders>
            <w:noWrap/>
            <w:vAlign w:val="center"/>
            <w:hideMark/>
          </w:tcPr>
          <w:p w14:paraId="262F5D7C" w14:textId="77777777" w:rsidR="00E31E47" w:rsidRPr="00997051" w:rsidRDefault="00E31E47" w:rsidP="00845751">
            <w:pPr>
              <w:spacing w:line="240" w:lineRule="auto"/>
              <w:rPr>
                <w:rFonts w:cs="Times New Roman"/>
                <w:b/>
                <w:bCs/>
                <w:color w:val="000000" w:themeColor="text1"/>
                <w:szCs w:val="24"/>
              </w:rPr>
            </w:pPr>
            <w:r w:rsidRPr="00997051">
              <w:rPr>
                <w:rFonts w:cs="Times New Roman"/>
                <w:b/>
                <w:bCs/>
                <w:color w:val="000000" w:themeColor="text1"/>
                <w:szCs w:val="24"/>
              </w:rPr>
              <w:t>Sum of Squares</w:t>
            </w:r>
          </w:p>
        </w:tc>
        <w:tc>
          <w:tcPr>
            <w:tcW w:w="1170" w:type="dxa"/>
            <w:tcBorders>
              <w:top w:val="single" w:sz="4" w:space="0" w:color="auto"/>
              <w:left w:val="nil"/>
              <w:bottom w:val="single" w:sz="4" w:space="0" w:color="auto"/>
              <w:right w:val="nil"/>
            </w:tcBorders>
            <w:vAlign w:val="center"/>
            <w:hideMark/>
          </w:tcPr>
          <w:p w14:paraId="022227DB" w14:textId="77777777" w:rsidR="00E31E47" w:rsidRPr="00997051" w:rsidRDefault="00E31E47" w:rsidP="00845751">
            <w:pPr>
              <w:spacing w:line="240" w:lineRule="auto"/>
              <w:jc w:val="center"/>
              <w:rPr>
                <w:rFonts w:cs="Times New Roman"/>
                <w:b/>
                <w:bCs/>
                <w:color w:val="000000" w:themeColor="text1"/>
                <w:szCs w:val="24"/>
              </w:rPr>
            </w:pPr>
            <w:r w:rsidRPr="00997051">
              <w:rPr>
                <w:rFonts w:cs="Times New Roman"/>
                <w:b/>
                <w:bCs/>
                <w:color w:val="000000" w:themeColor="text1"/>
                <w:szCs w:val="24"/>
              </w:rPr>
              <w:t>Eta Squared</w:t>
            </w:r>
          </w:p>
        </w:tc>
      </w:tr>
      <w:tr w:rsidR="00E31E47" w:rsidRPr="00997051" w14:paraId="0628E833" w14:textId="77777777" w:rsidTr="00286F80">
        <w:trPr>
          <w:trHeight w:val="320"/>
        </w:trPr>
        <w:tc>
          <w:tcPr>
            <w:tcW w:w="1800" w:type="dxa"/>
            <w:vMerge w:val="restart"/>
            <w:vAlign w:val="center"/>
            <w:hideMark/>
          </w:tcPr>
          <w:p w14:paraId="38758081" w14:textId="77777777" w:rsidR="00E31E47" w:rsidRDefault="00E31E47" w:rsidP="00845751">
            <w:pPr>
              <w:spacing w:line="240" w:lineRule="auto"/>
              <w:rPr>
                <w:rFonts w:cs="Times New Roman"/>
                <w:color w:val="000000" w:themeColor="text1"/>
                <w:szCs w:val="24"/>
              </w:rPr>
            </w:pPr>
            <w:r w:rsidRPr="00997051">
              <w:rPr>
                <w:rFonts w:cs="Times New Roman"/>
                <w:color w:val="000000" w:themeColor="text1"/>
                <w:szCs w:val="24"/>
              </w:rPr>
              <w:t xml:space="preserve">%Wake </w:t>
            </w:r>
          </w:p>
          <w:p w14:paraId="0ECFB6A6" w14:textId="77777777" w:rsidR="00E31E47" w:rsidRPr="00997051" w:rsidRDefault="00E31E47" w:rsidP="00845751">
            <w:pPr>
              <w:spacing w:line="240" w:lineRule="auto"/>
              <w:rPr>
                <w:rFonts w:cs="Times New Roman"/>
                <w:color w:val="000000" w:themeColor="text1"/>
                <w:szCs w:val="24"/>
              </w:rPr>
            </w:pPr>
            <w:r w:rsidRPr="00997051">
              <w:rPr>
                <w:rFonts w:cs="Times New Roman"/>
                <w:color w:val="000000" w:themeColor="text1"/>
                <w:szCs w:val="24"/>
              </w:rPr>
              <w:t>(Fig. 5A)</w:t>
            </w:r>
          </w:p>
        </w:tc>
        <w:tc>
          <w:tcPr>
            <w:tcW w:w="2430" w:type="dxa"/>
            <w:tcBorders>
              <w:top w:val="nil"/>
              <w:left w:val="nil"/>
              <w:bottom w:val="single" w:sz="4" w:space="0" w:color="auto"/>
              <w:right w:val="nil"/>
            </w:tcBorders>
            <w:noWrap/>
            <w:vAlign w:val="center"/>
            <w:hideMark/>
          </w:tcPr>
          <w:p w14:paraId="519EB35A" w14:textId="77777777" w:rsidR="00E31E47" w:rsidRPr="00997051" w:rsidRDefault="00E31E47" w:rsidP="00845751">
            <w:pPr>
              <w:spacing w:line="240" w:lineRule="auto"/>
              <w:rPr>
                <w:rFonts w:cs="Times New Roman"/>
                <w:color w:val="000000" w:themeColor="text1"/>
                <w:szCs w:val="24"/>
              </w:rPr>
            </w:pPr>
            <w:r w:rsidRPr="00997051">
              <w:rPr>
                <w:rFonts w:cs="Times New Roman"/>
                <w:color w:val="000000" w:themeColor="text1"/>
                <w:szCs w:val="24"/>
              </w:rPr>
              <w:t>Treatment main effect</w:t>
            </w:r>
          </w:p>
        </w:tc>
        <w:tc>
          <w:tcPr>
            <w:tcW w:w="1710" w:type="dxa"/>
            <w:tcBorders>
              <w:top w:val="nil"/>
              <w:left w:val="nil"/>
              <w:bottom w:val="single" w:sz="4" w:space="0" w:color="auto"/>
              <w:right w:val="nil"/>
            </w:tcBorders>
            <w:noWrap/>
            <w:vAlign w:val="center"/>
            <w:hideMark/>
          </w:tcPr>
          <w:p w14:paraId="5053749D" w14:textId="77777777" w:rsidR="00E31E47" w:rsidRPr="00997051" w:rsidRDefault="00E31E47" w:rsidP="00845751">
            <w:pPr>
              <w:spacing w:line="240" w:lineRule="auto"/>
              <w:rPr>
                <w:rFonts w:cs="Times New Roman"/>
                <w:color w:val="000000" w:themeColor="text1"/>
                <w:szCs w:val="24"/>
              </w:rPr>
            </w:pPr>
            <w:r w:rsidRPr="00997051">
              <w:rPr>
                <w:rFonts w:cs="Times New Roman"/>
                <w:color w:val="000000" w:themeColor="text1"/>
                <w:szCs w:val="24"/>
              </w:rPr>
              <w:t>F</w:t>
            </w:r>
            <w:r w:rsidRPr="00997051">
              <w:rPr>
                <w:rFonts w:cs="Times New Roman"/>
                <w:color w:val="000000" w:themeColor="text1"/>
                <w:szCs w:val="24"/>
                <w:vertAlign w:val="subscript"/>
              </w:rPr>
              <w:t>3, 15</w:t>
            </w:r>
            <w:r w:rsidRPr="00997051">
              <w:rPr>
                <w:rFonts w:cs="Times New Roman"/>
                <w:color w:val="000000" w:themeColor="text1"/>
                <w:szCs w:val="24"/>
              </w:rPr>
              <w:t xml:space="preserve"> = 40.11</w:t>
            </w:r>
          </w:p>
        </w:tc>
        <w:tc>
          <w:tcPr>
            <w:tcW w:w="1260" w:type="dxa"/>
            <w:tcBorders>
              <w:top w:val="nil"/>
              <w:left w:val="nil"/>
              <w:bottom w:val="single" w:sz="4" w:space="0" w:color="auto"/>
              <w:right w:val="nil"/>
            </w:tcBorders>
            <w:noWrap/>
            <w:vAlign w:val="center"/>
            <w:hideMark/>
          </w:tcPr>
          <w:p w14:paraId="2CAD7A9C" w14:textId="77777777" w:rsidR="00E31E47" w:rsidRPr="00997051" w:rsidRDefault="00E31E47" w:rsidP="00845751">
            <w:pPr>
              <w:spacing w:line="240" w:lineRule="auto"/>
              <w:rPr>
                <w:rFonts w:cs="Times New Roman"/>
                <w:color w:val="000000" w:themeColor="text1"/>
                <w:szCs w:val="24"/>
              </w:rPr>
            </w:pPr>
            <w:r w:rsidRPr="00997051">
              <w:rPr>
                <w:rFonts w:cs="Times New Roman"/>
                <w:color w:val="000000" w:themeColor="text1"/>
                <w:szCs w:val="24"/>
              </w:rPr>
              <w:t>&lt; 0.0001</w:t>
            </w:r>
          </w:p>
        </w:tc>
        <w:tc>
          <w:tcPr>
            <w:tcW w:w="1170" w:type="dxa"/>
            <w:tcBorders>
              <w:top w:val="nil"/>
              <w:left w:val="nil"/>
              <w:bottom w:val="single" w:sz="4" w:space="0" w:color="auto"/>
              <w:right w:val="nil"/>
            </w:tcBorders>
            <w:noWrap/>
            <w:vAlign w:val="center"/>
            <w:hideMark/>
          </w:tcPr>
          <w:p w14:paraId="164588C4" w14:textId="77777777" w:rsidR="00E31E47" w:rsidRPr="00997051" w:rsidRDefault="00E31E47" w:rsidP="00845751">
            <w:pPr>
              <w:spacing w:line="240" w:lineRule="auto"/>
              <w:rPr>
                <w:rFonts w:cs="Times New Roman"/>
                <w:color w:val="000000" w:themeColor="text1"/>
                <w:szCs w:val="24"/>
              </w:rPr>
            </w:pPr>
            <w:r w:rsidRPr="00997051">
              <w:rPr>
                <w:rFonts w:cs="Times New Roman"/>
                <w:color w:val="000000" w:themeColor="text1"/>
                <w:szCs w:val="24"/>
              </w:rPr>
              <w:t>27200</w:t>
            </w:r>
          </w:p>
        </w:tc>
        <w:tc>
          <w:tcPr>
            <w:tcW w:w="1170" w:type="dxa"/>
            <w:tcBorders>
              <w:top w:val="nil"/>
              <w:left w:val="nil"/>
              <w:bottom w:val="single" w:sz="4" w:space="0" w:color="auto"/>
              <w:right w:val="nil"/>
            </w:tcBorders>
            <w:vAlign w:val="bottom"/>
            <w:hideMark/>
          </w:tcPr>
          <w:p w14:paraId="049C95BB" w14:textId="77777777" w:rsidR="00E31E47" w:rsidRPr="00997051" w:rsidRDefault="00E31E47" w:rsidP="00845751">
            <w:pPr>
              <w:spacing w:line="240" w:lineRule="auto"/>
              <w:rPr>
                <w:rFonts w:cs="Times New Roman"/>
                <w:color w:val="000000" w:themeColor="text1"/>
                <w:szCs w:val="24"/>
              </w:rPr>
            </w:pPr>
            <w:r w:rsidRPr="00997051">
              <w:rPr>
                <w:rFonts w:cs="Times New Roman"/>
                <w:color w:val="000000" w:themeColor="text1"/>
                <w:szCs w:val="24"/>
              </w:rPr>
              <w:t>0.05396</w:t>
            </w:r>
          </w:p>
        </w:tc>
      </w:tr>
      <w:tr w:rsidR="00E31E47" w:rsidRPr="00997051" w14:paraId="6F74C8DE" w14:textId="77777777" w:rsidTr="00286F80">
        <w:trPr>
          <w:trHeight w:val="320"/>
        </w:trPr>
        <w:tc>
          <w:tcPr>
            <w:tcW w:w="1800" w:type="dxa"/>
            <w:vMerge/>
            <w:vAlign w:val="center"/>
            <w:hideMark/>
          </w:tcPr>
          <w:p w14:paraId="6A60A805" w14:textId="77777777" w:rsidR="00E31E47" w:rsidRPr="00997051" w:rsidRDefault="00E31E47" w:rsidP="00845751">
            <w:pPr>
              <w:spacing w:line="240" w:lineRule="auto"/>
              <w:rPr>
                <w:rFonts w:eastAsia="Times New Roman" w:cs="Times New Roman"/>
                <w:color w:val="000000" w:themeColor="text1"/>
                <w:szCs w:val="24"/>
              </w:rPr>
            </w:pPr>
          </w:p>
        </w:tc>
        <w:tc>
          <w:tcPr>
            <w:tcW w:w="2430" w:type="dxa"/>
            <w:tcBorders>
              <w:top w:val="nil"/>
              <w:left w:val="nil"/>
              <w:bottom w:val="single" w:sz="4" w:space="0" w:color="auto"/>
              <w:right w:val="nil"/>
            </w:tcBorders>
            <w:noWrap/>
            <w:vAlign w:val="center"/>
            <w:hideMark/>
          </w:tcPr>
          <w:p w14:paraId="191AAA33" w14:textId="77777777" w:rsidR="00E31E47" w:rsidRPr="00997051" w:rsidRDefault="00E31E47" w:rsidP="00845751">
            <w:pPr>
              <w:spacing w:line="240" w:lineRule="auto"/>
              <w:rPr>
                <w:rFonts w:cs="Times New Roman"/>
                <w:color w:val="000000" w:themeColor="text1"/>
                <w:szCs w:val="24"/>
              </w:rPr>
            </w:pPr>
            <w:r w:rsidRPr="00997051">
              <w:rPr>
                <w:rFonts w:cs="Times New Roman"/>
                <w:color w:val="000000" w:themeColor="text1"/>
                <w:szCs w:val="24"/>
              </w:rPr>
              <w:t>Time main effect</w:t>
            </w:r>
          </w:p>
        </w:tc>
        <w:tc>
          <w:tcPr>
            <w:tcW w:w="1710" w:type="dxa"/>
            <w:tcBorders>
              <w:top w:val="nil"/>
              <w:left w:val="nil"/>
              <w:bottom w:val="single" w:sz="4" w:space="0" w:color="auto"/>
              <w:right w:val="nil"/>
            </w:tcBorders>
            <w:noWrap/>
            <w:vAlign w:val="center"/>
            <w:hideMark/>
          </w:tcPr>
          <w:p w14:paraId="2F002CF6" w14:textId="77777777" w:rsidR="00E31E47" w:rsidRPr="00997051" w:rsidRDefault="00E31E47" w:rsidP="00845751">
            <w:pPr>
              <w:spacing w:line="240" w:lineRule="auto"/>
              <w:rPr>
                <w:rFonts w:cs="Times New Roman"/>
                <w:color w:val="000000" w:themeColor="text1"/>
                <w:szCs w:val="24"/>
              </w:rPr>
            </w:pPr>
            <w:r w:rsidRPr="00997051">
              <w:rPr>
                <w:rFonts w:cs="Times New Roman"/>
                <w:color w:val="000000" w:themeColor="text1"/>
                <w:szCs w:val="24"/>
              </w:rPr>
              <w:t>F</w:t>
            </w:r>
            <w:r w:rsidRPr="00997051">
              <w:rPr>
                <w:rFonts w:cs="Times New Roman"/>
                <w:color w:val="000000" w:themeColor="text1"/>
                <w:szCs w:val="24"/>
                <w:vertAlign w:val="subscript"/>
              </w:rPr>
              <w:t>23, 115</w:t>
            </w:r>
            <w:r w:rsidRPr="00997051">
              <w:rPr>
                <w:rFonts w:cs="Times New Roman"/>
                <w:color w:val="000000" w:themeColor="text1"/>
                <w:szCs w:val="24"/>
              </w:rPr>
              <w:t xml:space="preserve"> = 19.30</w:t>
            </w:r>
          </w:p>
        </w:tc>
        <w:tc>
          <w:tcPr>
            <w:tcW w:w="1260" w:type="dxa"/>
            <w:tcBorders>
              <w:top w:val="nil"/>
              <w:left w:val="nil"/>
              <w:bottom w:val="single" w:sz="4" w:space="0" w:color="auto"/>
              <w:right w:val="nil"/>
            </w:tcBorders>
            <w:noWrap/>
            <w:vAlign w:val="center"/>
            <w:hideMark/>
          </w:tcPr>
          <w:p w14:paraId="34C9A951" w14:textId="77777777" w:rsidR="00E31E47" w:rsidRPr="00997051" w:rsidRDefault="00E31E47" w:rsidP="00845751">
            <w:pPr>
              <w:spacing w:line="240" w:lineRule="auto"/>
              <w:rPr>
                <w:rFonts w:cs="Times New Roman"/>
                <w:color w:val="000000" w:themeColor="text1"/>
                <w:szCs w:val="24"/>
              </w:rPr>
            </w:pPr>
            <w:r w:rsidRPr="00997051">
              <w:rPr>
                <w:rFonts w:cs="Times New Roman"/>
                <w:color w:val="000000" w:themeColor="text1"/>
                <w:szCs w:val="24"/>
              </w:rPr>
              <w:t>&lt; 0.0001</w:t>
            </w:r>
          </w:p>
        </w:tc>
        <w:tc>
          <w:tcPr>
            <w:tcW w:w="1170" w:type="dxa"/>
            <w:tcBorders>
              <w:top w:val="nil"/>
              <w:left w:val="nil"/>
              <w:bottom w:val="single" w:sz="4" w:space="0" w:color="auto"/>
              <w:right w:val="nil"/>
            </w:tcBorders>
            <w:noWrap/>
            <w:vAlign w:val="center"/>
            <w:hideMark/>
          </w:tcPr>
          <w:p w14:paraId="37715AFF" w14:textId="77777777" w:rsidR="00E31E47" w:rsidRPr="00997051" w:rsidRDefault="00E31E47" w:rsidP="00845751">
            <w:pPr>
              <w:spacing w:line="240" w:lineRule="auto"/>
              <w:rPr>
                <w:rFonts w:cs="Times New Roman"/>
                <w:color w:val="000000" w:themeColor="text1"/>
                <w:szCs w:val="24"/>
              </w:rPr>
            </w:pPr>
            <w:r w:rsidRPr="00997051">
              <w:rPr>
                <w:rFonts w:cs="Times New Roman"/>
                <w:color w:val="000000" w:themeColor="text1"/>
                <w:szCs w:val="24"/>
              </w:rPr>
              <w:t>143125</w:t>
            </w:r>
          </w:p>
        </w:tc>
        <w:tc>
          <w:tcPr>
            <w:tcW w:w="1170" w:type="dxa"/>
            <w:tcBorders>
              <w:top w:val="nil"/>
              <w:left w:val="nil"/>
              <w:bottom w:val="single" w:sz="4" w:space="0" w:color="auto"/>
              <w:right w:val="nil"/>
            </w:tcBorders>
            <w:vAlign w:val="bottom"/>
            <w:hideMark/>
          </w:tcPr>
          <w:p w14:paraId="12BCC8EC" w14:textId="77777777" w:rsidR="00E31E47" w:rsidRPr="00997051" w:rsidRDefault="00E31E47" w:rsidP="00845751">
            <w:pPr>
              <w:spacing w:line="240" w:lineRule="auto"/>
              <w:rPr>
                <w:rFonts w:cs="Times New Roman"/>
                <w:color w:val="000000" w:themeColor="text1"/>
                <w:szCs w:val="24"/>
              </w:rPr>
            </w:pPr>
            <w:r w:rsidRPr="00997051">
              <w:rPr>
                <w:rFonts w:cs="Times New Roman"/>
                <w:color w:val="000000" w:themeColor="text1"/>
                <w:szCs w:val="24"/>
              </w:rPr>
              <w:t>0.28395</w:t>
            </w:r>
          </w:p>
        </w:tc>
      </w:tr>
      <w:tr w:rsidR="00E31E47" w:rsidRPr="00997051" w14:paraId="5B7E500A" w14:textId="77777777" w:rsidTr="00286F80">
        <w:trPr>
          <w:trHeight w:val="320"/>
        </w:trPr>
        <w:tc>
          <w:tcPr>
            <w:tcW w:w="1800" w:type="dxa"/>
            <w:vMerge/>
            <w:vAlign w:val="center"/>
            <w:hideMark/>
          </w:tcPr>
          <w:p w14:paraId="6E4AE342" w14:textId="77777777" w:rsidR="00E31E47" w:rsidRPr="00997051" w:rsidRDefault="00E31E47" w:rsidP="00845751">
            <w:pPr>
              <w:spacing w:line="240" w:lineRule="auto"/>
              <w:rPr>
                <w:rFonts w:eastAsia="Times New Roman" w:cs="Times New Roman"/>
                <w:color w:val="000000" w:themeColor="text1"/>
                <w:szCs w:val="24"/>
              </w:rPr>
            </w:pPr>
          </w:p>
        </w:tc>
        <w:tc>
          <w:tcPr>
            <w:tcW w:w="2430" w:type="dxa"/>
            <w:tcBorders>
              <w:top w:val="nil"/>
              <w:left w:val="nil"/>
              <w:bottom w:val="single" w:sz="4" w:space="0" w:color="auto"/>
              <w:right w:val="nil"/>
            </w:tcBorders>
            <w:noWrap/>
            <w:vAlign w:val="center"/>
            <w:hideMark/>
          </w:tcPr>
          <w:p w14:paraId="49FD497F" w14:textId="77777777" w:rsidR="00E31E47" w:rsidRPr="00997051" w:rsidRDefault="00E31E47" w:rsidP="00845751">
            <w:pPr>
              <w:spacing w:line="240" w:lineRule="auto"/>
              <w:rPr>
                <w:rFonts w:cs="Times New Roman"/>
                <w:color w:val="000000" w:themeColor="text1"/>
                <w:szCs w:val="24"/>
              </w:rPr>
            </w:pPr>
            <w:r w:rsidRPr="00997051">
              <w:rPr>
                <w:rFonts w:cs="Times New Roman"/>
                <w:color w:val="000000" w:themeColor="text1"/>
                <w:szCs w:val="24"/>
              </w:rPr>
              <w:t>Treatment x time interaction</w:t>
            </w:r>
          </w:p>
        </w:tc>
        <w:tc>
          <w:tcPr>
            <w:tcW w:w="1710" w:type="dxa"/>
            <w:tcBorders>
              <w:top w:val="nil"/>
              <w:left w:val="nil"/>
              <w:bottom w:val="single" w:sz="4" w:space="0" w:color="auto"/>
              <w:right w:val="nil"/>
            </w:tcBorders>
            <w:noWrap/>
            <w:vAlign w:val="center"/>
            <w:hideMark/>
          </w:tcPr>
          <w:p w14:paraId="14F963FB" w14:textId="77777777" w:rsidR="00E31E47" w:rsidRPr="00997051" w:rsidRDefault="00E31E47" w:rsidP="00845751">
            <w:pPr>
              <w:spacing w:line="240" w:lineRule="auto"/>
              <w:rPr>
                <w:rFonts w:cs="Times New Roman"/>
                <w:color w:val="000000" w:themeColor="text1"/>
                <w:szCs w:val="24"/>
              </w:rPr>
            </w:pPr>
            <w:r w:rsidRPr="00997051">
              <w:rPr>
                <w:rFonts w:cs="Times New Roman"/>
                <w:color w:val="000000" w:themeColor="text1"/>
                <w:szCs w:val="24"/>
              </w:rPr>
              <w:t>F</w:t>
            </w:r>
            <w:r w:rsidRPr="00997051">
              <w:rPr>
                <w:rFonts w:cs="Times New Roman"/>
                <w:color w:val="000000" w:themeColor="text1"/>
                <w:szCs w:val="24"/>
                <w:vertAlign w:val="subscript"/>
              </w:rPr>
              <w:t>69, 345</w:t>
            </w:r>
            <w:r w:rsidRPr="00997051">
              <w:rPr>
                <w:rFonts w:cs="Times New Roman"/>
                <w:color w:val="000000" w:themeColor="text1"/>
                <w:szCs w:val="24"/>
              </w:rPr>
              <w:t xml:space="preserve"> = 5.956</w:t>
            </w:r>
          </w:p>
        </w:tc>
        <w:tc>
          <w:tcPr>
            <w:tcW w:w="1260" w:type="dxa"/>
            <w:tcBorders>
              <w:top w:val="nil"/>
              <w:left w:val="nil"/>
              <w:bottom w:val="single" w:sz="4" w:space="0" w:color="auto"/>
              <w:right w:val="nil"/>
            </w:tcBorders>
            <w:noWrap/>
            <w:vAlign w:val="center"/>
            <w:hideMark/>
          </w:tcPr>
          <w:p w14:paraId="3E7D5BAA" w14:textId="77777777" w:rsidR="00E31E47" w:rsidRPr="00997051" w:rsidRDefault="00E31E47" w:rsidP="00845751">
            <w:pPr>
              <w:spacing w:line="240" w:lineRule="auto"/>
              <w:rPr>
                <w:rFonts w:cs="Times New Roman"/>
                <w:color w:val="000000" w:themeColor="text1"/>
                <w:szCs w:val="24"/>
              </w:rPr>
            </w:pPr>
            <w:r w:rsidRPr="00997051">
              <w:rPr>
                <w:rFonts w:cs="Times New Roman"/>
                <w:color w:val="000000" w:themeColor="text1"/>
                <w:szCs w:val="24"/>
              </w:rPr>
              <w:t>&lt; 0.0001</w:t>
            </w:r>
          </w:p>
        </w:tc>
        <w:tc>
          <w:tcPr>
            <w:tcW w:w="1170" w:type="dxa"/>
            <w:tcBorders>
              <w:top w:val="nil"/>
              <w:left w:val="nil"/>
              <w:bottom w:val="single" w:sz="4" w:space="0" w:color="auto"/>
              <w:right w:val="nil"/>
            </w:tcBorders>
            <w:noWrap/>
            <w:vAlign w:val="bottom"/>
            <w:hideMark/>
          </w:tcPr>
          <w:p w14:paraId="6A326D89" w14:textId="77777777" w:rsidR="00E31E47" w:rsidRPr="00997051" w:rsidRDefault="00E31E47" w:rsidP="00845751">
            <w:pPr>
              <w:spacing w:line="240" w:lineRule="auto"/>
              <w:rPr>
                <w:rFonts w:cs="Times New Roman"/>
                <w:color w:val="000000" w:themeColor="text1"/>
                <w:szCs w:val="24"/>
              </w:rPr>
            </w:pPr>
            <w:r w:rsidRPr="00997051">
              <w:rPr>
                <w:rFonts w:cs="Times New Roman"/>
                <w:color w:val="000000" w:themeColor="text1"/>
                <w:szCs w:val="24"/>
              </w:rPr>
              <w:t>158774</w:t>
            </w:r>
          </w:p>
        </w:tc>
        <w:tc>
          <w:tcPr>
            <w:tcW w:w="1170" w:type="dxa"/>
            <w:tcBorders>
              <w:top w:val="nil"/>
              <w:left w:val="nil"/>
              <w:bottom w:val="single" w:sz="4" w:space="0" w:color="auto"/>
              <w:right w:val="nil"/>
            </w:tcBorders>
            <w:vAlign w:val="bottom"/>
            <w:hideMark/>
          </w:tcPr>
          <w:p w14:paraId="2BA10660" w14:textId="77777777" w:rsidR="00E31E47" w:rsidRPr="00997051" w:rsidRDefault="00E31E47" w:rsidP="00845751">
            <w:pPr>
              <w:spacing w:line="240" w:lineRule="auto"/>
              <w:rPr>
                <w:rFonts w:cs="Times New Roman"/>
                <w:color w:val="000000" w:themeColor="text1"/>
                <w:szCs w:val="24"/>
              </w:rPr>
            </w:pPr>
            <w:r w:rsidRPr="00997051">
              <w:rPr>
                <w:rFonts w:cs="Times New Roman"/>
                <w:color w:val="000000" w:themeColor="text1"/>
                <w:szCs w:val="24"/>
              </w:rPr>
              <w:t>0.31500</w:t>
            </w:r>
          </w:p>
        </w:tc>
      </w:tr>
      <w:tr w:rsidR="00E31E47" w:rsidRPr="00997051" w14:paraId="26F0EECB" w14:textId="77777777" w:rsidTr="00286F80">
        <w:trPr>
          <w:trHeight w:val="320"/>
        </w:trPr>
        <w:tc>
          <w:tcPr>
            <w:tcW w:w="1800" w:type="dxa"/>
            <w:vMerge/>
            <w:vAlign w:val="center"/>
            <w:hideMark/>
          </w:tcPr>
          <w:p w14:paraId="17D16E32" w14:textId="77777777" w:rsidR="00E31E47" w:rsidRPr="00997051" w:rsidRDefault="00E31E47" w:rsidP="00845751">
            <w:pPr>
              <w:spacing w:line="240" w:lineRule="auto"/>
              <w:rPr>
                <w:rFonts w:eastAsia="Times New Roman" w:cs="Times New Roman"/>
                <w:color w:val="000000" w:themeColor="text1"/>
                <w:szCs w:val="24"/>
              </w:rPr>
            </w:pPr>
          </w:p>
        </w:tc>
        <w:tc>
          <w:tcPr>
            <w:tcW w:w="2430" w:type="dxa"/>
            <w:tcBorders>
              <w:top w:val="nil"/>
              <w:left w:val="nil"/>
              <w:bottom w:val="single" w:sz="4" w:space="0" w:color="auto"/>
              <w:right w:val="nil"/>
            </w:tcBorders>
            <w:noWrap/>
            <w:vAlign w:val="center"/>
            <w:hideMark/>
          </w:tcPr>
          <w:p w14:paraId="587D307B" w14:textId="77777777" w:rsidR="00E31E47" w:rsidRPr="00997051" w:rsidRDefault="00E31E47" w:rsidP="00845751">
            <w:pPr>
              <w:spacing w:line="240" w:lineRule="auto"/>
              <w:rPr>
                <w:rFonts w:cs="Times New Roman"/>
                <w:color w:val="000000" w:themeColor="text1"/>
                <w:szCs w:val="24"/>
              </w:rPr>
            </w:pPr>
            <w:r w:rsidRPr="00997051">
              <w:rPr>
                <w:rFonts w:cs="Times New Roman"/>
                <w:color w:val="000000" w:themeColor="text1"/>
                <w:szCs w:val="24"/>
              </w:rPr>
              <w:t>Subject</w:t>
            </w:r>
          </w:p>
        </w:tc>
        <w:tc>
          <w:tcPr>
            <w:tcW w:w="1710" w:type="dxa"/>
            <w:tcBorders>
              <w:top w:val="nil"/>
              <w:left w:val="nil"/>
              <w:bottom w:val="single" w:sz="4" w:space="0" w:color="auto"/>
              <w:right w:val="nil"/>
            </w:tcBorders>
            <w:noWrap/>
            <w:vAlign w:val="center"/>
          </w:tcPr>
          <w:p w14:paraId="55B9C0FD" w14:textId="77777777" w:rsidR="00E31E47" w:rsidRPr="00997051" w:rsidRDefault="00E31E47" w:rsidP="00845751">
            <w:pPr>
              <w:spacing w:line="240" w:lineRule="auto"/>
              <w:rPr>
                <w:rFonts w:cs="Times New Roman"/>
                <w:color w:val="000000" w:themeColor="text1"/>
                <w:szCs w:val="24"/>
              </w:rPr>
            </w:pPr>
          </w:p>
        </w:tc>
        <w:tc>
          <w:tcPr>
            <w:tcW w:w="1260" w:type="dxa"/>
            <w:tcBorders>
              <w:top w:val="nil"/>
              <w:left w:val="nil"/>
              <w:bottom w:val="single" w:sz="4" w:space="0" w:color="auto"/>
              <w:right w:val="nil"/>
            </w:tcBorders>
            <w:noWrap/>
            <w:vAlign w:val="center"/>
          </w:tcPr>
          <w:p w14:paraId="522D8FBD" w14:textId="77777777" w:rsidR="00E31E47" w:rsidRPr="00997051" w:rsidRDefault="00E31E47" w:rsidP="00845751">
            <w:pPr>
              <w:spacing w:line="240" w:lineRule="auto"/>
              <w:rPr>
                <w:rFonts w:cs="Times New Roman"/>
                <w:color w:val="000000" w:themeColor="text1"/>
                <w:szCs w:val="24"/>
              </w:rPr>
            </w:pPr>
          </w:p>
        </w:tc>
        <w:tc>
          <w:tcPr>
            <w:tcW w:w="1170" w:type="dxa"/>
            <w:tcBorders>
              <w:top w:val="nil"/>
              <w:left w:val="nil"/>
              <w:bottom w:val="single" w:sz="4" w:space="0" w:color="auto"/>
              <w:right w:val="nil"/>
            </w:tcBorders>
            <w:noWrap/>
            <w:vAlign w:val="center"/>
            <w:hideMark/>
          </w:tcPr>
          <w:p w14:paraId="38F019BB" w14:textId="77777777" w:rsidR="00E31E47" w:rsidRPr="00997051" w:rsidRDefault="00E31E47" w:rsidP="00845751">
            <w:pPr>
              <w:spacing w:line="240" w:lineRule="auto"/>
              <w:rPr>
                <w:rFonts w:cs="Times New Roman"/>
                <w:color w:val="000000" w:themeColor="text1"/>
                <w:szCs w:val="24"/>
              </w:rPr>
            </w:pPr>
            <w:r w:rsidRPr="00997051">
              <w:rPr>
                <w:rFonts w:cs="Times New Roman"/>
                <w:color w:val="000000" w:themeColor="text1"/>
                <w:szCs w:val="24"/>
              </w:rPr>
              <w:t>1189</w:t>
            </w:r>
          </w:p>
        </w:tc>
        <w:tc>
          <w:tcPr>
            <w:tcW w:w="1170" w:type="dxa"/>
            <w:tcBorders>
              <w:top w:val="nil"/>
              <w:left w:val="nil"/>
              <w:bottom w:val="single" w:sz="4" w:space="0" w:color="auto"/>
              <w:right w:val="nil"/>
            </w:tcBorders>
            <w:vAlign w:val="bottom"/>
            <w:hideMark/>
          </w:tcPr>
          <w:p w14:paraId="6E17ED21" w14:textId="77777777" w:rsidR="00E31E47" w:rsidRPr="00997051" w:rsidRDefault="00E31E47" w:rsidP="00845751">
            <w:pPr>
              <w:spacing w:line="240" w:lineRule="auto"/>
              <w:rPr>
                <w:rFonts w:cs="Times New Roman"/>
                <w:color w:val="000000" w:themeColor="text1"/>
                <w:szCs w:val="24"/>
              </w:rPr>
            </w:pPr>
            <w:r w:rsidRPr="00997051">
              <w:rPr>
                <w:rFonts w:cs="Times New Roman"/>
                <w:color w:val="000000" w:themeColor="text1"/>
                <w:szCs w:val="24"/>
              </w:rPr>
              <w:t>0.00236</w:t>
            </w:r>
          </w:p>
        </w:tc>
      </w:tr>
      <w:tr w:rsidR="00E31E47" w:rsidRPr="00997051" w14:paraId="3F753592" w14:textId="77777777" w:rsidTr="00286F80">
        <w:trPr>
          <w:trHeight w:val="320"/>
        </w:trPr>
        <w:tc>
          <w:tcPr>
            <w:tcW w:w="1800" w:type="dxa"/>
            <w:vMerge/>
            <w:vAlign w:val="center"/>
            <w:hideMark/>
          </w:tcPr>
          <w:p w14:paraId="0405B97E" w14:textId="77777777" w:rsidR="00E31E47" w:rsidRPr="00997051" w:rsidRDefault="00E31E47" w:rsidP="00845751">
            <w:pPr>
              <w:spacing w:line="240" w:lineRule="auto"/>
              <w:rPr>
                <w:rFonts w:eastAsia="Times New Roman" w:cs="Times New Roman"/>
                <w:color w:val="000000" w:themeColor="text1"/>
                <w:szCs w:val="24"/>
              </w:rPr>
            </w:pPr>
          </w:p>
        </w:tc>
        <w:tc>
          <w:tcPr>
            <w:tcW w:w="2430" w:type="dxa"/>
            <w:tcBorders>
              <w:top w:val="nil"/>
              <w:left w:val="nil"/>
              <w:bottom w:val="single" w:sz="4" w:space="0" w:color="auto"/>
              <w:right w:val="nil"/>
            </w:tcBorders>
            <w:noWrap/>
            <w:vAlign w:val="center"/>
            <w:hideMark/>
          </w:tcPr>
          <w:p w14:paraId="6AA9BEC8" w14:textId="77777777" w:rsidR="00E31E47" w:rsidRPr="00997051" w:rsidRDefault="00E31E47" w:rsidP="00845751">
            <w:pPr>
              <w:spacing w:line="240" w:lineRule="auto"/>
              <w:rPr>
                <w:rFonts w:cs="Times New Roman"/>
                <w:color w:val="000000" w:themeColor="text1"/>
                <w:szCs w:val="24"/>
              </w:rPr>
            </w:pPr>
            <w:r w:rsidRPr="00997051">
              <w:rPr>
                <w:rFonts w:cs="Times New Roman"/>
                <w:color w:val="000000" w:themeColor="text1"/>
                <w:szCs w:val="24"/>
              </w:rPr>
              <w:t>Residual</w:t>
            </w:r>
          </w:p>
        </w:tc>
        <w:tc>
          <w:tcPr>
            <w:tcW w:w="1710" w:type="dxa"/>
            <w:tcBorders>
              <w:top w:val="nil"/>
              <w:left w:val="nil"/>
              <w:bottom w:val="single" w:sz="4" w:space="0" w:color="auto"/>
              <w:right w:val="nil"/>
            </w:tcBorders>
            <w:noWrap/>
            <w:vAlign w:val="center"/>
            <w:hideMark/>
          </w:tcPr>
          <w:p w14:paraId="0D08FEB6" w14:textId="77777777" w:rsidR="00E31E47" w:rsidRPr="00997051" w:rsidRDefault="00E31E47" w:rsidP="00845751">
            <w:pPr>
              <w:spacing w:line="240" w:lineRule="auto"/>
              <w:rPr>
                <w:rFonts w:cs="Times New Roman"/>
                <w:color w:val="000000" w:themeColor="text1"/>
                <w:szCs w:val="24"/>
              </w:rPr>
            </w:pPr>
          </w:p>
        </w:tc>
        <w:tc>
          <w:tcPr>
            <w:tcW w:w="1260" w:type="dxa"/>
            <w:tcBorders>
              <w:top w:val="nil"/>
              <w:left w:val="nil"/>
              <w:bottom w:val="single" w:sz="4" w:space="0" w:color="auto"/>
              <w:right w:val="nil"/>
            </w:tcBorders>
            <w:noWrap/>
            <w:vAlign w:val="center"/>
            <w:hideMark/>
          </w:tcPr>
          <w:p w14:paraId="2D204FDB" w14:textId="77777777" w:rsidR="00E31E47" w:rsidRPr="00997051" w:rsidRDefault="00E31E47" w:rsidP="00845751">
            <w:pPr>
              <w:spacing w:line="240" w:lineRule="auto"/>
              <w:rPr>
                <w:rFonts w:eastAsiaTheme="minorHAnsi" w:cs="Times New Roman"/>
                <w:szCs w:val="24"/>
              </w:rPr>
            </w:pPr>
          </w:p>
        </w:tc>
        <w:tc>
          <w:tcPr>
            <w:tcW w:w="1170" w:type="dxa"/>
            <w:tcBorders>
              <w:top w:val="nil"/>
              <w:left w:val="nil"/>
              <w:bottom w:val="single" w:sz="4" w:space="0" w:color="auto"/>
              <w:right w:val="nil"/>
            </w:tcBorders>
            <w:noWrap/>
            <w:vAlign w:val="center"/>
            <w:hideMark/>
          </w:tcPr>
          <w:p w14:paraId="4BA43FD4" w14:textId="77777777" w:rsidR="00E31E47" w:rsidRPr="00997051" w:rsidRDefault="00E31E47" w:rsidP="00845751">
            <w:pPr>
              <w:spacing w:line="240" w:lineRule="auto"/>
              <w:rPr>
                <w:rFonts w:eastAsia="Times New Roman" w:cs="Times New Roman"/>
                <w:color w:val="000000" w:themeColor="text1"/>
                <w:szCs w:val="24"/>
              </w:rPr>
            </w:pPr>
            <w:r w:rsidRPr="00997051">
              <w:rPr>
                <w:rFonts w:cs="Times New Roman"/>
                <w:color w:val="000000" w:themeColor="text1"/>
                <w:szCs w:val="24"/>
              </w:rPr>
              <w:t>133295</w:t>
            </w:r>
          </w:p>
        </w:tc>
        <w:tc>
          <w:tcPr>
            <w:tcW w:w="1170" w:type="dxa"/>
            <w:tcBorders>
              <w:top w:val="nil"/>
              <w:left w:val="nil"/>
              <w:bottom w:val="single" w:sz="4" w:space="0" w:color="auto"/>
              <w:right w:val="nil"/>
            </w:tcBorders>
            <w:vAlign w:val="bottom"/>
            <w:hideMark/>
          </w:tcPr>
          <w:p w14:paraId="7731757D" w14:textId="77777777" w:rsidR="00E31E47" w:rsidRPr="00997051" w:rsidRDefault="00E31E47" w:rsidP="00845751">
            <w:pPr>
              <w:spacing w:line="240" w:lineRule="auto"/>
              <w:rPr>
                <w:rFonts w:cs="Times New Roman"/>
                <w:color w:val="000000" w:themeColor="text1"/>
                <w:szCs w:val="24"/>
              </w:rPr>
            </w:pPr>
            <w:r w:rsidRPr="00997051">
              <w:rPr>
                <w:rFonts w:cs="Times New Roman"/>
                <w:color w:val="000000" w:themeColor="text1"/>
                <w:szCs w:val="24"/>
              </w:rPr>
              <w:t>0.26445</w:t>
            </w:r>
          </w:p>
        </w:tc>
      </w:tr>
      <w:tr w:rsidR="00E31E47" w:rsidRPr="00997051" w14:paraId="24F6D557" w14:textId="77777777" w:rsidTr="00286F80">
        <w:trPr>
          <w:trHeight w:val="320"/>
        </w:trPr>
        <w:tc>
          <w:tcPr>
            <w:tcW w:w="1800" w:type="dxa"/>
            <w:vMerge w:val="restart"/>
            <w:tcBorders>
              <w:top w:val="single" w:sz="4" w:space="0" w:color="auto"/>
              <w:left w:val="nil"/>
              <w:bottom w:val="nil"/>
              <w:right w:val="nil"/>
            </w:tcBorders>
            <w:vAlign w:val="center"/>
            <w:hideMark/>
          </w:tcPr>
          <w:p w14:paraId="0E94F0F1" w14:textId="77777777" w:rsidR="00E31E47" w:rsidRDefault="00E31E47" w:rsidP="00845751">
            <w:pPr>
              <w:spacing w:line="240" w:lineRule="auto"/>
              <w:rPr>
                <w:rFonts w:cs="Times New Roman"/>
                <w:color w:val="000000" w:themeColor="text1"/>
                <w:szCs w:val="24"/>
              </w:rPr>
            </w:pPr>
            <w:r w:rsidRPr="00997051">
              <w:rPr>
                <w:rFonts w:cs="Times New Roman"/>
                <w:color w:val="000000" w:themeColor="text1"/>
                <w:szCs w:val="24"/>
              </w:rPr>
              <w:t xml:space="preserve">%NREM </w:t>
            </w:r>
          </w:p>
          <w:p w14:paraId="02EC0B4C" w14:textId="77777777" w:rsidR="00E31E47" w:rsidRPr="00997051" w:rsidRDefault="00E31E47" w:rsidP="00845751">
            <w:pPr>
              <w:spacing w:line="240" w:lineRule="auto"/>
              <w:rPr>
                <w:rFonts w:cs="Times New Roman"/>
                <w:color w:val="000000" w:themeColor="text1"/>
                <w:szCs w:val="24"/>
              </w:rPr>
            </w:pPr>
            <w:r w:rsidRPr="00997051">
              <w:rPr>
                <w:rFonts w:cs="Times New Roman"/>
                <w:color w:val="000000" w:themeColor="text1"/>
                <w:szCs w:val="24"/>
              </w:rPr>
              <w:t>(Fig. 5B)</w:t>
            </w:r>
          </w:p>
        </w:tc>
        <w:tc>
          <w:tcPr>
            <w:tcW w:w="2430" w:type="dxa"/>
            <w:tcBorders>
              <w:top w:val="single" w:sz="4" w:space="0" w:color="auto"/>
              <w:left w:val="nil"/>
              <w:bottom w:val="single" w:sz="4" w:space="0" w:color="auto"/>
              <w:right w:val="nil"/>
            </w:tcBorders>
            <w:noWrap/>
            <w:vAlign w:val="center"/>
            <w:hideMark/>
          </w:tcPr>
          <w:p w14:paraId="347A0980" w14:textId="77777777" w:rsidR="00E31E47" w:rsidRPr="00997051" w:rsidRDefault="00E31E47" w:rsidP="00845751">
            <w:pPr>
              <w:spacing w:line="240" w:lineRule="auto"/>
              <w:rPr>
                <w:rFonts w:cs="Times New Roman"/>
                <w:color w:val="000000" w:themeColor="text1"/>
                <w:szCs w:val="24"/>
              </w:rPr>
            </w:pPr>
            <w:r w:rsidRPr="00997051">
              <w:rPr>
                <w:rFonts w:cs="Times New Roman"/>
                <w:color w:val="000000" w:themeColor="text1"/>
                <w:szCs w:val="24"/>
              </w:rPr>
              <w:t>Treatment main effect</w:t>
            </w:r>
          </w:p>
        </w:tc>
        <w:tc>
          <w:tcPr>
            <w:tcW w:w="1710" w:type="dxa"/>
            <w:tcBorders>
              <w:top w:val="single" w:sz="4" w:space="0" w:color="auto"/>
              <w:left w:val="nil"/>
              <w:bottom w:val="single" w:sz="4" w:space="0" w:color="auto"/>
              <w:right w:val="nil"/>
            </w:tcBorders>
            <w:noWrap/>
            <w:vAlign w:val="center"/>
            <w:hideMark/>
          </w:tcPr>
          <w:p w14:paraId="48CB3165" w14:textId="77777777" w:rsidR="00E31E47" w:rsidRPr="00997051" w:rsidRDefault="00E31E47" w:rsidP="00845751">
            <w:pPr>
              <w:spacing w:line="240" w:lineRule="auto"/>
              <w:rPr>
                <w:rFonts w:cs="Times New Roman"/>
                <w:color w:val="000000" w:themeColor="text1"/>
                <w:szCs w:val="24"/>
              </w:rPr>
            </w:pPr>
            <w:r w:rsidRPr="00997051">
              <w:rPr>
                <w:rFonts w:cs="Times New Roman"/>
                <w:color w:val="000000" w:themeColor="text1"/>
                <w:szCs w:val="24"/>
              </w:rPr>
              <w:t>F</w:t>
            </w:r>
            <w:r w:rsidRPr="00997051">
              <w:rPr>
                <w:rFonts w:cs="Times New Roman"/>
                <w:color w:val="000000" w:themeColor="text1"/>
                <w:szCs w:val="24"/>
                <w:vertAlign w:val="subscript"/>
              </w:rPr>
              <w:t>3, 15</w:t>
            </w:r>
            <w:r w:rsidRPr="00997051">
              <w:rPr>
                <w:rFonts w:cs="Times New Roman"/>
                <w:color w:val="000000" w:themeColor="text1"/>
                <w:szCs w:val="24"/>
              </w:rPr>
              <w:t xml:space="preserve"> = 24.49</w:t>
            </w:r>
          </w:p>
        </w:tc>
        <w:tc>
          <w:tcPr>
            <w:tcW w:w="1260" w:type="dxa"/>
            <w:tcBorders>
              <w:top w:val="single" w:sz="4" w:space="0" w:color="auto"/>
              <w:left w:val="nil"/>
              <w:bottom w:val="single" w:sz="4" w:space="0" w:color="auto"/>
              <w:right w:val="nil"/>
            </w:tcBorders>
            <w:noWrap/>
            <w:vAlign w:val="center"/>
            <w:hideMark/>
          </w:tcPr>
          <w:p w14:paraId="3632BB85" w14:textId="77777777" w:rsidR="00E31E47" w:rsidRPr="00997051" w:rsidRDefault="00E31E47" w:rsidP="00845751">
            <w:pPr>
              <w:spacing w:line="240" w:lineRule="auto"/>
              <w:rPr>
                <w:rFonts w:cs="Times New Roman"/>
                <w:color w:val="000000" w:themeColor="text1"/>
                <w:szCs w:val="24"/>
              </w:rPr>
            </w:pPr>
            <w:r w:rsidRPr="00997051">
              <w:rPr>
                <w:rFonts w:cs="Times New Roman"/>
                <w:color w:val="000000" w:themeColor="text1"/>
                <w:szCs w:val="24"/>
              </w:rPr>
              <w:t>&lt; 0.0001</w:t>
            </w:r>
          </w:p>
        </w:tc>
        <w:tc>
          <w:tcPr>
            <w:tcW w:w="1170" w:type="dxa"/>
            <w:tcBorders>
              <w:top w:val="single" w:sz="4" w:space="0" w:color="auto"/>
              <w:left w:val="nil"/>
              <w:bottom w:val="single" w:sz="4" w:space="0" w:color="auto"/>
              <w:right w:val="nil"/>
            </w:tcBorders>
            <w:noWrap/>
            <w:vAlign w:val="center"/>
            <w:hideMark/>
          </w:tcPr>
          <w:p w14:paraId="5350B043" w14:textId="77777777" w:rsidR="00E31E47" w:rsidRPr="00997051" w:rsidRDefault="00E31E47" w:rsidP="00845751">
            <w:pPr>
              <w:spacing w:line="240" w:lineRule="auto"/>
              <w:rPr>
                <w:rFonts w:cs="Times New Roman"/>
                <w:color w:val="000000" w:themeColor="text1"/>
                <w:szCs w:val="24"/>
              </w:rPr>
            </w:pPr>
            <w:r w:rsidRPr="00997051">
              <w:rPr>
                <w:rFonts w:cs="Times New Roman"/>
                <w:color w:val="000000" w:themeColor="text1"/>
                <w:szCs w:val="24"/>
              </w:rPr>
              <w:t>20621</w:t>
            </w:r>
          </w:p>
        </w:tc>
        <w:tc>
          <w:tcPr>
            <w:tcW w:w="1170" w:type="dxa"/>
            <w:tcBorders>
              <w:top w:val="single" w:sz="4" w:space="0" w:color="auto"/>
              <w:left w:val="nil"/>
              <w:bottom w:val="single" w:sz="4" w:space="0" w:color="auto"/>
              <w:right w:val="nil"/>
            </w:tcBorders>
            <w:vAlign w:val="bottom"/>
            <w:hideMark/>
          </w:tcPr>
          <w:p w14:paraId="5986D71A" w14:textId="77777777" w:rsidR="00E31E47" w:rsidRPr="00997051" w:rsidRDefault="00E31E47" w:rsidP="00845751">
            <w:pPr>
              <w:spacing w:line="240" w:lineRule="auto"/>
              <w:rPr>
                <w:rFonts w:cs="Times New Roman"/>
                <w:color w:val="000000" w:themeColor="text1"/>
                <w:szCs w:val="24"/>
              </w:rPr>
            </w:pPr>
            <w:r w:rsidRPr="00997051">
              <w:rPr>
                <w:rFonts w:cs="Times New Roman"/>
                <w:color w:val="000000" w:themeColor="text1"/>
                <w:szCs w:val="24"/>
              </w:rPr>
              <w:t>0.05038</w:t>
            </w:r>
          </w:p>
        </w:tc>
      </w:tr>
      <w:tr w:rsidR="00E31E47" w:rsidRPr="00997051" w14:paraId="119AA7E1" w14:textId="77777777" w:rsidTr="00286F80">
        <w:trPr>
          <w:trHeight w:val="320"/>
        </w:trPr>
        <w:tc>
          <w:tcPr>
            <w:tcW w:w="1800" w:type="dxa"/>
            <w:vMerge/>
            <w:tcBorders>
              <w:top w:val="single" w:sz="4" w:space="0" w:color="auto"/>
              <w:left w:val="nil"/>
              <w:bottom w:val="nil"/>
              <w:right w:val="nil"/>
            </w:tcBorders>
            <w:vAlign w:val="center"/>
            <w:hideMark/>
          </w:tcPr>
          <w:p w14:paraId="2C633CBA" w14:textId="77777777" w:rsidR="00E31E47" w:rsidRPr="00997051" w:rsidRDefault="00E31E47" w:rsidP="00845751">
            <w:pPr>
              <w:spacing w:line="240" w:lineRule="auto"/>
              <w:rPr>
                <w:rFonts w:eastAsia="Times New Roman" w:cs="Times New Roman"/>
                <w:color w:val="000000" w:themeColor="text1"/>
                <w:szCs w:val="24"/>
              </w:rPr>
            </w:pPr>
          </w:p>
        </w:tc>
        <w:tc>
          <w:tcPr>
            <w:tcW w:w="2430" w:type="dxa"/>
            <w:tcBorders>
              <w:top w:val="nil"/>
              <w:left w:val="nil"/>
              <w:bottom w:val="single" w:sz="4" w:space="0" w:color="auto"/>
              <w:right w:val="nil"/>
            </w:tcBorders>
            <w:noWrap/>
            <w:vAlign w:val="center"/>
            <w:hideMark/>
          </w:tcPr>
          <w:p w14:paraId="761D8867" w14:textId="77777777" w:rsidR="00E31E47" w:rsidRPr="00997051" w:rsidRDefault="00E31E47" w:rsidP="00845751">
            <w:pPr>
              <w:spacing w:line="240" w:lineRule="auto"/>
              <w:rPr>
                <w:rFonts w:cs="Times New Roman"/>
                <w:color w:val="000000" w:themeColor="text1"/>
                <w:szCs w:val="24"/>
              </w:rPr>
            </w:pPr>
            <w:r w:rsidRPr="00997051">
              <w:rPr>
                <w:rFonts w:cs="Times New Roman"/>
                <w:color w:val="000000" w:themeColor="text1"/>
                <w:szCs w:val="24"/>
              </w:rPr>
              <w:t>Time main effect</w:t>
            </w:r>
          </w:p>
        </w:tc>
        <w:tc>
          <w:tcPr>
            <w:tcW w:w="1710" w:type="dxa"/>
            <w:tcBorders>
              <w:top w:val="nil"/>
              <w:left w:val="nil"/>
              <w:bottom w:val="single" w:sz="4" w:space="0" w:color="auto"/>
              <w:right w:val="nil"/>
            </w:tcBorders>
            <w:noWrap/>
            <w:vAlign w:val="center"/>
            <w:hideMark/>
          </w:tcPr>
          <w:p w14:paraId="6606D9A4" w14:textId="77777777" w:rsidR="00E31E47" w:rsidRPr="00997051" w:rsidRDefault="00E31E47" w:rsidP="00845751">
            <w:pPr>
              <w:spacing w:line="240" w:lineRule="auto"/>
              <w:rPr>
                <w:rFonts w:cs="Times New Roman"/>
                <w:color w:val="000000" w:themeColor="text1"/>
                <w:szCs w:val="24"/>
              </w:rPr>
            </w:pPr>
            <w:r w:rsidRPr="00997051">
              <w:rPr>
                <w:rFonts w:cs="Times New Roman"/>
                <w:color w:val="000000" w:themeColor="text1"/>
                <w:szCs w:val="24"/>
              </w:rPr>
              <w:t>F</w:t>
            </w:r>
            <w:r w:rsidRPr="00997051">
              <w:rPr>
                <w:rFonts w:cs="Times New Roman"/>
                <w:color w:val="000000" w:themeColor="text1"/>
                <w:szCs w:val="24"/>
                <w:vertAlign w:val="subscript"/>
              </w:rPr>
              <w:t>23, 115</w:t>
            </w:r>
            <w:r w:rsidRPr="00997051">
              <w:rPr>
                <w:rFonts w:cs="Times New Roman"/>
                <w:color w:val="000000" w:themeColor="text1"/>
                <w:szCs w:val="24"/>
              </w:rPr>
              <w:t xml:space="preserve"> = 19.03</w:t>
            </w:r>
          </w:p>
        </w:tc>
        <w:tc>
          <w:tcPr>
            <w:tcW w:w="1260" w:type="dxa"/>
            <w:tcBorders>
              <w:top w:val="nil"/>
              <w:left w:val="nil"/>
              <w:bottom w:val="single" w:sz="4" w:space="0" w:color="auto"/>
              <w:right w:val="nil"/>
            </w:tcBorders>
            <w:noWrap/>
            <w:vAlign w:val="center"/>
            <w:hideMark/>
          </w:tcPr>
          <w:p w14:paraId="2FD85D18" w14:textId="77777777" w:rsidR="00E31E47" w:rsidRPr="00997051" w:rsidRDefault="00E31E47" w:rsidP="00845751">
            <w:pPr>
              <w:spacing w:line="240" w:lineRule="auto"/>
              <w:rPr>
                <w:rFonts w:cs="Times New Roman"/>
                <w:color w:val="000000" w:themeColor="text1"/>
                <w:szCs w:val="24"/>
              </w:rPr>
            </w:pPr>
            <w:r w:rsidRPr="00997051">
              <w:rPr>
                <w:rFonts w:cs="Times New Roman"/>
                <w:color w:val="000000" w:themeColor="text1"/>
                <w:szCs w:val="24"/>
              </w:rPr>
              <w:t>&lt; 0.0001</w:t>
            </w:r>
          </w:p>
        </w:tc>
        <w:tc>
          <w:tcPr>
            <w:tcW w:w="1170" w:type="dxa"/>
            <w:tcBorders>
              <w:top w:val="nil"/>
              <w:left w:val="nil"/>
              <w:bottom w:val="single" w:sz="4" w:space="0" w:color="auto"/>
              <w:right w:val="nil"/>
            </w:tcBorders>
            <w:noWrap/>
            <w:vAlign w:val="center"/>
            <w:hideMark/>
          </w:tcPr>
          <w:p w14:paraId="1A782681" w14:textId="77777777" w:rsidR="00E31E47" w:rsidRPr="00997051" w:rsidRDefault="00E31E47" w:rsidP="00845751">
            <w:pPr>
              <w:spacing w:line="240" w:lineRule="auto"/>
              <w:rPr>
                <w:rFonts w:cs="Times New Roman"/>
                <w:color w:val="000000" w:themeColor="text1"/>
                <w:szCs w:val="24"/>
              </w:rPr>
            </w:pPr>
            <w:r w:rsidRPr="00997051">
              <w:rPr>
                <w:rFonts w:cs="Times New Roman"/>
                <w:color w:val="000000" w:themeColor="text1"/>
                <w:szCs w:val="24"/>
              </w:rPr>
              <w:t>117341</w:t>
            </w:r>
          </w:p>
        </w:tc>
        <w:tc>
          <w:tcPr>
            <w:tcW w:w="1170" w:type="dxa"/>
            <w:tcBorders>
              <w:top w:val="nil"/>
              <w:left w:val="nil"/>
              <w:bottom w:val="single" w:sz="4" w:space="0" w:color="auto"/>
              <w:right w:val="nil"/>
            </w:tcBorders>
            <w:vAlign w:val="bottom"/>
            <w:hideMark/>
          </w:tcPr>
          <w:p w14:paraId="0E69F2F7" w14:textId="77777777" w:rsidR="00E31E47" w:rsidRPr="00997051" w:rsidRDefault="00E31E47" w:rsidP="00845751">
            <w:pPr>
              <w:spacing w:line="240" w:lineRule="auto"/>
              <w:rPr>
                <w:rFonts w:cs="Times New Roman"/>
                <w:color w:val="000000" w:themeColor="text1"/>
                <w:szCs w:val="24"/>
              </w:rPr>
            </w:pPr>
            <w:r w:rsidRPr="00997051">
              <w:rPr>
                <w:rFonts w:cs="Times New Roman"/>
                <w:color w:val="000000" w:themeColor="text1"/>
                <w:szCs w:val="24"/>
              </w:rPr>
              <w:t>0.28670</w:t>
            </w:r>
          </w:p>
        </w:tc>
      </w:tr>
      <w:tr w:rsidR="00E31E47" w:rsidRPr="00997051" w14:paraId="322648BE" w14:textId="77777777" w:rsidTr="00286F80">
        <w:trPr>
          <w:trHeight w:val="320"/>
        </w:trPr>
        <w:tc>
          <w:tcPr>
            <w:tcW w:w="1800" w:type="dxa"/>
            <w:vMerge/>
            <w:tcBorders>
              <w:top w:val="single" w:sz="4" w:space="0" w:color="auto"/>
              <w:left w:val="nil"/>
              <w:bottom w:val="nil"/>
              <w:right w:val="nil"/>
            </w:tcBorders>
            <w:vAlign w:val="center"/>
            <w:hideMark/>
          </w:tcPr>
          <w:p w14:paraId="7527146A" w14:textId="77777777" w:rsidR="00E31E47" w:rsidRPr="00997051" w:rsidRDefault="00E31E47" w:rsidP="00845751">
            <w:pPr>
              <w:spacing w:line="240" w:lineRule="auto"/>
              <w:rPr>
                <w:rFonts w:eastAsia="Times New Roman" w:cs="Times New Roman"/>
                <w:color w:val="000000" w:themeColor="text1"/>
                <w:szCs w:val="24"/>
              </w:rPr>
            </w:pPr>
          </w:p>
        </w:tc>
        <w:tc>
          <w:tcPr>
            <w:tcW w:w="2430" w:type="dxa"/>
            <w:tcBorders>
              <w:top w:val="nil"/>
              <w:left w:val="nil"/>
              <w:bottom w:val="single" w:sz="4" w:space="0" w:color="auto"/>
              <w:right w:val="nil"/>
            </w:tcBorders>
            <w:noWrap/>
            <w:vAlign w:val="center"/>
            <w:hideMark/>
          </w:tcPr>
          <w:p w14:paraId="774710C1" w14:textId="77777777" w:rsidR="00E31E47" w:rsidRPr="00997051" w:rsidRDefault="00E31E47" w:rsidP="00845751">
            <w:pPr>
              <w:spacing w:line="240" w:lineRule="auto"/>
              <w:rPr>
                <w:rFonts w:cs="Times New Roman"/>
                <w:color w:val="000000" w:themeColor="text1"/>
                <w:szCs w:val="24"/>
              </w:rPr>
            </w:pPr>
            <w:r w:rsidRPr="00997051">
              <w:rPr>
                <w:rFonts w:cs="Times New Roman"/>
                <w:color w:val="000000" w:themeColor="text1"/>
                <w:szCs w:val="24"/>
              </w:rPr>
              <w:t>Treatment x time interaction</w:t>
            </w:r>
          </w:p>
        </w:tc>
        <w:tc>
          <w:tcPr>
            <w:tcW w:w="1710" w:type="dxa"/>
            <w:tcBorders>
              <w:top w:val="nil"/>
              <w:left w:val="nil"/>
              <w:bottom w:val="single" w:sz="4" w:space="0" w:color="auto"/>
              <w:right w:val="nil"/>
            </w:tcBorders>
            <w:noWrap/>
            <w:vAlign w:val="center"/>
            <w:hideMark/>
          </w:tcPr>
          <w:p w14:paraId="7C5AABD4" w14:textId="77777777" w:rsidR="00E31E47" w:rsidRPr="00997051" w:rsidRDefault="00E31E47" w:rsidP="00845751">
            <w:pPr>
              <w:spacing w:line="240" w:lineRule="auto"/>
              <w:rPr>
                <w:rFonts w:cs="Times New Roman"/>
                <w:color w:val="000000" w:themeColor="text1"/>
                <w:szCs w:val="24"/>
              </w:rPr>
            </w:pPr>
            <w:r w:rsidRPr="00997051">
              <w:rPr>
                <w:rFonts w:cs="Times New Roman"/>
                <w:color w:val="000000" w:themeColor="text1"/>
                <w:szCs w:val="24"/>
              </w:rPr>
              <w:t>F</w:t>
            </w:r>
            <w:r w:rsidRPr="00997051">
              <w:rPr>
                <w:rFonts w:cs="Times New Roman"/>
                <w:color w:val="000000" w:themeColor="text1"/>
                <w:szCs w:val="24"/>
                <w:vertAlign w:val="subscript"/>
              </w:rPr>
              <w:t>69, 345</w:t>
            </w:r>
            <w:r w:rsidRPr="00997051">
              <w:rPr>
                <w:rFonts w:cs="Times New Roman"/>
                <w:color w:val="000000" w:themeColor="text1"/>
                <w:szCs w:val="24"/>
              </w:rPr>
              <w:t xml:space="preserve"> = 7.995</w:t>
            </w:r>
          </w:p>
        </w:tc>
        <w:tc>
          <w:tcPr>
            <w:tcW w:w="1260" w:type="dxa"/>
            <w:tcBorders>
              <w:top w:val="nil"/>
              <w:left w:val="nil"/>
              <w:bottom w:val="single" w:sz="4" w:space="0" w:color="auto"/>
              <w:right w:val="nil"/>
            </w:tcBorders>
            <w:noWrap/>
            <w:vAlign w:val="center"/>
            <w:hideMark/>
          </w:tcPr>
          <w:p w14:paraId="3D7EDDA0" w14:textId="77777777" w:rsidR="00E31E47" w:rsidRPr="00997051" w:rsidRDefault="00E31E47" w:rsidP="00845751">
            <w:pPr>
              <w:spacing w:line="240" w:lineRule="auto"/>
              <w:rPr>
                <w:rFonts w:cs="Times New Roman"/>
                <w:color w:val="000000" w:themeColor="text1"/>
                <w:szCs w:val="24"/>
              </w:rPr>
            </w:pPr>
            <w:r w:rsidRPr="00997051">
              <w:rPr>
                <w:rFonts w:cs="Times New Roman"/>
                <w:color w:val="000000" w:themeColor="text1"/>
                <w:szCs w:val="24"/>
              </w:rPr>
              <w:t>&lt; 0.0001</w:t>
            </w:r>
          </w:p>
        </w:tc>
        <w:tc>
          <w:tcPr>
            <w:tcW w:w="1170" w:type="dxa"/>
            <w:tcBorders>
              <w:top w:val="nil"/>
              <w:left w:val="nil"/>
              <w:bottom w:val="single" w:sz="4" w:space="0" w:color="auto"/>
              <w:right w:val="nil"/>
            </w:tcBorders>
            <w:noWrap/>
            <w:vAlign w:val="center"/>
            <w:hideMark/>
          </w:tcPr>
          <w:p w14:paraId="47091579" w14:textId="77777777" w:rsidR="00E31E47" w:rsidRPr="00997051" w:rsidRDefault="00E31E47" w:rsidP="00845751">
            <w:pPr>
              <w:spacing w:line="240" w:lineRule="auto"/>
              <w:rPr>
                <w:rFonts w:cs="Times New Roman"/>
                <w:color w:val="000000" w:themeColor="text1"/>
                <w:szCs w:val="24"/>
              </w:rPr>
            </w:pPr>
            <w:r w:rsidRPr="00997051">
              <w:rPr>
                <w:rFonts w:cs="Times New Roman"/>
                <w:color w:val="000000" w:themeColor="text1"/>
                <w:szCs w:val="24"/>
              </w:rPr>
              <w:t>144762</w:t>
            </w:r>
          </w:p>
        </w:tc>
        <w:tc>
          <w:tcPr>
            <w:tcW w:w="1170" w:type="dxa"/>
            <w:tcBorders>
              <w:top w:val="nil"/>
              <w:left w:val="nil"/>
              <w:bottom w:val="single" w:sz="4" w:space="0" w:color="auto"/>
              <w:right w:val="nil"/>
            </w:tcBorders>
            <w:vAlign w:val="bottom"/>
            <w:hideMark/>
          </w:tcPr>
          <w:p w14:paraId="42898E56" w14:textId="77777777" w:rsidR="00E31E47" w:rsidRPr="00997051" w:rsidRDefault="00E31E47" w:rsidP="00845751">
            <w:pPr>
              <w:spacing w:line="240" w:lineRule="auto"/>
              <w:rPr>
                <w:rFonts w:cs="Times New Roman"/>
                <w:color w:val="000000" w:themeColor="text1"/>
                <w:szCs w:val="24"/>
              </w:rPr>
            </w:pPr>
            <w:r w:rsidRPr="00997051">
              <w:rPr>
                <w:rFonts w:cs="Times New Roman"/>
                <w:color w:val="000000" w:themeColor="text1"/>
                <w:szCs w:val="24"/>
              </w:rPr>
              <w:t>0.35370</w:t>
            </w:r>
          </w:p>
        </w:tc>
      </w:tr>
      <w:tr w:rsidR="00E31E47" w:rsidRPr="00997051" w14:paraId="21DC2A16" w14:textId="77777777" w:rsidTr="00286F80">
        <w:trPr>
          <w:trHeight w:val="320"/>
        </w:trPr>
        <w:tc>
          <w:tcPr>
            <w:tcW w:w="1800" w:type="dxa"/>
            <w:vMerge/>
            <w:tcBorders>
              <w:top w:val="single" w:sz="4" w:space="0" w:color="auto"/>
              <w:left w:val="nil"/>
              <w:bottom w:val="nil"/>
              <w:right w:val="nil"/>
            </w:tcBorders>
            <w:vAlign w:val="center"/>
            <w:hideMark/>
          </w:tcPr>
          <w:p w14:paraId="01C17027" w14:textId="77777777" w:rsidR="00E31E47" w:rsidRPr="00997051" w:rsidRDefault="00E31E47" w:rsidP="00845751">
            <w:pPr>
              <w:spacing w:line="240" w:lineRule="auto"/>
              <w:rPr>
                <w:rFonts w:eastAsia="Times New Roman" w:cs="Times New Roman"/>
                <w:color w:val="000000" w:themeColor="text1"/>
                <w:szCs w:val="24"/>
              </w:rPr>
            </w:pPr>
          </w:p>
        </w:tc>
        <w:tc>
          <w:tcPr>
            <w:tcW w:w="2430" w:type="dxa"/>
            <w:tcBorders>
              <w:top w:val="nil"/>
              <w:left w:val="nil"/>
              <w:bottom w:val="single" w:sz="4" w:space="0" w:color="auto"/>
              <w:right w:val="nil"/>
            </w:tcBorders>
            <w:noWrap/>
            <w:vAlign w:val="center"/>
            <w:hideMark/>
          </w:tcPr>
          <w:p w14:paraId="74F83473" w14:textId="77777777" w:rsidR="00E31E47" w:rsidRPr="00997051" w:rsidRDefault="00E31E47" w:rsidP="00845751">
            <w:pPr>
              <w:spacing w:line="240" w:lineRule="auto"/>
              <w:rPr>
                <w:rFonts w:cs="Times New Roman"/>
                <w:color w:val="000000" w:themeColor="text1"/>
                <w:szCs w:val="24"/>
              </w:rPr>
            </w:pPr>
            <w:r w:rsidRPr="00997051">
              <w:rPr>
                <w:rFonts w:cs="Times New Roman"/>
                <w:color w:val="000000" w:themeColor="text1"/>
                <w:szCs w:val="24"/>
              </w:rPr>
              <w:t>Subject</w:t>
            </w:r>
          </w:p>
        </w:tc>
        <w:tc>
          <w:tcPr>
            <w:tcW w:w="1710" w:type="dxa"/>
            <w:tcBorders>
              <w:top w:val="nil"/>
              <w:left w:val="nil"/>
              <w:bottom w:val="single" w:sz="4" w:space="0" w:color="auto"/>
              <w:right w:val="nil"/>
            </w:tcBorders>
            <w:noWrap/>
            <w:vAlign w:val="center"/>
          </w:tcPr>
          <w:p w14:paraId="71010707" w14:textId="77777777" w:rsidR="00E31E47" w:rsidRPr="00997051" w:rsidRDefault="00E31E47" w:rsidP="00845751">
            <w:pPr>
              <w:spacing w:line="240" w:lineRule="auto"/>
              <w:rPr>
                <w:rFonts w:cs="Times New Roman"/>
                <w:color w:val="000000" w:themeColor="text1"/>
                <w:szCs w:val="24"/>
              </w:rPr>
            </w:pPr>
          </w:p>
        </w:tc>
        <w:tc>
          <w:tcPr>
            <w:tcW w:w="1260" w:type="dxa"/>
            <w:tcBorders>
              <w:top w:val="nil"/>
              <w:left w:val="nil"/>
              <w:bottom w:val="single" w:sz="4" w:space="0" w:color="auto"/>
              <w:right w:val="nil"/>
            </w:tcBorders>
            <w:noWrap/>
            <w:vAlign w:val="center"/>
          </w:tcPr>
          <w:p w14:paraId="4F779400" w14:textId="77777777" w:rsidR="00E31E47" w:rsidRPr="00997051" w:rsidRDefault="00E31E47" w:rsidP="00845751">
            <w:pPr>
              <w:spacing w:line="240" w:lineRule="auto"/>
              <w:rPr>
                <w:rFonts w:cs="Times New Roman"/>
                <w:color w:val="000000" w:themeColor="text1"/>
                <w:szCs w:val="24"/>
              </w:rPr>
            </w:pPr>
          </w:p>
        </w:tc>
        <w:tc>
          <w:tcPr>
            <w:tcW w:w="1170" w:type="dxa"/>
            <w:tcBorders>
              <w:top w:val="nil"/>
              <w:left w:val="nil"/>
              <w:bottom w:val="single" w:sz="4" w:space="0" w:color="auto"/>
              <w:right w:val="nil"/>
            </w:tcBorders>
            <w:noWrap/>
            <w:vAlign w:val="center"/>
            <w:hideMark/>
          </w:tcPr>
          <w:p w14:paraId="3975929A" w14:textId="77777777" w:rsidR="00E31E47" w:rsidRPr="00997051" w:rsidRDefault="00E31E47" w:rsidP="00845751">
            <w:pPr>
              <w:spacing w:line="240" w:lineRule="auto"/>
              <w:rPr>
                <w:rFonts w:cs="Times New Roman"/>
                <w:color w:val="000000" w:themeColor="text1"/>
                <w:szCs w:val="24"/>
              </w:rPr>
            </w:pPr>
            <w:r w:rsidRPr="00997051">
              <w:rPr>
                <w:rFonts w:cs="Times New Roman"/>
                <w:color w:val="000000" w:themeColor="text1"/>
                <w:szCs w:val="24"/>
              </w:rPr>
              <w:t>990.4</w:t>
            </w:r>
          </w:p>
        </w:tc>
        <w:tc>
          <w:tcPr>
            <w:tcW w:w="1170" w:type="dxa"/>
            <w:tcBorders>
              <w:top w:val="nil"/>
              <w:left w:val="nil"/>
              <w:bottom w:val="single" w:sz="4" w:space="0" w:color="auto"/>
              <w:right w:val="nil"/>
            </w:tcBorders>
            <w:vAlign w:val="bottom"/>
            <w:hideMark/>
          </w:tcPr>
          <w:p w14:paraId="6E85E62C" w14:textId="77777777" w:rsidR="00E31E47" w:rsidRPr="00997051" w:rsidRDefault="00E31E47" w:rsidP="00845751">
            <w:pPr>
              <w:spacing w:line="240" w:lineRule="auto"/>
              <w:rPr>
                <w:rFonts w:cs="Times New Roman"/>
                <w:color w:val="000000" w:themeColor="text1"/>
                <w:szCs w:val="24"/>
              </w:rPr>
            </w:pPr>
            <w:r w:rsidRPr="00997051">
              <w:rPr>
                <w:rFonts w:cs="Times New Roman"/>
                <w:color w:val="000000" w:themeColor="text1"/>
                <w:szCs w:val="24"/>
              </w:rPr>
              <w:t>0.00242</w:t>
            </w:r>
          </w:p>
        </w:tc>
      </w:tr>
      <w:tr w:rsidR="00E31E47" w:rsidRPr="00997051" w14:paraId="130BFF81" w14:textId="77777777" w:rsidTr="00286F80">
        <w:trPr>
          <w:trHeight w:val="320"/>
        </w:trPr>
        <w:tc>
          <w:tcPr>
            <w:tcW w:w="1800" w:type="dxa"/>
            <w:vMerge/>
            <w:tcBorders>
              <w:top w:val="single" w:sz="4" w:space="0" w:color="auto"/>
              <w:left w:val="nil"/>
              <w:bottom w:val="nil"/>
              <w:right w:val="nil"/>
            </w:tcBorders>
            <w:vAlign w:val="center"/>
            <w:hideMark/>
          </w:tcPr>
          <w:p w14:paraId="16474A76" w14:textId="77777777" w:rsidR="00E31E47" w:rsidRPr="00997051" w:rsidRDefault="00E31E47" w:rsidP="00845751">
            <w:pPr>
              <w:spacing w:line="240" w:lineRule="auto"/>
              <w:rPr>
                <w:rFonts w:eastAsia="Times New Roman" w:cs="Times New Roman"/>
                <w:color w:val="000000" w:themeColor="text1"/>
                <w:szCs w:val="24"/>
              </w:rPr>
            </w:pPr>
          </w:p>
        </w:tc>
        <w:tc>
          <w:tcPr>
            <w:tcW w:w="2430" w:type="dxa"/>
            <w:tcBorders>
              <w:top w:val="nil"/>
              <w:left w:val="nil"/>
              <w:bottom w:val="single" w:sz="4" w:space="0" w:color="auto"/>
              <w:right w:val="nil"/>
            </w:tcBorders>
            <w:noWrap/>
            <w:vAlign w:val="center"/>
            <w:hideMark/>
          </w:tcPr>
          <w:p w14:paraId="48005ABF" w14:textId="77777777" w:rsidR="00E31E47" w:rsidRPr="00997051" w:rsidRDefault="00E31E47" w:rsidP="00845751">
            <w:pPr>
              <w:spacing w:line="240" w:lineRule="auto"/>
              <w:rPr>
                <w:rFonts w:cs="Times New Roman"/>
                <w:color w:val="000000" w:themeColor="text1"/>
                <w:szCs w:val="24"/>
              </w:rPr>
            </w:pPr>
            <w:r w:rsidRPr="00997051">
              <w:rPr>
                <w:rFonts w:cs="Times New Roman"/>
                <w:color w:val="000000" w:themeColor="text1"/>
                <w:szCs w:val="24"/>
              </w:rPr>
              <w:t>Residual</w:t>
            </w:r>
          </w:p>
        </w:tc>
        <w:tc>
          <w:tcPr>
            <w:tcW w:w="1710" w:type="dxa"/>
            <w:tcBorders>
              <w:top w:val="nil"/>
              <w:left w:val="nil"/>
              <w:bottom w:val="single" w:sz="4" w:space="0" w:color="auto"/>
              <w:right w:val="nil"/>
            </w:tcBorders>
            <w:noWrap/>
            <w:vAlign w:val="center"/>
            <w:hideMark/>
          </w:tcPr>
          <w:p w14:paraId="50A62EF9" w14:textId="77777777" w:rsidR="00E31E47" w:rsidRPr="00997051" w:rsidRDefault="00E31E47" w:rsidP="00845751">
            <w:pPr>
              <w:spacing w:line="240" w:lineRule="auto"/>
              <w:rPr>
                <w:rFonts w:cs="Times New Roman"/>
                <w:color w:val="000000" w:themeColor="text1"/>
                <w:szCs w:val="24"/>
              </w:rPr>
            </w:pPr>
          </w:p>
        </w:tc>
        <w:tc>
          <w:tcPr>
            <w:tcW w:w="1260" w:type="dxa"/>
            <w:tcBorders>
              <w:top w:val="nil"/>
              <w:left w:val="nil"/>
              <w:bottom w:val="single" w:sz="4" w:space="0" w:color="auto"/>
              <w:right w:val="nil"/>
            </w:tcBorders>
            <w:noWrap/>
            <w:vAlign w:val="center"/>
            <w:hideMark/>
          </w:tcPr>
          <w:p w14:paraId="1264DB47" w14:textId="77777777" w:rsidR="00E31E47" w:rsidRPr="00997051" w:rsidRDefault="00E31E47" w:rsidP="00845751">
            <w:pPr>
              <w:spacing w:line="240" w:lineRule="auto"/>
              <w:rPr>
                <w:rFonts w:eastAsiaTheme="minorHAnsi" w:cs="Times New Roman"/>
                <w:szCs w:val="24"/>
              </w:rPr>
            </w:pPr>
          </w:p>
        </w:tc>
        <w:tc>
          <w:tcPr>
            <w:tcW w:w="1170" w:type="dxa"/>
            <w:tcBorders>
              <w:top w:val="nil"/>
              <w:left w:val="nil"/>
              <w:bottom w:val="single" w:sz="4" w:space="0" w:color="auto"/>
              <w:right w:val="nil"/>
            </w:tcBorders>
            <w:noWrap/>
            <w:vAlign w:val="center"/>
            <w:hideMark/>
          </w:tcPr>
          <w:p w14:paraId="423CFDF2" w14:textId="77777777" w:rsidR="00E31E47" w:rsidRPr="00997051" w:rsidRDefault="00E31E47" w:rsidP="00845751">
            <w:pPr>
              <w:spacing w:line="240" w:lineRule="auto"/>
              <w:rPr>
                <w:rFonts w:eastAsia="Times New Roman" w:cs="Times New Roman"/>
                <w:color w:val="000000" w:themeColor="text1"/>
                <w:szCs w:val="24"/>
              </w:rPr>
            </w:pPr>
            <w:r w:rsidRPr="00997051">
              <w:rPr>
                <w:rFonts w:cs="Times New Roman"/>
                <w:color w:val="000000" w:themeColor="text1"/>
                <w:szCs w:val="24"/>
              </w:rPr>
              <w:t>90529</w:t>
            </w:r>
          </w:p>
        </w:tc>
        <w:tc>
          <w:tcPr>
            <w:tcW w:w="1170" w:type="dxa"/>
            <w:tcBorders>
              <w:top w:val="nil"/>
              <w:left w:val="nil"/>
              <w:bottom w:val="single" w:sz="4" w:space="0" w:color="auto"/>
              <w:right w:val="nil"/>
            </w:tcBorders>
            <w:vAlign w:val="bottom"/>
            <w:hideMark/>
          </w:tcPr>
          <w:p w14:paraId="38E70DDF" w14:textId="77777777" w:rsidR="00E31E47" w:rsidRPr="00997051" w:rsidRDefault="00E31E47" w:rsidP="00845751">
            <w:pPr>
              <w:spacing w:line="240" w:lineRule="auto"/>
              <w:rPr>
                <w:rFonts w:cs="Times New Roman"/>
                <w:color w:val="000000" w:themeColor="text1"/>
                <w:szCs w:val="24"/>
              </w:rPr>
            </w:pPr>
            <w:r w:rsidRPr="00997051">
              <w:rPr>
                <w:rFonts w:cs="Times New Roman"/>
                <w:color w:val="000000" w:themeColor="text1"/>
                <w:szCs w:val="24"/>
              </w:rPr>
              <w:t>0.22119</w:t>
            </w:r>
          </w:p>
        </w:tc>
      </w:tr>
      <w:tr w:rsidR="00E31E47" w:rsidRPr="00997051" w14:paraId="458DFA06" w14:textId="77777777" w:rsidTr="00286F80">
        <w:trPr>
          <w:trHeight w:val="320"/>
        </w:trPr>
        <w:tc>
          <w:tcPr>
            <w:tcW w:w="1800" w:type="dxa"/>
            <w:vMerge w:val="restart"/>
            <w:tcBorders>
              <w:top w:val="single" w:sz="4" w:space="0" w:color="auto"/>
              <w:left w:val="nil"/>
              <w:bottom w:val="nil"/>
              <w:right w:val="nil"/>
            </w:tcBorders>
            <w:vAlign w:val="center"/>
            <w:hideMark/>
          </w:tcPr>
          <w:p w14:paraId="4E55A305" w14:textId="77777777" w:rsidR="00E31E47" w:rsidRDefault="00E31E47" w:rsidP="00845751">
            <w:pPr>
              <w:spacing w:line="240" w:lineRule="auto"/>
              <w:rPr>
                <w:rFonts w:cs="Times New Roman"/>
                <w:color w:val="000000" w:themeColor="text1"/>
                <w:szCs w:val="24"/>
              </w:rPr>
            </w:pPr>
            <w:r w:rsidRPr="00997051">
              <w:rPr>
                <w:rFonts w:cs="Times New Roman"/>
                <w:color w:val="000000" w:themeColor="text1"/>
                <w:szCs w:val="24"/>
              </w:rPr>
              <w:t xml:space="preserve">%REM </w:t>
            </w:r>
          </w:p>
          <w:p w14:paraId="465BE8A2" w14:textId="77777777" w:rsidR="00E31E47" w:rsidRPr="00997051" w:rsidRDefault="00E31E47" w:rsidP="00845751">
            <w:pPr>
              <w:spacing w:line="240" w:lineRule="auto"/>
              <w:rPr>
                <w:rFonts w:cs="Times New Roman"/>
                <w:color w:val="000000" w:themeColor="text1"/>
                <w:szCs w:val="24"/>
              </w:rPr>
            </w:pPr>
            <w:r w:rsidRPr="00997051">
              <w:rPr>
                <w:rFonts w:cs="Times New Roman"/>
                <w:color w:val="000000" w:themeColor="text1"/>
                <w:szCs w:val="24"/>
              </w:rPr>
              <w:t>(Fig. 5C)</w:t>
            </w:r>
          </w:p>
        </w:tc>
        <w:tc>
          <w:tcPr>
            <w:tcW w:w="2430" w:type="dxa"/>
            <w:tcBorders>
              <w:top w:val="single" w:sz="4" w:space="0" w:color="auto"/>
              <w:left w:val="nil"/>
              <w:bottom w:val="single" w:sz="4" w:space="0" w:color="auto"/>
              <w:right w:val="nil"/>
            </w:tcBorders>
            <w:noWrap/>
            <w:vAlign w:val="center"/>
            <w:hideMark/>
          </w:tcPr>
          <w:p w14:paraId="4EF86551" w14:textId="77777777" w:rsidR="00E31E47" w:rsidRPr="00997051" w:rsidRDefault="00E31E47" w:rsidP="00845751">
            <w:pPr>
              <w:spacing w:line="240" w:lineRule="auto"/>
              <w:rPr>
                <w:rFonts w:cs="Times New Roman"/>
                <w:color w:val="000000" w:themeColor="text1"/>
                <w:szCs w:val="24"/>
              </w:rPr>
            </w:pPr>
            <w:r w:rsidRPr="00997051">
              <w:rPr>
                <w:rFonts w:cs="Times New Roman"/>
                <w:color w:val="000000" w:themeColor="text1"/>
                <w:szCs w:val="24"/>
              </w:rPr>
              <w:t>Treatment main effect</w:t>
            </w:r>
          </w:p>
        </w:tc>
        <w:tc>
          <w:tcPr>
            <w:tcW w:w="1710" w:type="dxa"/>
            <w:tcBorders>
              <w:top w:val="single" w:sz="4" w:space="0" w:color="auto"/>
              <w:left w:val="nil"/>
              <w:bottom w:val="single" w:sz="4" w:space="0" w:color="auto"/>
              <w:right w:val="nil"/>
            </w:tcBorders>
            <w:noWrap/>
            <w:vAlign w:val="center"/>
            <w:hideMark/>
          </w:tcPr>
          <w:p w14:paraId="2A53C5CB" w14:textId="77777777" w:rsidR="00E31E47" w:rsidRPr="00997051" w:rsidRDefault="00E31E47" w:rsidP="00845751">
            <w:pPr>
              <w:spacing w:line="240" w:lineRule="auto"/>
              <w:rPr>
                <w:rFonts w:cs="Times New Roman"/>
                <w:color w:val="000000" w:themeColor="text1"/>
                <w:szCs w:val="24"/>
              </w:rPr>
            </w:pPr>
            <w:r w:rsidRPr="00997051">
              <w:rPr>
                <w:rFonts w:cs="Times New Roman"/>
                <w:color w:val="000000" w:themeColor="text1"/>
                <w:szCs w:val="24"/>
              </w:rPr>
              <w:t>F</w:t>
            </w:r>
            <w:r w:rsidRPr="00997051">
              <w:rPr>
                <w:rFonts w:cs="Times New Roman"/>
                <w:color w:val="000000" w:themeColor="text1"/>
                <w:szCs w:val="24"/>
                <w:vertAlign w:val="subscript"/>
              </w:rPr>
              <w:t>3, 15</w:t>
            </w:r>
            <w:r w:rsidRPr="00997051">
              <w:rPr>
                <w:rFonts w:cs="Times New Roman"/>
                <w:color w:val="000000" w:themeColor="text1"/>
                <w:szCs w:val="24"/>
              </w:rPr>
              <w:t xml:space="preserve"> = 12.88</w:t>
            </w:r>
          </w:p>
        </w:tc>
        <w:tc>
          <w:tcPr>
            <w:tcW w:w="1260" w:type="dxa"/>
            <w:tcBorders>
              <w:top w:val="single" w:sz="4" w:space="0" w:color="auto"/>
              <w:left w:val="nil"/>
              <w:bottom w:val="single" w:sz="4" w:space="0" w:color="auto"/>
              <w:right w:val="nil"/>
            </w:tcBorders>
            <w:noWrap/>
            <w:vAlign w:val="center"/>
            <w:hideMark/>
          </w:tcPr>
          <w:p w14:paraId="6AD7CFC4" w14:textId="77777777" w:rsidR="00E31E47" w:rsidRPr="00997051" w:rsidRDefault="00E31E47" w:rsidP="00845751">
            <w:pPr>
              <w:spacing w:line="240" w:lineRule="auto"/>
              <w:rPr>
                <w:rFonts w:cs="Times New Roman"/>
                <w:color w:val="000000" w:themeColor="text1"/>
                <w:szCs w:val="24"/>
              </w:rPr>
            </w:pPr>
            <w:r w:rsidRPr="00997051">
              <w:rPr>
                <w:rFonts w:cs="Times New Roman"/>
                <w:color w:val="000000" w:themeColor="text1"/>
                <w:szCs w:val="24"/>
              </w:rPr>
              <w:t>= 0.0002</w:t>
            </w:r>
          </w:p>
        </w:tc>
        <w:tc>
          <w:tcPr>
            <w:tcW w:w="1170" w:type="dxa"/>
            <w:tcBorders>
              <w:top w:val="single" w:sz="4" w:space="0" w:color="auto"/>
              <w:left w:val="nil"/>
              <w:bottom w:val="single" w:sz="4" w:space="0" w:color="auto"/>
              <w:right w:val="nil"/>
            </w:tcBorders>
            <w:noWrap/>
            <w:vAlign w:val="center"/>
            <w:hideMark/>
          </w:tcPr>
          <w:p w14:paraId="744A75EE" w14:textId="77777777" w:rsidR="00E31E47" w:rsidRPr="00997051" w:rsidRDefault="00E31E47" w:rsidP="00845751">
            <w:pPr>
              <w:spacing w:line="240" w:lineRule="auto"/>
              <w:rPr>
                <w:rFonts w:cs="Times New Roman"/>
                <w:color w:val="000000" w:themeColor="text1"/>
                <w:szCs w:val="24"/>
              </w:rPr>
            </w:pPr>
            <w:r w:rsidRPr="00997051">
              <w:rPr>
                <w:rFonts w:cs="Times New Roman"/>
                <w:color w:val="000000" w:themeColor="text1"/>
                <w:szCs w:val="24"/>
              </w:rPr>
              <w:t>133.3</w:t>
            </w:r>
          </w:p>
        </w:tc>
        <w:tc>
          <w:tcPr>
            <w:tcW w:w="1170" w:type="dxa"/>
            <w:tcBorders>
              <w:top w:val="single" w:sz="4" w:space="0" w:color="auto"/>
              <w:left w:val="nil"/>
              <w:bottom w:val="single" w:sz="4" w:space="0" w:color="auto"/>
              <w:right w:val="nil"/>
            </w:tcBorders>
            <w:vAlign w:val="bottom"/>
            <w:hideMark/>
          </w:tcPr>
          <w:p w14:paraId="679B22AB" w14:textId="77777777" w:rsidR="00E31E47" w:rsidRPr="00997051" w:rsidRDefault="00E31E47" w:rsidP="00845751">
            <w:pPr>
              <w:spacing w:line="240" w:lineRule="auto"/>
              <w:rPr>
                <w:rFonts w:cs="Times New Roman"/>
                <w:color w:val="000000" w:themeColor="text1"/>
                <w:szCs w:val="24"/>
              </w:rPr>
            </w:pPr>
            <w:r w:rsidRPr="00997051">
              <w:rPr>
                <w:rFonts w:cs="Times New Roman"/>
                <w:color w:val="000000" w:themeColor="text1"/>
                <w:szCs w:val="24"/>
              </w:rPr>
              <w:t>0.01678</w:t>
            </w:r>
          </w:p>
        </w:tc>
      </w:tr>
      <w:tr w:rsidR="00E31E47" w:rsidRPr="00997051" w14:paraId="3103C718" w14:textId="77777777" w:rsidTr="00286F80">
        <w:trPr>
          <w:trHeight w:val="320"/>
        </w:trPr>
        <w:tc>
          <w:tcPr>
            <w:tcW w:w="1800" w:type="dxa"/>
            <w:vMerge/>
            <w:tcBorders>
              <w:top w:val="single" w:sz="4" w:space="0" w:color="auto"/>
              <w:left w:val="nil"/>
              <w:bottom w:val="nil"/>
              <w:right w:val="nil"/>
            </w:tcBorders>
            <w:vAlign w:val="center"/>
            <w:hideMark/>
          </w:tcPr>
          <w:p w14:paraId="72BD9457" w14:textId="77777777" w:rsidR="00E31E47" w:rsidRPr="00997051" w:rsidRDefault="00E31E47" w:rsidP="00845751">
            <w:pPr>
              <w:spacing w:line="240" w:lineRule="auto"/>
              <w:rPr>
                <w:rFonts w:eastAsia="Times New Roman" w:cs="Times New Roman"/>
                <w:color w:val="000000" w:themeColor="text1"/>
                <w:szCs w:val="24"/>
              </w:rPr>
            </w:pPr>
          </w:p>
        </w:tc>
        <w:tc>
          <w:tcPr>
            <w:tcW w:w="2430" w:type="dxa"/>
            <w:tcBorders>
              <w:top w:val="nil"/>
              <w:left w:val="nil"/>
              <w:bottom w:val="single" w:sz="4" w:space="0" w:color="auto"/>
              <w:right w:val="nil"/>
            </w:tcBorders>
            <w:noWrap/>
            <w:vAlign w:val="center"/>
            <w:hideMark/>
          </w:tcPr>
          <w:p w14:paraId="6DF0B77A" w14:textId="77777777" w:rsidR="00E31E47" w:rsidRPr="00997051" w:rsidRDefault="00E31E47" w:rsidP="00845751">
            <w:pPr>
              <w:spacing w:line="240" w:lineRule="auto"/>
              <w:rPr>
                <w:rFonts w:cs="Times New Roman"/>
                <w:color w:val="000000" w:themeColor="text1"/>
                <w:szCs w:val="24"/>
              </w:rPr>
            </w:pPr>
            <w:r w:rsidRPr="00997051">
              <w:rPr>
                <w:rFonts w:cs="Times New Roman"/>
                <w:color w:val="000000" w:themeColor="text1"/>
                <w:szCs w:val="24"/>
              </w:rPr>
              <w:t>Time main effect</w:t>
            </w:r>
          </w:p>
        </w:tc>
        <w:tc>
          <w:tcPr>
            <w:tcW w:w="1710" w:type="dxa"/>
            <w:tcBorders>
              <w:top w:val="nil"/>
              <w:left w:val="nil"/>
              <w:bottom w:val="single" w:sz="4" w:space="0" w:color="auto"/>
              <w:right w:val="nil"/>
            </w:tcBorders>
            <w:noWrap/>
            <w:vAlign w:val="center"/>
            <w:hideMark/>
          </w:tcPr>
          <w:p w14:paraId="46BBB67C" w14:textId="77777777" w:rsidR="00E31E47" w:rsidRPr="00997051" w:rsidRDefault="00E31E47" w:rsidP="00845751">
            <w:pPr>
              <w:spacing w:line="240" w:lineRule="auto"/>
              <w:rPr>
                <w:rFonts w:cs="Times New Roman"/>
                <w:color w:val="000000" w:themeColor="text1"/>
                <w:szCs w:val="24"/>
              </w:rPr>
            </w:pPr>
            <w:r w:rsidRPr="00997051">
              <w:rPr>
                <w:rFonts w:cs="Times New Roman"/>
                <w:color w:val="000000" w:themeColor="text1"/>
                <w:szCs w:val="24"/>
              </w:rPr>
              <w:t>F</w:t>
            </w:r>
            <w:r w:rsidRPr="00997051">
              <w:rPr>
                <w:rFonts w:cs="Times New Roman"/>
                <w:color w:val="000000" w:themeColor="text1"/>
                <w:szCs w:val="24"/>
                <w:vertAlign w:val="subscript"/>
              </w:rPr>
              <w:t>23, 115</w:t>
            </w:r>
            <w:r w:rsidRPr="00997051">
              <w:rPr>
                <w:rFonts w:cs="Times New Roman"/>
                <w:color w:val="000000" w:themeColor="text1"/>
                <w:szCs w:val="24"/>
              </w:rPr>
              <w:t xml:space="preserve"> = 9.242</w:t>
            </w:r>
          </w:p>
        </w:tc>
        <w:tc>
          <w:tcPr>
            <w:tcW w:w="1260" w:type="dxa"/>
            <w:tcBorders>
              <w:top w:val="nil"/>
              <w:left w:val="nil"/>
              <w:bottom w:val="single" w:sz="4" w:space="0" w:color="auto"/>
              <w:right w:val="nil"/>
            </w:tcBorders>
            <w:noWrap/>
            <w:vAlign w:val="center"/>
            <w:hideMark/>
          </w:tcPr>
          <w:p w14:paraId="2A5493EE" w14:textId="77777777" w:rsidR="00E31E47" w:rsidRPr="00997051" w:rsidRDefault="00E31E47" w:rsidP="00845751">
            <w:pPr>
              <w:spacing w:line="240" w:lineRule="auto"/>
              <w:rPr>
                <w:rFonts w:cs="Times New Roman"/>
                <w:color w:val="000000" w:themeColor="text1"/>
                <w:szCs w:val="24"/>
              </w:rPr>
            </w:pPr>
            <w:r w:rsidRPr="00997051">
              <w:rPr>
                <w:rFonts w:cs="Times New Roman"/>
                <w:color w:val="000000" w:themeColor="text1"/>
                <w:szCs w:val="24"/>
              </w:rPr>
              <w:t>&lt; 0.0001</w:t>
            </w:r>
          </w:p>
        </w:tc>
        <w:tc>
          <w:tcPr>
            <w:tcW w:w="1170" w:type="dxa"/>
            <w:tcBorders>
              <w:top w:val="nil"/>
              <w:left w:val="nil"/>
              <w:bottom w:val="single" w:sz="4" w:space="0" w:color="auto"/>
              <w:right w:val="nil"/>
            </w:tcBorders>
            <w:noWrap/>
            <w:vAlign w:val="center"/>
            <w:hideMark/>
          </w:tcPr>
          <w:p w14:paraId="09BBE5FC" w14:textId="77777777" w:rsidR="00E31E47" w:rsidRPr="00997051" w:rsidRDefault="00E31E47" w:rsidP="00845751">
            <w:pPr>
              <w:spacing w:line="240" w:lineRule="auto"/>
              <w:rPr>
                <w:rFonts w:cs="Times New Roman"/>
                <w:color w:val="000000" w:themeColor="text1"/>
                <w:szCs w:val="24"/>
              </w:rPr>
            </w:pPr>
            <w:r w:rsidRPr="00997051">
              <w:rPr>
                <w:rFonts w:cs="Times New Roman"/>
                <w:color w:val="000000" w:themeColor="text1"/>
                <w:szCs w:val="24"/>
              </w:rPr>
              <w:t>1697</w:t>
            </w:r>
          </w:p>
        </w:tc>
        <w:tc>
          <w:tcPr>
            <w:tcW w:w="1170" w:type="dxa"/>
            <w:tcBorders>
              <w:top w:val="nil"/>
              <w:left w:val="nil"/>
              <w:bottom w:val="single" w:sz="4" w:space="0" w:color="auto"/>
              <w:right w:val="nil"/>
            </w:tcBorders>
            <w:vAlign w:val="bottom"/>
            <w:hideMark/>
          </w:tcPr>
          <w:p w14:paraId="0872A3D5" w14:textId="77777777" w:rsidR="00E31E47" w:rsidRPr="00997051" w:rsidRDefault="00E31E47" w:rsidP="00845751">
            <w:pPr>
              <w:spacing w:line="240" w:lineRule="auto"/>
              <w:rPr>
                <w:rFonts w:cs="Times New Roman"/>
                <w:color w:val="000000" w:themeColor="text1"/>
                <w:szCs w:val="24"/>
              </w:rPr>
            </w:pPr>
            <w:r w:rsidRPr="00997051">
              <w:rPr>
                <w:rFonts w:cs="Times New Roman"/>
                <w:color w:val="000000" w:themeColor="text1"/>
                <w:szCs w:val="24"/>
              </w:rPr>
              <w:t>0.21362</w:t>
            </w:r>
          </w:p>
        </w:tc>
      </w:tr>
      <w:tr w:rsidR="00E31E47" w:rsidRPr="00997051" w14:paraId="4BAF3B85" w14:textId="77777777" w:rsidTr="00286F80">
        <w:trPr>
          <w:trHeight w:val="320"/>
        </w:trPr>
        <w:tc>
          <w:tcPr>
            <w:tcW w:w="1800" w:type="dxa"/>
            <w:vMerge/>
            <w:tcBorders>
              <w:top w:val="single" w:sz="4" w:space="0" w:color="auto"/>
              <w:left w:val="nil"/>
              <w:bottom w:val="nil"/>
              <w:right w:val="nil"/>
            </w:tcBorders>
            <w:vAlign w:val="center"/>
            <w:hideMark/>
          </w:tcPr>
          <w:p w14:paraId="78F9BDB4" w14:textId="77777777" w:rsidR="00E31E47" w:rsidRPr="00997051" w:rsidRDefault="00E31E47" w:rsidP="00845751">
            <w:pPr>
              <w:spacing w:line="240" w:lineRule="auto"/>
              <w:rPr>
                <w:rFonts w:eastAsia="Times New Roman" w:cs="Times New Roman"/>
                <w:color w:val="000000" w:themeColor="text1"/>
                <w:szCs w:val="24"/>
              </w:rPr>
            </w:pPr>
          </w:p>
        </w:tc>
        <w:tc>
          <w:tcPr>
            <w:tcW w:w="2430" w:type="dxa"/>
            <w:tcBorders>
              <w:top w:val="nil"/>
              <w:left w:val="nil"/>
              <w:bottom w:val="single" w:sz="4" w:space="0" w:color="auto"/>
              <w:right w:val="nil"/>
            </w:tcBorders>
            <w:noWrap/>
            <w:vAlign w:val="center"/>
            <w:hideMark/>
          </w:tcPr>
          <w:p w14:paraId="1FEFA85D" w14:textId="77777777" w:rsidR="00E31E47" w:rsidRPr="00997051" w:rsidRDefault="00E31E47" w:rsidP="00845751">
            <w:pPr>
              <w:spacing w:line="240" w:lineRule="auto"/>
              <w:rPr>
                <w:rFonts w:cs="Times New Roman"/>
                <w:color w:val="000000" w:themeColor="text1"/>
                <w:szCs w:val="24"/>
              </w:rPr>
            </w:pPr>
            <w:r w:rsidRPr="00997051">
              <w:rPr>
                <w:rFonts w:cs="Times New Roman"/>
                <w:color w:val="000000" w:themeColor="text1"/>
                <w:szCs w:val="24"/>
              </w:rPr>
              <w:t>Treatment x time interaction</w:t>
            </w:r>
          </w:p>
        </w:tc>
        <w:tc>
          <w:tcPr>
            <w:tcW w:w="1710" w:type="dxa"/>
            <w:tcBorders>
              <w:top w:val="nil"/>
              <w:left w:val="nil"/>
              <w:bottom w:val="single" w:sz="4" w:space="0" w:color="auto"/>
              <w:right w:val="nil"/>
            </w:tcBorders>
            <w:noWrap/>
            <w:vAlign w:val="center"/>
            <w:hideMark/>
          </w:tcPr>
          <w:p w14:paraId="481AC8EF" w14:textId="77777777" w:rsidR="00E31E47" w:rsidRPr="00997051" w:rsidRDefault="00E31E47" w:rsidP="00845751">
            <w:pPr>
              <w:spacing w:line="240" w:lineRule="auto"/>
              <w:rPr>
                <w:rFonts w:cs="Times New Roman"/>
                <w:color w:val="000000" w:themeColor="text1"/>
                <w:szCs w:val="24"/>
              </w:rPr>
            </w:pPr>
            <w:r w:rsidRPr="00997051">
              <w:rPr>
                <w:rFonts w:cs="Times New Roman"/>
                <w:color w:val="000000" w:themeColor="text1"/>
                <w:szCs w:val="24"/>
              </w:rPr>
              <w:t>F</w:t>
            </w:r>
            <w:r w:rsidRPr="00997051">
              <w:rPr>
                <w:rFonts w:cs="Times New Roman"/>
                <w:color w:val="000000" w:themeColor="text1"/>
                <w:szCs w:val="24"/>
                <w:vertAlign w:val="subscript"/>
              </w:rPr>
              <w:t>69, 345</w:t>
            </w:r>
            <w:r w:rsidRPr="00997051">
              <w:rPr>
                <w:rFonts w:cs="Times New Roman"/>
                <w:color w:val="000000" w:themeColor="text1"/>
                <w:szCs w:val="24"/>
              </w:rPr>
              <w:t xml:space="preserve"> = 8.018</w:t>
            </w:r>
          </w:p>
        </w:tc>
        <w:tc>
          <w:tcPr>
            <w:tcW w:w="1260" w:type="dxa"/>
            <w:tcBorders>
              <w:top w:val="nil"/>
              <w:left w:val="nil"/>
              <w:bottom w:val="single" w:sz="4" w:space="0" w:color="auto"/>
              <w:right w:val="nil"/>
            </w:tcBorders>
            <w:noWrap/>
            <w:vAlign w:val="center"/>
            <w:hideMark/>
          </w:tcPr>
          <w:p w14:paraId="469B47CC" w14:textId="77777777" w:rsidR="00E31E47" w:rsidRPr="00997051" w:rsidRDefault="00E31E47" w:rsidP="00845751">
            <w:pPr>
              <w:spacing w:line="240" w:lineRule="auto"/>
              <w:rPr>
                <w:rFonts w:cs="Times New Roman"/>
                <w:color w:val="000000" w:themeColor="text1"/>
                <w:szCs w:val="24"/>
              </w:rPr>
            </w:pPr>
            <w:r w:rsidRPr="00997051">
              <w:rPr>
                <w:rFonts w:cs="Times New Roman"/>
                <w:color w:val="000000" w:themeColor="text1"/>
                <w:szCs w:val="24"/>
              </w:rPr>
              <w:t>&lt; 0.0001</w:t>
            </w:r>
          </w:p>
        </w:tc>
        <w:tc>
          <w:tcPr>
            <w:tcW w:w="1170" w:type="dxa"/>
            <w:tcBorders>
              <w:top w:val="nil"/>
              <w:left w:val="nil"/>
              <w:bottom w:val="single" w:sz="4" w:space="0" w:color="auto"/>
              <w:right w:val="nil"/>
            </w:tcBorders>
            <w:noWrap/>
            <w:vAlign w:val="center"/>
            <w:hideMark/>
          </w:tcPr>
          <w:p w14:paraId="4E1E482E" w14:textId="77777777" w:rsidR="00E31E47" w:rsidRPr="00997051" w:rsidRDefault="00E31E47" w:rsidP="00845751">
            <w:pPr>
              <w:spacing w:line="240" w:lineRule="auto"/>
              <w:rPr>
                <w:rFonts w:cs="Times New Roman"/>
                <w:color w:val="000000" w:themeColor="text1"/>
                <w:szCs w:val="24"/>
              </w:rPr>
            </w:pPr>
            <w:r w:rsidRPr="00997051">
              <w:rPr>
                <w:rFonts w:cs="Times New Roman"/>
                <w:color w:val="000000" w:themeColor="text1"/>
                <w:szCs w:val="24"/>
              </w:rPr>
              <w:t>3111</w:t>
            </w:r>
          </w:p>
        </w:tc>
        <w:tc>
          <w:tcPr>
            <w:tcW w:w="1170" w:type="dxa"/>
            <w:tcBorders>
              <w:top w:val="nil"/>
              <w:left w:val="nil"/>
              <w:bottom w:val="single" w:sz="4" w:space="0" w:color="auto"/>
              <w:right w:val="nil"/>
            </w:tcBorders>
            <w:vAlign w:val="bottom"/>
            <w:hideMark/>
          </w:tcPr>
          <w:p w14:paraId="7AC3FC33" w14:textId="77777777" w:rsidR="00E31E47" w:rsidRPr="00997051" w:rsidRDefault="00E31E47" w:rsidP="00845751">
            <w:pPr>
              <w:spacing w:line="240" w:lineRule="auto"/>
              <w:rPr>
                <w:rFonts w:cs="Times New Roman"/>
                <w:color w:val="000000" w:themeColor="text1"/>
                <w:szCs w:val="24"/>
              </w:rPr>
            </w:pPr>
            <w:r w:rsidRPr="00997051">
              <w:rPr>
                <w:rFonts w:cs="Times New Roman"/>
                <w:color w:val="000000" w:themeColor="text1"/>
                <w:szCs w:val="24"/>
              </w:rPr>
              <w:t>0.39161</w:t>
            </w:r>
          </w:p>
        </w:tc>
      </w:tr>
      <w:tr w:rsidR="00E31E47" w:rsidRPr="00997051" w14:paraId="23BEE6FB" w14:textId="77777777" w:rsidTr="00286F80">
        <w:trPr>
          <w:trHeight w:val="320"/>
        </w:trPr>
        <w:tc>
          <w:tcPr>
            <w:tcW w:w="1800" w:type="dxa"/>
            <w:vMerge/>
            <w:tcBorders>
              <w:top w:val="single" w:sz="4" w:space="0" w:color="auto"/>
              <w:left w:val="nil"/>
              <w:bottom w:val="nil"/>
              <w:right w:val="nil"/>
            </w:tcBorders>
            <w:vAlign w:val="center"/>
            <w:hideMark/>
          </w:tcPr>
          <w:p w14:paraId="1C8B350F" w14:textId="77777777" w:rsidR="00E31E47" w:rsidRPr="00997051" w:rsidRDefault="00E31E47" w:rsidP="00845751">
            <w:pPr>
              <w:spacing w:line="240" w:lineRule="auto"/>
              <w:rPr>
                <w:rFonts w:eastAsia="Times New Roman" w:cs="Times New Roman"/>
                <w:color w:val="000000" w:themeColor="text1"/>
                <w:szCs w:val="24"/>
              </w:rPr>
            </w:pPr>
          </w:p>
        </w:tc>
        <w:tc>
          <w:tcPr>
            <w:tcW w:w="2430" w:type="dxa"/>
            <w:tcBorders>
              <w:top w:val="nil"/>
              <w:left w:val="nil"/>
              <w:bottom w:val="single" w:sz="4" w:space="0" w:color="auto"/>
              <w:right w:val="nil"/>
            </w:tcBorders>
            <w:noWrap/>
            <w:vAlign w:val="center"/>
            <w:hideMark/>
          </w:tcPr>
          <w:p w14:paraId="237F4ED4" w14:textId="77777777" w:rsidR="00E31E47" w:rsidRPr="00997051" w:rsidRDefault="00E31E47" w:rsidP="00845751">
            <w:pPr>
              <w:spacing w:line="240" w:lineRule="auto"/>
              <w:rPr>
                <w:rFonts w:cs="Times New Roman"/>
                <w:color w:val="000000" w:themeColor="text1"/>
                <w:szCs w:val="24"/>
              </w:rPr>
            </w:pPr>
            <w:r w:rsidRPr="00997051">
              <w:rPr>
                <w:rFonts w:cs="Times New Roman"/>
                <w:color w:val="000000" w:themeColor="text1"/>
                <w:szCs w:val="24"/>
              </w:rPr>
              <w:t>Subject</w:t>
            </w:r>
          </w:p>
        </w:tc>
        <w:tc>
          <w:tcPr>
            <w:tcW w:w="1710" w:type="dxa"/>
            <w:tcBorders>
              <w:top w:val="nil"/>
              <w:left w:val="nil"/>
              <w:bottom w:val="single" w:sz="4" w:space="0" w:color="auto"/>
              <w:right w:val="nil"/>
            </w:tcBorders>
            <w:noWrap/>
            <w:vAlign w:val="center"/>
          </w:tcPr>
          <w:p w14:paraId="65FFCE57" w14:textId="77777777" w:rsidR="00E31E47" w:rsidRPr="00997051" w:rsidRDefault="00E31E47" w:rsidP="00845751">
            <w:pPr>
              <w:spacing w:line="240" w:lineRule="auto"/>
              <w:rPr>
                <w:rFonts w:cs="Times New Roman"/>
                <w:color w:val="000000" w:themeColor="text1"/>
                <w:szCs w:val="24"/>
              </w:rPr>
            </w:pPr>
          </w:p>
        </w:tc>
        <w:tc>
          <w:tcPr>
            <w:tcW w:w="1260" w:type="dxa"/>
            <w:tcBorders>
              <w:top w:val="nil"/>
              <w:left w:val="nil"/>
              <w:bottom w:val="single" w:sz="4" w:space="0" w:color="auto"/>
              <w:right w:val="nil"/>
            </w:tcBorders>
            <w:noWrap/>
            <w:vAlign w:val="center"/>
          </w:tcPr>
          <w:p w14:paraId="219BC9B5" w14:textId="77777777" w:rsidR="00E31E47" w:rsidRPr="00997051" w:rsidRDefault="00E31E47" w:rsidP="00845751">
            <w:pPr>
              <w:spacing w:line="240" w:lineRule="auto"/>
              <w:rPr>
                <w:rFonts w:cs="Times New Roman"/>
                <w:color w:val="000000" w:themeColor="text1"/>
                <w:szCs w:val="24"/>
              </w:rPr>
            </w:pPr>
          </w:p>
        </w:tc>
        <w:tc>
          <w:tcPr>
            <w:tcW w:w="1170" w:type="dxa"/>
            <w:tcBorders>
              <w:top w:val="nil"/>
              <w:left w:val="nil"/>
              <w:bottom w:val="single" w:sz="4" w:space="0" w:color="auto"/>
              <w:right w:val="nil"/>
            </w:tcBorders>
            <w:noWrap/>
            <w:vAlign w:val="center"/>
            <w:hideMark/>
          </w:tcPr>
          <w:p w14:paraId="7095E005" w14:textId="77777777" w:rsidR="00E31E47" w:rsidRPr="00997051" w:rsidRDefault="00E31E47" w:rsidP="00845751">
            <w:pPr>
              <w:spacing w:line="240" w:lineRule="auto"/>
              <w:rPr>
                <w:rFonts w:cs="Times New Roman"/>
                <w:color w:val="000000" w:themeColor="text1"/>
                <w:szCs w:val="24"/>
              </w:rPr>
            </w:pPr>
            <w:r w:rsidRPr="00997051">
              <w:rPr>
                <w:rFonts w:cs="Times New Roman"/>
                <w:color w:val="000000" w:themeColor="text1"/>
                <w:szCs w:val="24"/>
              </w:rPr>
              <w:t>93.16</w:t>
            </w:r>
          </w:p>
        </w:tc>
        <w:tc>
          <w:tcPr>
            <w:tcW w:w="1170" w:type="dxa"/>
            <w:tcBorders>
              <w:top w:val="nil"/>
              <w:left w:val="nil"/>
              <w:bottom w:val="single" w:sz="4" w:space="0" w:color="auto"/>
              <w:right w:val="nil"/>
            </w:tcBorders>
            <w:vAlign w:val="bottom"/>
            <w:hideMark/>
          </w:tcPr>
          <w:p w14:paraId="40C013A8" w14:textId="77777777" w:rsidR="00E31E47" w:rsidRPr="00997051" w:rsidRDefault="00E31E47" w:rsidP="00845751">
            <w:pPr>
              <w:spacing w:line="240" w:lineRule="auto"/>
              <w:rPr>
                <w:rFonts w:cs="Times New Roman"/>
                <w:color w:val="000000" w:themeColor="text1"/>
                <w:szCs w:val="24"/>
              </w:rPr>
            </w:pPr>
            <w:r w:rsidRPr="00997051">
              <w:rPr>
                <w:rFonts w:cs="Times New Roman"/>
                <w:color w:val="000000" w:themeColor="text1"/>
                <w:szCs w:val="24"/>
              </w:rPr>
              <w:t>0.01173</w:t>
            </w:r>
          </w:p>
        </w:tc>
      </w:tr>
      <w:tr w:rsidR="00E31E47" w:rsidRPr="00997051" w14:paraId="67803424" w14:textId="77777777" w:rsidTr="00286F80">
        <w:trPr>
          <w:trHeight w:val="320"/>
        </w:trPr>
        <w:tc>
          <w:tcPr>
            <w:tcW w:w="1800" w:type="dxa"/>
            <w:vMerge/>
            <w:tcBorders>
              <w:top w:val="single" w:sz="4" w:space="0" w:color="auto"/>
              <w:left w:val="nil"/>
              <w:bottom w:val="nil"/>
              <w:right w:val="nil"/>
            </w:tcBorders>
            <w:vAlign w:val="center"/>
            <w:hideMark/>
          </w:tcPr>
          <w:p w14:paraId="6DAFE194" w14:textId="77777777" w:rsidR="00E31E47" w:rsidRPr="00997051" w:rsidRDefault="00E31E47" w:rsidP="00845751">
            <w:pPr>
              <w:spacing w:line="240" w:lineRule="auto"/>
              <w:rPr>
                <w:rFonts w:eastAsia="Times New Roman" w:cs="Times New Roman"/>
                <w:color w:val="000000" w:themeColor="text1"/>
                <w:szCs w:val="24"/>
              </w:rPr>
            </w:pPr>
          </w:p>
        </w:tc>
        <w:tc>
          <w:tcPr>
            <w:tcW w:w="2430" w:type="dxa"/>
            <w:tcBorders>
              <w:top w:val="nil"/>
              <w:left w:val="nil"/>
              <w:bottom w:val="single" w:sz="4" w:space="0" w:color="auto"/>
              <w:right w:val="nil"/>
            </w:tcBorders>
            <w:noWrap/>
            <w:vAlign w:val="center"/>
            <w:hideMark/>
          </w:tcPr>
          <w:p w14:paraId="0F6DE607" w14:textId="77777777" w:rsidR="00E31E47" w:rsidRPr="00997051" w:rsidRDefault="00E31E47" w:rsidP="00845751">
            <w:pPr>
              <w:spacing w:line="240" w:lineRule="auto"/>
              <w:rPr>
                <w:rFonts w:cs="Times New Roman"/>
                <w:color w:val="000000" w:themeColor="text1"/>
                <w:szCs w:val="24"/>
              </w:rPr>
            </w:pPr>
            <w:r w:rsidRPr="00997051">
              <w:rPr>
                <w:rFonts w:cs="Times New Roman"/>
                <w:color w:val="000000" w:themeColor="text1"/>
                <w:szCs w:val="24"/>
              </w:rPr>
              <w:t>Residual</w:t>
            </w:r>
          </w:p>
        </w:tc>
        <w:tc>
          <w:tcPr>
            <w:tcW w:w="1710" w:type="dxa"/>
            <w:tcBorders>
              <w:top w:val="nil"/>
              <w:left w:val="nil"/>
              <w:bottom w:val="single" w:sz="4" w:space="0" w:color="auto"/>
              <w:right w:val="nil"/>
            </w:tcBorders>
            <w:noWrap/>
            <w:vAlign w:val="center"/>
            <w:hideMark/>
          </w:tcPr>
          <w:p w14:paraId="061E4661" w14:textId="77777777" w:rsidR="00E31E47" w:rsidRPr="00997051" w:rsidRDefault="00E31E47" w:rsidP="00845751">
            <w:pPr>
              <w:spacing w:line="240" w:lineRule="auto"/>
              <w:rPr>
                <w:rFonts w:cs="Times New Roman"/>
                <w:color w:val="000000" w:themeColor="text1"/>
                <w:szCs w:val="24"/>
              </w:rPr>
            </w:pPr>
          </w:p>
        </w:tc>
        <w:tc>
          <w:tcPr>
            <w:tcW w:w="1260" w:type="dxa"/>
            <w:tcBorders>
              <w:top w:val="nil"/>
              <w:left w:val="nil"/>
              <w:bottom w:val="single" w:sz="4" w:space="0" w:color="auto"/>
              <w:right w:val="nil"/>
            </w:tcBorders>
            <w:noWrap/>
            <w:vAlign w:val="center"/>
            <w:hideMark/>
          </w:tcPr>
          <w:p w14:paraId="527EB4AE" w14:textId="77777777" w:rsidR="00E31E47" w:rsidRPr="00997051" w:rsidRDefault="00E31E47" w:rsidP="00845751">
            <w:pPr>
              <w:spacing w:line="240" w:lineRule="auto"/>
              <w:rPr>
                <w:rFonts w:eastAsiaTheme="minorHAnsi" w:cs="Times New Roman"/>
                <w:szCs w:val="24"/>
              </w:rPr>
            </w:pPr>
          </w:p>
        </w:tc>
        <w:tc>
          <w:tcPr>
            <w:tcW w:w="1170" w:type="dxa"/>
            <w:tcBorders>
              <w:top w:val="nil"/>
              <w:left w:val="nil"/>
              <w:bottom w:val="single" w:sz="4" w:space="0" w:color="auto"/>
              <w:right w:val="nil"/>
            </w:tcBorders>
            <w:noWrap/>
            <w:vAlign w:val="center"/>
            <w:hideMark/>
          </w:tcPr>
          <w:p w14:paraId="61E64EF3" w14:textId="77777777" w:rsidR="00E31E47" w:rsidRPr="00997051" w:rsidRDefault="00E31E47" w:rsidP="00845751">
            <w:pPr>
              <w:spacing w:line="240" w:lineRule="auto"/>
              <w:rPr>
                <w:rFonts w:eastAsia="Times New Roman" w:cs="Times New Roman"/>
                <w:color w:val="000000" w:themeColor="text1"/>
                <w:szCs w:val="24"/>
              </w:rPr>
            </w:pPr>
            <w:r w:rsidRPr="00997051">
              <w:rPr>
                <w:rFonts w:cs="Times New Roman"/>
                <w:color w:val="000000" w:themeColor="text1"/>
                <w:szCs w:val="24"/>
              </w:rPr>
              <w:t>1940</w:t>
            </w:r>
          </w:p>
        </w:tc>
        <w:tc>
          <w:tcPr>
            <w:tcW w:w="1170" w:type="dxa"/>
            <w:tcBorders>
              <w:top w:val="nil"/>
              <w:left w:val="nil"/>
              <w:bottom w:val="single" w:sz="4" w:space="0" w:color="auto"/>
              <w:right w:val="nil"/>
            </w:tcBorders>
            <w:vAlign w:val="bottom"/>
            <w:hideMark/>
          </w:tcPr>
          <w:p w14:paraId="5B6FB504" w14:textId="77777777" w:rsidR="00E31E47" w:rsidRPr="00997051" w:rsidRDefault="00E31E47" w:rsidP="00845751">
            <w:pPr>
              <w:spacing w:line="240" w:lineRule="auto"/>
              <w:rPr>
                <w:rFonts w:cs="Times New Roman"/>
                <w:color w:val="000000" w:themeColor="text1"/>
                <w:szCs w:val="24"/>
              </w:rPr>
            </w:pPr>
            <w:r w:rsidRPr="00997051">
              <w:rPr>
                <w:rFonts w:cs="Times New Roman"/>
                <w:color w:val="000000" w:themeColor="text1"/>
                <w:szCs w:val="24"/>
              </w:rPr>
              <w:t>0.24421</w:t>
            </w:r>
          </w:p>
        </w:tc>
      </w:tr>
      <w:tr w:rsidR="00E31E47" w:rsidRPr="00997051" w14:paraId="442423FF" w14:textId="77777777" w:rsidTr="00286F80">
        <w:trPr>
          <w:trHeight w:val="320"/>
        </w:trPr>
        <w:tc>
          <w:tcPr>
            <w:tcW w:w="1800" w:type="dxa"/>
            <w:vMerge w:val="restart"/>
            <w:tcBorders>
              <w:top w:val="single" w:sz="4" w:space="0" w:color="auto"/>
              <w:left w:val="nil"/>
              <w:bottom w:val="single" w:sz="8" w:space="0" w:color="auto"/>
              <w:right w:val="nil"/>
            </w:tcBorders>
            <w:vAlign w:val="center"/>
            <w:hideMark/>
          </w:tcPr>
          <w:p w14:paraId="3C5D332D" w14:textId="77777777" w:rsidR="00E31E47" w:rsidRDefault="00E31E47" w:rsidP="00845751">
            <w:pPr>
              <w:spacing w:line="240" w:lineRule="auto"/>
              <w:ind w:right="-285"/>
              <w:rPr>
                <w:rFonts w:cs="Times New Roman"/>
                <w:bCs/>
                <w:color w:val="000000" w:themeColor="text1"/>
                <w:szCs w:val="24"/>
              </w:rPr>
            </w:pPr>
            <w:r w:rsidRPr="00997051">
              <w:rPr>
                <w:rFonts w:cs="Times New Roman"/>
                <w:bCs/>
                <w:color w:val="000000" w:themeColor="text1"/>
                <w:szCs w:val="24"/>
              </w:rPr>
              <w:t xml:space="preserve">NREM Latency </w:t>
            </w:r>
          </w:p>
          <w:p w14:paraId="5E8126FA" w14:textId="77777777" w:rsidR="00E31E47" w:rsidRPr="00997051" w:rsidRDefault="00E31E47" w:rsidP="008F6AAF">
            <w:pPr>
              <w:spacing w:line="240" w:lineRule="auto"/>
              <w:ind w:right="-285"/>
              <w:rPr>
                <w:rFonts w:cs="Times New Roman"/>
                <w:color w:val="000000" w:themeColor="text1"/>
                <w:szCs w:val="24"/>
              </w:rPr>
            </w:pPr>
            <w:r w:rsidRPr="00997051">
              <w:rPr>
                <w:rFonts w:cs="Times New Roman"/>
                <w:bCs/>
                <w:color w:val="000000" w:themeColor="text1"/>
                <w:szCs w:val="24"/>
              </w:rPr>
              <w:t>(min)</w:t>
            </w:r>
            <w:r>
              <w:rPr>
                <w:rFonts w:cs="Times New Roman"/>
                <w:bCs/>
                <w:color w:val="000000" w:themeColor="text1"/>
                <w:szCs w:val="24"/>
              </w:rPr>
              <w:t xml:space="preserve"> </w:t>
            </w:r>
            <w:r w:rsidRPr="00997051">
              <w:rPr>
                <w:rFonts w:cs="Times New Roman"/>
                <w:bCs/>
                <w:color w:val="000000" w:themeColor="text1"/>
                <w:szCs w:val="24"/>
              </w:rPr>
              <w:t>(Fig. 5D)</w:t>
            </w:r>
          </w:p>
        </w:tc>
        <w:tc>
          <w:tcPr>
            <w:tcW w:w="2430" w:type="dxa"/>
            <w:tcBorders>
              <w:top w:val="single" w:sz="4" w:space="0" w:color="auto"/>
              <w:left w:val="nil"/>
              <w:bottom w:val="single" w:sz="4" w:space="0" w:color="auto"/>
              <w:right w:val="nil"/>
            </w:tcBorders>
            <w:noWrap/>
            <w:vAlign w:val="center"/>
            <w:hideMark/>
          </w:tcPr>
          <w:p w14:paraId="1BC138A9" w14:textId="77777777" w:rsidR="00E31E47" w:rsidRPr="00997051" w:rsidRDefault="00E31E47" w:rsidP="00845751">
            <w:pPr>
              <w:spacing w:line="240" w:lineRule="auto"/>
              <w:rPr>
                <w:rFonts w:cs="Times New Roman"/>
                <w:color w:val="000000" w:themeColor="text1"/>
                <w:szCs w:val="24"/>
              </w:rPr>
            </w:pPr>
            <w:r w:rsidRPr="00997051">
              <w:rPr>
                <w:rFonts w:cs="Times New Roman"/>
                <w:color w:val="000000" w:themeColor="text1"/>
                <w:szCs w:val="24"/>
              </w:rPr>
              <w:t>Treatment main effect</w:t>
            </w:r>
          </w:p>
        </w:tc>
        <w:tc>
          <w:tcPr>
            <w:tcW w:w="1710" w:type="dxa"/>
            <w:tcBorders>
              <w:top w:val="single" w:sz="4" w:space="0" w:color="auto"/>
              <w:left w:val="nil"/>
              <w:bottom w:val="single" w:sz="4" w:space="0" w:color="auto"/>
              <w:right w:val="nil"/>
            </w:tcBorders>
            <w:noWrap/>
            <w:vAlign w:val="center"/>
            <w:hideMark/>
          </w:tcPr>
          <w:p w14:paraId="5EA77E30" w14:textId="77777777" w:rsidR="00E31E47" w:rsidRPr="00997051" w:rsidRDefault="00E31E47" w:rsidP="00845751">
            <w:pPr>
              <w:spacing w:line="240" w:lineRule="auto"/>
              <w:rPr>
                <w:rFonts w:cs="Times New Roman"/>
                <w:color w:val="000000" w:themeColor="text1"/>
                <w:szCs w:val="24"/>
              </w:rPr>
            </w:pPr>
            <w:r w:rsidRPr="00997051">
              <w:rPr>
                <w:rFonts w:cs="Times New Roman"/>
                <w:color w:val="000000" w:themeColor="text1"/>
                <w:szCs w:val="24"/>
              </w:rPr>
              <w:t>F</w:t>
            </w:r>
            <w:r w:rsidRPr="00997051">
              <w:rPr>
                <w:rFonts w:cs="Times New Roman"/>
                <w:color w:val="000000" w:themeColor="text1"/>
                <w:szCs w:val="24"/>
                <w:vertAlign w:val="subscript"/>
              </w:rPr>
              <w:t>3, 15</w:t>
            </w:r>
            <w:r w:rsidRPr="00997051">
              <w:rPr>
                <w:rFonts w:cs="Times New Roman"/>
                <w:color w:val="000000" w:themeColor="text1"/>
                <w:szCs w:val="24"/>
              </w:rPr>
              <w:t xml:space="preserve"> = 38.50</w:t>
            </w:r>
          </w:p>
        </w:tc>
        <w:tc>
          <w:tcPr>
            <w:tcW w:w="1260" w:type="dxa"/>
            <w:tcBorders>
              <w:top w:val="single" w:sz="4" w:space="0" w:color="auto"/>
              <w:left w:val="nil"/>
              <w:bottom w:val="single" w:sz="4" w:space="0" w:color="auto"/>
              <w:right w:val="nil"/>
            </w:tcBorders>
            <w:noWrap/>
            <w:vAlign w:val="center"/>
            <w:hideMark/>
          </w:tcPr>
          <w:p w14:paraId="5AA0ECA0" w14:textId="77777777" w:rsidR="00E31E47" w:rsidRPr="00997051" w:rsidRDefault="00E31E47" w:rsidP="00845751">
            <w:pPr>
              <w:spacing w:line="240" w:lineRule="auto"/>
              <w:rPr>
                <w:rFonts w:cs="Times New Roman"/>
                <w:color w:val="000000" w:themeColor="text1"/>
                <w:szCs w:val="24"/>
              </w:rPr>
            </w:pPr>
            <w:r w:rsidRPr="00997051">
              <w:rPr>
                <w:rFonts w:cs="Times New Roman"/>
                <w:color w:val="000000" w:themeColor="text1"/>
                <w:szCs w:val="24"/>
              </w:rPr>
              <w:t>&lt; 0.0001</w:t>
            </w:r>
          </w:p>
        </w:tc>
        <w:tc>
          <w:tcPr>
            <w:tcW w:w="1170" w:type="dxa"/>
            <w:tcBorders>
              <w:top w:val="single" w:sz="4" w:space="0" w:color="auto"/>
              <w:left w:val="nil"/>
              <w:bottom w:val="single" w:sz="4" w:space="0" w:color="auto"/>
              <w:right w:val="nil"/>
            </w:tcBorders>
            <w:noWrap/>
            <w:vAlign w:val="center"/>
            <w:hideMark/>
          </w:tcPr>
          <w:p w14:paraId="6AA29342" w14:textId="77777777" w:rsidR="00E31E47" w:rsidRPr="00997051" w:rsidRDefault="00E31E47" w:rsidP="00845751">
            <w:pPr>
              <w:spacing w:line="240" w:lineRule="auto"/>
              <w:rPr>
                <w:rFonts w:cs="Times New Roman"/>
                <w:color w:val="000000" w:themeColor="text1"/>
                <w:szCs w:val="24"/>
              </w:rPr>
            </w:pPr>
            <w:r w:rsidRPr="00997051">
              <w:rPr>
                <w:rFonts w:cs="Times New Roman"/>
                <w:color w:val="000000" w:themeColor="text1"/>
                <w:szCs w:val="24"/>
              </w:rPr>
              <w:t>160.9</w:t>
            </w:r>
          </w:p>
        </w:tc>
        <w:tc>
          <w:tcPr>
            <w:tcW w:w="1170" w:type="dxa"/>
            <w:tcBorders>
              <w:top w:val="single" w:sz="4" w:space="0" w:color="auto"/>
              <w:left w:val="nil"/>
              <w:bottom w:val="single" w:sz="4" w:space="0" w:color="auto"/>
              <w:right w:val="nil"/>
            </w:tcBorders>
            <w:vAlign w:val="bottom"/>
            <w:hideMark/>
          </w:tcPr>
          <w:p w14:paraId="79F842B5" w14:textId="77777777" w:rsidR="00E31E47" w:rsidRPr="00997051" w:rsidRDefault="00E31E47" w:rsidP="00845751">
            <w:pPr>
              <w:spacing w:line="240" w:lineRule="auto"/>
              <w:rPr>
                <w:rFonts w:cs="Times New Roman"/>
                <w:color w:val="000000" w:themeColor="text1"/>
                <w:szCs w:val="24"/>
              </w:rPr>
            </w:pPr>
            <w:r w:rsidRPr="00997051">
              <w:rPr>
                <w:rFonts w:cs="Times New Roman"/>
                <w:color w:val="000000" w:themeColor="text1"/>
                <w:szCs w:val="24"/>
              </w:rPr>
              <w:t>0.87020</w:t>
            </w:r>
          </w:p>
        </w:tc>
      </w:tr>
      <w:tr w:rsidR="00E31E47" w:rsidRPr="00997051" w14:paraId="11B50D3A" w14:textId="77777777" w:rsidTr="00286F80">
        <w:trPr>
          <w:trHeight w:val="320"/>
        </w:trPr>
        <w:tc>
          <w:tcPr>
            <w:tcW w:w="1800" w:type="dxa"/>
            <w:vMerge/>
            <w:tcBorders>
              <w:top w:val="single" w:sz="4" w:space="0" w:color="auto"/>
              <w:left w:val="nil"/>
              <w:bottom w:val="single" w:sz="8" w:space="0" w:color="auto"/>
              <w:right w:val="nil"/>
            </w:tcBorders>
            <w:vAlign w:val="center"/>
            <w:hideMark/>
          </w:tcPr>
          <w:p w14:paraId="3985CC6C" w14:textId="77777777" w:rsidR="00E31E47" w:rsidRPr="00997051" w:rsidRDefault="00E31E47" w:rsidP="00845751">
            <w:pPr>
              <w:spacing w:line="240" w:lineRule="auto"/>
              <w:rPr>
                <w:rFonts w:eastAsia="Times New Roman" w:cs="Times New Roman"/>
                <w:color w:val="000000" w:themeColor="text1"/>
                <w:szCs w:val="24"/>
              </w:rPr>
            </w:pPr>
          </w:p>
        </w:tc>
        <w:tc>
          <w:tcPr>
            <w:tcW w:w="2430" w:type="dxa"/>
            <w:tcBorders>
              <w:top w:val="single" w:sz="4" w:space="0" w:color="auto"/>
              <w:left w:val="nil"/>
              <w:bottom w:val="single" w:sz="4" w:space="0" w:color="auto"/>
              <w:right w:val="nil"/>
            </w:tcBorders>
            <w:noWrap/>
            <w:vAlign w:val="center"/>
            <w:hideMark/>
          </w:tcPr>
          <w:p w14:paraId="5D001C75" w14:textId="77777777" w:rsidR="00E31E47" w:rsidRPr="00997051" w:rsidRDefault="00E31E47" w:rsidP="00845751">
            <w:pPr>
              <w:spacing w:line="240" w:lineRule="auto"/>
              <w:rPr>
                <w:rFonts w:cs="Times New Roman"/>
                <w:color w:val="000000" w:themeColor="text1"/>
                <w:szCs w:val="24"/>
              </w:rPr>
            </w:pPr>
            <w:r w:rsidRPr="00997051">
              <w:rPr>
                <w:rFonts w:cs="Times New Roman"/>
                <w:color w:val="000000" w:themeColor="text1"/>
                <w:szCs w:val="24"/>
              </w:rPr>
              <w:t>Mouse main effect</w:t>
            </w:r>
          </w:p>
        </w:tc>
        <w:tc>
          <w:tcPr>
            <w:tcW w:w="1710" w:type="dxa"/>
            <w:tcBorders>
              <w:top w:val="single" w:sz="4" w:space="0" w:color="auto"/>
              <w:left w:val="nil"/>
              <w:bottom w:val="single" w:sz="4" w:space="0" w:color="auto"/>
              <w:right w:val="nil"/>
            </w:tcBorders>
            <w:noWrap/>
            <w:vAlign w:val="center"/>
            <w:hideMark/>
          </w:tcPr>
          <w:p w14:paraId="68508A72" w14:textId="77777777" w:rsidR="00E31E47" w:rsidRPr="00997051" w:rsidRDefault="00E31E47" w:rsidP="00845751">
            <w:pPr>
              <w:spacing w:line="240" w:lineRule="auto"/>
              <w:rPr>
                <w:rFonts w:cs="Times New Roman"/>
                <w:color w:val="000000" w:themeColor="text1"/>
                <w:szCs w:val="24"/>
              </w:rPr>
            </w:pPr>
            <w:r w:rsidRPr="00997051">
              <w:rPr>
                <w:rFonts w:cs="Times New Roman"/>
                <w:color w:val="000000" w:themeColor="text1"/>
                <w:szCs w:val="24"/>
              </w:rPr>
              <w:t>F</w:t>
            </w:r>
            <w:r w:rsidRPr="00997051">
              <w:rPr>
                <w:rFonts w:cs="Times New Roman"/>
                <w:color w:val="000000" w:themeColor="text1"/>
                <w:szCs w:val="24"/>
                <w:vertAlign w:val="subscript"/>
              </w:rPr>
              <w:t>5, 15</w:t>
            </w:r>
            <w:r w:rsidRPr="00997051">
              <w:rPr>
                <w:rFonts w:cs="Times New Roman"/>
                <w:color w:val="000000" w:themeColor="text1"/>
                <w:szCs w:val="24"/>
              </w:rPr>
              <w:t xml:space="preserve"> = 0.4349</w:t>
            </w:r>
          </w:p>
        </w:tc>
        <w:tc>
          <w:tcPr>
            <w:tcW w:w="1260" w:type="dxa"/>
            <w:tcBorders>
              <w:top w:val="single" w:sz="4" w:space="0" w:color="auto"/>
              <w:left w:val="nil"/>
              <w:bottom w:val="single" w:sz="4" w:space="0" w:color="auto"/>
              <w:right w:val="nil"/>
            </w:tcBorders>
            <w:noWrap/>
            <w:vAlign w:val="center"/>
            <w:hideMark/>
          </w:tcPr>
          <w:p w14:paraId="74DC1E5D" w14:textId="77777777" w:rsidR="00E31E47" w:rsidRPr="00997051" w:rsidRDefault="00E31E47" w:rsidP="00845751">
            <w:pPr>
              <w:spacing w:line="240" w:lineRule="auto"/>
              <w:rPr>
                <w:rFonts w:cs="Times New Roman"/>
                <w:color w:val="000000" w:themeColor="text1"/>
                <w:szCs w:val="24"/>
              </w:rPr>
            </w:pPr>
            <w:r w:rsidRPr="00997051">
              <w:rPr>
                <w:rFonts w:cs="Times New Roman"/>
                <w:color w:val="000000" w:themeColor="text1"/>
                <w:szCs w:val="24"/>
              </w:rPr>
              <w:t>= 0.8173</w:t>
            </w:r>
          </w:p>
        </w:tc>
        <w:tc>
          <w:tcPr>
            <w:tcW w:w="1170" w:type="dxa"/>
            <w:tcBorders>
              <w:top w:val="single" w:sz="4" w:space="0" w:color="auto"/>
              <w:left w:val="nil"/>
              <w:bottom w:val="single" w:sz="4" w:space="0" w:color="auto"/>
              <w:right w:val="nil"/>
            </w:tcBorders>
            <w:noWrap/>
            <w:vAlign w:val="center"/>
            <w:hideMark/>
          </w:tcPr>
          <w:p w14:paraId="3B85C5A7" w14:textId="77777777" w:rsidR="00E31E47" w:rsidRPr="00997051" w:rsidRDefault="00E31E47" w:rsidP="00845751">
            <w:pPr>
              <w:spacing w:line="240" w:lineRule="auto"/>
              <w:rPr>
                <w:rFonts w:cs="Times New Roman"/>
                <w:color w:val="000000" w:themeColor="text1"/>
                <w:szCs w:val="24"/>
              </w:rPr>
            </w:pPr>
            <w:r w:rsidRPr="00997051">
              <w:rPr>
                <w:rFonts w:cs="Times New Roman"/>
                <w:color w:val="000000" w:themeColor="text1"/>
                <w:szCs w:val="24"/>
              </w:rPr>
              <w:t>3.03</w:t>
            </w:r>
          </w:p>
        </w:tc>
        <w:tc>
          <w:tcPr>
            <w:tcW w:w="1170" w:type="dxa"/>
            <w:tcBorders>
              <w:top w:val="single" w:sz="4" w:space="0" w:color="auto"/>
              <w:left w:val="nil"/>
              <w:bottom w:val="single" w:sz="4" w:space="0" w:color="auto"/>
              <w:right w:val="nil"/>
            </w:tcBorders>
            <w:vAlign w:val="bottom"/>
            <w:hideMark/>
          </w:tcPr>
          <w:p w14:paraId="15FC78DA" w14:textId="77777777" w:rsidR="00E31E47" w:rsidRPr="00997051" w:rsidRDefault="00E31E47" w:rsidP="00845751">
            <w:pPr>
              <w:spacing w:line="240" w:lineRule="auto"/>
              <w:rPr>
                <w:rFonts w:cs="Times New Roman"/>
                <w:color w:val="000000" w:themeColor="text1"/>
                <w:szCs w:val="24"/>
              </w:rPr>
            </w:pPr>
            <w:r w:rsidRPr="00997051">
              <w:rPr>
                <w:rFonts w:cs="Times New Roman"/>
                <w:color w:val="000000" w:themeColor="text1"/>
                <w:szCs w:val="24"/>
              </w:rPr>
              <w:t>0.01639</w:t>
            </w:r>
          </w:p>
        </w:tc>
      </w:tr>
      <w:tr w:rsidR="00E31E47" w:rsidRPr="00997051" w14:paraId="4958AF3D" w14:textId="77777777" w:rsidTr="00286F80">
        <w:trPr>
          <w:trHeight w:val="320"/>
        </w:trPr>
        <w:tc>
          <w:tcPr>
            <w:tcW w:w="1800" w:type="dxa"/>
            <w:vMerge/>
            <w:tcBorders>
              <w:top w:val="single" w:sz="4" w:space="0" w:color="auto"/>
              <w:left w:val="nil"/>
              <w:bottom w:val="single" w:sz="8" w:space="0" w:color="auto"/>
              <w:right w:val="nil"/>
            </w:tcBorders>
            <w:vAlign w:val="center"/>
            <w:hideMark/>
          </w:tcPr>
          <w:p w14:paraId="69C92F3A" w14:textId="77777777" w:rsidR="00E31E47" w:rsidRPr="00997051" w:rsidRDefault="00E31E47" w:rsidP="00845751">
            <w:pPr>
              <w:spacing w:line="240" w:lineRule="auto"/>
              <w:rPr>
                <w:rFonts w:eastAsia="Times New Roman" w:cs="Times New Roman"/>
                <w:color w:val="000000" w:themeColor="text1"/>
                <w:szCs w:val="24"/>
              </w:rPr>
            </w:pPr>
          </w:p>
        </w:tc>
        <w:tc>
          <w:tcPr>
            <w:tcW w:w="2430" w:type="dxa"/>
            <w:tcBorders>
              <w:top w:val="nil"/>
              <w:left w:val="nil"/>
              <w:bottom w:val="single" w:sz="4" w:space="0" w:color="auto"/>
              <w:right w:val="nil"/>
            </w:tcBorders>
            <w:noWrap/>
            <w:vAlign w:val="center"/>
            <w:hideMark/>
          </w:tcPr>
          <w:p w14:paraId="6625B702" w14:textId="77777777" w:rsidR="00E31E47" w:rsidRPr="00997051" w:rsidRDefault="00E31E47" w:rsidP="00845751">
            <w:pPr>
              <w:spacing w:line="240" w:lineRule="auto"/>
              <w:rPr>
                <w:rFonts w:cs="Times New Roman"/>
                <w:color w:val="000000" w:themeColor="text1"/>
                <w:szCs w:val="24"/>
              </w:rPr>
            </w:pPr>
            <w:r w:rsidRPr="00997051">
              <w:rPr>
                <w:rFonts w:cs="Times New Roman"/>
                <w:color w:val="000000" w:themeColor="text1"/>
                <w:szCs w:val="24"/>
              </w:rPr>
              <w:t>Residual</w:t>
            </w:r>
          </w:p>
        </w:tc>
        <w:tc>
          <w:tcPr>
            <w:tcW w:w="1710" w:type="dxa"/>
            <w:tcBorders>
              <w:top w:val="nil"/>
              <w:left w:val="nil"/>
              <w:bottom w:val="single" w:sz="4" w:space="0" w:color="auto"/>
              <w:right w:val="nil"/>
            </w:tcBorders>
            <w:noWrap/>
            <w:vAlign w:val="center"/>
            <w:hideMark/>
          </w:tcPr>
          <w:p w14:paraId="4FEAB9FE" w14:textId="77777777" w:rsidR="00E31E47" w:rsidRPr="00997051" w:rsidRDefault="00E31E47" w:rsidP="00845751">
            <w:pPr>
              <w:spacing w:line="240" w:lineRule="auto"/>
              <w:rPr>
                <w:rFonts w:cs="Times New Roman"/>
                <w:color w:val="000000" w:themeColor="text1"/>
                <w:szCs w:val="24"/>
              </w:rPr>
            </w:pPr>
          </w:p>
        </w:tc>
        <w:tc>
          <w:tcPr>
            <w:tcW w:w="1260" w:type="dxa"/>
            <w:tcBorders>
              <w:top w:val="nil"/>
              <w:left w:val="nil"/>
              <w:bottom w:val="single" w:sz="4" w:space="0" w:color="auto"/>
              <w:right w:val="nil"/>
            </w:tcBorders>
            <w:noWrap/>
            <w:vAlign w:val="center"/>
            <w:hideMark/>
          </w:tcPr>
          <w:p w14:paraId="7AEE1F2F" w14:textId="77777777" w:rsidR="00E31E47" w:rsidRPr="00997051" w:rsidRDefault="00E31E47" w:rsidP="00845751">
            <w:pPr>
              <w:spacing w:line="240" w:lineRule="auto"/>
              <w:rPr>
                <w:rFonts w:eastAsiaTheme="minorHAnsi" w:cs="Times New Roman"/>
                <w:szCs w:val="24"/>
              </w:rPr>
            </w:pPr>
          </w:p>
        </w:tc>
        <w:tc>
          <w:tcPr>
            <w:tcW w:w="1170" w:type="dxa"/>
            <w:tcBorders>
              <w:top w:val="nil"/>
              <w:left w:val="nil"/>
              <w:bottom w:val="single" w:sz="4" w:space="0" w:color="auto"/>
              <w:right w:val="nil"/>
            </w:tcBorders>
            <w:noWrap/>
            <w:vAlign w:val="center"/>
            <w:hideMark/>
          </w:tcPr>
          <w:p w14:paraId="1C2F4D15" w14:textId="77777777" w:rsidR="00E31E47" w:rsidRPr="00997051" w:rsidRDefault="00E31E47" w:rsidP="00845751">
            <w:pPr>
              <w:spacing w:line="240" w:lineRule="auto"/>
              <w:rPr>
                <w:rFonts w:eastAsia="Times New Roman" w:cs="Times New Roman"/>
                <w:color w:val="000000" w:themeColor="text1"/>
                <w:szCs w:val="24"/>
              </w:rPr>
            </w:pPr>
            <w:r w:rsidRPr="00997051">
              <w:rPr>
                <w:rFonts w:cs="Times New Roman"/>
                <w:color w:val="000000" w:themeColor="text1"/>
                <w:szCs w:val="24"/>
              </w:rPr>
              <w:t>20.9</w:t>
            </w:r>
          </w:p>
        </w:tc>
        <w:tc>
          <w:tcPr>
            <w:tcW w:w="1170" w:type="dxa"/>
            <w:tcBorders>
              <w:top w:val="nil"/>
              <w:left w:val="nil"/>
              <w:bottom w:val="single" w:sz="4" w:space="0" w:color="auto"/>
              <w:right w:val="nil"/>
            </w:tcBorders>
            <w:vAlign w:val="bottom"/>
            <w:hideMark/>
          </w:tcPr>
          <w:p w14:paraId="5DACCD9C" w14:textId="77777777" w:rsidR="00E31E47" w:rsidRPr="00997051" w:rsidRDefault="00E31E47" w:rsidP="00845751">
            <w:pPr>
              <w:spacing w:line="240" w:lineRule="auto"/>
              <w:rPr>
                <w:rFonts w:cs="Times New Roman"/>
                <w:color w:val="000000" w:themeColor="text1"/>
                <w:szCs w:val="24"/>
              </w:rPr>
            </w:pPr>
            <w:r w:rsidRPr="00997051">
              <w:rPr>
                <w:rFonts w:cs="Times New Roman"/>
                <w:color w:val="000000" w:themeColor="text1"/>
                <w:szCs w:val="24"/>
              </w:rPr>
              <w:t>0.11303</w:t>
            </w:r>
          </w:p>
        </w:tc>
      </w:tr>
      <w:tr w:rsidR="00E31E47" w:rsidRPr="00997051" w14:paraId="45BEA7BE" w14:textId="77777777" w:rsidTr="00286F80">
        <w:trPr>
          <w:trHeight w:val="320"/>
        </w:trPr>
        <w:tc>
          <w:tcPr>
            <w:tcW w:w="1800" w:type="dxa"/>
            <w:vMerge w:val="restart"/>
            <w:tcBorders>
              <w:top w:val="single" w:sz="8" w:space="0" w:color="auto"/>
              <w:left w:val="nil"/>
              <w:bottom w:val="single" w:sz="8" w:space="0" w:color="auto"/>
              <w:right w:val="nil"/>
            </w:tcBorders>
            <w:vAlign w:val="center"/>
            <w:hideMark/>
          </w:tcPr>
          <w:p w14:paraId="6A47A1A2" w14:textId="77777777" w:rsidR="00E31E47" w:rsidRPr="00997051" w:rsidRDefault="00E31E47" w:rsidP="00845751">
            <w:pPr>
              <w:spacing w:line="240" w:lineRule="auto"/>
              <w:ind w:right="-285"/>
              <w:rPr>
                <w:rFonts w:cs="Times New Roman"/>
                <w:bCs/>
                <w:color w:val="000000" w:themeColor="text1"/>
                <w:szCs w:val="24"/>
              </w:rPr>
            </w:pPr>
            <w:r w:rsidRPr="00997051">
              <w:rPr>
                <w:rFonts w:cs="Times New Roman"/>
                <w:bCs/>
                <w:color w:val="000000" w:themeColor="text1"/>
                <w:szCs w:val="24"/>
              </w:rPr>
              <w:t>REM Latency (min)</w:t>
            </w:r>
          </w:p>
          <w:p w14:paraId="5910A1F6" w14:textId="77777777" w:rsidR="00E31E47" w:rsidRPr="00997051" w:rsidRDefault="00E31E47" w:rsidP="00845751">
            <w:pPr>
              <w:spacing w:line="240" w:lineRule="auto"/>
              <w:rPr>
                <w:rFonts w:cs="Times New Roman"/>
                <w:color w:val="000000" w:themeColor="text1"/>
                <w:szCs w:val="24"/>
              </w:rPr>
            </w:pPr>
            <w:r w:rsidRPr="00997051">
              <w:rPr>
                <w:rFonts w:cs="Times New Roman"/>
                <w:bCs/>
                <w:color w:val="000000" w:themeColor="text1"/>
                <w:szCs w:val="24"/>
              </w:rPr>
              <w:t>(Fig. 5E)</w:t>
            </w:r>
          </w:p>
        </w:tc>
        <w:tc>
          <w:tcPr>
            <w:tcW w:w="2430" w:type="dxa"/>
            <w:tcBorders>
              <w:top w:val="single" w:sz="8" w:space="0" w:color="auto"/>
              <w:left w:val="nil"/>
              <w:bottom w:val="single" w:sz="4" w:space="0" w:color="auto"/>
              <w:right w:val="nil"/>
            </w:tcBorders>
            <w:noWrap/>
            <w:vAlign w:val="center"/>
            <w:hideMark/>
          </w:tcPr>
          <w:p w14:paraId="6E223999" w14:textId="77777777" w:rsidR="00E31E47" w:rsidRPr="00997051" w:rsidRDefault="00E31E47" w:rsidP="00845751">
            <w:pPr>
              <w:spacing w:line="240" w:lineRule="auto"/>
              <w:rPr>
                <w:rFonts w:cs="Times New Roman"/>
                <w:color w:val="000000" w:themeColor="text1"/>
                <w:szCs w:val="24"/>
              </w:rPr>
            </w:pPr>
            <w:r w:rsidRPr="00997051">
              <w:rPr>
                <w:rFonts w:cs="Times New Roman"/>
                <w:color w:val="000000" w:themeColor="text1"/>
                <w:szCs w:val="24"/>
              </w:rPr>
              <w:t>Treatment main effect</w:t>
            </w:r>
          </w:p>
        </w:tc>
        <w:tc>
          <w:tcPr>
            <w:tcW w:w="1710" w:type="dxa"/>
            <w:tcBorders>
              <w:top w:val="single" w:sz="8" w:space="0" w:color="auto"/>
              <w:left w:val="nil"/>
              <w:bottom w:val="single" w:sz="4" w:space="0" w:color="auto"/>
              <w:right w:val="nil"/>
            </w:tcBorders>
            <w:noWrap/>
            <w:vAlign w:val="center"/>
            <w:hideMark/>
          </w:tcPr>
          <w:p w14:paraId="32089D9E" w14:textId="77777777" w:rsidR="00E31E47" w:rsidRPr="00997051" w:rsidRDefault="00E31E47" w:rsidP="00845751">
            <w:pPr>
              <w:spacing w:line="240" w:lineRule="auto"/>
              <w:rPr>
                <w:rFonts w:cs="Times New Roman"/>
                <w:color w:val="000000" w:themeColor="text1"/>
                <w:szCs w:val="24"/>
              </w:rPr>
            </w:pPr>
            <w:r w:rsidRPr="00997051">
              <w:rPr>
                <w:rFonts w:cs="Times New Roman"/>
                <w:color w:val="000000" w:themeColor="text1"/>
                <w:szCs w:val="24"/>
              </w:rPr>
              <w:t>F</w:t>
            </w:r>
            <w:r w:rsidRPr="00997051">
              <w:rPr>
                <w:rFonts w:cs="Times New Roman"/>
                <w:color w:val="000000" w:themeColor="text1"/>
                <w:szCs w:val="24"/>
                <w:vertAlign w:val="subscript"/>
              </w:rPr>
              <w:t>3, 15</w:t>
            </w:r>
            <w:r w:rsidRPr="00997051">
              <w:rPr>
                <w:rFonts w:cs="Times New Roman"/>
                <w:color w:val="000000" w:themeColor="text1"/>
                <w:szCs w:val="24"/>
              </w:rPr>
              <w:t xml:space="preserve"> = 59.10</w:t>
            </w:r>
          </w:p>
        </w:tc>
        <w:tc>
          <w:tcPr>
            <w:tcW w:w="1260" w:type="dxa"/>
            <w:tcBorders>
              <w:top w:val="single" w:sz="8" w:space="0" w:color="auto"/>
              <w:left w:val="nil"/>
              <w:bottom w:val="single" w:sz="4" w:space="0" w:color="auto"/>
              <w:right w:val="nil"/>
            </w:tcBorders>
            <w:noWrap/>
            <w:vAlign w:val="center"/>
            <w:hideMark/>
          </w:tcPr>
          <w:p w14:paraId="0F9373C5" w14:textId="77777777" w:rsidR="00E31E47" w:rsidRPr="00997051" w:rsidRDefault="00E31E47" w:rsidP="00845751">
            <w:pPr>
              <w:spacing w:line="240" w:lineRule="auto"/>
              <w:rPr>
                <w:rFonts w:cs="Times New Roman"/>
                <w:color w:val="000000" w:themeColor="text1"/>
                <w:szCs w:val="24"/>
              </w:rPr>
            </w:pPr>
            <w:r w:rsidRPr="00997051">
              <w:rPr>
                <w:rFonts w:cs="Times New Roman"/>
                <w:color w:val="000000" w:themeColor="text1"/>
                <w:szCs w:val="24"/>
              </w:rPr>
              <w:t>&lt; 0.0001</w:t>
            </w:r>
          </w:p>
        </w:tc>
        <w:tc>
          <w:tcPr>
            <w:tcW w:w="1170" w:type="dxa"/>
            <w:tcBorders>
              <w:top w:val="single" w:sz="8" w:space="0" w:color="auto"/>
              <w:left w:val="nil"/>
              <w:bottom w:val="single" w:sz="4" w:space="0" w:color="auto"/>
              <w:right w:val="nil"/>
            </w:tcBorders>
            <w:noWrap/>
            <w:vAlign w:val="center"/>
            <w:hideMark/>
          </w:tcPr>
          <w:p w14:paraId="26CCF6FA" w14:textId="77777777" w:rsidR="00E31E47" w:rsidRPr="00997051" w:rsidRDefault="00E31E47" w:rsidP="00845751">
            <w:pPr>
              <w:spacing w:line="240" w:lineRule="auto"/>
              <w:rPr>
                <w:rFonts w:cs="Times New Roman"/>
                <w:color w:val="000000" w:themeColor="text1"/>
                <w:szCs w:val="24"/>
              </w:rPr>
            </w:pPr>
            <w:r w:rsidRPr="00997051">
              <w:rPr>
                <w:rFonts w:cs="Times New Roman"/>
                <w:color w:val="000000" w:themeColor="text1"/>
                <w:szCs w:val="24"/>
              </w:rPr>
              <w:t>405.8</w:t>
            </w:r>
          </w:p>
        </w:tc>
        <w:tc>
          <w:tcPr>
            <w:tcW w:w="1170" w:type="dxa"/>
            <w:tcBorders>
              <w:top w:val="single" w:sz="8" w:space="0" w:color="auto"/>
              <w:left w:val="nil"/>
              <w:bottom w:val="single" w:sz="4" w:space="0" w:color="auto"/>
              <w:right w:val="nil"/>
            </w:tcBorders>
            <w:vAlign w:val="bottom"/>
            <w:hideMark/>
          </w:tcPr>
          <w:p w14:paraId="202BA752" w14:textId="77777777" w:rsidR="00E31E47" w:rsidRPr="00997051" w:rsidRDefault="00E31E47" w:rsidP="00845751">
            <w:pPr>
              <w:spacing w:line="240" w:lineRule="auto"/>
              <w:rPr>
                <w:rFonts w:cs="Times New Roman"/>
                <w:color w:val="000000" w:themeColor="text1"/>
                <w:szCs w:val="24"/>
              </w:rPr>
            </w:pPr>
            <w:r w:rsidRPr="00997051">
              <w:rPr>
                <w:rFonts w:cs="Times New Roman"/>
                <w:color w:val="000000" w:themeColor="text1"/>
                <w:szCs w:val="24"/>
              </w:rPr>
              <w:t>0.90925</w:t>
            </w:r>
          </w:p>
        </w:tc>
      </w:tr>
      <w:tr w:rsidR="00E31E47" w:rsidRPr="00997051" w14:paraId="61133C85" w14:textId="77777777" w:rsidTr="00286F80">
        <w:trPr>
          <w:trHeight w:val="320"/>
        </w:trPr>
        <w:tc>
          <w:tcPr>
            <w:tcW w:w="1800" w:type="dxa"/>
            <w:vMerge/>
            <w:tcBorders>
              <w:top w:val="single" w:sz="8" w:space="0" w:color="auto"/>
              <w:left w:val="nil"/>
              <w:bottom w:val="single" w:sz="8" w:space="0" w:color="auto"/>
              <w:right w:val="nil"/>
            </w:tcBorders>
            <w:vAlign w:val="center"/>
            <w:hideMark/>
          </w:tcPr>
          <w:p w14:paraId="3E35EB48" w14:textId="77777777" w:rsidR="00E31E47" w:rsidRPr="00997051" w:rsidRDefault="00E31E47" w:rsidP="00845751">
            <w:pPr>
              <w:spacing w:line="240" w:lineRule="auto"/>
              <w:rPr>
                <w:rFonts w:eastAsia="Times New Roman" w:cs="Times New Roman"/>
                <w:color w:val="000000" w:themeColor="text1"/>
                <w:szCs w:val="24"/>
              </w:rPr>
            </w:pPr>
          </w:p>
        </w:tc>
        <w:tc>
          <w:tcPr>
            <w:tcW w:w="2430" w:type="dxa"/>
            <w:tcBorders>
              <w:top w:val="single" w:sz="4" w:space="0" w:color="auto"/>
              <w:left w:val="nil"/>
              <w:bottom w:val="single" w:sz="4" w:space="0" w:color="auto"/>
              <w:right w:val="nil"/>
            </w:tcBorders>
            <w:noWrap/>
            <w:vAlign w:val="center"/>
            <w:hideMark/>
          </w:tcPr>
          <w:p w14:paraId="358FF908" w14:textId="77777777" w:rsidR="00E31E47" w:rsidRPr="00997051" w:rsidRDefault="00E31E47" w:rsidP="00845751">
            <w:pPr>
              <w:spacing w:line="240" w:lineRule="auto"/>
              <w:rPr>
                <w:rFonts w:cs="Times New Roman"/>
                <w:color w:val="000000" w:themeColor="text1"/>
                <w:szCs w:val="24"/>
              </w:rPr>
            </w:pPr>
            <w:r w:rsidRPr="00997051">
              <w:rPr>
                <w:rFonts w:cs="Times New Roman"/>
                <w:color w:val="000000" w:themeColor="text1"/>
                <w:szCs w:val="24"/>
              </w:rPr>
              <w:t>Mouse main effect</w:t>
            </w:r>
          </w:p>
        </w:tc>
        <w:tc>
          <w:tcPr>
            <w:tcW w:w="1710" w:type="dxa"/>
            <w:tcBorders>
              <w:top w:val="single" w:sz="4" w:space="0" w:color="auto"/>
              <w:left w:val="nil"/>
              <w:bottom w:val="single" w:sz="4" w:space="0" w:color="auto"/>
              <w:right w:val="nil"/>
            </w:tcBorders>
            <w:noWrap/>
            <w:vAlign w:val="center"/>
            <w:hideMark/>
          </w:tcPr>
          <w:p w14:paraId="6F517382" w14:textId="77777777" w:rsidR="00E31E47" w:rsidRPr="00997051" w:rsidRDefault="00E31E47" w:rsidP="00845751">
            <w:pPr>
              <w:spacing w:line="240" w:lineRule="auto"/>
              <w:rPr>
                <w:rFonts w:cs="Times New Roman"/>
                <w:color w:val="000000" w:themeColor="text1"/>
                <w:szCs w:val="24"/>
              </w:rPr>
            </w:pPr>
            <w:r w:rsidRPr="00997051">
              <w:rPr>
                <w:rFonts w:cs="Times New Roman"/>
                <w:color w:val="000000" w:themeColor="text1"/>
                <w:szCs w:val="24"/>
              </w:rPr>
              <w:t>F</w:t>
            </w:r>
            <w:r w:rsidRPr="00997051">
              <w:rPr>
                <w:rFonts w:cs="Times New Roman"/>
                <w:color w:val="000000" w:themeColor="text1"/>
                <w:szCs w:val="24"/>
                <w:vertAlign w:val="subscript"/>
              </w:rPr>
              <w:t>5, 15</w:t>
            </w:r>
            <w:r w:rsidRPr="00997051">
              <w:rPr>
                <w:rFonts w:cs="Times New Roman"/>
                <w:color w:val="000000" w:themeColor="text1"/>
                <w:szCs w:val="24"/>
              </w:rPr>
              <w:t xml:space="preserve"> = 0.5320</w:t>
            </w:r>
          </w:p>
        </w:tc>
        <w:tc>
          <w:tcPr>
            <w:tcW w:w="1260" w:type="dxa"/>
            <w:tcBorders>
              <w:top w:val="single" w:sz="4" w:space="0" w:color="auto"/>
              <w:left w:val="nil"/>
              <w:bottom w:val="single" w:sz="4" w:space="0" w:color="auto"/>
              <w:right w:val="nil"/>
            </w:tcBorders>
            <w:noWrap/>
            <w:vAlign w:val="center"/>
            <w:hideMark/>
          </w:tcPr>
          <w:p w14:paraId="22C926A2" w14:textId="77777777" w:rsidR="00E31E47" w:rsidRPr="00997051" w:rsidRDefault="00E31E47" w:rsidP="00845751">
            <w:pPr>
              <w:spacing w:line="240" w:lineRule="auto"/>
              <w:rPr>
                <w:rFonts w:cs="Times New Roman"/>
                <w:color w:val="000000" w:themeColor="text1"/>
                <w:szCs w:val="24"/>
              </w:rPr>
            </w:pPr>
            <w:r w:rsidRPr="00997051">
              <w:rPr>
                <w:rFonts w:cs="Times New Roman"/>
                <w:color w:val="000000" w:themeColor="text1"/>
                <w:szCs w:val="24"/>
              </w:rPr>
              <w:t>= 0.7489</w:t>
            </w:r>
          </w:p>
        </w:tc>
        <w:tc>
          <w:tcPr>
            <w:tcW w:w="1170" w:type="dxa"/>
            <w:tcBorders>
              <w:top w:val="single" w:sz="4" w:space="0" w:color="auto"/>
              <w:left w:val="nil"/>
              <w:bottom w:val="single" w:sz="4" w:space="0" w:color="auto"/>
              <w:right w:val="nil"/>
            </w:tcBorders>
            <w:noWrap/>
            <w:vAlign w:val="center"/>
            <w:hideMark/>
          </w:tcPr>
          <w:p w14:paraId="19DBD79E" w14:textId="77777777" w:rsidR="00E31E47" w:rsidRPr="00997051" w:rsidRDefault="00E31E47" w:rsidP="00845751">
            <w:pPr>
              <w:spacing w:line="240" w:lineRule="auto"/>
              <w:rPr>
                <w:rFonts w:cs="Times New Roman"/>
                <w:color w:val="000000" w:themeColor="text1"/>
                <w:szCs w:val="24"/>
              </w:rPr>
            </w:pPr>
            <w:r w:rsidRPr="00997051">
              <w:rPr>
                <w:rFonts w:cs="Times New Roman"/>
                <w:color w:val="000000" w:themeColor="text1"/>
                <w:szCs w:val="24"/>
              </w:rPr>
              <w:t>6.089</w:t>
            </w:r>
          </w:p>
        </w:tc>
        <w:tc>
          <w:tcPr>
            <w:tcW w:w="1170" w:type="dxa"/>
            <w:tcBorders>
              <w:top w:val="single" w:sz="4" w:space="0" w:color="auto"/>
              <w:left w:val="nil"/>
              <w:bottom w:val="single" w:sz="4" w:space="0" w:color="auto"/>
              <w:right w:val="nil"/>
            </w:tcBorders>
            <w:vAlign w:val="bottom"/>
            <w:hideMark/>
          </w:tcPr>
          <w:p w14:paraId="21EB75CF" w14:textId="77777777" w:rsidR="00E31E47" w:rsidRPr="00997051" w:rsidRDefault="00E31E47" w:rsidP="00845751">
            <w:pPr>
              <w:spacing w:line="240" w:lineRule="auto"/>
              <w:rPr>
                <w:rFonts w:cs="Times New Roman"/>
                <w:color w:val="000000" w:themeColor="text1"/>
                <w:szCs w:val="24"/>
              </w:rPr>
            </w:pPr>
            <w:r w:rsidRPr="00997051">
              <w:rPr>
                <w:rFonts w:cs="Times New Roman"/>
                <w:color w:val="000000" w:themeColor="text1"/>
                <w:szCs w:val="24"/>
              </w:rPr>
              <w:t>0.01364</w:t>
            </w:r>
          </w:p>
        </w:tc>
      </w:tr>
      <w:tr w:rsidR="00E31E47" w:rsidRPr="00997051" w14:paraId="6F23F6AC" w14:textId="77777777" w:rsidTr="00286F80">
        <w:trPr>
          <w:trHeight w:val="320"/>
        </w:trPr>
        <w:tc>
          <w:tcPr>
            <w:tcW w:w="1800" w:type="dxa"/>
            <w:vMerge/>
            <w:tcBorders>
              <w:top w:val="single" w:sz="8" w:space="0" w:color="auto"/>
              <w:left w:val="nil"/>
              <w:bottom w:val="single" w:sz="8" w:space="0" w:color="auto"/>
              <w:right w:val="nil"/>
            </w:tcBorders>
            <w:vAlign w:val="center"/>
            <w:hideMark/>
          </w:tcPr>
          <w:p w14:paraId="3A05AE9B" w14:textId="77777777" w:rsidR="00E31E47" w:rsidRPr="00997051" w:rsidRDefault="00E31E47" w:rsidP="00845751">
            <w:pPr>
              <w:spacing w:line="240" w:lineRule="auto"/>
              <w:rPr>
                <w:rFonts w:eastAsia="Times New Roman" w:cs="Times New Roman"/>
                <w:color w:val="000000" w:themeColor="text1"/>
                <w:szCs w:val="24"/>
              </w:rPr>
            </w:pPr>
          </w:p>
        </w:tc>
        <w:tc>
          <w:tcPr>
            <w:tcW w:w="2430" w:type="dxa"/>
            <w:tcBorders>
              <w:top w:val="nil"/>
              <w:left w:val="nil"/>
              <w:bottom w:val="single" w:sz="4" w:space="0" w:color="auto"/>
              <w:right w:val="nil"/>
            </w:tcBorders>
            <w:noWrap/>
            <w:vAlign w:val="center"/>
            <w:hideMark/>
          </w:tcPr>
          <w:p w14:paraId="0708468E" w14:textId="77777777" w:rsidR="00E31E47" w:rsidRPr="00997051" w:rsidRDefault="00E31E47" w:rsidP="00845751">
            <w:pPr>
              <w:spacing w:line="240" w:lineRule="auto"/>
              <w:rPr>
                <w:rFonts w:cs="Times New Roman"/>
                <w:color w:val="000000" w:themeColor="text1"/>
                <w:szCs w:val="24"/>
              </w:rPr>
            </w:pPr>
            <w:r w:rsidRPr="00997051">
              <w:rPr>
                <w:rFonts w:cs="Times New Roman"/>
                <w:color w:val="000000" w:themeColor="text1"/>
                <w:szCs w:val="24"/>
              </w:rPr>
              <w:t>Residual</w:t>
            </w:r>
          </w:p>
        </w:tc>
        <w:tc>
          <w:tcPr>
            <w:tcW w:w="1710" w:type="dxa"/>
            <w:tcBorders>
              <w:top w:val="nil"/>
              <w:left w:val="nil"/>
              <w:bottom w:val="single" w:sz="4" w:space="0" w:color="auto"/>
              <w:right w:val="nil"/>
            </w:tcBorders>
            <w:noWrap/>
            <w:vAlign w:val="center"/>
            <w:hideMark/>
          </w:tcPr>
          <w:p w14:paraId="63876BAF" w14:textId="77777777" w:rsidR="00E31E47" w:rsidRPr="00997051" w:rsidRDefault="00E31E47" w:rsidP="00845751">
            <w:pPr>
              <w:spacing w:line="240" w:lineRule="auto"/>
              <w:rPr>
                <w:rFonts w:cs="Times New Roman"/>
                <w:color w:val="000000" w:themeColor="text1"/>
                <w:szCs w:val="24"/>
              </w:rPr>
            </w:pPr>
          </w:p>
        </w:tc>
        <w:tc>
          <w:tcPr>
            <w:tcW w:w="1260" w:type="dxa"/>
            <w:tcBorders>
              <w:top w:val="nil"/>
              <w:left w:val="nil"/>
              <w:bottom w:val="single" w:sz="4" w:space="0" w:color="auto"/>
              <w:right w:val="nil"/>
            </w:tcBorders>
            <w:noWrap/>
            <w:vAlign w:val="center"/>
            <w:hideMark/>
          </w:tcPr>
          <w:p w14:paraId="5D3AF7F5" w14:textId="77777777" w:rsidR="00E31E47" w:rsidRPr="00997051" w:rsidRDefault="00E31E47" w:rsidP="00845751">
            <w:pPr>
              <w:spacing w:line="240" w:lineRule="auto"/>
              <w:rPr>
                <w:rFonts w:eastAsiaTheme="minorHAnsi" w:cs="Times New Roman"/>
                <w:szCs w:val="24"/>
              </w:rPr>
            </w:pPr>
          </w:p>
        </w:tc>
        <w:tc>
          <w:tcPr>
            <w:tcW w:w="1170" w:type="dxa"/>
            <w:tcBorders>
              <w:top w:val="nil"/>
              <w:left w:val="nil"/>
              <w:bottom w:val="single" w:sz="4" w:space="0" w:color="auto"/>
              <w:right w:val="nil"/>
            </w:tcBorders>
            <w:noWrap/>
            <w:vAlign w:val="center"/>
            <w:hideMark/>
          </w:tcPr>
          <w:p w14:paraId="3A47549C" w14:textId="77777777" w:rsidR="00E31E47" w:rsidRPr="00997051" w:rsidRDefault="00E31E47" w:rsidP="00845751">
            <w:pPr>
              <w:spacing w:line="240" w:lineRule="auto"/>
              <w:rPr>
                <w:rFonts w:eastAsia="Times New Roman" w:cs="Times New Roman"/>
                <w:color w:val="000000" w:themeColor="text1"/>
                <w:szCs w:val="24"/>
              </w:rPr>
            </w:pPr>
            <w:r w:rsidRPr="00997051">
              <w:rPr>
                <w:rFonts w:cs="Times New Roman"/>
                <w:color w:val="000000" w:themeColor="text1"/>
                <w:szCs w:val="24"/>
              </w:rPr>
              <w:t>34.34</w:t>
            </w:r>
          </w:p>
        </w:tc>
        <w:tc>
          <w:tcPr>
            <w:tcW w:w="1170" w:type="dxa"/>
            <w:tcBorders>
              <w:top w:val="nil"/>
              <w:left w:val="nil"/>
              <w:bottom w:val="single" w:sz="4" w:space="0" w:color="auto"/>
              <w:right w:val="nil"/>
            </w:tcBorders>
            <w:vAlign w:val="bottom"/>
            <w:hideMark/>
          </w:tcPr>
          <w:p w14:paraId="5D85C002" w14:textId="77777777" w:rsidR="00E31E47" w:rsidRPr="00997051" w:rsidRDefault="00E31E47" w:rsidP="00845751">
            <w:pPr>
              <w:spacing w:line="240" w:lineRule="auto"/>
              <w:rPr>
                <w:rFonts w:cs="Times New Roman"/>
                <w:color w:val="000000" w:themeColor="text1"/>
                <w:szCs w:val="24"/>
              </w:rPr>
            </w:pPr>
            <w:r w:rsidRPr="00997051">
              <w:rPr>
                <w:rFonts w:cs="Times New Roman"/>
                <w:color w:val="000000" w:themeColor="text1"/>
                <w:szCs w:val="24"/>
              </w:rPr>
              <w:t>0.07694</w:t>
            </w:r>
          </w:p>
        </w:tc>
      </w:tr>
    </w:tbl>
    <w:p w14:paraId="51BB1E8B" w14:textId="77777777" w:rsidR="00E31E47" w:rsidRPr="00997051" w:rsidRDefault="00E31E47" w:rsidP="0065431D">
      <w:pPr>
        <w:rPr>
          <w:rFonts w:cs="Times New Roman"/>
          <w:szCs w:val="24"/>
        </w:rPr>
      </w:pPr>
      <w:r w:rsidRPr="00997051">
        <w:rPr>
          <w:rFonts w:cs="Times New Roman"/>
          <w:szCs w:val="24"/>
        </w:rPr>
        <w:br w:type="page"/>
      </w:r>
    </w:p>
    <w:p w14:paraId="128F904B" w14:textId="77777777" w:rsidR="00E31E47" w:rsidRPr="00997051" w:rsidRDefault="00E31E47" w:rsidP="00E31E47">
      <w:pPr>
        <w:pStyle w:val="Tables"/>
        <w:rPr>
          <w:color w:val="000000" w:themeColor="text1"/>
        </w:rPr>
      </w:pPr>
      <w:bookmarkStart w:id="81" w:name="_Toc182312898"/>
      <w:bookmarkStart w:id="82" w:name="_Toc187064100"/>
      <w:bookmarkStart w:id="83" w:name="_Toc187232202"/>
      <w:r w:rsidRPr="008B626D">
        <w:rPr>
          <w:b/>
          <w:bCs/>
        </w:rPr>
        <w:lastRenderedPageBreak/>
        <w:t xml:space="preserve">Supplemental Table S </w:t>
      </w:r>
      <w:r w:rsidRPr="008B626D">
        <w:rPr>
          <w:b/>
          <w:bCs/>
        </w:rPr>
        <w:fldChar w:fldCharType="begin"/>
      </w:r>
      <w:r w:rsidRPr="008B626D">
        <w:rPr>
          <w:b/>
          <w:bCs/>
        </w:rPr>
        <w:instrText xml:space="preserve"> STYLEREF 1 \s </w:instrText>
      </w:r>
      <w:r w:rsidRPr="008B626D">
        <w:rPr>
          <w:b/>
          <w:bCs/>
        </w:rPr>
        <w:fldChar w:fldCharType="separate"/>
      </w:r>
      <w:r w:rsidRPr="008B626D">
        <w:rPr>
          <w:b/>
          <w:bCs/>
          <w:noProof/>
        </w:rPr>
        <w:t>2</w:t>
      </w:r>
      <w:r w:rsidRPr="008B626D">
        <w:rPr>
          <w:b/>
          <w:bCs/>
        </w:rPr>
        <w:fldChar w:fldCharType="end"/>
      </w:r>
      <w:r w:rsidRPr="008B626D">
        <w:rPr>
          <w:b/>
          <w:bCs/>
        </w:rPr>
        <w:t>.</w:t>
      </w:r>
      <w:r w:rsidRPr="008B626D">
        <w:rPr>
          <w:b/>
          <w:bCs/>
        </w:rPr>
        <w:fldChar w:fldCharType="begin"/>
      </w:r>
      <w:r w:rsidRPr="008B626D">
        <w:rPr>
          <w:b/>
          <w:bCs/>
        </w:rPr>
        <w:instrText xml:space="preserve"> SEQ Supplemental_Table_S \* ARABIC \s 1 </w:instrText>
      </w:r>
      <w:r w:rsidRPr="008B626D">
        <w:rPr>
          <w:b/>
          <w:bCs/>
        </w:rPr>
        <w:fldChar w:fldCharType="separate"/>
      </w:r>
      <w:r w:rsidRPr="008B626D">
        <w:rPr>
          <w:b/>
          <w:bCs/>
          <w:noProof/>
        </w:rPr>
        <w:t>7</w:t>
      </w:r>
      <w:r w:rsidRPr="008B626D">
        <w:rPr>
          <w:b/>
          <w:bCs/>
        </w:rPr>
        <w:fldChar w:fldCharType="end"/>
      </w:r>
      <w:r w:rsidRPr="008B626D">
        <w:rPr>
          <w:b/>
          <w:bCs/>
        </w:rPr>
        <w:t>.</w:t>
      </w:r>
      <w:r w:rsidRPr="00286F80">
        <w:t xml:space="preserve"> </w:t>
      </w:r>
      <w:r w:rsidRPr="00997051">
        <w:rPr>
          <w:color w:val="000000" w:themeColor="text1"/>
        </w:rPr>
        <w:t>Descriptive statistics for Fig. 2.6.</w:t>
      </w:r>
      <w:bookmarkEnd w:id="81"/>
      <w:bookmarkEnd w:id="82"/>
      <w:bookmarkEnd w:id="83"/>
      <w:r w:rsidRPr="00997051">
        <w:rPr>
          <w:color w:val="000000" w:themeColor="text1"/>
        </w:rPr>
        <w:t xml:space="preserve">  </w:t>
      </w:r>
    </w:p>
    <w:p w14:paraId="289F3FE6" w14:textId="77777777" w:rsidR="00E31E47" w:rsidRPr="00997051" w:rsidRDefault="00E31E47" w:rsidP="00845751">
      <w:pPr>
        <w:pStyle w:val="NoSpacing"/>
        <w:rPr>
          <w:rFonts w:ascii="Times New Roman" w:hAnsi="Times New Roman" w:cs="Times New Roman"/>
          <w:color w:val="000000" w:themeColor="text1"/>
          <w:sz w:val="24"/>
          <w:szCs w:val="24"/>
        </w:rPr>
      </w:pPr>
      <w:r w:rsidRPr="00997051">
        <w:rPr>
          <w:rFonts w:ascii="Times New Roman" w:hAnsi="Times New Roman" w:cs="Times New Roman"/>
          <w:color w:val="000000" w:themeColor="text1"/>
          <w:sz w:val="24"/>
          <w:szCs w:val="24"/>
        </w:rPr>
        <w:t xml:space="preserve">Table values describe effects of treatment (saline, fentanyl, morphine, and buprenorphine) on EEG power (dB) during the first 30 min after injection, when all mice (n = 10) were awake. </w:t>
      </w:r>
    </w:p>
    <w:p w14:paraId="00632C4E" w14:textId="77777777" w:rsidR="00E31E47" w:rsidRPr="00997051" w:rsidRDefault="00E31E47" w:rsidP="0065431D">
      <w:pPr>
        <w:pStyle w:val="NoSpacing"/>
        <w:spacing w:line="480" w:lineRule="auto"/>
        <w:rPr>
          <w:rFonts w:ascii="Times New Roman" w:hAnsi="Times New Roman" w:cs="Times New Roman"/>
          <w:color w:val="000000" w:themeColor="text1"/>
          <w:sz w:val="24"/>
          <w:szCs w:val="24"/>
        </w:rPr>
      </w:pPr>
    </w:p>
    <w:tbl>
      <w:tblPr>
        <w:tblW w:w="9450" w:type="dxa"/>
        <w:tblInd w:w="-90" w:type="dxa"/>
        <w:tblLook w:val="04A0" w:firstRow="1" w:lastRow="0" w:firstColumn="1" w:lastColumn="0" w:noHBand="0" w:noVBand="1"/>
      </w:tblPr>
      <w:tblGrid>
        <w:gridCol w:w="1471"/>
        <w:gridCol w:w="1710"/>
        <w:gridCol w:w="990"/>
        <w:gridCol w:w="1080"/>
        <w:gridCol w:w="1260"/>
        <w:gridCol w:w="1283"/>
        <w:gridCol w:w="756"/>
        <w:gridCol w:w="900"/>
      </w:tblGrid>
      <w:tr w:rsidR="00E31E47" w:rsidRPr="00997051" w14:paraId="2F594042" w14:textId="77777777" w:rsidTr="00A47841">
        <w:trPr>
          <w:trHeight w:val="320"/>
          <w:tblHeader/>
        </w:trPr>
        <w:tc>
          <w:tcPr>
            <w:tcW w:w="1471" w:type="dxa"/>
            <w:tcBorders>
              <w:top w:val="single" w:sz="4" w:space="0" w:color="auto"/>
              <w:left w:val="nil"/>
              <w:bottom w:val="single" w:sz="4" w:space="0" w:color="auto"/>
              <w:right w:val="nil"/>
            </w:tcBorders>
            <w:tcMar>
              <w:top w:w="0" w:type="dxa"/>
              <w:left w:w="14" w:type="dxa"/>
              <w:bottom w:w="0" w:type="dxa"/>
              <w:right w:w="115" w:type="dxa"/>
            </w:tcMar>
            <w:vAlign w:val="center"/>
            <w:hideMark/>
          </w:tcPr>
          <w:p w14:paraId="77A76654" w14:textId="77777777" w:rsidR="00E31E47" w:rsidRPr="00997051" w:rsidRDefault="00E31E47" w:rsidP="00845751">
            <w:pPr>
              <w:spacing w:line="240" w:lineRule="auto"/>
              <w:ind w:right="-285"/>
              <w:rPr>
                <w:rFonts w:eastAsia="Times New Roman" w:cs="Times New Roman"/>
                <w:b/>
                <w:bCs/>
                <w:color w:val="000000"/>
                <w:szCs w:val="24"/>
              </w:rPr>
            </w:pPr>
            <w:proofErr w:type="gramStart"/>
            <w:r w:rsidRPr="00997051">
              <w:rPr>
                <w:rFonts w:eastAsia="Times New Roman" w:cs="Times New Roman"/>
                <w:b/>
                <w:bCs/>
                <w:color w:val="000000"/>
                <w:szCs w:val="24"/>
              </w:rPr>
              <w:t>Dependent  Measure</w:t>
            </w:r>
            <w:proofErr w:type="gramEnd"/>
          </w:p>
        </w:tc>
        <w:tc>
          <w:tcPr>
            <w:tcW w:w="1710" w:type="dxa"/>
            <w:tcBorders>
              <w:top w:val="single" w:sz="4" w:space="0" w:color="auto"/>
              <w:left w:val="nil"/>
              <w:bottom w:val="single" w:sz="4" w:space="0" w:color="auto"/>
              <w:right w:val="nil"/>
            </w:tcBorders>
            <w:noWrap/>
            <w:vAlign w:val="center"/>
            <w:hideMark/>
          </w:tcPr>
          <w:p w14:paraId="6C0D94FB" w14:textId="77777777" w:rsidR="00E31E47" w:rsidRPr="00997051" w:rsidRDefault="00E31E47" w:rsidP="00845751">
            <w:pPr>
              <w:spacing w:line="240" w:lineRule="auto"/>
              <w:rPr>
                <w:rFonts w:eastAsia="Times New Roman" w:cs="Times New Roman"/>
                <w:b/>
                <w:bCs/>
                <w:color w:val="000000"/>
                <w:szCs w:val="24"/>
              </w:rPr>
            </w:pPr>
            <w:r w:rsidRPr="00997051">
              <w:rPr>
                <w:rFonts w:eastAsia="Times New Roman" w:cs="Times New Roman"/>
                <w:b/>
                <w:bCs/>
                <w:color w:val="000000"/>
                <w:szCs w:val="24"/>
              </w:rPr>
              <w:t>Treatment</w:t>
            </w:r>
          </w:p>
        </w:tc>
        <w:tc>
          <w:tcPr>
            <w:tcW w:w="990" w:type="dxa"/>
            <w:tcBorders>
              <w:top w:val="single" w:sz="4" w:space="0" w:color="auto"/>
              <w:left w:val="nil"/>
              <w:bottom w:val="single" w:sz="4" w:space="0" w:color="auto"/>
              <w:right w:val="nil"/>
            </w:tcBorders>
            <w:noWrap/>
            <w:vAlign w:val="center"/>
            <w:hideMark/>
          </w:tcPr>
          <w:p w14:paraId="60196222" w14:textId="77777777" w:rsidR="00E31E47" w:rsidRPr="00997051" w:rsidRDefault="00E31E47" w:rsidP="00845751">
            <w:pPr>
              <w:spacing w:line="240" w:lineRule="auto"/>
              <w:rPr>
                <w:rFonts w:eastAsia="Times New Roman" w:cs="Times New Roman"/>
                <w:b/>
                <w:bCs/>
                <w:color w:val="000000"/>
                <w:szCs w:val="24"/>
              </w:rPr>
            </w:pPr>
            <w:r w:rsidRPr="00997051">
              <w:rPr>
                <w:rFonts w:eastAsia="Times New Roman" w:cs="Times New Roman"/>
                <w:b/>
                <w:bCs/>
                <w:color w:val="000000"/>
                <w:szCs w:val="24"/>
              </w:rPr>
              <w:t>Mean</w:t>
            </w:r>
          </w:p>
        </w:tc>
        <w:tc>
          <w:tcPr>
            <w:tcW w:w="1080" w:type="dxa"/>
            <w:tcBorders>
              <w:top w:val="single" w:sz="4" w:space="0" w:color="auto"/>
              <w:left w:val="nil"/>
              <w:bottom w:val="single" w:sz="4" w:space="0" w:color="auto"/>
              <w:right w:val="nil"/>
            </w:tcBorders>
            <w:noWrap/>
            <w:vAlign w:val="center"/>
            <w:hideMark/>
          </w:tcPr>
          <w:p w14:paraId="48D6A36B" w14:textId="77777777" w:rsidR="00E31E47" w:rsidRPr="00997051" w:rsidRDefault="00E31E47" w:rsidP="00845751">
            <w:pPr>
              <w:spacing w:line="240" w:lineRule="auto"/>
              <w:rPr>
                <w:rFonts w:eastAsia="Times New Roman" w:cs="Times New Roman"/>
                <w:b/>
                <w:bCs/>
                <w:color w:val="000000"/>
                <w:szCs w:val="24"/>
              </w:rPr>
            </w:pPr>
            <w:r w:rsidRPr="00997051">
              <w:rPr>
                <w:rFonts w:eastAsia="Times New Roman" w:cs="Times New Roman"/>
                <w:b/>
                <w:bCs/>
                <w:color w:val="000000"/>
                <w:szCs w:val="24"/>
              </w:rPr>
              <w:t xml:space="preserve">Median </w:t>
            </w:r>
          </w:p>
        </w:tc>
        <w:tc>
          <w:tcPr>
            <w:tcW w:w="1260" w:type="dxa"/>
            <w:tcBorders>
              <w:top w:val="single" w:sz="4" w:space="0" w:color="auto"/>
              <w:left w:val="nil"/>
              <w:bottom w:val="single" w:sz="4" w:space="0" w:color="auto"/>
              <w:right w:val="nil"/>
            </w:tcBorders>
            <w:noWrap/>
            <w:vAlign w:val="center"/>
            <w:hideMark/>
          </w:tcPr>
          <w:p w14:paraId="6D481D61" w14:textId="77777777" w:rsidR="00E31E47" w:rsidRPr="00997051" w:rsidRDefault="00E31E47" w:rsidP="00845751">
            <w:pPr>
              <w:spacing w:line="240" w:lineRule="auto"/>
              <w:rPr>
                <w:rFonts w:eastAsia="Times New Roman" w:cs="Times New Roman"/>
                <w:b/>
                <w:bCs/>
                <w:color w:val="000000"/>
                <w:szCs w:val="24"/>
              </w:rPr>
            </w:pPr>
            <w:r w:rsidRPr="00997051">
              <w:rPr>
                <w:rFonts w:eastAsia="Times New Roman" w:cs="Times New Roman"/>
                <w:b/>
                <w:bCs/>
                <w:color w:val="000000"/>
                <w:szCs w:val="24"/>
              </w:rPr>
              <w:t>Minimum</w:t>
            </w:r>
          </w:p>
        </w:tc>
        <w:tc>
          <w:tcPr>
            <w:tcW w:w="1283" w:type="dxa"/>
            <w:tcBorders>
              <w:top w:val="single" w:sz="4" w:space="0" w:color="auto"/>
              <w:left w:val="nil"/>
              <w:bottom w:val="single" w:sz="4" w:space="0" w:color="auto"/>
              <w:right w:val="nil"/>
            </w:tcBorders>
            <w:noWrap/>
            <w:vAlign w:val="center"/>
            <w:hideMark/>
          </w:tcPr>
          <w:p w14:paraId="029C0675" w14:textId="77777777" w:rsidR="00E31E47" w:rsidRPr="00997051" w:rsidRDefault="00E31E47" w:rsidP="00845751">
            <w:pPr>
              <w:spacing w:line="240" w:lineRule="auto"/>
              <w:rPr>
                <w:rFonts w:eastAsia="Times New Roman" w:cs="Times New Roman"/>
                <w:b/>
                <w:bCs/>
                <w:color w:val="000000"/>
                <w:szCs w:val="24"/>
              </w:rPr>
            </w:pPr>
            <w:r w:rsidRPr="00997051">
              <w:rPr>
                <w:rFonts w:eastAsia="Times New Roman" w:cs="Times New Roman"/>
                <w:b/>
                <w:bCs/>
                <w:color w:val="000000"/>
                <w:szCs w:val="24"/>
              </w:rPr>
              <w:t>Maximum</w:t>
            </w:r>
          </w:p>
        </w:tc>
        <w:tc>
          <w:tcPr>
            <w:tcW w:w="756" w:type="dxa"/>
            <w:tcBorders>
              <w:top w:val="single" w:sz="4" w:space="0" w:color="auto"/>
              <w:left w:val="nil"/>
              <w:bottom w:val="single" w:sz="4" w:space="0" w:color="auto"/>
              <w:right w:val="nil"/>
            </w:tcBorders>
            <w:noWrap/>
            <w:vAlign w:val="center"/>
            <w:hideMark/>
          </w:tcPr>
          <w:p w14:paraId="36B05F7E" w14:textId="77777777" w:rsidR="00E31E47" w:rsidRPr="00997051" w:rsidRDefault="00E31E47" w:rsidP="00845751">
            <w:pPr>
              <w:spacing w:line="240" w:lineRule="auto"/>
              <w:rPr>
                <w:rFonts w:eastAsia="Times New Roman" w:cs="Times New Roman"/>
                <w:b/>
                <w:bCs/>
                <w:color w:val="000000"/>
                <w:szCs w:val="24"/>
              </w:rPr>
            </w:pPr>
            <w:r w:rsidRPr="00997051">
              <w:rPr>
                <w:rFonts w:eastAsia="Times New Roman" w:cs="Times New Roman"/>
                <w:b/>
                <w:bCs/>
                <w:color w:val="000000"/>
                <w:szCs w:val="24"/>
              </w:rPr>
              <w:t>SD</w:t>
            </w:r>
          </w:p>
        </w:tc>
        <w:tc>
          <w:tcPr>
            <w:tcW w:w="900" w:type="dxa"/>
            <w:tcBorders>
              <w:top w:val="single" w:sz="4" w:space="0" w:color="auto"/>
              <w:left w:val="nil"/>
              <w:bottom w:val="single" w:sz="4" w:space="0" w:color="auto"/>
              <w:right w:val="nil"/>
            </w:tcBorders>
            <w:noWrap/>
            <w:vAlign w:val="center"/>
            <w:hideMark/>
          </w:tcPr>
          <w:p w14:paraId="274C25F7" w14:textId="77777777" w:rsidR="00E31E47" w:rsidRPr="00997051" w:rsidRDefault="00E31E47" w:rsidP="00845751">
            <w:pPr>
              <w:spacing w:line="240" w:lineRule="auto"/>
              <w:rPr>
                <w:rFonts w:eastAsia="Times New Roman" w:cs="Times New Roman"/>
                <w:b/>
                <w:bCs/>
                <w:color w:val="000000"/>
                <w:szCs w:val="24"/>
              </w:rPr>
            </w:pPr>
            <w:r w:rsidRPr="00997051">
              <w:rPr>
                <w:rFonts w:eastAsia="Times New Roman" w:cs="Times New Roman"/>
                <w:b/>
                <w:bCs/>
                <w:color w:val="000000"/>
                <w:szCs w:val="24"/>
              </w:rPr>
              <w:t>%CV</w:t>
            </w:r>
          </w:p>
        </w:tc>
      </w:tr>
      <w:tr w:rsidR="00E31E47" w:rsidRPr="00997051" w14:paraId="5339B28C" w14:textId="77777777" w:rsidTr="00A47841">
        <w:trPr>
          <w:trHeight w:val="320"/>
        </w:trPr>
        <w:tc>
          <w:tcPr>
            <w:tcW w:w="1471" w:type="dxa"/>
            <w:vMerge w:val="restart"/>
            <w:tcBorders>
              <w:top w:val="nil"/>
              <w:left w:val="nil"/>
              <w:bottom w:val="single" w:sz="4" w:space="0" w:color="auto"/>
              <w:right w:val="nil"/>
            </w:tcBorders>
            <w:vAlign w:val="center"/>
            <w:hideMark/>
          </w:tcPr>
          <w:p w14:paraId="0E03016A" w14:textId="77777777" w:rsidR="00E31E47" w:rsidRPr="00997051" w:rsidRDefault="00E31E47" w:rsidP="00845751">
            <w:pPr>
              <w:spacing w:line="240" w:lineRule="auto"/>
              <w:ind w:right="-285"/>
              <w:rPr>
                <w:rFonts w:eastAsia="Times New Roman" w:cs="Times New Roman"/>
                <w:color w:val="000000"/>
                <w:szCs w:val="24"/>
              </w:rPr>
            </w:pPr>
            <w:r w:rsidRPr="00997051">
              <w:rPr>
                <w:rFonts w:eastAsia="Times New Roman" w:cs="Times New Roman"/>
                <w:color w:val="000000"/>
                <w:szCs w:val="24"/>
              </w:rPr>
              <w:t>Total Power</w:t>
            </w:r>
          </w:p>
          <w:p w14:paraId="245A0664" w14:textId="77777777" w:rsidR="00E31E47" w:rsidRPr="00997051" w:rsidRDefault="00E31E47" w:rsidP="00845751">
            <w:pPr>
              <w:spacing w:line="240" w:lineRule="auto"/>
              <w:ind w:right="-285"/>
              <w:rPr>
                <w:rFonts w:eastAsia="Times New Roman" w:cs="Times New Roman"/>
                <w:color w:val="000000"/>
                <w:szCs w:val="24"/>
              </w:rPr>
            </w:pPr>
            <w:r w:rsidRPr="00997051">
              <w:rPr>
                <w:rFonts w:eastAsia="Times New Roman" w:cs="Times New Roman"/>
                <w:color w:val="000000"/>
                <w:szCs w:val="24"/>
              </w:rPr>
              <w:t>(0 – 60 Hz)</w:t>
            </w:r>
          </w:p>
        </w:tc>
        <w:tc>
          <w:tcPr>
            <w:tcW w:w="1710" w:type="dxa"/>
            <w:tcBorders>
              <w:top w:val="nil"/>
              <w:left w:val="nil"/>
              <w:bottom w:val="single" w:sz="4" w:space="0" w:color="auto"/>
              <w:right w:val="nil"/>
            </w:tcBorders>
            <w:noWrap/>
            <w:vAlign w:val="center"/>
            <w:hideMark/>
          </w:tcPr>
          <w:p w14:paraId="2CB3FDBA" w14:textId="77777777" w:rsidR="00E31E47" w:rsidRPr="00997051" w:rsidRDefault="00E31E47" w:rsidP="00845751">
            <w:pPr>
              <w:spacing w:line="240" w:lineRule="auto"/>
              <w:rPr>
                <w:rFonts w:eastAsia="Times New Roman" w:cs="Times New Roman"/>
                <w:color w:val="000000"/>
                <w:szCs w:val="24"/>
              </w:rPr>
            </w:pPr>
            <w:r w:rsidRPr="00997051">
              <w:rPr>
                <w:rFonts w:eastAsia="Times New Roman" w:cs="Times New Roman"/>
                <w:color w:val="000000"/>
                <w:szCs w:val="24"/>
              </w:rPr>
              <w:t>Saline</w:t>
            </w:r>
          </w:p>
        </w:tc>
        <w:tc>
          <w:tcPr>
            <w:tcW w:w="990" w:type="dxa"/>
            <w:tcBorders>
              <w:top w:val="single" w:sz="4" w:space="0" w:color="auto"/>
              <w:left w:val="nil"/>
              <w:bottom w:val="single" w:sz="4" w:space="0" w:color="auto"/>
              <w:right w:val="nil"/>
            </w:tcBorders>
            <w:noWrap/>
            <w:vAlign w:val="bottom"/>
            <w:hideMark/>
          </w:tcPr>
          <w:p w14:paraId="1019826B" w14:textId="77777777" w:rsidR="00E31E47" w:rsidRPr="00997051" w:rsidRDefault="00E31E47" w:rsidP="00845751">
            <w:pPr>
              <w:spacing w:line="240" w:lineRule="auto"/>
              <w:rPr>
                <w:rFonts w:eastAsia="Times New Roman" w:cs="Times New Roman"/>
                <w:color w:val="000000"/>
                <w:szCs w:val="24"/>
              </w:rPr>
            </w:pPr>
            <w:r w:rsidRPr="00997051">
              <w:rPr>
                <w:rFonts w:cs="Times New Roman"/>
                <w:color w:val="000000"/>
                <w:szCs w:val="24"/>
              </w:rPr>
              <w:t>1095.6</w:t>
            </w:r>
          </w:p>
        </w:tc>
        <w:tc>
          <w:tcPr>
            <w:tcW w:w="1080" w:type="dxa"/>
            <w:tcBorders>
              <w:top w:val="single" w:sz="4" w:space="0" w:color="auto"/>
              <w:left w:val="nil"/>
              <w:bottom w:val="single" w:sz="4" w:space="0" w:color="auto"/>
              <w:right w:val="nil"/>
            </w:tcBorders>
            <w:noWrap/>
            <w:vAlign w:val="bottom"/>
            <w:hideMark/>
          </w:tcPr>
          <w:p w14:paraId="3DACFF0A" w14:textId="77777777" w:rsidR="00E31E47" w:rsidRPr="00997051" w:rsidRDefault="00E31E47" w:rsidP="00845751">
            <w:pPr>
              <w:spacing w:line="240" w:lineRule="auto"/>
              <w:rPr>
                <w:rFonts w:eastAsia="Times New Roman" w:cs="Times New Roman"/>
                <w:color w:val="000000"/>
                <w:szCs w:val="24"/>
              </w:rPr>
            </w:pPr>
            <w:r w:rsidRPr="00997051">
              <w:rPr>
                <w:rFonts w:cs="Times New Roman"/>
                <w:color w:val="000000"/>
                <w:szCs w:val="24"/>
              </w:rPr>
              <w:t>1138.7</w:t>
            </w:r>
          </w:p>
        </w:tc>
        <w:tc>
          <w:tcPr>
            <w:tcW w:w="1260" w:type="dxa"/>
            <w:tcBorders>
              <w:top w:val="single" w:sz="4" w:space="0" w:color="auto"/>
              <w:left w:val="nil"/>
              <w:bottom w:val="single" w:sz="4" w:space="0" w:color="auto"/>
              <w:right w:val="nil"/>
            </w:tcBorders>
            <w:noWrap/>
            <w:vAlign w:val="bottom"/>
            <w:hideMark/>
          </w:tcPr>
          <w:p w14:paraId="30C0F701" w14:textId="77777777" w:rsidR="00E31E47" w:rsidRPr="00997051" w:rsidRDefault="00E31E47" w:rsidP="00845751">
            <w:pPr>
              <w:spacing w:line="240" w:lineRule="auto"/>
              <w:rPr>
                <w:rFonts w:eastAsia="Times New Roman" w:cs="Times New Roman"/>
                <w:color w:val="000000"/>
                <w:szCs w:val="24"/>
              </w:rPr>
            </w:pPr>
            <w:r w:rsidRPr="00997051">
              <w:rPr>
                <w:rFonts w:cs="Times New Roman"/>
                <w:color w:val="000000"/>
                <w:szCs w:val="24"/>
              </w:rPr>
              <w:t>731.8</w:t>
            </w:r>
          </w:p>
        </w:tc>
        <w:tc>
          <w:tcPr>
            <w:tcW w:w="1283" w:type="dxa"/>
            <w:tcBorders>
              <w:top w:val="single" w:sz="4" w:space="0" w:color="auto"/>
              <w:left w:val="nil"/>
              <w:bottom w:val="single" w:sz="4" w:space="0" w:color="auto"/>
              <w:right w:val="nil"/>
            </w:tcBorders>
            <w:noWrap/>
            <w:vAlign w:val="bottom"/>
            <w:hideMark/>
          </w:tcPr>
          <w:p w14:paraId="75D0A911" w14:textId="77777777" w:rsidR="00E31E47" w:rsidRPr="00997051" w:rsidRDefault="00E31E47" w:rsidP="00845751">
            <w:pPr>
              <w:spacing w:line="240" w:lineRule="auto"/>
              <w:rPr>
                <w:rFonts w:eastAsia="Times New Roman" w:cs="Times New Roman"/>
                <w:color w:val="000000"/>
                <w:szCs w:val="24"/>
              </w:rPr>
            </w:pPr>
            <w:r w:rsidRPr="00997051">
              <w:rPr>
                <w:rFonts w:cs="Times New Roman"/>
                <w:color w:val="000000"/>
                <w:szCs w:val="24"/>
              </w:rPr>
              <w:t>1415.5</w:t>
            </w:r>
          </w:p>
        </w:tc>
        <w:tc>
          <w:tcPr>
            <w:tcW w:w="756" w:type="dxa"/>
            <w:tcBorders>
              <w:top w:val="single" w:sz="4" w:space="0" w:color="auto"/>
              <w:left w:val="nil"/>
              <w:bottom w:val="single" w:sz="4" w:space="0" w:color="auto"/>
              <w:right w:val="nil"/>
            </w:tcBorders>
            <w:noWrap/>
            <w:vAlign w:val="bottom"/>
            <w:hideMark/>
          </w:tcPr>
          <w:p w14:paraId="60F2EADC" w14:textId="77777777" w:rsidR="00E31E47" w:rsidRPr="00997051" w:rsidRDefault="00E31E47" w:rsidP="00845751">
            <w:pPr>
              <w:spacing w:line="240" w:lineRule="auto"/>
              <w:rPr>
                <w:rFonts w:eastAsia="Times New Roman" w:cs="Times New Roman"/>
                <w:color w:val="000000"/>
                <w:szCs w:val="24"/>
              </w:rPr>
            </w:pPr>
            <w:r w:rsidRPr="00997051">
              <w:rPr>
                <w:rFonts w:cs="Times New Roman"/>
                <w:color w:val="000000"/>
                <w:szCs w:val="24"/>
              </w:rPr>
              <w:t>234.0</w:t>
            </w:r>
          </w:p>
        </w:tc>
        <w:tc>
          <w:tcPr>
            <w:tcW w:w="900" w:type="dxa"/>
            <w:tcBorders>
              <w:top w:val="single" w:sz="4" w:space="0" w:color="auto"/>
              <w:left w:val="nil"/>
              <w:bottom w:val="single" w:sz="4" w:space="0" w:color="auto"/>
              <w:right w:val="nil"/>
            </w:tcBorders>
            <w:noWrap/>
            <w:vAlign w:val="bottom"/>
            <w:hideMark/>
          </w:tcPr>
          <w:p w14:paraId="6228D329" w14:textId="77777777" w:rsidR="00E31E47" w:rsidRPr="00997051" w:rsidRDefault="00E31E47" w:rsidP="00845751">
            <w:pPr>
              <w:spacing w:line="240" w:lineRule="auto"/>
              <w:rPr>
                <w:rFonts w:eastAsia="Times New Roman" w:cs="Times New Roman"/>
                <w:color w:val="000000"/>
                <w:szCs w:val="24"/>
              </w:rPr>
            </w:pPr>
            <w:r w:rsidRPr="00997051">
              <w:rPr>
                <w:rFonts w:cs="Times New Roman"/>
                <w:color w:val="000000"/>
                <w:szCs w:val="24"/>
              </w:rPr>
              <w:t>21.4</w:t>
            </w:r>
          </w:p>
        </w:tc>
      </w:tr>
      <w:tr w:rsidR="00E31E47" w:rsidRPr="00997051" w14:paraId="479176C5" w14:textId="77777777" w:rsidTr="00A47841">
        <w:trPr>
          <w:trHeight w:val="320"/>
        </w:trPr>
        <w:tc>
          <w:tcPr>
            <w:tcW w:w="1471" w:type="dxa"/>
            <w:vMerge/>
            <w:tcBorders>
              <w:top w:val="nil"/>
              <w:left w:val="nil"/>
              <w:bottom w:val="single" w:sz="4" w:space="0" w:color="auto"/>
              <w:right w:val="nil"/>
            </w:tcBorders>
            <w:vAlign w:val="center"/>
            <w:hideMark/>
          </w:tcPr>
          <w:p w14:paraId="678378DA" w14:textId="77777777" w:rsidR="00E31E47" w:rsidRPr="00997051" w:rsidRDefault="00E31E47" w:rsidP="00845751">
            <w:pPr>
              <w:spacing w:line="240" w:lineRule="auto"/>
              <w:rPr>
                <w:rFonts w:eastAsia="Times New Roman" w:cs="Times New Roman"/>
                <w:color w:val="000000"/>
                <w:szCs w:val="24"/>
              </w:rPr>
            </w:pPr>
          </w:p>
        </w:tc>
        <w:tc>
          <w:tcPr>
            <w:tcW w:w="1710" w:type="dxa"/>
            <w:tcBorders>
              <w:top w:val="nil"/>
              <w:left w:val="nil"/>
              <w:bottom w:val="single" w:sz="4" w:space="0" w:color="auto"/>
              <w:right w:val="nil"/>
            </w:tcBorders>
            <w:noWrap/>
            <w:vAlign w:val="center"/>
            <w:hideMark/>
          </w:tcPr>
          <w:p w14:paraId="39C034CA" w14:textId="77777777" w:rsidR="00E31E47" w:rsidRPr="00997051" w:rsidRDefault="00E31E47" w:rsidP="00845751">
            <w:pPr>
              <w:spacing w:line="240" w:lineRule="auto"/>
              <w:rPr>
                <w:rFonts w:eastAsia="Times New Roman" w:cs="Times New Roman"/>
                <w:color w:val="000000"/>
                <w:szCs w:val="24"/>
              </w:rPr>
            </w:pPr>
            <w:r w:rsidRPr="00997051">
              <w:rPr>
                <w:rFonts w:eastAsia="Times New Roman" w:cs="Times New Roman"/>
                <w:color w:val="000000"/>
                <w:szCs w:val="24"/>
              </w:rPr>
              <w:t>Fentanyl</w:t>
            </w:r>
          </w:p>
        </w:tc>
        <w:tc>
          <w:tcPr>
            <w:tcW w:w="990" w:type="dxa"/>
            <w:tcBorders>
              <w:top w:val="nil"/>
              <w:left w:val="nil"/>
              <w:bottom w:val="single" w:sz="4" w:space="0" w:color="auto"/>
              <w:right w:val="nil"/>
            </w:tcBorders>
            <w:noWrap/>
            <w:vAlign w:val="bottom"/>
            <w:hideMark/>
          </w:tcPr>
          <w:p w14:paraId="1DB5EAF3" w14:textId="77777777" w:rsidR="00E31E47" w:rsidRPr="00997051" w:rsidRDefault="00E31E47" w:rsidP="00845751">
            <w:pPr>
              <w:spacing w:line="240" w:lineRule="auto"/>
              <w:rPr>
                <w:rFonts w:eastAsia="Times New Roman" w:cs="Times New Roman"/>
                <w:color w:val="000000"/>
                <w:szCs w:val="24"/>
              </w:rPr>
            </w:pPr>
            <w:r w:rsidRPr="00997051">
              <w:rPr>
                <w:rFonts w:cs="Times New Roman"/>
                <w:color w:val="000000"/>
                <w:szCs w:val="24"/>
              </w:rPr>
              <w:t>945.2</w:t>
            </w:r>
          </w:p>
        </w:tc>
        <w:tc>
          <w:tcPr>
            <w:tcW w:w="1080" w:type="dxa"/>
            <w:tcBorders>
              <w:top w:val="nil"/>
              <w:left w:val="nil"/>
              <w:bottom w:val="single" w:sz="4" w:space="0" w:color="auto"/>
              <w:right w:val="nil"/>
            </w:tcBorders>
            <w:noWrap/>
            <w:vAlign w:val="bottom"/>
            <w:hideMark/>
          </w:tcPr>
          <w:p w14:paraId="67031D47" w14:textId="77777777" w:rsidR="00E31E47" w:rsidRPr="00997051" w:rsidRDefault="00E31E47" w:rsidP="00845751">
            <w:pPr>
              <w:spacing w:line="240" w:lineRule="auto"/>
              <w:rPr>
                <w:rFonts w:eastAsia="Times New Roman" w:cs="Times New Roman"/>
                <w:color w:val="000000"/>
                <w:szCs w:val="24"/>
              </w:rPr>
            </w:pPr>
            <w:r w:rsidRPr="00997051">
              <w:rPr>
                <w:rFonts w:cs="Times New Roman"/>
                <w:color w:val="000000"/>
                <w:szCs w:val="24"/>
              </w:rPr>
              <w:t>977.3</w:t>
            </w:r>
          </w:p>
        </w:tc>
        <w:tc>
          <w:tcPr>
            <w:tcW w:w="1260" w:type="dxa"/>
            <w:tcBorders>
              <w:top w:val="nil"/>
              <w:left w:val="nil"/>
              <w:bottom w:val="single" w:sz="4" w:space="0" w:color="auto"/>
              <w:right w:val="nil"/>
            </w:tcBorders>
            <w:noWrap/>
            <w:vAlign w:val="bottom"/>
            <w:hideMark/>
          </w:tcPr>
          <w:p w14:paraId="7D87250D" w14:textId="77777777" w:rsidR="00E31E47" w:rsidRPr="00997051" w:rsidRDefault="00E31E47" w:rsidP="00845751">
            <w:pPr>
              <w:spacing w:line="240" w:lineRule="auto"/>
              <w:rPr>
                <w:rFonts w:eastAsia="Times New Roman" w:cs="Times New Roman"/>
                <w:color w:val="000000"/>
                <w:szCs w:val="24"/>
              </w:rPr>
            </w:pPr>
            <w:r w:rsidRPr="00997051">
              <w:rPr>
                <w:rFonts w:cs="Times New Roman"/>
                <w:color w:val="000000"/>
                <w:szCs w:val="24"/>
              </w:rPr>
              <w:t>412.4</w:t>
            </w:r>
          </w:p>
        </w:tc>
        <w:tc>
          <w:tcPr>
            <w:tcW w:w="1283" w:type="dxa"/>
            <w:tcBorders>
              <w:top w:val="nil"/>
              <w:left w:val="nil"/>
              <w:bottom w:val="single" w:sz="4" w:space="0" w:color="auto"/>
              <w:right w:val="nil"/>
            </w:tcBorders>
            <w:noWrap/>
            <w:vAlign w:val="bottom"/>
            <w:hideMark/>
          </w:tcPr>
          <w:p w14:paraId="44A55204" w14:textId="77777777" w:rsidR="00E31E47" w:rsidRPr="00997051" w:rsidRDefault="00E31E47" w:rsidP="00845751">
            <w:pPr>
              <w:spacing w:line="240" w:lineRule="auto"/>
              <w:rPr>
                <w:rFonts w:eastAsia="Times New Roman" w:cs="Times New Roman"/>
                <w:color w:val="000000"/>
                <w:szCs w:val="24"/>
              </w:rPr>
            </w:pPr>
            <w:r w:rsidRPr="00997051">
              <w:rPr>
                <w:rFonts w:cs="Times New Roman"/>
                <w:color w:val="000000"/>
                <w:szCs w:val="24"/>
              </w:rPr>
              <w:t>1451.3</w:t>
            </w:r>
          </w:p>
        </w:tc>
        <w:tc>
          <w:tcPr>
            <w:tcW w:w="756" w:type="dxa"/>
            <w:tcBorders>
              <w:top w:val="nil"/>
              <w:left w:val="nil"/>
              <w:bottom w:val="single" w:sz="4" w:space="0" w:color="auto"/>
              <w:right w:val="nil"/>
            </w:tcBorders>
            <w:noWrap/>
            <w:vAlign w:val="bottom"/>
            <w:hideMark/>
          </w:tcPr>
          <w:p w14:paraId="15484BAE" w14:textId="77777777" w:rsidR="00E31E47" w:rsidRPr="00997051" w:rsidRDefault="00E31E47" w:rsidP="00845751">
            <w:pPr>
              <w:spacing w:line="240" w:lineRule="auto"/>
              <w:rPr>
                <w:rFonts w:eastAsia="Times New Roman" w:cs="Times New Roman"/>
                <w:color w:val="000000"/>
                <w:szCs w:val="24"/>
              </w:rPr>
            </w:pPr>
            <w:r w:rsidRPr="00997051">
              <w:rPr>
                <w:rFonts w:cs="Times New Roman"/>
                <w:color w:val="000000"/>
                <w:szCs w:val="24"/>
              </w:rPr>
              <w:t>359.3</w:t>
            </w:r>
          </w:p>
        </w:tc>
        <w:tc>
          <w:tcPr>
            <w:tcW w:w="900" w:type="dxa"/>
            <w:tcBorders>
              <w:top w:val="nil"/>
              <w:left w:val="nil"/>
              <w:bottom w:val="single" w:sz="4" w:space="0" w:color="auto"/>
              <w:right w:val="nil"/>
            </w:tcBorders>
            <w:noWrap/>
            <w:vAlign w:val="bottom"/>
            <w:hideMark/>
          </w:tcPr>
          <w:p w14:paraId="118C1F17" w14:textId="77777777" w:rsidR="00E31E47" w:rsidRPr="00997051" w:rsidRDefault="00E31E47" w:rsidP="00845751">
            <w:pPr>
              <w:spacing w:line="240" w:lineRule="auto"/>
              <w:rPr>
                <w:rFonts w:eastAsia="Times New Roman" w:cs="Times New Roman"/>
                <w:color w:val="000000"/>
                <w:szCs w:val="24"/>
              </w:rPr>
            </w:pPr>
            <w:r w:rsidRPr="00997051">
              <w:rPr>
                <w:rFonts w:cs="Times New Roman"/>
                <w:color w:val="000000"/>
                <w:szCs w:val="24"/>
              </w:rPr>
              <w:t>38.0</w:t>
            </w:r>
          </w:p>
        </w:tc>
      </w:tr>
      <w:tr w:rsidR="00E31E47" w:rsidRPr="00997051" w14:paraId="11FC4CDA" w14:textId="77777777" w:rsidTr="00A47841">
        <w:trPr>
          <w:trHeight w:val="320"/>
        </w:trPr>
        <w:tc>
          <w:tcPr>
            <w:tcW w:w="1471" w:type="dxa"/>
            <w:vMerge/>
            <w:tcBorders>
              <w:top w:val="nil"/>
              <w:left w:val="nil"/>
              <w:bottom w:val="single" w:sz="4" w:space="0" w:color="auto"/>
              <w:right w:val="nil"/>
            </w:tcBorders>
            <w:vAlign w:val="center"/>
            <w:hideMark/>
          </w:tcPr>
          <w:p w14:paraId="32862CFF" w14:textId="77777777" w:rsidR="00E31E47" w:rsidRPr="00997051" w:rsidRDefault="00E31E47" w:rsidP="00845751">
            <w:pPr>
              <w:spacing w:line="240" w:lineRule="auto"/>
              <w:rPr>
                <w:rFonts w:eastAsia="Times New Roman" w:cs="Times New Roman"/>
                <w:color w:val="000000"/>
                <w:szCs w:val="24"/>
              </w:rPr>
            </w:pPr>
          </w:p>
        </w:tc>
        <w:tc>
          <w:tcPr>
            <w:tcW w:w="1710" w:type="dxa"/>
            <w:tcBorders>
              <w:top w:val="nil"/>
              <w:left w:val="nil"/>
              <w:bottom w:val="single" w:sz="4" w:space="0" w:color="auto"/>
              <w:right w:val="nil"/>
            </w:tcBorders>
            <w:noWrap/>
            <w:vAlign w:val="center"/>
            <w:hideMark/>
          </w:tcPr>
          <w:p w14:paraId="60790CC6" w14:textId="77777777" w:rsidR="00E31E47" w:rsidRPr="00997051" w:rsidRDefault="00E31E47" w:rsidP="00845751">
            <w:pPr>
              <w:spacing w:line="240" w:lineRule="auto"/>
              <w:rPr>
                <w:rFonts w:eastAsia="Times New Roman" w:cs="Times New Roman"/>
                <w:color w:val="000000"/>
                <w:szCs w:val="24"/>
              </w:rPr>
            </w:pPr>
            <w:r w:rsidRPr="00997051">
              <w:rPr>
                <w:rFonts w:eastAsia="Times New Roman" w:cs="Times New Roman"/>
                <w:color w:val="000000"/>
                <w:szCs w:val="24"/>
              </w:rPr>
              <w:t>Morphine</w:t>
            </w:r>
          </w:p>
        </w:tc>
        <w:tc>
          <w:tcPr>
            <w:tcW w:w="990" w:type="dxa"/>
            <w:tcBorders>
              <w:top w:val="nil"/>
              <w:left w:val="nil"/>
              <w:bottom w:val="single" w:sz="4" w:space="0" w:color="auto"/>
              <w:right w:val="nil"/>
            </w:tcBorders>
            <w:noWrap/>
            <w:vAlign w:val="bottom"/>
            <w:hideMark/>
          </w:tcPr>
          <w:p w14:paraId="1EEBF57A" w14:textId="77777777" w:rsidR="00E31E47" w:rsidRPr="00997051" w:rsidRDefault="00E31E47" w:rsidP="00845751">
            <w:pPr>
              <w:spacing w:line="240" w:lineRule="auto"/>
              <w:rPr>
                <w:rFonts w:eastAsia="Times New Roman" w:cs="Times New Roman"/>
                <w:color w:val="000000"/>
                <w:szCs w:val="24"/>
              </w:rPr>
            </w:pPr>
            <w:r w:rsidRPr="00997051">
              <w:rPr>
                <w:rFonts w:cs="Times New Roman"/>
                <w:color w:val="000000"/>
                <w:szCs w:val="24"/>
              </w:rPr>
              <w:t>953.6</w:t>
            </w:r>
          </w:p>
        </w:tc>
        <w:tc>
          <w:tcPr>
            <w:tcW w:w="1080" w:type="dxa"/>
            <w:tcBorders>
              <w:top w:val="nil"/>
              <w:left w:val="nil"/>
              <w:bottom w:val="single" w:sz="4" w:space="0" w:color="auto"/>
              <w:right w:val="nil"/>
            </w:tcBorders>
            <w:noWrap/>
            <w:vAlign w:val="bottom"/>
            <w:hideMark/>
          </w:tcPr>
          <w:p w14:paraId="5D351239" w14:textId="77777777" w:rsidR="00E31E47" w:rsidRPr="00997051" w:rsidRDefault="00E31E47" w:rsidP="00845751">
            <w:pPr>
              <w:spacing w:line="240" w:lineRule="auto"/>
              <w:rPr>
                <w:rFonts w:eastAsia="Times New Roman" w:cs="Times New Roman"/>
                <w:color w:val="000000"/>
                <w:szCs w:val="24"/>
              </w:rPr>
            </w:pPr>
            <w:r w:rsidRPr="00997051">
              <w:rPr>
                <w:rFonts w:cs="Times New Roman"/>
                <w:color w:val="000000"/>
                <w:szCs w:val="24"/>
              </w:rPr>
              <w:t>991.8</w:t>
            </w:r>
          </w:p>
        </w:tc>
        <w:tc>
          <w:tcPr>
            <w:tcW w:w="1260" w:type="dxa"/>
            <w:tcBorders>
              <w:top w:val="nil"/>
              <w:left w:val="nil"/>
              <w:bottom w:val="single" w:sz="4" w:space="0" w:color="auto"/>
              <w:right w:val="nil"/>
            </w:tcBorders>
            <w:noWrap/>
            <w:vAlign w:val="bottom"/>
            <w:hideMark/>
          </w:tcPr>
          <w:p w14:paraId="58090ACB" w14:textId="77777777" w:rsidR="00E31E47" w:rsidRPr="00997051" w:rsidRDefault="00E31E47" w:rsidP="00845751">
            <w:pPr>
              <w:spacing w:line="240" w:lineRule="auto"/>
              <w:rPr>
                <w:rFonts w:eastAsia="Times New Roman" w:cs="Times New Roman"/>
                <w:color w:val="000000"/>
                <w:szCs w:val="24"/>
              </w:rPr>
            </w:pPr>
            <w:r w:rsidRPr="00997051">
              <w:rPr>
                <w:rFonts w:cs="Times New Roman"/>
                <w:color w:val="000000"/>
                <w:szCs w:val="24"/>
              </w:rPr>
              <w:t>398.4</w:t>
            </w:r>
          </w:p>
        </w:tc>
        <w:tc>
          <w:tcPr>
            <w:tcW w:w="1283" w:type="dxa"/>
            <w:tcBorders>
              <w:top w:val="nil"/>
              <w:left w:val="nil"/>
              <w:bottom w:val="single" w:sz="4" w:space="0" w:color="auto"/>
              <w:right w:val="nil"/>
            </w:tcBorders>
            <w:noWrap/>
            <w:vAlign w:val="bottom"/>
            <w:hideMark/>
          </w:tcPr>
          <w:p w14:paraId="6DEFF1C6" w14:textId="77777777" w:rsidR="00E31E47" w:rsidRPr="00997051" w:rsidRDefault="00E31E47" w:rsidP="00845751">
            <w:pPr>
              <w:spacing w:line="240" w:lineRule="auto"/>
              <w:rPr>
                <w:rFonts w:eastAsia="Times New Roman" w:cs="Times New Roman"/>
                <w:color w:val="000000"/>
                <w:szCs w:val="24"/>
              </w:rPr>
            </w:pPr>
            <w:r w:rsidRPr="00997051">
              <w:rPr>
                <w:rFonts w:cs="Times New Roman"/>
                <w:color w:val="000000"/>
                <w:szCs w:val="24"/>
              </w:rPr>
              <w:t>1341.5</w:t>
            </w:r>
          </w:p>
        </w:tc>
        <w:tc>
          <w:tcPr>
            <w:tcW w:w="756" w:type="dxa"/>
            <w:tcBorders>
              <w:top w:val="nil"/>
              <w:left w:val="nil"/>
              <w:bottom w:val="single" w:sz="4" w:space="0" w:color="auto"/>
              <w:right w:val="nil"/>
            </w:tcBorders>
            <w:noWrap/>
            <w:vAlign w:val="bottom"/>
            <w:hideMark/>
          </w:tcPr>
          <w:p w14:paraId="291B2594" w14:textId="77777777" w:rsidR="00E31E47" w:rsidRPr="00997051" w:rsidRDefault="00E31E47" w:rsidP="00845751">
            <w:pPr>
              <w:spacing w:line="240" w:lineRule="auto"/>
              <w:rPr>
                <w:rFonts w:eastAsia="Times New Roman" w:cs="Times New Roman"/>
                <w:color w:val="000000"/>
                <w:szCs w:val="24"/>
              </w:rPr>
            </w:pPr>
            <w:r w:rsidRPr="00997051">
              <w:rPr>
                <w:rFonts w:cs="Times New Roman"/>
                <w:color w:val="000000"/>
                <w:szCs w:val="24"/>
              </w:rPr>
              <w:t>279.3</w:t>
            </w:r>
          </w:p>
        </w:tc>
        <w:tc>
          <w:tcPr>
            <w:tcW w:w="900" w:type="dxa"/>
            <w:tcBorders>
              <w:top w:val="nil"/>
              <w:left w:val="nil"/>
              <w:bottom w:val="single" w:sz="4" w:space="0" w:color="auto"/>
              <w:right w:val="nil"/>
            </w:tcBorders>
            <w:noWrap/>
            <w:vAlign w:val="bottom"/>
            <w:hideMark/>
          </w:tcPr>
          <w:p w14:paraId="117D60EE" w14:textId="77777777" w:rsidR="00E31E47" w:rsidRPr="00997051" w:rsidRDefault="00E31E47" w:rsidP="00845751">
            <w:pPr>
              <w:spacing w:line="240" w:lineRule="auto"/>
              <w:rPr>
                <w:rFonts w:eastAsia="Times New Roman" w:cs="Times New Roman"/>
                <w:color w:val="000000"/>
                <w:szCs w:val="24"/>
              </w:rPr>
            </w:pPr>
            <w:r w:rsidRPr="00997051">
              <w:rPr>
                <w:rFonts w:cs="Times New Roman"/>
                <w:color w:val="000000"/>
                <w:szCs w:val="24"/>
              </w:rPr>
              <w:t>29.3</w:t>
            </w:r>
          </w:p>
        </w:tc>
      </w:tr>
      <w:tr w:rsidR="00E31E47" w:rsidRPr="00997051" w14:paraId="283DE56B" w14:textId="77777777" w:rsidTr="00A47841">
        <w:trPr>
          <w:trHeight w:val="320"/>
        </w:trPr>
        <w:tc>
          <w:tcPr>
            <w:tcW w:w="1471" w:type="dxa"/>
            <w:vMerge/>
            <w:tcBorders>
              <w:top w:val="nil"/>
              <w:left w:val="nil"/>
              <w:bottom w:val="single" w:sz="4" w:space="0" w:color="auto"/>
              <w:right w:val="nil"/>
            </w:tcBorders>
            <w:vAlign w:val="center"/>
            <w:hideMark/>
          </w:tcPr>
          <w:p w14:paraId="171CF820" w14:textId="77777777" w:rsidR="00E31E47" w:rsidRPr="00997051" w:rsidRDefault="00E31E47" w:rsidP="00845751">
            <w:pPr>
              <w:spacing w:line="240" w:lineRule="auto"/>
              <w:rPr>
                <w:rFonts w:eastAsia="Times New Roman" w:cs="Times New Roman"/>
                <w:color w:val="000000"/>
                <w:szCs w:val="24"/>
              </w:rPr>
            </w:pPr>
          </w:p>
        </w:tc>
        <w:tc>
          <w:tcPr>
            <w:tcW w:w="1710" w:type="dxa"/>
            <w:tcBorders>
              <w:top w:val="nil"/>
              <w:left w:val="nil"/>
              <w:bottom w:val="single" w:sz="4" w:space="0" w:color="auto"/>
              <w:right w:val="nil"/>
            </w:tcBorders>
            <w:noWrap/>
            <w:vAlign w:val="center"/>
            <w:hideMark/>
          </w:tcPr>
          <w:p w14:paraId="4D67AE8E" w14:textId="77777777" w:rsidR="00E31E47" w:rsidRPr="00997051" w:rsidRDefault="00E31E47" w:rsidP="00845751">
            <w:pPr>
              <w:spacing w:line="240" w:lineRule="auto"/>
              <w:rPr>
                <w:rFonts w:eastAsia="Times New Roman" w:cs="Times New Roman"/>
                <w:color w:val="000000"/>
                <w:szCs w:val="24"/>
              </w:rPr>
            </w:pPr>
            <w:r w:rsidRPr="00997051">
              <w:rPr>
                <w:rFonts w:eastAsia="Times New Roman" w:cs="Times New Roman"/>
                <w:color w:val="000000"/>
                <w:szCs w:val="24"/>
              </w:rPr>
              <w:t>Buprenorphine</w:t>
            </w:r>
          </w:p>
        </w:tc>
        <w:tc>
          <w:tcPr>
            <w:tcW w:w="990" w:type="dxa"/>
            <w:tcBorders>
              <w:top w:val="nil"/>
              <w:left w:val="nil"/>
              <w:bottom w:val="single" w:sz="4" w:space="0" w:color="auto"/>
              <w:right w:val="nil"/>
            </w:tcBorders>
            <w:noWrap/>
            <w:vAlign w:val="bottom"/>
            <w:hideMark/>
          </w:tcPr>
          <w:p w14:paraId="1DA049A4" w14:textId="77777777" w:rsidR="00E31E47" w:rsidRPr="00997051" w:rsidRDefault="00E31E47" w:rsidP="00845751">
            <w:pPr>
              <w:spacing w:line="240" w:lineRule="auto"/>
              <w:rPr>
                <w:rFonts w:eastAsia="Times New Roman" w:cs="Times New Roman"/>
                <w:color w:val="000000"/>
                <w:szCs w:val="24"/>
              </w:rPr>
            </w:pPr>
            <w:r w:rsidRPr="00997051">
              <w:rPr>
                <w:rFonts w:cs="Times New Roman"/>
                <w:color w:val="000000"/>
                <w:szCs w:val="24"/>
              </w:rPr>
              <w:t>1075.1</w:t>
            </w:r>
          </w:p>
        </w:tc>
        <w:tc>
          <w:tcPr>
            <w:tcW w:w="1080" w:type="dxa"/>
            <w:tcBorders>
              <w:top w:val="nil"/>
              <w:left w:val="nil"/>
              <w:bottom w:val="single" w:sz="4" w:space="0" w:color="auto"/>
              <w:right w:val="nil"/>
            </w:tcBorders>
            <w:noWrap/>
            <w:vAlign w:val="bottom"/>
            <w:hideMark/>
          </w:tcPr>
          <w:p w14:paraId="2935DA11" w14:textId="77777777" w:rsidR="00E31E47" w:rsidRPr="00997051" w:rsidRDefault="00E31E47" w:rsidP="00845751">
            <w:pPr>
              <w:spacing w:line="240" w:lineRule="auto"/>
              <w:rPr>
                <w:rFonts w:eastAsia="Times New Roman" w:cs="Times New Roman"/>
                <w:color w:val="000000"/>
                <w:szCs w:val="24"/>
              </w:rPr>
            </w:pPr>
            <w:r w:rsidRPr="00997051">
              <w:rPr>
                <w:rFonts w:cs="Times New Roman"/>
                <w:color w:val="000000"/>
                <w:szCs w:val="24"/>
              </w:rPr>
              <w:t>1073.3</w:t>
            </w:r>
          </w:p>
        </w:tc>
        <w:tc>
          <w:tcPr>
            <w:tcW w:w="1260" w:type="dxa"/>
            <w:tcBorders>
              <w:top w:val="nil"/>
              <w:left w:val="nil"/>
              <w:bottom w:val="single" w:sz="4" w:space="0" w:color="auto"/>
              <w:right w:val="nil"/>
            </w:tcBorders>
            <w:noWrap/>
            <w:vAlign w:val="bottom"/>
            <w:hideMark/>
          </w:tcPr>
          <w:p w14:paraId="11FB8E94" w14:textId="77777777" w:rsidR="00E31E47" w:rsidRPr="00997051" w:rsidRDefault="00E31E47" w:rsidP="00845751">
            <w:pPr>
              <w:spacing w:line="240" w:lineRule="auto"/>
              <w:rPr>
                <w:rFonts w:eastAsia="Times New Roman" w:cs="Times New Roman"/>
                <w:color w:val="000000"/>
                <w:szCs w:val="24"/>
              </w:rPr>
            </w:pPr>
            <w:r w:rsidRPr="00997051">
              <w:rPr>
                <w:rFonts w:cs="Times New Roman"/>
                <w:color w:val="000000"/>
                <w:szCs w:val="24"/>
              </w:rPr>
              <w:t>701.6</w:t>
            </w:r>
          </w:p>
        </w:tc>
        <w:tc>
          <w:tcPr>
            <w:tcW w:w="1283" w:type="dxa"/>
            <w:tcBorders>
              <w:top w:val="nil"/>
              <w:left w:val="nil"/>
              <w:bottom w:val="single" w:sz="4" w:space="0" w:color="auto"/>
              <w:right w:val="nil"/>
            </w:tcBorders>
            <w:noWrap/>
            <w:vAlign w:val="bottom"/>
            <w:hideMark/>
          </w:tcPr>
          <w:p w14:paraId="7A99736B" w14:textId="77777777" w:rsidR="00E31E47" w:rsidRPr="00997051" w:rsidRDefault="00E31E47" w:rsidP="00845751">
            <w:pPr>
              <w:spacing w:line="240" w:lineRule="auto"/>
              <w:rPr>
                <w:rFonts w:eastAsia="Times New Roman" w:cs="Times New Roman"/>
                <w:color w:val="000000"/>
                <w:szCs w:val="24"/>
              </w:rPr>
            </w:pPr>
            <w:r w:rsidRPr="00997051">
              <w:rPr>
                <w:rFonts w:cs="Times New Roman"/>
                <w:color w:val="000000"/>
                <w:szCs w:val="24"/>
              </w:rPr>
              <w:t>1405.2</w:t>
            </w:r>
          </w:p>
        </w:tc>
        <w:tc>
          <w:tcPr>
            <w:tcW w:w="756" w:type="dxa"/>
            <w:tcBorders>
              <w:top w:val="nil"/>
              <w:left w:val="nil"/>
              <w:bottom w:val="single" w:sz="4" w:space="0" w:color="auto"/>
              <w:right w:val="nil"/>
            </w:tcBorders>
            <w:noWrap/>
            <w:vAlign w:val="bottom"/>
            <w:hideMark/>
          </w:tcPr>
          <w:p w14:paraId="6BEDBDCA" w14:textId="77777777" w:rsidR="00E31E47" w:rsidRPr="00997051" w:rsidRDefault="00E31E47" w:rsidP="00845751">
            <w:pPr>
              <w:spacing w:line="240" w:lineRule="auto"/>
              <w:rPr>
                <w:rFonts w:eastAsia="Times New Roman" w:cs="Times New Roman"/>
                <w:color w:val="000000"/>
                <w:szCs w:val="24"/>
              </w:rPr>
            </w:pPr>
            <w:r w:rsidRPr="00997051">
              <w:rPr>
                <w:rFonts w:cs="Times New Roman"/>
                <w:color w:val="000000"/>
                <w:szCs w:val="24"/>
              </w:rPr>
              <w:t>229.3</w:t>
            </w:r>
          </w:p>
        </w:tc>
        <w:tc>
          <w:tcPr>
            <w:tcW w:w="900" w:type="dxa"/>
            <w:tcBorders>
              <w:top w:val="nil"/>
              <w:left w:val="nil"/>
              <w:bottom w:val="single" w:sz="4" w:space="0" w:color="auto"/>
              <w:right w:val="nil"/>
            </w:tcBorders>
            <w:noWrap/>
            <w:vAlign w:val="bottom"/>
            <w:hideMark/>
          </w:tcPr>
          <w:p w14:paraId="1A96DA35" w14:textId="77777777" w:rsidR="00E31E47" w:rsidRPr="00997051" w:rsidRDefault="00E31E47" w:rsidP="00845751">
            <w:pPr>
              <w:spacing w:line="240" w:lineRule="auto"/>
              <w:rPr>
                <w:rFonts w:eastAsia="Times New Roman" w:cs="Times New Roman"/>
                <w:color w:val="000000"/>
                <w:szCs w:val="24"/>
              </w:rPr>
            </w:pPr>
            <w:r w:rsidRPr="00997051">
              <w:rPr>
                <w:rFonts w:cs="Times New Roman"/>
                <w:color w:val="000000"/>
                <w:szCs w:val="24"/>
              </w:rPr>
              <w:t>21.3</w:t>
            </w:r>
          </w:p>
        </w:tc>
      </w:tr>
      <w:tr w:rsidR="00E31E47" w:rsidRPr="00997051" w14:paraId="402C03BD" w14:textId="77777777" w:rsidTr="00A47841">
        <w:trPr>
          <w:trHeight w:val="320"/>
        </w:trPr>
        <w:tc>
          <w:tcPr>
            <w:tcW w:w="1471" w:type="dxa"/>
            <w:vMerge w:val="restart"/>
            <w:tcBorders>
              <w:top w:val="single" w:sz="4" w:space="0" w:color="auto"/>
              <w:left w:val="nil"/>
              <w:bottom w:val="single" w:sz="4" w:space="0" w:color="auto"/>
              <w:right w:val="nil"/>
            </w:tcBorders>
            <w:vAlign w:val="center"/>
            <w:hideMark/>
          </w:tcPr>
          <w:p w14:paraId="6996FC41" w14:textId="77777777" w:rsidR="00E31E47" w:rsidRPr="00997051" w:rsidRDefault="00E31E47" w:rsidP="00845751">
            <w:pPr>
              <w:spacing w:line="240" w:lineRule="auto"/>
              <w:ind w:right="-285"/>
              <w:rPr>
                <w:rFonts w:eastAsia="Times New Roman" w:cs="Times New Roman"/>
                <w:color w:val="000000"/>
                <w:szCs w:val="24"/>
              </w:rPr>
            </w:pPr>
            <w:r w:rsidRPr="00997051">
              <w:rPr>
                <w:rFonts w:eastAsia="Times New Roman" w:cs="Times New Roman"/>
                <w:color w:val="000000"/>
                <w:szCs w:val="24"/>
              </w:rPr>
              <w:t>Delta</w:t>
            </w:r>
          </w:p>
          <w:p w14:paraId="60584744" w14:textId="77777777" w:rsidR="00E31E47" w:rsidRPr="00997051" w:rsidRDefault="00E31E47" w:rsidP="00845751">
            <w:pPr>
              <w:spacing w:line="240" w:lineRule="auto"/>
              <w:ind w:right="-285"/>
              <w:rPr>
                <w:rFonts w:eastAsia="Times New Roman" w:cs="Times New Roman"/>
                <w:color w:val="000000"/>
                <w:szCs w:val="24"/>
              </w:rPr>
            </w:pPr>
            <w:r w:rsidRPr="00997051">
              <w:rPr>
                <w:rFonts w:eastAsia="Times New Roman" w:cs="Times New Roman"/>
                <w:color w:val="000000"/>
                <w:szCs w:val="24"/>
              </w:rPr>
              <w:t>(0.5 – 4 Hz)</w:t>
            </w:r>
          </w:p>
        </w:tc>
        <w:tc>
          <w:tcPr>
            <w:tcW w:w="1710" w:type="dxa"/>
            <w:tcBorders>
              <w:top w:val="nil"/>
              <w:left w:val="nil"/>
              <w:bottom w:val="single" w:sz="4" w:space="0" w:color="auto"/>
              <w:right w:val="nil"/>
            </w:tcBorders>
            <w:noWrap/>
            <w:vAlign w:val="center"/>
            <w:hideMark/>
          </w:tcPr>
          <w:p w14:paraId="35B2ECFF" w14:textId="77777777" w:rsidR="00E31E47" w:rsidRPr="00997051" w:rsidRDefault="00E31E47" w:rsidP="00845751">
            <w:pPr>
              <w:spacing w:line="240" w:lineRule="auto"/>
              <w:rPr>
                <w:rFonts w:eastAsia="Times New Roman" w:cs="Times New Roman"/>
                <w:color w:val="000000"/>
                <w:szCs w:val="24"/>
              </w:rPr>
            </w:pPr>
            <w:r w:rsidRPr="00997051">
              <w:rPr>
                <w:rFonts w:eastAsia="Times New Roman" w:cs="Times New Roman"/>
                <w:color w:val="000000"/>
                <w:szCs w:val="24"/>
              </w:rPr>
              <w:t>Saline</w:t>
            </w:r>
          </w:p>
        </w:tc>
        <w:tc>
          <w:tcPr>
            <w:tcW w:w="990" w:type="dxa"/>
            <w:tcBorders>
              <w:top w:val="nil"/>
              <w:left w:val="nil"/>
              <w:bottom w:val="single" w:sz="4" w:space="0" w:color="auto"/>
              <w:right w:val="nil"/>
            </w:tcBorders>
            <w:noWrap/>
            <w:vAlign w:val="center"/>
            <w:hideMark/>
          </w:tcPr>
          <w:p w14:paraId="2C3ABEB1" w14:textId="77777777" w:rsidR="00E31E47" w:rsidRPr="00997051" w:rsidRDefault="00E31E47" w:rsidP="00845751">
            <w:pPr>
              <w:spacing w:line="240" w:lineRule="auto"/>
              <w:rPr>
                <w:rFonts w:eastAsia="Times New Roman" w:cs="Times New Roman"/>
                <w:color w:val="000000"/>
                <w:szCs w:val="24"/>
              </w:rPr>
            </w:pPr>
            <w:r w:rsidRPr="00997051">
              <w:rPr>
                <w:rFonts w:eastAsia="Times New Roman" w:cs="Times New Roman"/>
                <w:color w:val="000000"/>
                <w:szCs w:val="24"/>
              </w:rPr>
              <w:t>143.6</w:t>
            </w:r>
          </w:p>
        </w:tc>
        <w:tc>
          <w:tcPr>
            <w:tcW w:w="1080" w:type="dxa"/>
            <w:tcBorders>
              <w:top w:val="nil"/>
              <w:left w:val="nil"/>
              <w:bottom w:val="single" w:sz="4" w:space="0" w:color="auto"/>
              <w:right w:val="nil"/>
            </w:tcBorders>
            <w:noWrap/>
            <w:vAlign w:val="center"/>
            <w:hideMark/>
          </w:tcPr>
          <w:p w14:paraId="64B24DC9" w14:textId="77777777" w:rsidR="00E31E47" w:rsidRPr="00997051" w:rsidRDefault="00E31E47" w:rsidP="00845751">
            <w:pPr>
              <w:spacing w:line="240" w:lineRule="auto"/>
              <w:rPr>
                <w:rFonts w:eastAsia="Times New Roman" w:cs="Times New Roman"/>
                <w:color w:val="000000"/>
                <w:szCs w:val="24"/>
              </w:rPr>
            </w:pPr>
            <w:r w:rsidRPr="00997051">
              <w:rPr>
                <w:rFonts w:eastAsia="Times New Roman" w:cs="Times New Roman"/>
                <w:color w:val="000000"/>
                <w:szCs w:val="24"/>
              </w:rPr>
              <w:t>150.1</w:t>
            </w:r>
          </w:p>
        </w:tc>
        <w:tc>
          <w:tcPr>
            <w:tcW w:w="1260" w:type="dxa"/>
            <w:tcBorders>
              <w:top w:val="nil"/>
              <w:left w:val="nil"/>
              <w:bottom w:val="single" w:sz="4" w:space="0" w:color="auto"/>
              <w:right w:val="nil"/>
            </w:tcBorders>
            <w:noWrap/>
            <w:vAlign w:val="center"/>
            <w:hideMark/>
          </w:tcPr>
          <w:p w14:paraId="275F0EC8" w14:textId="77777777" w:rsidR="00E31E47" w:rsidRPr="00997051" w:rsidRDefault="00E31E47" w:rsidP="00845751">
            <w:pPr>
              <w:spacing w:line="240" w:lineRule="auto"/>
              <w:rPr>
                <w:rFonts w:eastAsia="Times New Roman" w:cs="Times New Roman"/>
                <w:color w:val="000000"/>
                <w:szCs w:val="24"/>
              </w:rPr>
            </w:pPr>
            <w:r w:rsidRPr="00997051">
              <w:rPr>
                <w:rFonts w:eastAsia="Times New Roman" w:cs="Times New Roman"/>
                <w:color w:val="000000"/>
                <w:szCs w:val="24"/>
              </w:rPr>
              <w:t>107.9</w:t>
            </w:r>
          </w:p>
        </w:tc>
        <w:tc>
          <w:tcPr>
            <w:tcW w:w="1283" w:type="dxa"/>
            <w:tcBorders>
              <w:top w:val="nil"/>
              <w:left w:val="nil"/>
              <w:bottom w:val="single" w:sz="4" w:space="0" w:color="auto"/>
              <w:right w:val="nil"/>
            </w:tcBorders>
            <w:noWrap/>
            <w:vAlign w:val="center"/>
            <w:hideMark/>
          </w:tcPr>
          <w:p w14:paraId="04C6E4AE" w14:textId="77777777" w:rsidR="00E31E47" w:rsidRPr="00997051" w:rsidRDefault="00E31E47" w:rsidP="00845751">
            <w:pPr>
              <w:spacing w:line="240" w:lineRule="auto"/>
              <w:rPr>
                <w:rFonts w:eastAsia="Times New Roman" w:cs="Times New Roman"/>
                <w:color w:val="000000"/>
                <w:szCs w:val="24"/>
              </w:rPr>
            </w:pPr>
            <w:r w:rsidRPr="00997051">
              <w:rPr>
                <w:rFonts w:eastAsia="Times New Roman" w:cs="Times New Roman"/>
                <w:color w:val="000000"/>
                <w:szCs w:val="24"/>
              </w:rPr>
              <w:t>184.8</w:t>
            </w:r>
          </w:p>
        </w:tc>
        <w:tc>
          <w:tcPr>
            <w:tcW w:w="756" w:type="dxa"/>
            <w:tcBorders>
              <w:top w:val="nil"/>
              <w:left w:val="nil"/>
              <w:bottom w:val="single" w:sz="4" w:space="0" w:color="auto"/>
              <w:right w:val="nil"/>
            </w:tcBorders>
            <w:noWrap/>
            <w:vAlign w:val="center"/>
            <w:hideMark/>
          </w:tcPr>
          <w:p w14:paraId="5D3F8867" w14:textId="77777777" w:rsidR="00E31E47" w:rsidRPr="00997051" w:rsidRDefault="00E31E47" w:rsidP="00845751">
            <w:pPr>
              <w:spacing w:line="240" w:lineRule="auto"/>
              <w:rPr>
                <w:rFonts w:eastAsia="Times New Roman" w:cs="Times New Roman"/>
                <w:color w:val="000000"/>
                <w:szCs w:val="24"/>
              </w:rPr>
            </w:pPr>
            <w:r w:rsidRPr="00997051">
              <w:rPr>
                <w:rFonts w:eastAsia="Times New Roman" w:cs="Times New Roman"/>
                <w:color w:val="000000"/>
                <w:szCs w:val="24"/>
              </w:rPr>
              <w:t>23.1</w:t>
            </w:r>
          </w:p>
        </w:tc>
        <w:tc>
          <w:tcPr>
            <w:tcW w:w="900" w:type="dxa"/>
            <w:tcBorders>
              <w:top w:val="nil"/>
              <w:left w:val="nil"/>
              <w:bottom w:val="single" w:sz="4" w:space="0" w:color="auto"/>
              <w:right w:val="nil"/>
            </w:tcBorders>
            <w:noWrap/>
            <w:vAlign w:val="center"/>
            <w:hideMark/>
          </w:tcPr>
          <w:p w14:paraId="6960C32A" w14:textId="77777777" w:rsidR="00E31E47" w:rsidRPr="00997051" w:rsidRDefault="00E31E47" w:rsidP="00845751">
            <w:pPr>
              <w:spacing w:line="240" w:lineRule="auto"/>
              <w:rPr>
                <w:rFonts w:eastAsia="Times New Roman" w:cs="Times New Roman"/>
                <w:color w:val="000000"/>
                <w:szCs w:val="24"/>
              </w:rPr>
            </w:pPr>
            <w:r w:rsidRPr="00997051">
              <w:rPr>
                <w:rFonts w:eastAsia="Times New Roman" w:cs="Times New Roman"/>
                <w:color w:val="000000"/>
                <w:szCs w:val="24"/>
              </w:rPr>
              <w:t>16.1</w:t>
            </w:r>
          </w:p>
        </w:tc>
      </w:tr>
      <w:tr w:rsidR="00E31E47" w:rsidRPr="00997051" w14:paraId="5EC27D87" w14:textId="77777777" w:rsidTr="00A47841">
        <w:trPr>
          <w:trHeight w:val="320"/>
        </w:trPr>
        <w:tc>
          <w:tcPr>
            <w:tcW w:w="1471" w:type="dxa"/>
            <w:vMerge/>
            <w:tcBorders>
              <w:top w:val="single" w:sz="4" w:space="0" w:color="auto"/>
              <w:left w:val="nil"/>
              <w:bottom w:val="single" w:sz="4" w:space="0" w:color="auto"/>
              <w:right w:val="nil"/>
            </w:tcBorders>
            <w:vAlign w:val="center"/>
            <w:hideMark/>
          </w:tcPr>
          <w:p w14:paraId="73984F8F" w14:textId="77777777" w:rsidR="00E31E47" w:rsidRPr="00997051" w:rsidRDefault="00E31E47" w:rsidP="00845751">
            <w:pPr>
              <w:spacing w:line="240" w:lineRule="auto"/>
              <w:rPr>
                <w:rFonts w:eastAsia="Times New Roman" w:cs="Times New Roman"/>
                <w:color w:val="000000"/>
                <w:szCs w:val="24"/>
              </w:rPr>
            </w:pPr>
          </w:p>
        </w:tc>
        <w:tc>
          <w:tcPr>
            <w:tcW w:w="1710" w:type="dxa"/>
            <w:tcBorders>
              <w:top w:val="nil"/>
              <w:left w:val="nil"/>
              <w:bottom w:val="single" w:sz="4" w:space="0" w:color="auto"/>
              <w:right w:val="nil"/>
            </w:tcBorders>
            <w:noWrap/>
            <w:vAlign w:val="center"/>
            <w:hideMark/>
          </w:tcPr>
          <w:p w14:paraId="3531225A" w14:textId="77777777" w:rsidR="00E31E47" w:rsidRPr="00997051" w:rsidRDefault="00E31E47" w:rsidP="00845751">
            <w:pPr>
              <w:spacing w:line="240" w:lineRule="auto"/>
              <w:rPr>
                <w:rFonts w:eastAsia="Times New Roman" w:cs="Times New Roman"/>
                <w:color w:val="000000"/>
                <w:szCs w:val="24"/>
              </w:rPr>
            </w:pPr>
            <w:r w:rsidRPr="00997051">
              <w:rPr>
                <w:rFonts w:eastAsia="Times New Roman" w:cs="Times New Roman"/>
                <w:color w:val="000000"/>
                <w:szCs w:val="24"/>
              </w:rPr>
              <w:t>Fentanyl</w:t>
            </w:r>
          </w:p>
        </w:tc>
        <w:tc>
          <w:tcPr>
            <w:tcW w:w="990" w:type="dxa"/>
            <w:tcBorders>
              <w:top w:val="nil"/>
              <w:left w:val="nil"/>
              <w:bottom w:val="single" w:sz="4" w:space="0" w:color="auto"/>
              <w:right w:val="nil"/>
            </w:tcBorders>
            <w:noWrap/>
            <w:vAlign w:val="bottom"/>
            <w:hideMark/>
          </w:tcPr>
          <w:p w14:paraId="38FFA4D9" w14:textId="77777777" w:rsidR="00E31E47" w:rsidRPr="00997051" w:rsidRDefault="00E31E47" w:rsidP="00845751">
            <w:pPr>
              <w:spacing w:line="240" w:lineRule="auto"/>
              <w:rPr>
                <w:rFonts w:eastAsia="Times New Roman" w:cs="Times New Roman"/>
                <w:color w:val="000000"/>
                <w:szCs w:val="24"/>
              </w:rPr>
            </w:pPr>
            <w:r w:rsidRPr="00997051">
              <w:rPr>
                <w:rFonts w:eastAsia="Times New Roman" w:cs="Times New Roman"/>
                <w:color w:val="000000"/>
                <w:szCs w:val="24"/>
              </w:rPr>
              <w:t>134.8</w:t>
            </w:r>
          </w:p>
        </w:tc>
        <w:tc>
          <w:tcPr>
            <w:tcW w:w="1080" w:type="dxa"/>
            <w:tcBorders>
              <w:top w:val="nil"/>
              <w:left w:val="nil"/>
              <w:bottom w:val="single" w:sz="4" w:space="0" w:color="auto"/>
              <w:right w:val="nil"/>
            </w:tcBorders>
            <w:noWrap/>
            <w:vAlign w:val="bottom"/>
            <w:hideMark/>
          </w:tcPr>
          <w:p w14:paraId="4263DD9E" w14:textId="77777777" w:rsidR="00E31E47" w:rsidRPr="00997051" w:rsidRDefault="00E31E47" w:rsidP="00845751">
            <w:pPr>
              <w:spacing w:line="240" w:lineRule="auto"/>
              <w:rPr>
                <w:rFonts w:eastAsia="Times New Roman" w:cs="Times New Roman"/>
                <w:color w:val="000000"/>
                <w:szCs w:val="24"/>
              </w:rPr>
            </w:pPr>
            <w:r w:rsidRPr="00997051">
              <w:rPr>
                <w:rFonts w:eastAsia="Times New Roman" w:cs="Times New Roman"/>
                <w:color w:val="000000"/>
                <w:szCs w:val="24"/>
              </w:rPr>
              <w:t>135.2</w:t>
            </w:r>
          </w:p>
        </w:tc>
        <w:tc>
          <w:tcPr>
            <w:tcW w:w="1260" w:type="dxa"/>
            <w:tcBorders>
              <w:top w:val="nil"/>
              <w:left w:val="nil"/>
              <w:bottom w:val="single" w:sz="4" w:space="0" w:color="auto"/>
              <w:right w:val="nil"/>
            </w:tcBorders>
            <w:noWrap/>
            <w:vAlign w:val="bottom"/>
            <w:hideMark/>
          </w:tcPr>
          <w:p w14:paraId="0C39C680" w14:textId="77777777" w:rsidR="00E31E47" w:rsidRPr="00997051" w:rsidRDefault="00E31E47" w:rsidP="00845751">
            <w:pPr>
              <w:spacing w:line="240" w:lineRule="auto"/>
              <w:rPr>
                <w:rFonts w:eastAsia="Times New Roman" w:cs="Times New Roman"/>
                <w:color w:val="000000"/>
                <w:szCs w:val="24"/>
              </w:rPr>
            </w:pPr>
            <w:r w:rsidRPr="00997051">
              <w:rPr>
                <w:rFonts w:eastAsia="Times New Roman" w:cs="Times New Roman"/>
                <w:color w:val="000000"/>
                <w:szCs w:val="24"/>
              </w:rPr>
              <w:t>98.7</w:t>
            </w:r>
          </w:p>
        </w:tc>
        <w:tc>
          <w:tcPr>
            <w:tcW w:w="1283" w:type="dxa"/>
            <w:tcBorders>
              <w:top w:val="nil"/>
              <w:left w:val="nil"/>
              <w:bottom w:val="single" w:sz="4" w:space="0" w:color="auto"/>
              <w:right w:val="nil"/>
            </w:tcBorders>
            <w:noWrap/>
            <w:vAlign w:val="bottom"/>
            <w:hideMark/>
          </w:tcPr>
          <w:p w14:paraId="1F80D6A6" w14:textId="77777777" w:rsidR="00E31E47" w:rsidRPr="00997051" w:rsidRDefault="00E31E47" w:rsidP="00845751">
            <w:pPr>
              <w:spacing w:line="240" w:lineRule="auto"/>
              <w:rPr>
                <w:rFonts w:eastAsia="Times New Roman" w:cs="Times New Roman"/>
                <w:color w:val="000000"/>
                <w:szCs w:val="24"/>
              </w:rPr>
            </w:pPr>
            <w:r w:rsidRPr="00997051">
              <w:rPr>
                <w:rFonts w:eastAsia="Times New Roman" w:cs="Times New Roman"/>
                <w:color w:val="000000"/>
                <w:szCs w:val="24"/>
              </w:rPr>
              <w:t>168.4</w:t>
            </w:r>
          </w:p>
        </w:tc>
        <w:tc>
          <w:tcPr>
            <w:tcW w:w="756" w:type="dxa"/>
            <w:tcBorders>
              <w:top w:val="nil"/>
              <w:left w:val="nil"/>
              <w:bottom w:val="single" w:sz="4" w:space="0" w:color="auto"/>
              <w:right w:val="nil"/>
            </w:tcBorders>
            <w:noWrap/>
            <w:vAlign w:val="bottom"/>
            <w:hideMark/>
          </w:tcPr>
          <w:p w14:paraId="2CB74FFC" w14:textId="77777777" w:rsidR="00E31E47" w:rsidRPr="00997051" w:rsidRDefault="00E31E47" w:rsidP="00845751">
            <w:pPr>
              <w:spacing w:line="240" w:lineRule="auto"/>
              <w:rPr>
                <w:rFonts w:eastAsia="Times New Roman" w:cs="Times New Roman"/>
                <w:color w:val="000000"/>
                <w:szCs w:val="24"/>
              </w:rPr>
            </w:pPr>
            <w:r w:rsidRPr="00997051">
              <w:rPr>
                <w:rFonts w:eastAsia="Times New Roman" w:cs="Times New Roman"/>
                <w:color w:val="000000"/>
                <w:szCs w:val="24"/>
              </w:rPr>
              <w:t>22.4</w:t>
            </w:r>
          </w:p>
        </w:tc>
        <w:tc>
          <w:tcPr>
            <w:tcW w:w="900" w:type="dxa"/>
            <w:tcBorders>
              <w:top w:val="nil"/>
              <w:left w:val="nil"/>
              <w:bottom w:val="single" w:sz="4" w:space="0" w:color="auto"/>
              <w:right w:val="nil"/>
            </w:tcBorders>
            <w:noWrap/>
            <w:vAlign w:val="bottom"/>
            <w:hideMark/>
          </w:tcPr>
          <w:p w14:paraId="0F843A6F" w14:textId="77777777" w:rsidR="00E31E47" w:rsidRPr="00997051" w:rsidRDefault="00E31E47" w:rsidP="00845751">
            <w:pPr>
              <w:spacing w:line="240" w:lineRule="auto"/>
              <w:rPr>
                <w:rFonts w:eastAsia="Times New Roman" w:cs="Times New Roman"/>
                <w:color w:val="000000"/>
                <w:szCs w:val="24"/>
              </w:rPr>
            </w:pPr>
            <w:r w:rsidRPr="00997051">
              <w:rPr>
                <w:rFonts w:eastAsia="Times New Roman" w:cs="Times New Roman"/>
                <w:color w:val="000000"/>
                <w:szCs w:val="24"/>
              </w:rPr>
              <w:t>16.6</w:t>
            </w:r>
          </w:p>
        </w:tc>
      </w:tr>
      <w:tr w:rsidR="00E31E47" w:rsidRPr="00997051" w14:paraId="7ADA3502" w14:textId="77777777" w:rsidTr="00A47841">
        <w:trPr>
          <w:trHeight w:val="320"/>
        </w:trPr>
        <w:tc>
          <w:tcPr>
            <w:tcW w:w="1471" w:type="dxa"/>
            <w:vMerge/>
            <w:tcBorders>
              <w:top w:val="single" w:sz="4" w:space="0" w:color="auto"/>
              <w:left w:val="nil"/>
              <w:bottom w:val="single" w:sz="4" w:space="0" w:color="auto"/>
              <w:right w:val="nil"/>
            </w:tcBorders>
            <w:vAlign w:val="center"/>
            <w:hideMark/>
          </w:tcPr>
          <w:p w14:paraId="66568FA3" w14:textId="77777777" w:rsidR="00E31E47" w:rsidRPr="00997051" w:rsidRDefault="00E31E47" w:rsidP="00845751">
            <w:pPr>
              <w:spacing w:line="240" w:lineRule="auto"/>
              <w:rPr>
                <w:rFonts w:eastAsia="Times New Roman" w:cs="Times New Roman"/>
                <w:color w:val="000000"/>
                <w:szCs w:val="24"/>
              </w:rPr>
            </w:pPr>
          </w:p>
        </w:tc>
        <w:tc>
          <w:tcPr>
            <w:tcW w:w="1710" w:type="dxa"/>
            <w:tcBorders>
              <w:top w:val="nil"/>
              <w:left w:val="nil"/>
              <w:bottom w:val="single" w:sz="4" w:space="0" w:color="auto"/>
              <w:right w:val="nil"/>
            </w:tcBorders>
            <w:noWrap/>
            <w:vAlign w:val="center"/>
            <w:hideMark/>
          </w:tcPr>
          <w:p w14:paraId="21D15A20" w14:textId="77777777" w:rsidR="00E31E47" w:rsidRPr="00997051" w:rsidRDefault="00E31E47" w:rsidP="00845751">
            <w:pPr>
              <w:spacing w:line="240" w:lineRule="auto"/>
              <w:rPr>
                <w:rFonts w:eastAsia="Times New Roman" w:cs="Times New Roman"/>
                <w:color w:val="000000"/>
                <w:szCs w:val="24"/>
              </w:rPr>
            </w:pPr>
            <w:r w:rsidRPr="00997051">
              <w:rPr>
                <w:rFonts w:eastAsia="Times New Roman" w:cs="Times New Roman"/>
                <w:color w:val="000000"/>
                <w:szCs w:val="24"/>
              </w:rPr>
              <w:t>Morphine</w:t>
            </w:r>
          </w:p>
        </w:tc>
        <w:tc>
          <w:tcPr>
            <w:tcW w:w="990" w:type="dxa"/>
            <w:tcBorders>
              <w:top w:val="nil"/>
              <w:left w:val="nil"/>
              <w:bottom w:val="single" w:sz="4" w:space="0" w:color="auto"/>
              <w:right w:val="nil"/>
            </w:tcBorders>
            <w:noWrap/>
            <w:vAlign w:val="center"/>
            <w:hideMark/>
          </w:tcPr>
          <w:p w14:paraId="777B4567" w14:textId="77777777" w:rsidR="00E31E47" w:rsidRPr="00997051" w:rsidRDefault="00E31E47" w:rsidP="00845751">
            <w:pPr>
              <w:spacing w:line="240" w:lineRule="auto"/>
              <w:rPr>
                <w:rFonts w:eastAsia="Times New Roman" w:cs="Times New Roman"/>
                <w:color w:val="000000"/>
                <w:szCs w:val="24"/>
              </w:rPr>
            </w:pPr>
            <w:r w:rsidRPr="00997051">
              <w:rPr>
                <w:rFonts w:eastAsia="Times New Roman" w:cs="Times New Roman"/>
                <w:color w:val="000000"/>
                <w:szCs w:val="24"/>
              </w:rPr>
              <w:t>132.1</w:t>
            </w:r>
          </w:p>
        </w:tc>
        <w:tc>
          <w:tcPr>
            <w:tcW w:w="1080" w:type="dxa"/>
            <w:tcBorders>
              <w:top w:val="nil"/>
              <w:left w:val="nil"/>
              <w:bottom w:val="single" w:sz="4" w:space="0" w:color="auto"/>
              <w:right w:val="nil"/>
            </w:tcBorders>
            <w:noWrap/>
            <w:vAlign w:val="center"/>
            <w:hideMark/>
          </w:tcPr>
          <w:p w14:paraId="4F228112" w14:textId="77777777" w:rsidR="00E31E47" w:rsidRPr="00997051" w:rsidRDefault="00E31E47" w:rsidP="00845751">
            <w:pPr>
              <w:spacing w:line="240" w:lineRule="auto"/>
              <w:rPr>
                <w:rFonts w:eastAsia="Times New Roman" w:cs="Times New Roman"/>
                <w:color w:val="000000"/>
                <w:szCs w:val="24"/>
              </w:rPr>
            </w:pPr>
            <w:r w:rsidRPr="00997051">
              <w:rPr>
                <w:rFonts w:eastAsia="Times New Roman" w:cs="Times New Roman"/>
                <w:color w:val="000000"/>
                <w:szCs w:val="24"/>
              </w:rPr>
              <w:t>135.6</w:t>
            </w:r>
          </w:p>
        </w:tc>
        <w:tc>
          <w:tcPr>
            <w:tcW w:w="1260" w:type="dxa"/>
            <w:tcBorders>
              <w:top w:val="nil"/>
              <w:left w:val="nil"/>
              <w:bottom w:val="single" w:sz="4" w:space="0" w:color="auto"/>
              <w:right w:val="nil"/>
            </w:tcBorders>
            <w:noWrap/>
            <w:vAlign w:val="center"/>
            <w:hideMark/>
          </w:tcPr>
          <w:p w14:paraId="79BE64BB" w14:textId="77777777" w:rsidR="00E31E47" w:rsidRPr="00997051" w:rsidRDefault="00E31E47" w:rsidP="00845751">
            <w:pPr>
              <w:spacing w:line="240" w:lineRule="auto"/>
              <w:rPr>
                <w:rFonts w:eastAsia="Times New Roman" w:cs="Times New Roman"/>
                <w:color w:val="000000"/>
                <w:szCs w:val="24"/>
              </w:rPr>
            </w:pPr>
            <w:r w:rsidRPr="00997051">
              <w:rPr>
                <w:rFonts w:eastAsia="Times New Roman" w:cs="Times New Roman"/>
                <w:color w:val="000000"/>
                <w:szCs w:val="24"/>
              </w:rPr>
              <w:t>95.1</w:t>
            </w:r>
          </w:p>
        </w:tc>
        <w:tc>
          <w:tcPr>
            <w:tcW w:w="1283" w:type="dxa"/>
            <w:tcBorders>
              <w:top w:val="nil"/>
              <w:left w:val="nil"/>
              <w:bottom w:val="single" w:sz="4" w:space="0" w:color="auto"/>
              <w:right w:val="nil"/>
            </w:tcBorders>
            <w:noWrap/>
            <w:vAlign w:val="center"/>
            <w:hideMark/>
          </w:tcPr>
          <w:p w14:paraId="182B47EE" w14:textId="77777777" w:rsidR="00E31E47" w:rsidRPr="00997051" w:rsidRDefault="00E31E47" w:rsidP="00845751">
            <w:pPr>
              <w:spacing w:line="240" w:lineRule="auto"/>
              <w:rPr>
                <w:rFonts w:eastAsia="Times New Roman" w:cs="Times New Roman"/>
                <w:color w:val="000000"/>
                <w:szCs w:val="24"/>
              </w:rPr>
            </w:pPr>
            <w:r w:rsidRPr="00997051">
              <w:rPr>
                <w:rFonts w:eastAsia="Times New Roman" w:cs="Times New Roman"/>
                <w:color w:val="000000"/>
                <w:szCs w:val="24"/>
              </w:rPr>
              <w:t>158.9</w:t>
            </w:r>
          </w:p>
        </w:tc>
        <w:tc>
          <w:tcPr>
            <w:tcW w:w="756" w:type="dxa"/>
            <w:tcBorders>
              <w:top w:val="nil"/>
              <w:left w:val="nil"/>
              <w:bottom w:val="single" w:sz="4" w:space="0" w:color="auto"/>
              <w:right w:val="nil"/>
            </w:tcBorders>
            <w:noWrap/>
            <w:vAlign w:val="center"/>
            <w:hideMark/>
          </w:tcPr>
          <w:p w14:paraId="4F7341D0" w14:textId="77777777" w:rsidR="00E31E47" w:rsidRPr="00997051" w:rsidRDefault="00E31E47" w:rsidP="00845751">
            <w:pPr>
              <w:spacing w:line="240" w:lineRule="auto"/>
              <w:rPr>
                <w:rFonts w:eastAsia="Times New Roman" w:cs="Times New Roman"/>
                <w:color w:val="000000"/>
                <w:szCs w:val="24"/>
              </w:rPr>
            </w:pPr>
            <w:r w:rsidRPr="00997051">
              <w:rPr>
                <w:rFonts w:eastAsia="Times New Roman" w:cs="Times New Roman"/>
                <w:color w:val="000000"/>
                <w:szCs w:val="24"/>
              </w:rPr>
              <w:t>22.5</w:t>
            </w:r>
          </w:p>
        </w:tc>
        <w:tc>
          <w:tcPr>
            <w:tcW w:w="900" w:type="dxa"/>
            <w:tcBorders>
              <w:top w:val="nil"/>
              <w:left w:val="nil"/>
              <w:bottom w:val="single" w:sz="4" w:space="0" w:color="auto"/>
              <w:right w:val="nil"/>
            </w:tcBorders>
            <w:noWrap/>
            <w:vAlign w:val="center"/>
            <w:hideMark/>
          </w:tcPr>
          <w:p w14:paraId="13B0A5ED" w14:textId="77777777" w:rsidR="00E31E47" w:rsidRPr="00997051" w:rsidRDefault="00E31E47" w:rsidP="00845751">
            <w:pPr>
              <w:spacing w:line="240" w:lineRule="auto"/>
              <w:rPr>
                <w:rFonts w:eastAsia="Times New Roman" w:cs="Times New Roman"/>
                <w:color w:val="000000"/>
                <w:szCs w:val="24"/>
              </w:rPr>
            </w:pPr>
            <w:r w:rsidRPr="00997051">
              <w:rPr>
                <w:rFonts w:eastAsia="Times New Roman" w:cs="Times New Roman"/>
                <w:color w:val="000000"/>
                <w:szCs w:val="24"/>
              </w:rPr>
              <w:t>17.0</w:t>
            </w:r>
          </w:p>
        </w:tc>
      </w:tr>
      <w:tr w:rsidR="00E31E47" w:rsidRPr="00997051" w14:paraId="54459672" w14:textId="77777777" w:rsidTr="00A47841">
        <w:trPr>
          <w:trHeight w:val="320"/>
        </w:trPr>
        <w:tc>
          <w:tcPr>
            <w:tcW w:w="1471" w:type="dxa"/>
            <w:vMerge/>
            <w:tcBorders>
              <w:top w:val="single" w:sz="4" w:space="0" w:color="auto"/>
              <w:left w:val="nil"/>
              <w:bottom w:val="single" w:sz="4" w:space="0" w:color="auto"/>
              <w:right w:val="nil"/>
            </w:tcBorders>
            <w:vAlign w:val="center"/>
            <w:hideMark/>
          </w:tcPr>
          <w:p w14:paraId="20308B9C" w14:textId="77777777" w:rsidR="00E31E47" w:rsidRPr="00997051" w:rsidRDefault="00E31E47" w:rsidP="00845751">
            <w:pPr>
              <w:spacing w:line="240" w:lineRule="auto"/>
              <w:rPr>
                <w:rFonts w:eastAsia="Times New Roman" w:cs="Times New Roman"/>
                <w:color w:val="000000"/>
                <w:szCs w:val="24"/>
              </w:rPr>
            </w:pPr>
          </w:p>
        </w:tc>
        <w:tc>
          <w:tcPr>
            <w:tcW w:w="1710" w:type="dxa"/>
            <w:tcBorders>
              <w:top w:val="nil"/>
              <w:left w:val="nil"/>
              <w:bottom w:val="single" w:sz="4" w:space="0" w:color="auto"/>
              <w:right w:val="nil"/>
            </w:tcBorders>
            <w:noWrap/>
            <w:vAlign w:val="center"/>
            <w:hideMark/>
          </w:tcPr>
          <w:p w14:paraId="01689925" w14:textId="77777777" w:rsidR="00E31E47" w:rsidRPr="00997051" w:rsidRDefault="00E31E47" w:rsidP="00845751">
            <w:pPr>
              <w:spacing w:line="240" w:lineRule="auto"/>
              <w:rPr>
                <w:rFonts w:eastAsia="Times New Roman" w:cs="Times New Roman"/>
                <w:color w:val="000000"/>
                <w:szCs w:val="24"/>
              </w:rPr>
            </w:pPr>
            <w:r w:rsidRPr="00997051">
              <w:rPr>
                <w:rFonts w:eastAsia="Times New Roman" w:cs="Times New Roman"/>
                <w:color w:val="000000"/>
                <w:szCs w:val="24"/>
              </w:rPr>
              <w:t>Buprenorphine</w:t>
            </w:r>
          </w:p>
        </w:tc>
        <w:tc>
          <w:tcPr>
            <w:tcW w:w="990" w:type="dxa"/>
            <w:tcBorders>
              <w:top w:val="nil"/>
              <w:left w:val="nil"/>
              <w:bottom w:val="single" w:sz="4" w:space="0" w:color="auto"/>
              <w:right w:val="nil"/>
            </w:tcBorders>
            <w:noWrap/>
            <w:vAlign w:val="center"/>
            <w:hideMark/>
          </w:tcPr>
          <w:p w14:paraId="24C7E022" w14:textId="77777777" w:rsidR="00E31E47" w:rsidRPr="00997051" w:rsidRDefault="00E31E47" w:rsidP="00845751">
            <w:pPr>
              <w:spacing w:line="240" w:lineRule="auto"/>
              <w:rPr>
                <w:rFonts w:eastAsia="Times New Roman" w:cs="Times New Roman"/>
                <w:color w:val="000000"/>
                <w:szCs w:val="24"/>
              </w:rPr>
            </w:pPr>
            <w:r w:rsidRPr="00997051">
              <w:rPr>
                <w:rFonts w:eastAsia="Times New Roman" w:cs="Times New Roman"/>
                <w:color w:val="000000"/>
                <w:szCs w:val="24"/>
              </w:rPr>
              <w:t>137.8</w:t>
            </w:r>
          </w:p>
        </w:tc>
        <w:tc>
          <w:tcPr>
            <w:tcW w:w="1080" w:type="dxa"/>
            <w:tcBorders>
              <w:top w:val="nil"/>
              <w:left w:val="nil"/>
              <w:bottom w:val="single" w:sz="4" w:space="0" w:color="auto"/>
              <w:right w:val="nil"/>
            </w:tcBorders>
            <w:noWrap/>
            <w:vAlign w:val="center"/>
            <w:hideMark/>
          </w:tcPr>
          <w:p w14:paraId="22EE3AF7" w14:textId="77777777" w:rsidR="00E31E47" w:rsidRPr="00997051" w:rsidRDefault="00E31E47" w:rsidP="00845751">
            <w:pPr>
              <w:spacing w:line="240" w:lineRule="auto"/>
              <w:rPr>
                <w:rFonts w:eastAsia="Times New Roman" w:cs="Times New Roman"/>
                <w:color w:val="000000"/>
                <w:szCs w:val="24"/>
              </w:rPr>
            </w:pPr>
            <w:r w:rsidRPr="00997051">
              <w:rPr>
                <w:rFonts w:eastAsia="Times New Roman" w:cs="Times New Roman"/>
                <w:color w:val="000000"/>
                <w:szCs w:val="24"/>
              </w:rPr>
              <w:t>137.5</w:t>
            </w:r>
          </w:p>
        </w:tc>
        <w:tc>
          <w:tcPr>
            <w:tcW w:w="1260" w:type="dxa"/>
            <w:tcBorders>
              <w:top w:val="nil"/>
              <w:left w:val="nil"/>
              <w:bottom w:val="single" w:sz="4" w:space="0" w:color="auto"/>
              <w:right w:val="nil"/>
            </w:tcBorders>
            <w:noWrap/>
            <w:vAlign w:val="center"/>
            <w:hideMark/>
          </w:tcPr>
          <w:p w14:paraId="2858E711" w14:textId="77777777" w:rsidR="00E31E47" w:rsidRPr="00997051" w:rsidRDefault="00E31E47" w:rsidP="00845751">
            <w:pPr>
              <w:spacing w:line="240" w:lineRule="auto"/>
              <w:rPr>
                <w:rFonts w:eastAsia="Times New Roman" w:cs="Times New Roman"/>
                <w:color w:val="000000"/>
                <w:szCs w:val="24"/>
              </w:rPr>
            </w:pPr>
            <w:r w:rsidRPr="00997051">
              <w:rPr>
                <w:rFonts w:eastAsia="Times New Roman" w:cs="Times New Roman"/>
                <w:color w:val="000000"/>
                <w:szCs w:val="24"/>
              </w:rPr>
              <w:t>109.8</w:t>
            </w:r>
          </w:p>
        </w:tc>
        <w:tc>
          <w:tcPr>
            <w:tcW w:w="1283" w:type="dxa"/>
            <w:tcBorders>
              <w:top w:val="nil"/>
              <w:left w:val="nil"/>
              <w:bottom w:val="single" w:sz="4" w:space="0" w:color="auto"/>
              <w:right w:val="nil"/>
            </w:tcBorders>
            <w:noWrap/>
            <w:vAlign w:val="center"/>
            <w:hideMark/>
          </w:tcPr>
          <w:p w14:paraId="75A54463" w14:textId="77777777" w:rsidR="00E31E47" w:rsidRPr="00997051" w:rsidRDefault="00E31E47" w:rsidP="00845751">
            <w:pPr>
              <w:spacing w:line="240" w:lineRule="auto"/>
              <w:rPr>
                <w:rFonts w:eastAsia="Times New Roman" w:cs="Times New Roman"/>
                <w:color w:val="000000"/>
                <w:szCs w:val="24"/>
              </w:rPr>
            </w:pPr>
            <w:r w:rsidRPr="00997051">
              <w:rPr>
                <w:rFonts w:eastAsia="Times New Roman" w:cs="Times New Roman"/>
                <w:color w:val="000000"/>
                <w:szCs w:val="24"/>
              </w:rPr>
              <w:t>167.6</w:t>
            </w:r>
          </w:p>
        </w:tc>
        <w:tc>
          <w:tcPr>
            <w:tcW w:w="756" w:type="dxa"/>
            <w:tcBorders>
              <w:top w:val="nil"/>
              <w:left w:val="nil"/>
              <w:bottom w:val="single" w:sz="4" w:space="0" w:color="auto"/>
              <w:right w:val="nil"/>
            </w:tcBorders>
            <w:noWrap/>
            <w:vAlign w:val="center"/>
            <w:hideMark/>
          </w:tcPr>
          <w:p w14:paraId="603D7DEA" w14:textId="77777777" w:rsidR="00E31E47" w:rsidRPr="00997051" w:rsidRDefault="00E31E47" w:rsidP="00845751">
            <w:pPr>
              <w:spacing w:line="240" w:lineRule="auto"/>
              <w:rPr>
                <w:rFonts w:eastAsia="Times New Roman" w:cs="Times New Roman"/>
                <w:color w:val="000000"/>
                <w:szCs w:val="24"/>
              </w:rPr>
            </w:pPr>
            <w:r w:rsidRPr="00997051">
              <w:rPr>
                <w:rFonts w:eastAsia="Times New Roman" w:cs="Times New Roman"/>
                <w:color w:val="000000"/>
                <w:szCs w:val="24"/>
              </w:rPr>
              <w:t>19.1</w:t>
            </w:r>
          </w:p>
        </w:tc>
        <w:tc>
          <w:tcPr>
            <w:tcW w:w="900" w:type="dxa"/>
            <w:tcBorders>
              <w:top w:val="nil"/>
              <w:left w:val="nil"/>
              <w:bottom w:val="single" w:sz="4" w:space="0" w:color="auto"/>
              <w:right w:val="nil"/>
            </w:tcBorders>
            <w:noWrap/>
            <w:vAlign w:val="center"/>
            <w:hideMark/>
          </w:tcPr>
          <w:p w14:paraId="32146A7A" w14:textId="77777777" w:rsidR="00E31E47" w:rsidRPr="00997051" w:rsidRDefault="00E31E47" w:rsidP="00845751">
            <w:pPr>
              <w:spacing w:line="240" w:lineRule="auto"/>
              <w:rPr>
                <w:rFonts w:eastAsia="Times New Roman" w:cs="Times New Roman"/>
                <w:color w:val="000000"/>
                <w:szCs w:val="24"/>
              </w:rPr>
            </w:pPr>
            <w:r w:rsidRPr="00997051">
              <w:rPr>
                <w:rFonts w:eastAsia="Times New Roman" w:cs="Times New Roman"/>
                <w:color w:val="000000"/>
                <w:szCs w:val="24"/>
              </w:rPr>
              <w:t>13.9</w:t>
            </w:r>
          </w:p>
        </w:tc>
      </w:tr>
      <w:tr w:rsidR="00E31E47" w:rsidRPr="00997051" w14:paraId="37F0546C" w14:textId="77777777" w:rsidTr="00A47841">
        <w:trPr>
          <w:trHeight w:val="320"/>
        </w:trPr>
        <w:tc>
          <w:tcPr>
            <w:tcW w:w="1471" w:type="dxa"/>
            <w:vMerge w:val="restart"/>
            <w:tcBorders>
              <w:top w:val="single" w:sz="4" w:space="0" w:color="auto"/>
              <w:left w:val="nil"/>
              <w:bottom w:val="single" w:sz="4" w:space="0" w:color="auto"/>
              <w:right w:val="nil"/>
            </w:tcBorders>
            <w:vAlign w:val="center"/>
            <w:hideMark/>
          </w:tcPr>
          <w:p w14:paraId="0CA9823D" w14:textId="77777777" w:rsidR="00E31E47" w:rsidRPr="00997051" w:rsidRDefault="00E31E47" w:rsidP="00845751">
            <w:pPr>
              <w:spacing w:line="240" w:lineRule="auto"/>
              <w:ind w:right="-285"/>
              <w:rPr>
                <w:rFonts w:eastAsia="Times New Roman" w:cs="Times New Roman"/>
                <w:color w:val="000000"/>
                <w:szCs w:val="24"/>
              </w:rPr>
            </w:pPr>
            <w:r w:rsidRPr="00997051">
              <w:rPr>
                <w:rFonts w:eastAsia="Times New Roman" w:cs="Times New Roman"/>
                <w:color w:val="000000"/>
                <w:szCs w:val="24"/>
              </w:rPr>
              <w:t>Theta</w:t>
            </w:r>
          </w:p>
          <w:p w14:paraId="5DF60413" w14:textId="77777777" w:rsidR="00E31E47" w:rsidRPr="00997051" w:rsidRDefault="00E31E47" w:rsidP="00845751">
            <w:pPr>
              <w:spacing w:line="240" w:lineRule="auto"/>
              <w:ind w:right="-285"/>
              <w:rPr>
                <w:rFonts w:eastAsia="Times New Roman" w:cs="Times New Roman"/>
                <w:color w:val="000000"/>
                <w:szCs w:val="24"/>
              </w:rPr>
            </w:pPr>
            <w:r w:rsidRPr="00997051">
              <w:rPr>
                <w:rFonts w:eastAsia="Times New Roman" w:cs="Times New Roman"/>
                <w:color w:val="000000"/>
                <w:szCs w:val="24"/>
              </w:rPr>
              <w:t>(4 – 8 Hz)</w:t>
            </w:r>
          </w:p>
        </w:tc>
        <w:tc>
          <w:tcPr>
            <w:tcW w:w="1710" w:type="dxa"/>
            <w:tcBorders>
              <w:top w:val="single" w:sz="4" w:space="0" w:color="auto"/>
              <w:left w:val="nil"/>
              <w:bottom w:val="single" w:sz="4" w:space="0" w:color="auto"/>
              <w:right w:val="nil"/>
            </w:tcBorders>
            <w:noWrap/>
            <w:vAlign w:val="center"/>
            <w:hideMark/>
          </w:tcPr>
          <w:p w14:paraId="4207234B" w14:textId="77777777" w:rsidR="00E31E47" w:rsidRPr="00997051" w:rsidRDefault="00E31E47" w:rsidP="00845751">
            <w:pPr>
              <w:spacing w:line="240" w:lineRule="auto"/>
              <w:rPr>
                <w:rFonts w:eastAsia="Times New Roman" w:cs="Times New Roman"/>
                <w:color w:val="000000"/>
                <w:szCs w:val="24"/>
              </w:rPr>
            </w:pPr>
            <w:r w:rsidRPr="00997051">
              <w:rPr>
                <w:rFonts w:eastAsia="Times New Roman" w:cs="Times New Roman"/>
                <w:color w:val="000000"/>
                <w:szCs w:val="24"/>
              </w:rPr>
              <w:t>Saline</w:t>
            </w:r>
          </w:p>
        </w:tc>
        <w:tc>
          <w:tcPr>
            <w:tcW w:w="990" w:type="dxa"/>
            <w:tcBorders>
              <w:top w:val="single" w:sz="4" w:space="0" w:color="auto"/>
              <w:left w:val="nil"/>
              <w:bottom w:val="single" w:sz="4" w:space="0" w:color="auto"/>
              <w:right w:val="nil"/>
            </w:tcBorders>
            <w:noWrap/>
            <w:vAlign w:val="center"/>
            <w:hideMark/>
          </w:tcPr>
          <w:p w14:paraId="26E1DEA5" w14:textId="77777777" w:rsidR="00E31E47" w:rsidRPr="00997051" w:rsidRDefault="00E31E47" w:rsidP="00845751">
            <w:pPr>
              <w:spacing w:line="240" w:lineRule="auto"/>
              <w:rPr>
                <w:rFonts w:eastAsia="Times New Roman" w:cs="Times New Roman"/>
                <w:color w:val="000000"/>
                <w:szCs w:val="24"/>
              </w:rPr>
            </w:pPr>
            <w:r w:rsidRPr="00997051">
              <w:rPr>
                <w:rFonts w:eastAsia="Times New Roman" w:cs="Times New Roman"/>
                <w:color w:val="000000"/>
                <w:szCs w:val="24"/>
              </w:rPr>
              <w:t>147.6</w:t>
            </w:r>
          </w:p>
        </w:tc>
        <w:tc>
          <w:tcPr>
            <w:tcW w:w="1080" w:type="dxa"/>
            <w:tcBorders>
              <w:top w:val="single" w:sz="4" w:space="0" w:color="auto"/>
              <w:left w:val="nil"/>
              <w:bottom w:val="single" w:sz="4" w:space="0" w:color="auto"/>
              <w:right w:val="nil"/>
            </w:tcBorders>
            <w:noWrap/>
            <w:vAlign w:val="center"/>
            <w:hideMark/>
          </w:tcPr>
          <w:p w14:paraId="42273715" w14:textId="77777777" w:rsidR="00E31E47" w:rsidRPr="00997051" w:rsidRDefault="00E31E47" w:rsidP="00845751">
            <w:pPr>
              <w:spacing w:line="240" w:lineRule="auto"/>
              <w:rPr>
                <w:rFonts w:eastAsia="Times New Roman" w:cs="Times New Roman"/>
                <w:color w:val="000000"/>
                <w:szCs w:val="24"/>
              </w:rPr>
            </w:pPr>
            <w:r w:rsidRPr="00997051">
              <w:rPr>
                <w:rFonts w:eastAsia="Times New Roman" w:cs="Times New Roman"/>
                <w:color w:val="000000"/>
                <w:szCs w:val="24"/>
              </w:rPr>
              <w:t>156.7</w:t>
            </w:r>
          </w:p>
        </w:tc>
        <w:tc>
          <w:tcPr>
            <w:tcW w:w="1260" w:type="dxa"/>
            <w:tcBorders>
              <w:top w:val="single" w:sz="4" w:space="0" w:color="auto"/>
              <w:left w:val="nil"/>
              <w:bottom w:val="single" w:sz="4" w:space="0" w:color="auto"/>
              <w:right w:val="nil"/>
            </w:tcBorders>
            <w:noWrap/>
            <w:vAlign w:val="center"/>
            <w:hideMark/>
          </w:tcPr>
          <w:p w14:paraId="757903FB" w14:textId="77777777" w:rsidR="00E31E47" w:rsidRPr="00997051" w:rsidRDefault="00E31E47" w:rsidP="00845751">
            <w:pPr>
              <w:spacing w:line="240" w:lineRule="auto"/>
              <w:rPr>
                <w:rFonts w:eastAsia="Times New Roman" w:cs="Times New Roman"/>
                <w:color w:val="000000"/>
                <w:szCs w:val="24"/>
              </w:rPr>
            </w:pPr>
            <w:r w:rsidRPr="00997051">
              <w:rPr>
                <w:rFonts w:eastAsia="Times New Roman" w:cs="Times New Roman"/>
                <w:color w:val="000000"/>
                <w:szCs w:val="24"/>
              </w:rPr>
              <w:t>109.5</w:t>
            </w:r>
          </w:p>
        </w:tc>
        <w:tc>
          <w:tcPr>
            <w:tcW w:w="1283" w:type="dxa"/>
            <w:tcBorders>
              <w:top w:val="single" w:sz="4" w:space="0" w:color="auto"/>
              <w:left w:val="nil"/>
              <w:bottom w:val="single" w:sz="4" w:space="0" w:color="auto"/>
              <w:right w:val="nil"/>
            </w:tcBorders>
            <w:noWrap/>
            <w:vAlign w:val="center"/>
            <w:hideMark/>
          </w:tcPr>
          <w:p w14:paraId="3E9AAED7" w14:textId="77777777" w:rsidR="00E31E47" w:rsidRPr="00997051" w:rsidRDefault="00E31E47" w:rsidP="00845751">
            <w:pPr>
              <w:spacing w:line="240" w:lineRule="auto"/>
              <w:rPr>
                <w:rFonts w:eastAsia="Times New Roman" w:cs="Times New Roman"/>
                <w:color w:val="000000"/>
                <w:szCs w:val="24"/>
              </w:rPr>
            </w:pPr>
            <w:r w:rsidRPr="00997051">
              <w:rPr>
                <w:rFonts w:eastAsia="Times New Roman" w:cs="Times New Roman"/>
                <w:color w:val="000000"/>
                <w:szCs w:val="24"/>
              </w:rPr>
              <w:t>170.9</w:t>
            </w:r>
          </w:p>
        </w:tc>
        <w:tc>
          <w:tcPr>
            <w:tcW w:w="756" w:type="dxa"/>
            <w:tcBorders>
              <w:top w:val="single" w:sz="4" w:space="0" w:color="auto"/>
              <w:left w:val="nil"/>
              <w:bottom w:val="single" w:sz="4" w:space="0" w:color="auto"/>
              <w:right w:val="nil"/>
            </w:tcBorders>
            <w:noWrap/>
            <w:vAlign w:val="center"/>
            <w:hideMark/>
          </w:tcPr>
          <w:p w14:paraId="4F325548" w14:textId="77777777" w:rsidR="00E31E47" w:rsidRPr="00997051" w:rsidRDefault="00E31E47" w:rsidP="00845751">
            <w:pPr>
              <w:spacing w:line="240" w:lineRule="auto"/>
              <w:rPr>
                <w:rFonts w:eastAsia="Times New Roman" w:cs="Times New Roman"/>
                <w:color w:val="000000"/>
                <w:szCs w:val="24"/>
              </w:rPr>
            </w:pPr>
            <w:r w:rsidRPr="00997051">
              <w:rPr>
                <w:rFonts w:eastAsia="Times New Roman" w:cs="Times New Roman"/>
                <w:color w:val="000000"/>
                <w:szCs w:val="24"/>
              </w:rPr>
              <w:t>20.5</w:t>
            </w:r>
          </w:p>
        </w:tc>
        <w:tc>
          <w:tcPr>
            <w:tcW w:w="900" w:type="dxa"/>
            <w:tcBorders>
              <w:top w:val="single" w:sz="4" w:space="0" w:color="auto"/>
              <w:left w:val="nil"/>
              <w:bottom w:val="single" w:sz="4" w:space="0" w:color="auto"/>
              <w:right w:val="nil"/>
            </w:tcBorders>
            <w:noWrap/>
            <w:vAlign w:val="center"/>
            <w:hideMark/>
          </w:tcPr>
          <w:p w14:paraId="58FE8991" w14:textId="77777777" w:rsidR="00E31E47" w:rsidRPr="00997051" w:rsidRDefault="00E31E47" w:rsidP="00845751">
            <w:pPr>
              <w:spacing w:line="240" w:lineRule="auto"/>
              <w:rPr>
                <w:rFonts w:eastAsia="Times New Roman" w:cs="Times New Roman"/>
                <w:color w:val="000000"/>
                <w:szCs w:val="24"/>
              </w:rPr>
            </w:pPr>
            <w:r w:rsidRPr="00997051">
              <w:rPr>
                <w:rFonts w:eastAsia="Times New Roman" w:cs="Times New Roman"/>
                <w:color w:val="000000"/>
                <w:szCs w:val="24"/>
              </w:rPr>
              <w:t>13.9</w:t>
            </w:r>
          </w:p>
        </w:tc>
      </w:tr>
      <w:tr w:rsidR="00E31E47" w:rsidRPr="00997051" w14:paraId="0CEA19CE" w14:textId="77777777" w:rsidTr="00A47841">
        <w:trPr>
          <w:trHeight w:val="320"/>
        </w:trPr>
        <w:tc>
          <w:tcPr>
            <w:tcW w:w="1471" w:type="dxa"/>
            <w:vMerge/>
            <w:tcBorders>
              <w:top w:val="single" w:sz="4" w:space="0" w:color="auto"/>
              <w:left w:val="nil"/>
              <w:bottom w:val="single" w:sz="4" w:space="0" w:color="auto"/>
              <w:right w:val="nil"/>
            </w:tcBorders>
            <w:vAlign w:val="center"/>
            <w:hideMark/>
          </w:tcPr>
          <w:p w14:paraId="19E3776C" w14:textId="77777777" w:rsidR="00E31E47" w:rsidRPr="00997051" w:rsidRDefault="00E31E47" w:rsidP="00845751">
            <w:pPr>
              <w:spacing w:line="240" w:lineRule="auto"/>
              <w:rPr>
                <w:rFonts w:eastAsia="Times New Roman" w:cs="Times New Roman"/>
                <w:color w:val="000000"/>
                <w:szCs w:val="24"/>
              </w:rPr>
            </w:pPr>
          </w:p>
        </w:tc>
        <w:tc>
          <w:tcPr>
            <w:tcW w:w="1710" w:type="dxa"/>
            <w:tcBorders>
              <w:top w:val="nil"/>
              <w:left w:val="nil"/>
              <w:bottom w:val="single" w:sz="4" w:space="0" w:color="auto"/>
              <w:right w:val="nil"/>
            </w:tcBorders>
            <w:noWrap/>
            <w:vAlign w:val="center"/>
            <w:hideMark/>
          </w:tcPr>
          <w:p w14:paraId="466928F3" w14:textId="77777777" w:rsidR="00E31E47" w:rsidRPr="00997051" w:rsidRDefault="00E31E47" w:rsidP="00845751">
            <w:pPr>
              <w:spacing w:line="240" w:lineRule="auto"/>
              <w:rPr>
                <w:rFonts w:eastAsia="Times New Roman" w:cs="Times New Roman"/>
                <w:color w:val="000000"/>
                <w:szCs w:val="24"/>
              </w:rPr>
            </w:pPr>
            <w:r w:rsidRPr="00997051">
              <w:rPr>
                <w:rFonts w:eastAsia="Times New Roman" w:cs="Times New Roman"/>
                <w:color w:val="000000"/>
                <w:szCs w:val="24"/>
              </w:rPr>
              <w:t>Fentanyl</w:t>
            </w:r>
          </w:p>
        </w:tc>
        <w:tc>
          <w:tcPr>
            <w:tcW w:w="990" w:type="dxa"/>
            <w:tcBorders>
              <w:top w:val="nil"/>
              <w:left w:val="nil"/>
              <w:bottom w:val="single" w:sz="4" w:space="0" w:color="auto"/>
              <w:right w:val="nil"/>
            </w:tcBorders>
            <w:noWrap/>
            <w:vAlign w:val="center"/>
            <w:hideMark/>
          </w:tcPr>
          <w:p w14:paraId="4B54CD64" w14:textId="77777777" w:rsidR="00E31E47" w:rsidRPr="00997051" w:rsidRDefault="00E31E47" w:rsidP="00845751">
            <w:pPr>
              <w:spacing w:line="240" w:lineRule="auto"/>
              <w:rPr>
                <w:rFonts w:eastAsia="Times New Roman" w:cs="Times New Roman"/>
                <w:color w:val="000000"/>
                <w:szCs w:val="24"/>
              </w:rPr>
            </w:pPr>
            <w:r w:rsidRPr="00997051">
              <w:rPr>
                <w:rFonts w:eastAsia="Times New Roman" w:cs="Times New Roman"/>
                <w:color w:val="000000"/>
                <w:szCs w:val="24"/>
              </w:rPr>
              <w:t>123.2</w:t>
            </w:r>
          </w:p>
        </w:tc>
        <w:tc>
          <w:tcPr>
            <w:tcW w:w="1080" w:type="dxa"/>
            <w:tcBorders>
              <w:top w:val="nil"/>
              <w:left w:val="nil"/>
              <w:bottom w:val="single" w:sz="4" w:space="0" w:color="auto"/>
              <w:right w:val="nil"/>
            </w:tcBorders>
            <w:noWrap/>
            <w:vAlign w:val="center"/>
            <w:hideMark/>
          </w:tcPr>
          <w:p w14:paraId="0F584A60" w14:textId="77777777" w:rsidR="00E31E47" w:rsidRPr="00997051" w:rsidRDefault="00E31E47" w:rsidP="00845751">
            <w:pPr>
              <w:spacing w:line="240" w:lineRule="auto"/>
              <w:rPr>
                <w:rFonts w:eastAsia="Times New Roman" w:cs="Times New Roman"/>
                <w:color w:val="000000"/>
                <w:szCs w:val="24"/>
              </w:rPr>
            </w:pPr>
            <w:r w:rsidRPr="00997051">
              <w:rPr>
                <w:rFonts w:eastAsia="Times New Roman" w:cs="Times New Roman"/>
                <w:color w:val="000000"/>
                <w:szCs w:val="24"/>
              </w:rPr>
              <w:t>115.6</w:t>
            </w:r>
          </w:p>
        </w:tc>
        <w:tc>
          <w:tcPr>
            <w:tcW w:w="1260" w:type="dxa"/>
            <w:tcBorders>
              <w:top w:val="nil"/>
              <w:left w:val="nil"/>
              <w:bottom w:val="single" w:sz="4" w:space="0" w:color="auto"/>
              <w:right w:val="nil"/>
            </w:tcBorders>
            <w:noWrap/>
            <w:vAlign w:val="center"/>
            <w:hideMark/>
          </w:tcPr>
          <w:p w14:paraId="4929FE92" w14:textId="77777777" w:rsidR="00E31E47" w:rsidRPr="00997051" w:rsidRDefault="00E31E47" w:rsidP="00845751">
            <w:pPr>
              <w:spacing w:line="240" w:lineRule="auto"/>
              <w:rPr>
                <w:rFonts w:eastAsia="Times New Roman" w:cs="Times New Roman"/>
                <w:color w:val="000000"/>
                <w:szCs w:val="24"/>
              </w:rPr>
            </w:pPr>
            <w:r w:rsidRPr="00997051">
              <w:rPr>
                <w:rFonts w:eastAsia="Times New Roman" w:cs="Times New Roman"/>
                <w:color w:val="000000"/>
                <w:szCs w:val="24"/>
              </w:rPr>
              <w:t>76.1</w:t>
            </w:r>
          </w:p>
        </w:tc>
        <w:tc>
          <w:tcPr>
            <w:tcW w:w="1283" w:type="dxa"/>
            <w:tcBorders>
              <w:top w:val="nil"/>
              <w:left w:val="nil"/>
              <w:bottom w:val="single" w:sz="4" w:space="0" w:color="auto"/>
              <w:right w:val="nil"/>
            </w:tcBorders>
            <w:noWrap/>
            <w:vAlign w:val="center"/>
            <w:hideMark/>
          </w:tcPr>
          <w:p w14:paraId="6B17FBA1" w14:textId="77777777" w:rsidR="00E31E47" w:rsidRPr="00997051" w:rsidRDefault="00E31E47" w:rsidP="00845751">
            <w:pPr>
              <w:spacing w:line="240" w:lineRule="auto"/>
              <w:rPr>
                <w:rFonts w:eastAsia="Times New Roman" w:cs="Times New Roman"/>
                <w:color w:val="000000"/>
                <w:szCs w:val="24"/>
              </w:rPr>
            </w:pPr>
            <w:r w:rsidRPr="00997051">
              <w:rPr>
                <w:rFonts w:eastAsia="Times New Roman" w:cs="Times New Roman"/>
                <w:color w:val="000000"/>
                <w:szCs w:val="24"/>
              </w:rPr>
              <w:t>168.5</w:t>
            </w:r>
          </w:p>
        </w:tc>
        <w:tc>
          <w:tcPr>
            <w:tcW w:w="756" w:type="dxa"/>
            <w:tcBorders>
              <w:top w:val="nil"/>
              <w:left w:val="nil"/>
              <w:bottom w:val="single" w:sz="4" w:space="0" w:color="auto"/>
              <w:right w:val="nil"/>
            </w:tcBorders>
            <w:noWrap/>
            <w:vAlign w:val="center"/>
            <w:hideMark/>
          </w:tcPr>
          <w:p w14:paraId="121D5277" w14:textId="77777777" w:rsidR="00E31E47" w:rsidRPr="00997051" w:rsidRDefault="00E31E47" w:rsidP="00845751">
            <w:pPr>
              <w:spacing w:line="240" w:lineRule="auto"/>
              <w:rPr>
                <w:rFonts w:eastAsia="Times New Roman" w:cs="Times New Roman"/>
                <w:color w:val="000000"/>
                <w:szCs w:val="24"/>
              </w:rPr>
            </w:pPr>
            <w:r w:rsidRPr="00997051">
              <w:rPr>
                <w:rFonts w:eastAsia="Times New Roman" w:cs="Times New Roman"/>
                <w:color w:val="000000"/>
                <w:szCs w:val="24"/>
              </w:rPr>
              <w:t>32.7</w:t>
            </w:r>
          </w:p>
        </w:tc>
        <w:tc>
          <w:tcPr>
            <w:tcW w:w="900" w:type="dxa"/>
            <w:tcBorders>
              <w:top w:val="nil"/>
              <w:left w:val="nil"/>
              <w:bottom w:val="single" w:sz="4" w:space="0" w:color="auto"/>
              <w:right w:val="nil"/>
            </w:tcBorders>
            <w:noWrap/>
            <w:vAlign w:val="center"/>
            <w:hideMark/>
          </w:tcPr>
          <w:p w14:paraId="09F16631" w14:textId="77777777" w:rsidR="00E31E47" w:rsidRPr="00997051" w:rsidRDefault="00E31E47" w:rsidP="00845751">
            <w:pPr>
              <w:spacing w:line="240" w:lineRule="auto"/>
              <w:rPr>
                <w:rFonts w:eastAsia="Times New Roman" w:cs="Times New Roman"/>
                <w:color w:val="000000"/>
                <w:szCs w:val="24"/>
              </w:rPr>
            </w:pPr>
            <w:r w:rsidRPr="00997051">
              <w:rPr>
                <w:rFonts w:eastAsia="Times New Roman" w:cs="Times New Roman"/>
                <w:color w:val="000000"/>
                <w:szCs w:val="24"/>
              </w:rPr>
              <w:t>26.5</w:t>
            </w:r>
          </w:p>
        </w:tc>
      </w:tr>
      <w:tr w:rsidR="00E31E47" w:rsidRPr="00997051" w14:paraId="425125C4" w14:textId="77777777" w:rsidTr="00A47841">
        <w:trPr>
          <w:trHeight w:val="320"/>
        </w:trPr>
        <w:tc>
          <w:tcPr>
            <w:tcW w:w="1471" w:type="dxa"/>
            <w:vMerge/>
            <w:tcBorders>
              <w:top w:val="single" w:sz="4" w:space="0" w:color="auto"/>
              <w:left w:val="nil"/>
              <w:bottom w:val="single" w:sz="4" w:space="0" w:color="auto"/>
              <w:right w:val="nil"/>
            </w:tcBorders>
            <w:vAlign w:val="center"/>
            <w:hideMark/>
          </w:tcPr>
          <w:p w14:paraId="0BECA990" w14:textId="77777777" w:rsidR="00E31E47" w:rsidRPr="00997051" w:rsidRDefault="00E31E47" w:rsidP="00845751">
            <w:pPr>
              <w:spacing w:line="240" w:lineRule="auto"/>
              <w:rPr>
                <w:rFonts w:eastAsia="Times New Roman" w:cs="Times New Roman"/>
                <w:color w:val="000000"/>
                <w:szCs w:val="24"/>
              </w:rPr>
            </w:pPr>
          </w:p>
        </w:tc>
        <w:tc>
          <w:tcPr>
            <w:tcW w:w="1710" w:type="dxa"/>
            <w:tcBorders>
              <w:top w:val="nil"/>
              <w:left w:val="nil"/>
              <w:bottom w:val="single" w:sz="4" w:space="0" w:color="auto"/>
              <w:right w:val="nil"/>
            </w:tcBorders>
            <w:noWrap/>
            <w:vAlign w:val="center"/>
            <w:hideMark/>
          </w:tcPr>
          <w:p w14:paraId="1131B5DC" w14:textId="77777777" w:rsidR="00E31E47" w:rsidRPr="00997051" w:rsidRDefault="00E31E47" w:rsidP="00845751">
            <w:pPr>
              <w:spacing w:line="240" w:lineRule="auto"/>
              <w:rPr>
                <w:rFonts w:eastAsia="Times New Roman" w:cs="Times New Roman"/>
                <w:color w:val="000000"/>
                <w:szCs w:val="24"/>
              </w:rPr>
            </w:pPr>
            <w:r w:rsidRPr="00997051">
              <w:rPr>
                <w:rFonts w:eastAsia="Times New Roman" w:cs="Times New Roman"/>
                <w:color w:val="000000"/>
                <w:szCs w:val="24"/>
              </w:rPr>
              <w:t>Morphine</w:t>
            </w:r>
          </w:p>
        </w:tc>
        <w:tc>
          <w:tcPr>
            <w:tcW w:w="990" w:type="dxa"/>
            <w:tcBorders>
              <w:top w:val="nil"/>
              <w:left w:val="nil"/>
              <w:bottom w:val="single" w:sz="4" w:space="0" w:color="auto"/>
              <w:right w:val="nil"/>
            </w:tcBorders>
            <w:noWrap/>
            <w:vAlign w:val="center"/>
            <w:hideMark/>
          </w:tcPr>
          <w:p w14:paraId="3B1A6368" w14:textId="77777777" w:rsidR="00E31E47" w:rsidRPr="00997051" w:rsidRDefault="00E31E47" w:rsidP="00845751">
            <w:pPr>
              <w:spacing w:line="240" w:lineRule="auto"/>
              <w:rPr>
                <w:rFonts w:eastAsia="Times New Roman" w:cs="Times New Roman"/>
                <w:color w:val="000000"/>
                <w:szCs w:val="24"/>
              </w:rPr>
            </w:pPr>
            <w:r w:rsidRPr="00997051">
              <w:rPr>
                <w:rFonts w:eastAsia="Times New Roman" w:cs="Times New Roman"/>
                <w:color w:val="000000"/>
                <w:szCs w:val="24"/>
              </w:rPr>
              <w:t>128.3</w:t>
            </w:r>
          </w:p>
        </w:tc>
        <w:tc>
          <w:tcPr>
            <w:tcW w:w="1080" w:type="dxa"/>
            <w:tcBorders>
              <w:top w:val="nil"/>
              <w:left w:val="nil"/>
              <w:bottom w:val="single" w:sz="4" w:space="0" w:color="auto"/>
              <w:right w:val="nil"/>
            </w:tcBorders>
            <w:noWrap/>
            <w:vAlign w:val="center"/>
            <w:hideMark/>
          </w:tcPr>
          <w:p w14:paraId="7E64663E" w14:textId="77777777" w:rsidR="00E31E47" w:rsidRPr="00997051" w:rsidRDefault="00E31E47" w:rsidP="00845751">
            <w:pPr>
              <w:spacing w:line="240" w:lineRule="auto"/>
              <w:rPr>
                <w:rFonts w:eastAsia="Times New Roman" w:cs="Times New Roman"/>
                <w:color w:val="000000"/>
                <w:szCs w:val="24"/>
              </w:rPr>
            </w:pPr>
            <w:r w:rsidRPr="00997051">
              <w:rPr>
                <w:rFonts w:eastAsia="Times New Roman" w:cs="Times New Roman"/>
                <w:color w:val="000000"/>
                <w:szCs w:val="24"/>
              </w:rPr>
              <w:t>136.8</w:t>
            </w:r>
          </w:p>
        </w:tc>
        <w:tc>
          <w:tcPr>
            <w:tcW w:w="1260" w:type="dxa"/>
            <w:tcBorders>
              <w:top w:val="nil"/>
              <w:left w:val="nil"/>
              <w:bottom w:val="single" w:sz="4" w:space="0" w:color="auto"/>
              <w:right w:val="nil"/>
            </w:tcBorders>
            <w:noWrap/>
            <w:vAlign w:val="center"/>
            <w:hideMark/>
          </w:tcPr>
          <w:p w14:paraId="6CB35414" w14:textId="77777777" w:rsidR="00E31E47" w:rsidRPr="00997051" w:rsidRDefault="00E31E47" w:rsidP="00845751">
            <w:pPr>
              <w:spacing w:line="240" w:lineRule="auto"/>
              <w:rPr>
                <w:rFonts w:eastAsia="Times New Roman" w:cs="Times New Roman"/>
                <w:color w:val="000000"/>
                <w:szCs w:val="24"/>
              </w:rPr>
            </w:pPr>
            <w:r w:rsidRPr="00997051">
              <w:rPr>
                <w:rFonts w:eastAsia="Times New Roman" w:cs="Times New Roman"/>
                <w:color w:val="000000"/>
                <w:szCs w:val="24"/>
              </w:rPr>
              <w:t>82.7</w:t>
            </w:r>
          </w:p>
        </w:tc>
        <w:tc>
          <w:tcPr>
            <w:tcW w:w="1283" w:type="dxa"/>
            <w:tcBorders>
              <w:top w:val="nil"/>
              <w:left w:val="nil"/>
              <w:bottom w:val="single" w:sz="4" w:space="0" w:color="auto"/>
              <w:right w:val="nil"/>
            </w:tcBorders>
            <w:noWrap/>
            <w:vAlign w:val="center"/>
            <w:hideMark/>
          </w:tcPr>
          <w:p w14:paraId="36AD7156" w14:textId="77777777" w:rsidR="00E31E47" w:rsidRPr="00997051" w:rsidRDefault="00E31E47" w:rsidP="00845751">
            <w:pPr>
              <w:spacing w:line="240" w:lineRule="auto"/>
              <w:rPr>
                <w:rFonts w:eastAsia="Times New Roman" w:cs="Times New Roman"/>
                <w:color w:val="000000"/>
                <w:szCs w:val="24"/>
              </w:rPr>
            </w:pPr>
            <w:r w:rsidRPr="00997051">
              <w:rPr>
                <w:rFonts w:eastAsia="Times New Roman" w:cs="Times New Roman"/>
                <w:color w:val="000000"/>
                <w:szCs w:val="24"/>
              </w:rPr>
              <w:t>152.3</w:t>
            </w:r>
          </w:p>
        </w:tc>
        <w:tc>
          <w:tcPr>
            <w:tcW w:w="756" w:type="dxa"/>
            <w:tcBorders>
              <w:top w:val="nil"/>
              <w:left w:val="nil"/>
              <w:bottom w:val="single" w:sz="4" w:space="0" w:color="auto"/>
              <w:right w:val="nil"/>
            </w:tcBorders>
            <w:noWrap/>
            <w:vAlign w:val="center"/>
            <w:hideMark/>
          </w:tcPr>
          <w:p w14:paraId="36E1C3A3" w14:textId="77777777" w:rsidR="00E31E47" w:rsidRPr="00997051" w:rsidRDefault="00E31E47" w:rsidP="00845751">
            <w:pPr>
              <w:spacing w:line="240" w:lineRule="auto"/>
              <w:rPr>
                <w:rFonts w:eastAsia="Times New Roman" w:cs="Times New Roman"/>
                <w:color w:val="000000"/>
                <w:szCs w:val="24"/>
              </w:rPr>
            </w:pPr>
            <w:r w:rsidRPr="00997051">
              <w:rPr>
                <w:rFonts w:eastAsia="Times New Roman" w:cs="Times New Roman"/>
                <w:color w:val="000000"/>
                <w:szCs w:val="24"/>
              </w:rPr>
              <w:t>23.4</w:t>
            </w:r>
          </w:p>
        </w:tc>
        <w:tc>
          <w:tcPr>
            <w:tcW w:w="900" w:type="dxa"/>
            <w:tcBorders>
              <w:top w:val="nil"/>
              <w:left w:val="nil"/>
              <w:bottom w:val="single" w:sz="4" w:space="0" w:color="auto"/>
              <w:right w:val="nil"/>
            </w:tcBorders>
            <w:noWrap/>
            <w:vAlign w:val="center"/>
            <w:hideMark/>
          </w:tcPr>
          <w:p w14:paraId="0E1B246D" w14:textId="77777777" w:rsidR="00E31E47" w:rsidRPr="00997051" w:rsidRDefault="00E31E47" w:rsidP="00845751">
            <w:pPr>
              <w:spacing w:line="240" w:lineRule="auto"/>
              <w:rPr>
                <w:rFonts w:eastAsia="Times New Roman" w:cs="Times New Roman"/>
                <w:color w:val="000000"/>
                <w:szCs w:val="24"/>
              </w:rPr>
            </w:pPr>
            <w:r w:rsidRPr="00997051">
              <w:rPr>
                <w:rFonts w:eastAsia="Times New Roman" w:cs="Times New Roman"/>
                <w:color w:val="000000"/>
                <w:szCs w:val="24"/>
              </w:rPr>
              <w:t>18.2</w:t>
            </w:r>
          </w:p>
        </w:tc>
      </w:tr>
      <w:tr w:rsidR="00E31E47" w:rsidRPr="00997051" w14:paraId="41A6761A" w14:textId="77777777" w:rsidTr="00A47841">
        <w:trPr>
          <w:trHeight w:val="320"/>
        </w:trPr>
        <w:tc>
          <w:tcPr>
            <w:tcW w:w="1471" w:type="dxa"/>
            <w:vMerge/>
            <w:tcBorders>
              <w:top w:val="single" w:sz="4" w:space="0" w:color="auto"/>
              <w:left w:val="nil"/>
              <w:bottom w:val="single" w:sz="4" w:space="0" w:color="auto"/>
              <w:right w:val="nil"/>
            </w:tcBorders>
            <w:vAlign w:val="center"/>
            <w:hideMark/>
          </w:tcPr>
          <w:p w14:paraId="3E22A493" w14:textId="77777777" w:rsidR="00E31E47" w:rsidRPr="00997051" w:rsidRDefault="00E31E47" w:rsidP="00845751">
            <w:pPr>
              <w:spacing w:line="240" w:lineRule="auto"/>
              <w:rPr>
                <w:rFonts w:eastAsia="Times New Roman" w:cs="Times New Roman"/>
                <w:color w:val="000000"/>
                <w:szCs w:val="24"/>
              </w:rPr>
            </w:pPr>
          </w:p>
        </w:tc>
        <w:tc>
          <w:tcPr>
            <w:tcW w:w="1710" w:type="dxa"/>
            <w:tcBorders>
              <w:top w:val="nil"/>
              <w:left w:val="nil"/>
              <w:bottom w:val="single" w:sz="4" w:space="0" w:color="auto"/>
              <w:right w:val="nil"/>
            </w:tcBorders>
            <w:noWrap/>
            <w:vAlign w:val="center"/>
            <w:hideMark/>
          </w:tcPr>
          <w:p w14:paraId="5210631C" w14:textId="77777777" w:rsidR="00E31E47" w:rsidRPr="00997051" w:rsidRDefault="00E31E47" w:rsidP="00845751">
            <w:pPr>
              <w:spacing w:line="240" w:lineRule="auto"/>
              <w:rPr>
                <w:rFonts w:eastAsia="Times New Roman" w:cs="Times New Roman"/>
                <w:color w:val="000000"/>
                <w:szCs w:val="24"/>
              </w:rPr>
            </w:pPr>
            <w:r w:rsidRPr="00997051">
              <w:rPr>
                <w:rFonts w:eastAsia="Times New Roman" w:cs="Times New Roman"/>
                <w:color w:val="000000"/>
                <w:szCs w:val="24"/>
              </w:rPr>
              <w:t>Buprenorphine</w:t>
            </w:r>
          </w:p>
        </w:tc>
        <w:tc>
          <w:tcPr>
            <w:tcW w:w="990" w:type="dxa"/>
            <w:tcBorders>
              <w:top w:val="nil"/>
              <w:left w:val="nil"/>
              <w:bottom w:val="single" w:sz="4" w:space="0" w:color="auto"/>
              <w:right w:val="nil"/>
            </w:tcBorders>
            <w:noWrap/>
            <w:vAlign w:val="center"/>
            <w:hideMark/>
          </w:tcPr>
          <w:p w14:paraId="59B6FC7E" w14:textId="77777777" w:rsidR="00E31E47" w:rsidRPr="00997051" w:rsidRDefault="00E31E47" w:rsidP="00845751">
            <w:pPr>
              <w:spacing w:line="240" w:lineRule="auto"/>
              <w:rPr>
                <w:rFonts w:eastAsia="Times New Roman" w:cs="Times New Roman"/>
                <w:color w:val="000000"/>
                <w:szCs w:val="24"/>
              </w:rPr>
            </w:pPr>
            <w:r w:rsidRPr="00997051">
              <w:rPr>
                <w:rFonts w:eastAsia="Times New Roman" w:cs="Times New Roman"/>
                <w:color w:val="000000"/>
                <w:szCs w:val="24"/>
              </w:rPr>
              <w:t>139.9</w:t>
            </w:r>
          </w:p>
        </w:tc>
        <w:tc>
          <w:tcPr>
            <w:tcW w:w="1080" w:type="dxa"/>
            <w:tcBorders>
              <w:top w:val="nil"/>
              <w:left w:val="nil"/>
              <w:bottom w:val="single" w:sz="4" w:space="0" w:color="auto"/>
              <w:right w:val="nil"/>
            </w:tcBorders>
            <w:noWrap/>
            <w:vAlign w:val="center"/>
            <w:hideMark/>
          </w:tcPr>
          <w:p w14:paraId="5C014703" w14:textId="77777777" w:rsidR="00E31E47" w:rsidRPr="00997051" w:rsidRDefault="00E31E47" w:rsidP="00845751">
            <w:pPr>
              <w:spacing w:line="240" w:lineRule="auto"/>
              <w:rPr>
                <w:rFonts w:eastAsia="Times New Roman" w:cs="Times New Roman"/>
                <w:color w:val="000000"/>
                <w:szCs w:val="24"/>
              </w:rPr>
            </w:pPr>
            <w:r w:rsidRPr="00997051">
              <w:rPr>
                <w:rFonts w:eastAsia="Times New Roman" w:cs="Times New Roman"/>
                <w:color w:val="000000"/>
                <w:szCs w:val="24"/>
              </w:rPr>
              <w:t>140.2</w:t>
            </w:r>
          </w:p>
        </w:tc>
        <w:tc>
          <w:tcPr>
            <w:tcW w:w="1260" w:type="dxa"/>
            <w:tcBorders>
              <w:top w:val="nil"/>
              <w:left w:val="nil"/>
              <w:bottom w:val="single" w:sz="4" w:space="0" w:color="auto"/>
              <w:right w:val="nil"/>
            </w:tcBorders>
            <w:noWrap/>
            <w:vAlign w:val="center"/>
            <w:hideMark/>
          </w:tcPr>
          <w:p w14:paraId="380E24BE" w14:textId="77777777" w:rsidR="00E31E47" w:rsidRPr="00997051" w:rsidRDefault="00E31E47" w:rsidP="00845751">
            <w:pPr>
              <w:spacing w:line="240" w:lineRule="auto"/>
              <w:rPr>
                <w:rFonts w:eastAsia="Times New Roman" w:cs="Times New Roman"/>
                <w:color w:val="000000"/>
                <w:szCs w:val="24"/>
              </w:rPr>
            </w:pPr>
            <w:r w:rsidRPr="00997051">
              <w:rPr>
                <w:rFonts w:eastAsia="Times New Roman" w:cs="Times New Roman"/>
                <w:color w:val="000000"/>
                <w:szCs w:val="24"/>
              </w:rPr>
              <w:t>102.6</w:t>
            </w:r>
          </w:p>
        </w:tc>
        <w:tc>
          <w:tcPr>
            <w:tcW w:w="1283" w:type="dxa"/>
            <w:tcBorders>
              <w:top w:val="nil"/>
              <w:left w:val="nil"/>
              <w:bottom w:val="single" w:sz="4" w:space="0" w:color="auto"/>
              <w:right w:val="nil"/>
            </w:tcBorders>
            <w:noWrap/>
            <w:vAlign w:val="center"/>
            <w:hideMark/>
          </w:tcPr>
          <w:p w14:paraId="11A46105" w14:textId="77777777" w:rsidR="00E31E47" w:rsidRPr="00997051" w:rsidRDefault="00E31E47" w:rsidP="00845751">
            <w:pPr>
              <w:spacing w:line="240" w:lineRule="auto"/>
              <w:rPr>
                <w:rFonts w:eastAsia="Times New Roman" w:cs="Times New Roman"/>
                <w:color w:val="000000"/>
                <w:szCs w:val="24"/>
              </w:rPr>
            </w:pPr>
            <w:r w:rsidRPr="00997051">
              <w:rPr>
                <w:rFonts w:eastAsia="Times New Roman" w:cs="Times New Roman"/>
                <w:color w:val="000000"/>
                <w:szCs w:val="24"/>
              </w:rPr>
              <w:t>172.2</w:t>
            </w:r>
          </w:p>
        </w:tc>
        <w:tc>
          <w:tcPr>
            <w:tcW w:w="756" w:type="dxa"/>
            <w:tcBorders>
              <w:top w:val="nil"/>
              <w:left w:val="nil"/>
              <w:bottom w:val="single" w:sz="4" w:space="0" w:color="auto"/>
              <w:right w:val="nil"/>
            </w:tcBorders>
            <w:noWrap/>
            <w:vAlign w:val="center"/>
            <w:hideMark/>
          </w:tcPr>
          <w:p w14:paraId="6A2AC80B" w14:textId="77777777" w:rsidR="00E31E47" w:rsidRPr="00997051" w:rsidRDefault="00E31E47" w:rsidP="00845751">
            <w:pPr>
              <w:spacing w:line="240" w:lineRule="auto"/>
              <w:rPr>
                <w:rFonts w:eastAsia="Times New Roman" w:cs="Times New Roman"/>
                <w:color w:val="000000"/>
                <w:szCs w:val="24"/>
              </w:rPr>
            </w:pPr>
            <w:r w:rsidRPr="00997051">
              <w:rPr>
                <w:rFonts w:eastAsia="Times New Roman" w:cs="Times New Roman"/>
                <w:color w:val="000000"/>
                <w:szCs w:val="24"/>
              </w:rPr>
              <w:t>22.3</w:t>
            </w:r>
          </w:p>
        </w:tc>
        <w:tc>
          <w:tcPr>
            <w:tcW w:w="900" w:type="dxa"/>
            <w:tcBorders>
              <w:top w:val="nil"/>
              <w:left w:val="nil"/>
              <w:bottom w:val="single" w:sz="4" w:space="0" w:color="auto"/>
              <w:right w:val="nil"/>
            </w:tcBorders>
            <w:noWrap/>
            <w:vAlign w:val="center"/>
            <w:hideMark/>
          </w:tcPr>
          <w:p w14:paraId="064935ED" w14:textId="77777777" w:rsidR="00E31E47" w:rsidRPr="00997051" w:rsidRDefault="00E31E47" w:rsidP="00845751">
            <w:pPr>
              <w:spacing w:line="240" w:lineRule="auto"/>
              <w:rPr>
                <w:rFonts w:eastAsia="Times New Roman" w:cs="Times New Roman"/>
                <w:color w:val="000000"/>
                <w:szCs w:val="24"/>
              </w:rPr>
            </w:pPr>
            <w:r w:rsidRPr="00997051">
              <w:rPr>
                <w:rFonts w:eastAsia="Times New Roman" w:cs="Times New Roman"/>
                <w:color w:val="000000"/>
                <w:szCs w:val="24"/>
              </w:rPr>
              <w:t>16.0</w:t>
            </w:r>
          </w:p>
        </w:tc>
      </w:tr>
      <w:tr w:rsidR="00E31E47" w:rsidRPr="00997051" w14:paraId="73A8A64B" w14:textId="77777777" w:rsidTr="00A47841">
        <w:trPr>
          <w:trHeight w:val="320"/>
        </w:trPr>
        <w:tc>
          <w:tcPr>
            <w:tcW w:w="1471" w:type="dxa"/>
            <w:vMerge w:val="restart"/>
            <w:tcBorders>
              <w:top w:val="single" w:sz="4" w:space="0" w:color="auto"/>
              <w:left w:val="nil"/>
              <w:bottom w:val="single" w:sz="4" w:space="0" w:color="auto"/>
              <w:right w:val="nil"/>
            </w:tcBorders>
            <w:vAlign w:val="center"/>
            <w:hideMark/>
          </w:tcPr>
          <w:p w14:paraId="2A0D9558" w14:textId="77777777" w:rsidR="00E31E47" w:rsidRPr="00997051" w:rsidRDefault="00E31E47" w:rsidP="00845751">
            <w:pPr>
              <w:spacing w:line="240" w:lineRule="auto"/>
              <w:ind w:right="-285"/>
              <w:rPr>
                <w:rFonts w:eastAsia="Times New Roman" w:cs="Times New Roman"/>
                <w:color w:val="000000"/>
                <w:szCs w:val="24"/>
              </w:rPr>
            </w:pPr>
            <w:r w:rsidRPr="00997051">
              <w:rPr>
                <w:rFonts w:eastAsia="Times New Roman" w:cs="Times New Roman"/>
                <w:color w:val="000000"/>
                <w:szCs w:val="24"/>
              </w:rPr>
              <w:t>Alpha</w:t>
            </w:r>
          </w:p>
          <w:p w14:paraId="662718E6" w14:textId="77777777" w:rsidR="00E31E47" w:rsidRPr="00997051" w:rsidRDefault="00E31E47" w:rsidP="00845751">
            <w:pPr>
              <w:spacing w:line="240" w:lineRule="auto"/>
              <w:ind w:right="-285"/>
              <w:rPr>
                <w:rFonts w:eastAsia="Times New Roman" w:cs="Times New Roman"/>
                <w:color w:val="000000"/>
                <w:szCs w:val="24"/>
              </w:rPr>
            </w:pPr>
            <w:r w:rsidRPr="00997051">
              <w:rPr>
                <w:rFonts w:eastAsia="Times New Roman" w:cs="Times New Roman"/>
                <w:color w:val="000000"/>
                <w:szCs w:val="24"/>
              </w:rPr>
              <w:t>(8 – 13 Hz)</w:t>
            </w:r>
          </w:p>
        </w:tc>
        <w:tc>
          <w:tcPr>
            <w:tcW w:w="1710" w:type="dxa"/>
            <w:tcBorders>
              <w:top w:val="single" w:sz="4" w:space="0" w:color="auto"/>
              <w:left w:val="nil"/>
              <w:bottom w:val="single" w:sz="4" w:space="0" w:color="auto"/>
              <w:right w:val="nil"/>
            </w:tcBorders>
            <w:noWrap/>
            <w:vAlign w:val="center"/>
            <w:hideMark/>
          </w:tcPr>
          <w:p w14:paraId="04F317C9" w14:textId="77777777" w:rsidR="00E31E47" w:rsidRPr="00997051" w:rsidRDefault="00E31E47" w:rsidP="00845751">
            <w:pPr>
              <w:spacing w:line="240" w:lineRule="auto"/>
              <w:rPr>
                <w:rFonts w:eastAsia="Times New Roman" w:cs="Times New Roman"/>
                <w:color w:val="000000"/>
                <w:szCs w:val="24"/>
              </w:rPr>
            </w:pPr>
            <w:r w:rsidRPr="00997051">
              <w:rPr>
                <w:rFonts w:eastAsia="Times New Roman" w:cs="Times New Roman"/>
                <w:color w:val="000000"/>
                <w:szCs w:val="24"/>
              </w:rPr>
              <w:t>Saline</w:t>
            </w:r>
          </w:p>
        </w:tc>
        <w:tc>
          <w:tcPr>
            <w:tcW w:w="990" w:type="dxa"/>
            <w:tcBorders>
              <w:top w:val="single" w:sz="4" w:space="0" w:color="auto"/>
              <w:left w:val="nil"/>
              <w:bottom w:val="single" w:sz="4" w:space="0" w:color="auto"/>
              <w:right w:val="nil"/>
            </w:tcBorders>
            <w:noWrap/>
            <w:vAlign w:val="center"/>
            <w:hideMark/>
          </w:tcPr>
          <w:p w14:paraId="7CE42087" w14:textId="77777777" w:rsidR="00E31E47" w:rsidRPr="00997051" w:rsidRDefault="00E31E47" w:rsidP="00845751">
            <w:pPr>
              <w:spacing w:line="240" w:lineRule="auto"/>
              <w:rPr>
                <w:rFonts w:eastAsia="Times New Roman" w:cs="Times New Roman"/>
                <w:color w:val="000000"/>
                <w:szCs w:val="24"/>
              </w:rPr>
            </w:pPr>
            <w:r w:rsidRPr="00997051">
              <w:rPr>
                <w:rFonts w:eastAsia="Times New Roman" w:cs="Times New Roman"/>
                <w:color w:val="000000"/>
                <w:szCs w:val="24"/>
              </w:rPr>
              <w:t>144.7</w:t>
            </w:r>
          </w:p>
        </w:tc>
        <w:tc>
          <w:tcPr>
            <w:tcW w:w="1080" w:type="dxa"/>
            <w:tcBorders>
              <w:top w:val="single" w:sz="4" w:space="0" w:color="auto"/>
              <w:left w:val="nil"/>
              <w:bottom w:val="single" w:sz="4" w:space="0" w:color="auto"/>
              <w:right w:val="nil"/>
            </w:tcBorders>
            <w:noWrap/>
            <w:vAlign w:val="center"/>
            <w:hideMark/>
          </w:tcPr>
          <w:p w14:paraId="56C0E92E" w14:textId="77777777" w:rsidR="00E31E47" w:rsidRPr="00997051" w:rsidRDefault="00E31E47" w:rsidP="00845751">
            <w:pPr>
              <w:spacing w:line="240" w:lineRule="auto"/>
              <w:rPr>
                <w:rFonts w:eastAsia="Times New Roman" w:cs="Times New Roman"/>
                <w:color w:val="000000"/>
                <w:szCs w:val="24"/>
              </w:rPr>
            </w:pPr>
            <w:r w:rsidRPr="00997051">
              <w:rPr>
                <w:rFonts w:eastAsia="Times New Roman" w:cs="Times New Roman"/>
                <w:color w:val="000000"/>
                <w:szCs w:val="24"/>
              </w:rPr>
              <w:t>150.3</w:t>
            </w:r>
          </w:p>
        </w:tc>
        <w:tc>
          <w:tcPr>
            <w:tcW w:w="1260" w:type="dxa"/>
            <w:tcBorders>
              <w:top w:val="single" w:sz="4" w:space="0" w:color="auto"/>
              <w:left w:val="nil"/>
              <w:bottom w:val="single" w:sz="4" w:space="0" w:color="auto"/>
              <w:right w:val="nil"/>
            </w:tcBorders>
            <w:noWrap/>
            <w:vAlign w:val="center"/>
            <w:hideMark/>
          </w:tcPr>
          <w:p w14:paraId="41BE7994" w14:textId="77777777" w:rsidR="00E31E47" w:rsidRPr="00997051" w:rsidRDefault="00E31E47" w:rsidP="00845751">
            <w:pPr>
              <w:spacing w:line="240" w:lineRule="auto"/>
              <w:rPr>
                <w:rFonts w:eastAsia="Times New Roman" w:cs="Times New Roman"/>
                <w:color w:val="000000"/>
                <w:szCs w:val="24"/>
              </w:rPr>
            </w:pPr>
            <w:r w:rsidRPr="00997051">
              <w:rPr>
                <w:rFonts w:eastAsia="Times New Roman" w:cs="Times New Roman"/>
                <w:color w:val="000000"/>
                <w:szCs w:val="24"/>
              </w:rPr>
              <w:t>107.5</w:t>
            </w:r>
          </w:p>
        </w:tc>
        <w:tc>
          <w:tcPr>
            <w:tcW w:w="1283" w:type="dxa"/>
            <w:tcBorders>
              <w:top w:val="single" w:sz="4" w:space="0" w:color="auto"/>
              <w:left w:val="nil"/>
              <w:bottom w:val="single" w:sz="4" w:space="0" w:color="auto"/>
              <w:right w:val="nil"/>
            </w:tcBorders>
            <w:noWrap/>
            <w:vAlign w:val="center"/>
            <w:hideMark/>
          </w:tcPr>
          <w:p w14:paraId="434B03DF" w14:textId="77777777" w:rsidR="00E31E47" w:rsidRPr="00997051" w:rsidRDefault="00E31E47" w:rsidP="00845751">
            <w:pPr>
              <w:spacing w:line="240" w:lineRule="auto"/>
              <w:rPr>
                <w:rFonts w:eastAsia="Times New Roman" w:cs="Times New Roman"/>
                <w:color w:val="000000"/>
                <w:szCs w:val="24"/>
              </w:rPr>
            </w:pPr>
            <w:r w:rsidRPr="00997051">
              <w:rPr>
                <w:rFonts w:eastAsia="Times New Roman" w:cs="Times New Roman"/>
                <w:color w:val="000000"/>
                <w:szCs w:val="24"/>
              </w:rPr>
              <w:t>174.3</w:t>
            </w:r>
          </w:p>
        </w:tc>
        <w:tc>
          <w:tcPr>
            <w:tcW w:w="756" w:type="dxa"/>
            <w:tcBorders>
              <w:top w:val="single" w:sz="4" w:space="0" w:color="auto"/>
              <w:left w:val="nil"/>
              <w:bottom w:val="single" w:sz="4" w:space="0" w:color="auto"/>
              <w:right w:val="nil"/>
            </w:tcBorders>
            <w:noWrap/>
            <w:vAlign w:val="center"/>
            <w:hideMark/>
          </w:tcPr>
          <w:p w14:paraId="2FE06B70" w14:textId="77777777" w:rsidR="00E31E47" w:rsidRPr="00997051" w:rsidRDefault="00E31E47" w:rsidP="00845751">
            <w:pPr>
              <w:spacing w:line="240" w:lineRule="auto"/>
              <w:rPr>
                <w:rFonts w:eastAsia="Times New Roman" w:cs="Times New Roman"/>
                <w:color w:val="000000"/>
                <w:szCs w:val="24"/>
              </w:rPr>
            </w:pPr>
            <w:r w:rsidRPr="00997051">
              <w:rPr>
                <w:rFonts w:eastAsia="Times New Roman" w:cs="Times New Roman"/>
                <w:color w:val="000000"/>
                <w:szCs w:val="24"/>
              </w:rPr>
              <w:t>23.7</w:t>
            </w:r>
          </w:p>
        </w:tc>
        <w:tc>
          <w:tcPr>
            <w:tcW w:w="900" w:type="dxa"/>
            <w:tcBorders>
              <w:top w:val="single" w:sz="4" w:space="0" w:color="auto"/>
              <w:left w:val="nil"/>
              <w:bottom w:val="single" w:sz="4" w:space="0" w:color="auto"/>
              <w:right w:val="nil"/>
            </w:tcBorders>
            <w:noWrap/>
            <w:vAlign w:val="center"/>
            <w:hideMark/>
          </w:tcPr>
          <w:p w14:paraId="4F8670F7" w14:textId="77777777" w:rsidR="00E31E47" w:rsidRPr="00997051" w:rsidRDefault="00E31E47" w:rsidP="00845751">
            <w:pPr>
              <w:spacing w:line="240" w:lineRule="auto"/>
              <w:rPr>
                <w:rFonts w:eastAsia="Times New Roman" w:cs="Times New Roman"/>
                <w:color w:val="000000"/>
                <w:szCs w:val="24"/>
              </w:rPr>
            </w:pPr>
            <w:r w:rsidRPr="00997051">
              <w:rPr>
                <w:rFonts w:eastAsia="Times New Roman" w:cs="Times New Roman"/>
                <w:color w:val="000000"/>
                <w:szCs w:val="24"/>
              </w:rPr>
              <w:t>16.4</w:t>
            </w:r>
          </w:p>
        </w:tc>
      </w:tr>
      <w:tr w:rsidR="00E31E47" w:rsidRPr="00997051" w14:paraId="399B7998" w14:textId="77777777" w:rsidTr="00A47841">
        <w:trPr>
          <w:trHeight w:val="320"/>
        </w:trPr>
        <w:tc>
          <w:tcPr>
            <w:tcW w:w="1471" w:type="dxa"/>
            <w:vMerge/>
            <w:tcBorders>
              <w:top w:val="single" w:sz="4" w:space="0" w:color="auto"/>
              <w:left w:val="nil"/>
              <w:bottom w:val="single" w:sz="4" w:space="0" w:color="auto"/>
              <w:right w:val="nil"/>
            </w:tcBorders>
            <w:vAlign w:val="center"/>
            <w:hideMark/>
          </w:tcPr>
          <w:p w14:paraId="28008109" w14:textId="77777777" w:rsidR="00E31E47" w:rsidRPr="00997051" w:rsidRDefault="00E31E47" w:rsidP="00845751">
            <w:pPr>
              <w:spacing w:line="240" w:lineRule="auto"/>
              <w:rPr>
                <w:rFonts w:eastAsia="Times New Roman" w:cs="Times New Roman"/>
                <w:color w:val="000000"/>
                <w:szCs w:val="24"/>
              </w:rPr>
            </w:pPr>
          </w:p>
        </w:tc>
        <w:tc>
          <w:tcPr>
            <w:tcW w:w="1710" w:type="dxa"/>
            <w:tcBorders>
              <w:top w:val="nil"/>
              <w:left w:val="nil"/>
              <w:bottom w:val="single" w:sz="4" w:space="0" w:color="auto"/>
              <w:right w:val="nil"/>
            </w:tcBorders>
            <w:noWrap/>
            <w:vAlign w:val="center"/>
            <w:hideMark/>
          </w:tcPr>
          <w:p w14:paraId="3662FE6D" w14:textId="77777777" w:rsidR="00E31E47" w:rsidRPr="00997051" w:rsidRDefault="00E31E47" w:rsidP="00845751">
            <w:pPr>
              <w:spacing w:line="240" w:lineRule="auto"/>
              <w:rPr>
                <w:rFonts w:eastAsia="Times New Roman" w:cs="Times New Roman"/>
                <w:color w:val="000000"/>
                <w:szCs w:val="24"/>
              </w:rPr>
            </w:pPr>
            <w:r w:rsidRPr="00997051">
              <w:rPr>
                <w:rFonts w:eastAsia="Times New Roman" w:cs="Times New Roman"/>
                <w:color w:val="000000"/>
                <w:szCs w:val="24"/>
              </w:rPr>
              <w:t>Fentanyl</w:t>
            </w:r>
          </w:p>
        </w:tc>
        <w:tc>
          <w:tcPr>
            <w:tcW w:w="990" w:type="dxa"/>
            <w:tcBorders>
              <w:top w:val="nil"/>
              <w:left w:val="nil"/>
              <w:bottom w:val="single" w:sz="4" w:space="0" w:color="auto"/>
              <w:right w:val="nil"/>
            </w:tcBorders>
            <w:noWrap/>
            <w:vAlign w:val="center"/>
            <w:hideMark/>
          </w:tcPr>
          <w:p w14:paraId="0EC7725E" w14:textId="77777777" w:rsidR="00E31E47" w:rsidRPr="00997051" w:rsidRDefault="00E31E47" w:rsidP="00845751">
            <w:pPr>
              <w:spacing w:line="240" w:lineRule="auto"/>
              <w:rPr>
                <w:rFonts w:eastAsia="Times New Roman" w:cs="Times New Roman"/>
                <w:color w:val="000000"/>
                <w:szCs w:val="24"/>
              </w:rPr>
            </w:pPr>
            <w:r w:rsidRPr="00997051">
              <w:rPr>
                <w:rFonts w:eastAsia="Times New Roman" w:cs="Times New Roman"/>
                <w:color w:val="000000"/>
                <w:szCs w:val="24"/>
              </w:rPr>
              <w:t>107.4</w:t>
            </w:r>
          </w:p>
        </w:tc>
        <w:tc>
          <w:tcPr>
            <w:tcW w:w="1080" w:type="dxa"/>
            <w:tcBorders>
              <w:top w:val="nil"/>
              <w:left w:val="nil"/>
              <w:bottom w:val="single" w:sz="4" w:space="0" w:color="auto"/>
              <w:right w:val="nil"/>
            </w:tcBorders>
            <w:noWrap/>
            <w:vAlign w:val="center"/>
            <w:hideMark/>
          </w:tcPr>
          <w:p w14:paraId="147B40AA" w14:textId="77777777" w:rsidR="00E31E47" w:rsidRPr="00997051" w:rsidRDefault="00E31E47" w:rsidP="00845751">
            <w:pPr>
              <w:spacing w:line="240" w:lineRule="auto"/>
              <w:rPr>
                <w:rFonts w:eastAsia="Times New Roman" w:cs="Times New Roman"/>
                <w:color w:val="000000"/>
                <w:szCs w:val="24"/>
              </w:rPr>
            </w:pPr>
            <w:r w:rsidRPr="00997051">
              <w:rPr>
                <w:rFonts w:eastAsia="Times New Roman" w:cs="Times New Roman"/>
                <w:color w:val="000000"/>
                <w:szCs w:val="24"/>
              </w:rPr>
              <w:t>105.4</w:t>
            </w:r>
          </w:p>
        </w:tc>
        <w:tc>
          <w:tcPr>
            <w:tcW w:w="1260" w:type="dxa"/>
            <w:tcBorders>
              <w:top w:val="nil"/>
              <w:left w:val="nil"/>
              <w:bottom w:val="single" w:sz="4" w:space="0" w:color="auto"/>
              <w:right w:val="nil"/>
            </w:tcBorders>
            <w:noWrap/>
            <w:vAlign w:val="center"/>
            <w:hideMark/>
          </w:tcPr>
          <w:p w14:paraId="576C7C4B" w14:textId="77777777" w:rsidR="00E31E47" w:rsidRPr="00997051" w:rsidRDefault="00E31E47" w:rsidP="00845751">
            <w:pPr>
              <w:spacing w:line="240" w:lineRule="auto"/>
              <w:rPr>
                <w:rFonts w:eastAsia="Times New Roman" w:cs="Times New Roman"/>
                <w:color w:val="000000"/>
                <w:szCs w:val="24"/>
              </w:rPr>
            </w:pPr>
            <w:r w:rsidRPr="00997051">
              <w:rPr>
                <w:rFonts w:eastAsia="Times New Roman" w:cs="Times New Roman"/>
                <w:color w:val="000000"/>
                <w:szCs w:val="24"/>
              </w:rPr>
              <w:t>40.4</w:t>
            </w:r>
          </w:p>
        </w:tc>
        <w:tc>
          <w:tcPr>
            <w:tcW w:w="1283" w:type="dxa"/>
            <w:tcBorders>
              <w:top w:val="nil"/>
              <w:left w:val="nil"/>
              <w:bottom w:val="single" w:sz="4" w:space="0" w:color="auto"/>
              <w:right w:val="nil"/>
            </w:tcBorders>
            <w:noWrap/>
            <w:vAlign w:val="center"/>
            <w:hideMark/>
          </w:tcPr>
          <w:p w14:paraId="77E92E79" w14:textId="77777777" w:rsidR="00E31E47" w:rsidRPr="00997051" w:rsidRDefault="00E31E47" w:rsidP="00845751">
            <w:pPr>
              <w:spacing w:line="240" w:lineRule="auto"/>
              <w:rPr>
                <w:rFonts w:eastAsia="Times New Roman" w:cs="Times New Roman"/>
                <w:color w:val="000000"/>
                <w:szCs w:val="24"/>
              </w:rPr>
            </w:pPr>
            <w:r w:rsidRPr="00997051">
              <w:rPr>
                <w:rFonts w:eastAsia="Times New Roman" w:cs="Times New Roman"/>
                <w:color w:val="000000"/>
                <w:szCs w:val="24"/>
              </w:rPr>
              <w:t>166.5</w:t>
            </w:r>
          </w:p>
        </w:tc>
        <w:tc>
          <w:tcPr>
            <w:tcW w:w="756" w:type="dxa"/>
            <w:tcBorders>
              <w:top w:val="nil"/>
              <w:left w:val="nil"/>
              <w:bottom w:val="single" w:sz="4" w:space="0" w:color="auto"/>
              <w:right w:val="nil"/>
            </w:tcBorders>
            <w:noWrap/>
            <w:vAlign w:val="center"/>
            <w:hideMark/>
          </w:tcPr>
          <w:p w14:paraId="47A8C102" w14:textId="77777777" w:rsidR="00E31E47" w:rsidRPr="00997051" w:rsidRDefault="00E31E47" w:rsidP="00845751">
            <w:pPr>
              <w:spacing w:line="240" w:lineRule="auto"/>
              <w:rPr>
                <w:rFonts w:eastAsia="Times New Roman" w:cs="Times New Roman"/>
                <w:color w:val="000000"/>
                <w:szCs w:val="24"/>
              </w:rPr>
            </w:pPr>
            <w:r w:rsidRPr="00997051">
              <w:rPr>
                <w:rFonts w:eastAsia="Times New Roman" w:cs="Times New Roman"/>
                <w:color w:val="000000"/>
                <w:szCs w:val="24"/>
              </w:rPr>
              <w:t>45.2</w:t>
            </w:r>
          </w:p>
        </w:tc>
        <w:tc>
          <w:tcPr>
            <w:tcW w:w="900" w:type="dxa"/>
            <w:tcBorders>
              <w:top w:val="nil"/>
              <w:left w:val="nil"/>
              <w:bottom w:val="single" w:sz="4" w:space="0" w:color="auto"/>
              <w:right w:val="nil"/>
            </w:tcBorders>
            <w:noWrap/>
            <w:vAlign w:val="center"/>
            <w:hideMark/>
          </w:tcPr>
          <w:p w14:paraId="300136AE" w14:textId="77777777" w:rsidR="00E31E47" w:rsidRPr="00997051" w:rsidRDefault="00E31E47" w:rsidP="00845751">
            <w:pPr>
              <w:spacing w:line="240" w:lineRule="auto"/>
              <w:rPr>
                <w:rFonts w:eastAsia="Times New Roman" w:cs="Times New Roman"/>
                <w:color w:val="000000"/>
                <w:szCs w:val="24"/>
              </w:rPr>
            </w:pPr>
            <w:r w:rsidRPr="00997051">
              <w:rPr>
                <w:rFonts w:eastAsia="Times New Roman" w:cs="Times New Roman"/>
                <w:color w:val="000000"/>
                <w:szCs w:val="24"/>
              </w:rPr>
              <w:t>42.1</w:t>
            </w:r>
          </w:p>
        </w:tc>
      </w:tr>
      <w:tr w:rsidR="00E31E47" w:rsidRPr="00997051" w14:paraId="2EE2D741" w14:textId="77777777" w:rsidTr="00A47841">
        <w:trPr>
          <w:trHeight w:val="320"/>
        </w:trPr>
        <w:tc>
          <w:tcPr>
            <w:tcW w:w="1471" w:type="dxa"/>
            <w:vMerge/>
            <w:tcBorders>
              <w:top w:val="single" w:sz="4" w:space="0" w:color="auto"/>
              <w:left w:val="nil"/>
              <w:bottom w:val="single" w:sz="4" w:space="0" w:color="auto"/>
              <w:right w:val="nil"/>
            </w:tcBorders>
            <w:vAlign w:val="center"/>
            <w:hideMark/>
          </w:tcPr>
          <w:p w14:paraId="1C948188" w14:textId="77777777" w:rsidR="00E31E47" w:rsidRPr="00997051" w:rsidRDefault="00E31E47" w:rsidP="00845751">
            <w:pPr>
              <w:spacing w:line="240" w:lineRule="auto"/>
              <w:rPr>
                <w:rFonts w:eastAsia="Times New Roman" w:cs="Times New Roman"/>
                <w:color w:val="000000"/>
                <w:szCs w:val="24"/>
              </w:rPr>
            </w:pPr>
          </w:p>
        </w:tc>
        <w:tc>
          <w:tcPr>
            <w:tcW w:w="1710" w:type="dxa"/>
            <w:tcBorders>
              <w:top w:val="nil"/>
              <w:left w:val="nil"/>
              <w:bottom w:val="single" w:sz="4" w:space="0" w:color="auto"/>
              <w:right w:val="nil"/>
            </w:tcBorders>
            <w:noWrap/>
            <w:vAlign w:val="center"/>
            <w:hideMark/>
          </w:tcPr>
          <w:p w14:paraId="0839F28F" w14:textId="77777777" w:rsidR="00E31E47" w:rsidRPr="00997051" w:rsidRDefault="00E31E47" w:rsidP="00845751">
            <w:pPr>
              <w:spacing w:line="240" w:lineRule="auto"/>
              <w:rPr>
                <w:rFonts w:eastAsia="Times New Roman" w:cs="Times New Roman"/>
                <w:color w:val="000000"/>
                <w:szCs w:val="24"/>
              </w:rPr>
            </w:pPr>
            <w:r w:rsidRPr="00997051">
              <w:rPr>
                <w:rFonts w:eastAsia="Times New Roman" w:cs="Times New Roman"/>
                <w:color w:val="000000"/>
                <w:szCs w:val="24"/>
              </w:rPr>
              <w:t>Morphine</w:t>
            </w:r>
          </w:p>
        </w:tc>
        <w:tc>
          <w:tcPr>
            <w:tcW w:w="990" w:type="dxa"/>
            <w:tcBorders>
              <w:top w:val="nil"/>
              <w:left w:val="nil"/>
              <w:bottom w:val="single" w:sz="4" w:space="0" w:color="auto"/>
              <w:right w:val="nil"/>
            </w:tcBorders>
            <w:noWrap/>
            <w:vAlign w:val="center"/>
            <w:hideMark/>
          </w:tcPr>
          <w:p w14:paraId="321B1B9C" w14:textId="77777777" w:rsidR="00E31E47" w:rsidRPr="00997051" w:rsidRDefault="00E31E47" w:rsidP="00845751">
            <w:pPr>
              <w:spacing w:line="240" w:lineRule="auto"/>
              <w:rPr>
                <w:rFonts w:eastAsia="Times New Roman" w:cs="Times New Roman"/>
                <w:color w:val="000000"/>
                <w:szCs w:val="24"/>
              </w:rPr>
            </w:pPr>
            <w:r w:rsidRPr="00997051">
              <w:rPr>
                <w:rFonts w:eastAsia="Times New Roman" w:cs="Times New Roman"/>
                <w:color w:val="000000"/>
                <w:szCs w:val="24"/>
              </w:rPr>
              <w:t>112.2</w:t>
            </w:r>
          </w:p>
        </w:tc>
        <w:tc>
          <w:tcPr>
            <w:tcW w:w="1080" w:type="dxa"/>
            <w:tcBorders>
              <w:top w:val="nil"/>
              <w:left w:val="nil"/>
              <w:bottom w:val="single" w:sz="4" w:space="0" w:color="auto"/>
              <w:right w:val="nil"/>
            </w:tcBorders>
            <w:noWrap/>
            <w:vAlign w:val="center"/>
            <w:hideMark/>
          </w:tcPr>
          <w:p w14:paraId="54FF0A56" w14:textId="77777777" w:rsidR="00E31E47" w:rsidRPr="00997051" w:rsidRDefault="00E31E47" w:rsidP="00845751">
            <w:pPr>
              <w:spacing w:line="240" w:lineRule="auto"/>
              <w:rPr>
                <w:rFonts w:eastAsia="Times New Roman" w:cs="Times New Roman"/>
                <w:color w:val="000000"/>
                <w:szCs w:val="24"/>
              </w:rPr>
            </w:pPr>
            <w:r w:rsidRPr="00997051">
              <w:rPr>
                <w:rFonts w:eastAsia="Times New Roman" w:cs="Times New Roman"/>
                <w:color w:val="000000"/>
                <w:szCs w:val="24"/>
              </w:rPr>
              <w:t>118.0</w:t>
            </w:r>
          </w:p>
        </w:tc>
        <w:tc>
          <w:tcPr>
            <w:tcW w:w="1260" w:type="dxa"/>
            <w:tcBorders>
              <w:top w:val="nil"/>
              <w:left w:val="nil"/>
              <w:bottom w:val="single" w:sz="4" w:space="0" w:color="auto"/>
              <w:right w:val="nil"/>
            </w:tcBorders>
            <w:noWrap/>
            <w:vAlign w:val="center"/>
            <w:hideMark/>
          </w:tcPr>
          <w:p w14:paraId="573C56D7" w14:textId="77777777" w:rsidR="00E31E47" w:rsidRPr="00997051" w:rsidRDefault="00E31E47" w:rsidP="00845751">
            <w:pPr>
              <w:spacing w:line="240" w:lineRule="auto"/>
              <w:rPr>
                <w:rFonts w:eastAsia="Times New Roman" w:cs="Times New Roman"/>
                <w:color w:val="000000"/>
                <w:szCs w:val="24"/>
              </w:rPr>
            </w:pPr>
            <w:r w:rsidRPr="00997051">
              <w:rPr>
                <w:rFonts w:eastAsia="Times New Roman" w:cs="Times New Roman"/>
                <w:color w:val="000000"/>
                <w:szCs w:val="24"/>
              </w:rPr>
              <w:t>45.5</w:t>
            </w:r>
          </w:p>
        </w:tc>
        <w:tc>
          <w:tcPr>
            <w:tcW w:w="1283" w:type="dxa"/>
            <w:tcBorders>
              <w:top w:val="nil"/>
              <w:left w:val="nil"/>
              <w:bottom w:val="single" w:sz="4" w:space="0" w:color="auto"/>
              <w:right w:val="nil"/>
            </w:tcBorders>
            <w:noWrap/>
            <w:vAlign w:val="center"/>
            <w:hideMark/>
          </w:tcPr>
          <w:p w14:paraId="40DC4887" w14:textId="77777777" w:rsidR="00E31E47" w:rsidRPr="00997051" w:rsidRDefault="00E31E47" w:rsidP="00845751">
            <w:pPr>
              <w:spacing w:line="240" w:lineRule="auto"/>
              <w:rPr>
                <w:rFonts w:eastAsia="Times New Roman" w:cs="Times New Roman"/>
                <w:color w:val="000000"/>
                <w:szCs w:val="24"/>
              </w:rPr>
            </w:pPr>
            <w:r w:rsidRPr="00997051">
              <w:rPr>
                <w:rFonts w:eastAsia="Times New Roman" w:cs="Times New Roman"/>
                <w:color w:val="000000"/>
                <w:szCs w:val="24"/>
              </w:rPr>
              <w:t>156.0</w:t>
            </w:r>
          </w:p>
        </w:tc>
        <w:tc>
          <w:tcPr>
            <w:tcW w:w="756" w:type="dxa"/>
            <w:tcBorders>
              <w:top w:val="nil"/>
              <w:left w:val="nil"/>
              <w:bottom w:val="single" w:sz="4" w:space="0" w:color="auto"/>
              <w:right w:val="nil"/>
            </w:tcBorders>
            <w:noWrap/>
            <w:vAlign w:val="center"/>
            <w:hideMark/>
          </w:tcPr>
          <w:p w14:paraId="5DD73563" w14:textId="77777777" w:rsidR="00E31E47" w:rsidRPr="00997051" w:rsidRDefault="00E31E47" w:rsidP="00845751">
            <w:pPr>
              <w:spacing w:line="240" w:lineRule="auto"/>
              <w:rPr>
                <w:rFonts w:eastAsia="Times New Roman" w:cs="Times New Roman"/>
                <w:color w:val="000000"/>
                <w:szCs w:val="24"/>
              </w:rPr>
            </w:pPr>
            <w:r w:rsidRPr="00997051">
              <w:rPr>
                <w:rFonts w:eastAsia="Times New Roman" w:cs="Times New Roman"/>
                <w:color w:val="000000"/>
                <w:szCs w:val="24"/>
              </w:rPr>
              <w:t>30.8</w:t>
            </w:r>
          </w:p>
        </w:tc>
        <w:tc>
          <w:tcPr>
            <w:tcW w:w="900" w:type="dxa"/>
            <w:tcBorders>
              <w:top w:val="nil"/>
              <w:left w:val="nil"/>
              <w:bottom w:val="single" w:sz="4" w:space="0" w:color="auto"/>
              <w:right w:val="nil"/>
            </w:tcBorders>
            <w:noWrap/>
            <w:vAlign w:val="center"/>
            <w:hideMark/>
          </w:tcPr>
          <w:p w14:paraId="242808B5" w14:textId="77777777" w:rsidR="00E31E47" w:rsidRPr="00997051" w:rsidRDefault="00E31E47" w:rsidP="00845751">
            <w:pPr>
              <w:spacing w:line="240" w:lineRule="auto"/>
              <w:rPr>
                <w:rFonts w:eastAsia="Times New Roman" w:cs="Times New Roman"/>
                <w:color w:val="000000"/>
                <w:szCs w:val="24"/>
              </w:rPr>
            </w:pPr>
            <w:r w:rsidRPr="00997051">
              <w:rPr>
                <w:rFonts w:eastAsia="Times New Roman" w:cs="Times New Roman"/>
                <w:color w:val="000000"/>
                <w:szCs w:val="24"/>
              </w:rPr>
              <w:t>27.4</w:t>
            </w:r>
          </w:p>
        </w:tc>
      </w:tr>
      <w:tr w:rsidR="00E31E47" w:rsidRPr="00997051" w14:paraId="40B1081A" w14:textId="77777777" w:rsidTr="00A47841">
        <w:trPr>
          <w:trHeight w:val="320"/>
        </w:trPr>
        <w:tc>
          <w:tcPr>
            <w:tcW w:w="1471" w:type="dxa"/>
            <w:vMerge/>
            <w:tcBorders>
              <w:top w:val="single" w:sz="4" w:space="0" w:color="auto"/>
              <w:left w:val="nil"/>
              <w:bottom w:val="single" w:sz="4" w:space="0" w:color="auto"/>
              <w:right w:val="nil"/>
            </w:tcBorders>
            <w:vAlign w:val="center"/>
            <w:hideMark/>
          </w:tcPr>
          <w:p w14:paraId="4F68A7BD" w14:textId="77777777" w:rsidR="00E31E47" w:rsidRPr="00997051" w:rsidRDefault="00E31E47" w:rsidP="00845751">
            <w:pPr>
              <w:spacing w:line="240" w:lineRule="auto"/>
              <w:rPr>
                <w:rFonts w:eastAsia="Times New Roman" w:cs="Times New Roman"/>
                <w:color w:val="000000"/>
                <w:szCs w:val="24"/>
              </w:rPr>
            </w:pPr>
          </w:p>
        </w:tc>
        <w:tc>
          <w:tcPr>
            <w:tcW w:w="1710" w:type="dxa"/>
            <w:tcBorders>
              <w:top w:val="nil"/>
              <w:left w:val="nil"/>
              <w:bottom w:val="single" w:sz="4" w:space="0" w:color="auto"/>
              <w:right w:val="nil"/>
            </w:tcBorders>
            <w:noWrap/>
            <w:vAlign w:val="center"/>
            <w:hideMark/>
          </w:tcPr>
          <w:p w14:paraId="7CF7D04D" w14:textId="77777777" w:rsidR="00E31E47" w:rsidRPr="00997051" w:rsidRDefault="00E31E47" w:rsidP="00845751">
            <w:pPr>
              <w:spacing w:line="240" w:lineRule="auto"/>
              <w:rPr>
                <w:rFonts w:eastAsia="Times New Roman" w:cs="Times New Roman"/>
                <w:color w:val="000000"/>
                <w:szCs w:val="24"/>
              </w:rPr>
            </w:pPr>
            <w:r w:rsidRPr="00997051">
              <w:rPr>
                <w:rFonts w:eastAsia="Times New Roman" w:cs="Times New Roman"/>
                <w:color w:val="000000"/>
                <w:szCs w:val="24"/>
              </w:rPr>
              <w:t>Buprenorphine</w:t>
            </w:r>
          </w:p>
        </w:tc>
        <w:tc>
          <w:tcPr>
            <w:tcW w:w="990" w:type="dxa"/>
            <w:tcBorders>
              <w:top w:val="nil"/>
              <w:left w:val="nil"/>
              <w:bottom w:val="single" w:sz="4" w:space="0" w:color="auto"/>
              <w:right w:val="nil"/>
            </w:tcBorders>
            <w:noWrap/>
            <w:vAlign w:val="center"/>
            <w:hideMark/>
          </w:tcPr>
          <w:p w14:paraId="49FF2796" w14:textId="77777777" w:rsidR="00E31E47" w:rsidRPr="00997051" w:rsidRDefault="00E31E47" w:rsidP="00845751">
            <w:pPr>
              <w:spacing w:line="240" w:lineRule="auto"/>
              <w:rPr>
                <w:rFonts w:eastAsia="Times New Roman" w:cs="Times New Roman"/>
                <w:color w:val="000000"/>
                <w:szCs w:val="24"/>
              </w:rPr>
            </w:pPr>
            <w:r w:rsidRPr="00997051">
              <w:rPr>
                <w:rFonts w:eastAsia="Times New Roman" w:cs="Times New Roman"/>
                <w:color w:val="000000"/>
                <w:szCs w:val="24"/>
              </w:rPr>
              <w:t>133.5</w:t>
            </w:r>
          </w:p>
        </w:tc>
        <w:tc>
          <w:tcPr>
            <w:tcW w:w="1080" w:type="dxa"/>
            <w:tcBorders>
              <w:top w:val="nil"/>
              <w:left w:val="nil"/>
              <w:bottom w:val="single" w:sz="4" w:space="0" w:color="auto"/>
              <w:right w:val="nil"/>
            </w:tcBorders>
            <w:noWrap/>
            <w:vAlign w:val="center"/>
            <w:hideMark/>
          </w:tcPr>
          <w:p w14:paraId="5C9E8B05" w14:textId="77777777" w:rsidR="00E31E47" w:rsidRPr="00997051" w:rsidRDefault="00E31E47" w:rsidP="00845751">
            <w:pPr>
              <w:spacing w:line="240" w:lineRule="auto"/>
              <w:rPr>
                <w:rFonts w:eastAsia="Times New Roman" w:cs="Times New Roman"/>
                <w:color w:val="000000"/>
                <w:szCs w:val="24"/>
              </w:rPr>
            </w:pPr>
            <w:r w:rsidRPr="00997051">
              <w:rPr>
                <w:rFonts w:eastAsia="Times New Roman" w:cs="Times New Roman"/>
                <w:color w:val="000000"/>
                <w:szCs w:val="24"/>
              </w:rPr>
              <w:t>141.2</w:t>
            </w:r>
          </w:p>
        </w:tc>
        <w:tc>
          <w:tcPr>
            <w:tcW w:w="1260" w:type="dxa"/>
            <w:tcBorders>
              <w:top w:val="nil"/>
              <w:left w:val="nil"/>
              <w:bottom w:val="single" w:sz="4" w:space="0" w:color="auto"/>
              <w:right w:val="nil"/>
            </w:tcBorders>
            <w:noWrap/>
            <w:vAlign w:val="center"/>
            <w:hideMark/>
          </w:tcPr>
          <w:p w14:paraId="49481D60" w14:textId="77777777" w:rsidR="00E31E47" w:rsidRPr="00997051" w:rsidRDefault="00E31E47" w:rsidP="00845751">
            <w:pPr>
              <w:spacing w:line="240" w:lineRule="auto"/>
              <w:rPr>
                <w:rFonts w:eastAsia="Times New Roman" w:cs="Times New Roman"/>
                <w:color w:val="000000"/>
                <w:szCs w:val="24"/>
              </w:rPr>
            </w:pPr>
            <w:r w:rsidRPr="00997051">
              <w:rPr>
                <w:rFonts w:eastAsia="Times New Roman" w:cs="Times New Roman"/>
                <w:color w:val="000000"/>
                <w:szCs w:val="24"/>
              </w:rPr>
              <w:t>97.7</w:t>
            </w:r>
          </w:p>
        </w:tc>
        <w:tc>
          <w:tcPr>
            <w:tcW w:w="1283" w:type="dxa"/>
            <w:tcBorders>
              <w:top w:val="nil"/>
              <w:left w:val="nil"/>
              <w:bottom w:val="single" w:sz="4" w:space="0" w:color="auto"/>
              <w:right w:val="nil"/>
            </w:tcBorders>
            <w:noWrap/>
            <w:vAlign w:val="center"/>
            <w:hideMark/>
          </w:tcPr>
          <w:p w14:paraId="6E9BCE8E" w14:textId="77777777" w:rsidR="00E31E47" w:rsidRPr="00997051" w:rsidRDefault="00E31E47" w:rsidP="00845751">
            <w:pPr>
              <w:spacing w:line="240" w:lineRule="auto"/>
              <w:rPr>
                <w:rFonts w:eastAsia="Times New Roman" w:cs="Times New Roman"/>
                <w:color w:val="000000"/>
                <w:szCs w:val="24"/>
              </w:rPr>
            </w:pPr>
            <w:r w:rsidRPr="00997051">
              <w:rPr>
                <w:rFonts w:eastAsia="Times New Roman" w:cs="Times New Roman"/>
                <w:color w:val="000000"/>
                <w:szCs w:val="24"/>
              </w:rPr>
              <w:t>163.5</w:t>
            </w:r>
          </w:p>
        </w:tc>
        <w:tc>
          <w:tcPr>
            <w:tcW w:w="756" w:type="dxa"/>
            <w:tcBorders>
              <w:top w:val="nil"/>
              <w:left w:val="nil"/>
              <w:bottom w:val="single" w:sz="4" w:space="0" w:color="auto"/>
              <w:right w:val="nil"/>
            </w:tcBorders>
            <w:noWrap/>
            <w:vAlign w:val="center"/>
            <w:hideMark/>
          </w:tcPr>
          <w:p w14:paraId="6A4FFFE4" w14:textId="77777777" w:rsidR="00E31E47" w:rsidRPr="00997051" w:rsidRDefault="00E31E47" w:rsidP="00845751">
            <w:pPr>
              <w:spacing w:line="240" w:lineRule="auto"/>
              <w:rPr>
                <w:rFonts w:eastAsia="Times New Roman" w:cs="Times New Roman"/>
                <w:color w:val="000000"/>
                <w:szCs w:val="24"/>
              </w:rPr>
            </w:pPr>
            <w:r w:rsidRPr="00997051">
              <w:rPr>
                <w:rFonts w:eastAsia="Times New Roman" w:cs="Times New Roman"/>
                <w:color w:val="000000"/>
                <w:szCs w:val="24"/>
              </w:rPr>
              <w:t>26.1</w:t>
            </w:r>
          </w:p>
        </w:tc>
        <w:tc>
          <w:tcPr>
            <w:tcW w:w="900" w:type="dxa"/>
            <w:tcBorders>
              <w:top w:val="nil"/>
              <w:left w:val="nil"/>
              <w:bottom w:val="single" w:sz="4" w:space="0" w:color="auto"/>
              <w:right w:val="nil"/>
            </w:tcBorders>
            <w:noWrap/>
            <w:vAlign w:val="center"/>
            <w:hideMark/>
          </w:tcPr>
          <w:p w14:paraId="1A18B3A9" w14:textId="77777777" w:rsidR="00E31E47" w:rsidRPr="00997051" w:rsidRDefault="00E31E47" w:rsidP="00845751">
            <w:pPr>
              <w:spacing w:line="240" w:lineRule="auto"/>
              <w:rPr>
                <w:rFonts w:eastAsia="Times New Roman" w:cs="Times New Roman"/>
                <w:color w:val="000000"/>
                <w:szCs w:val="24"/>
              </w:rPr>
            </w:pPr>
            <w:r w:rsidRPr="00997051">
              <w:rPr>
                <w:rFonts w:eastAsia="Times New Roman" w:cs="Times New Roman"/>
                <w:color w:val="000000"/>
                <w:szCs w:val="24"/>
              </w:rPr>
              <w:t>19.5</w:t>
            </w:r>
          </w:p>
        </w:tc>
      </w:tr>
      <w:tr w:rsidR="00E31E47" w:rsidRPr="00997051" w14:paraId="5062E2D4" w14:textId="77777777" w:rsidTr="00A47841">
        <w:trPr>
          <w:trHeight w:val="320"/>
        </w:trPr>
        <w:tc>
          <w:tcPr>
            <w:tcW w:w="1471" w:type="dxa"/>
            <w:vMerge w:val="restart"/>
            <w:tcBorders>
              <w:top w:val="single" w:sz="4" w:space="0" w:color="auto"/>
              <w:left w:val="nil"/>
              <w:bottom w:val="nil"/>
              <w:right w:val="nil"/>
            </w:tcBorders>
            <w:vAlign w:val="center"/>
            <w:hideMark/>
          </w:tcPr>
          <w:p w14:paraId="62909FA4" w14:textId="77777777" w:rsidR="00E31E47" w:rsidRPr="00997051" w:rsidRDefault="00E31E47" w:rsidP="00845751">
            <w:pPr>
              <w:spacing w:line="240" w:lineRule="auto"/>
              <w:ind w:right="-285"/>
              <w:rPr>
                <w:rFonts w:eastAsia="Times New Roman" w:cs="Times New Roman"/>
                <w:bCs/>
                <w:color w:val="000000"/>
                <w:szCs w:val="24"/>
              </w:rPr>
            </w:pPr>
            <w:r w:rsidRPr="00997051">
              <w:rPr>
                <w:rFonts w:eastAsia="Times New Roman" w:cs="Times New Roman"/>
                <w:bCs/>
                <w:color w:val="000000"/>
                <w:szCs w:val="24"/>
              </w:rPr>
              <w:t>Sigma</w:t>
            </w:r>
          </w:p>
          <w:p w14:paraId="61493A62" w14:textId="77777777" w:rsidR="00E31E47" w:rsidRPr="00997051" w:rsidRDefault="00E31E47" w:rsidP="00845751">
            <w:pPr>
              <w:spacing w:line="240" w:lineRule="auto"/>
              <w:ind w:right="-285"/>
              <w:rPr>
                <w:rFonts w:eastAsia="Times New Roman" w:cs="Times New Roman"/>
                <w:color w:val="000000"/>
                <w:szCs w:val="24"/>
              </w:rPr>
            </w:pPr>
            <w:r w:rsidRPr="00997051">
              <w:rPr>
                <w:rFonts w:eastAsia="Times New Roman" w:cs="Times New Roman"/>
                <w:bCs/>
                <w:color w:val="000000"/>
                <w:szCs w:val="24"/>
              </w:rPr>
              <w:t>(12 – 15 Hz)</w:t>
            </w:r>
          </w:p>
        </w:tc>
        <w:tc>
          <w:tcPr>
            <w:tcW w:w="1710" w:type="dxa"/>
            <w:tcBorders>
              <w:top w:val="single" w:sz="4" w:space="0" w:color="auto"/>
              <w:left w:val="nil"/>
              <w:bottom w:val="single" w:sz="4" w:space="0" w:color="auto"/>
              <w:right w:val="nil"/>
            </w:tcBorders>
            <w:noWrap/>
            <w:vAlign w:val="center"/>
            <w:hideMark/>
          </w:tcPr>
          <w:p w14:paraId="51519958" w14:textId="77777777" w:rsidR="00E31E47" w:rsidRPr="00997051" w:rsidRDefault="00E31E47" w:rsidP="00845751">
            <w:pPr>
              <w:spacing w:line="240" w:lineRule="auto"/>
              <w:rPr>
                <w:rFonts w:eastAsia="Times New Roman" w:cs="Times New Roman"/>
                <w:color w:val="000000"/>
                <w:szCs w:val="24"/>
              </w:rPr>
            </w:pPr>
            <w:r w:rsidRPr="00997051">
              <w:rPr>
                <w:rFonts w:eastAsia="Times New Roman" w:cs="Times New Roman"/>
                <w:color w:val="000000"/>
                <w:szCs w:val="24"/>
              </w:rPr>
              <w:t>Saline</w:t>
            </w:r>
          </w:p>
        </w:tc>
        <w:tc>
          <w:tcPr>
            <w:tcW w:w="990" w:type="dxa"/>
            <w:tcBorders>
              <w:top w:val="single" w:sz="4" w:space="0" w:color="auto"/>
              <w:left w:val="nil"/>
              <w:bottom w:val="single" w:sz="4" w:space="0" w:color="auto"/>
              <w:right w:val="nil"/>
            </w:tcBorders>
            <w:noWrap/>
            <w:vAlign w:val="center"/>
            <w:hideMark/>
          </w:tcPr>
          <w:p w14:paraId="42749358" w14:textId="77777777" w:rsidR="00E31E47" w:rsidRPr="00997051" w:rsidRDefault="00E31E47" w:rsidP="00845751">
            <w:pPr>
              <w:spacing w:line="240" w:lineRule="auto"/>
              <w:rPr>
                <w:rFonts w:eastAsia="Times New Roman" w:cs="Times New Roman"/>
                <w:color w:val="000000"/>
                <w:szCs w:val="24"/>
              </w:rPr>
            </w:pPr>
            <w:r w:rsidRPr="00997051">
              <w:rPr>
                <w:rFonts w:eastAsia="Times New Roman" w:cs="Times New Roman"/>
                <w:color w:val="000000"/>
                <w:szCs w:val="24"/>
              </w:rPr>
              <w:t>64.7</w:t>
            </w:r>
          </w:p>
        </w:tc>
        <w:tc>
          <w:tcPr>
            <w:tcW w:w="1080" w:type="dxa"/>
            <w:tcBorders>
              <w:top w:val="single" w:sz="4" w:space="0" w:color="auto"/>
              <w:left w:val="nil"/>
              <w:bottom w:val="single" w:sz="4" w:space="0" w:color="auto"/>
              <w:right w:val="nil"/>
            </w:tcBorders>
            <w:noWrap/>
            <w:vAlign w:val="center"/>
            <w:hideMark/>
          </w:tcPr>
          <w:p w14:paraId="0D4570A9" w14:textId="77777777" w:rsidR="00E31E47" w:rsidRPr="00997051" w:rsidRDefault="00E31E47" w:rsidP="00845751">
            <w:pPr>
              <w:spacing w:line="240" w:lineRule="auto"/>
              <w:rPr>
                <w:rFonts w:eastAsia="Times New Roman" w:cs="Times New Roman"/>
                <w:color w:val="000000"/>
                <w:szCs w:val="24"/>
              </w:rPr>
            </w:pPr>
            <w:r w:rsidRPr="00997051">
              <w:rPr>
                <w:rFonts w:eastAsia="Times New Roman" w:cs="Times New Roman"/>
                <w:color w:val="000000"/>
                <w:szCs w:val="24"/>
              </w:rPr>
              <w:t>66.4</w:t>
            </w:r>
          </w:p>
        </w:tc>
        <w:tc>
          <w:tcPr>
            <w:tcW w:w="1260" w:type="dxa"/>
            <w:tcBorders>
              <w:top w:val="single" w:sz="4" w:space="0" w:color="auto"/>
              <w:left w:val="nil"/>
              <w:bottom w:val="single" w:sz="4" w:space="0" w:color="auto"/>
              <w:right w:val="nil"/>
            </w:tcBorders>
            <w:noWrap/>
            <w:vAlign w:val="center"/>
            <w:hideMark/>
          </w:tcPr>
          <w:p w14:paraId="3BFFC721" w14:textId="77777777" w:rsidR="00E31E47" w:rsidRPr="00997051" w:rsidRDefault="00E31E47" w:rsidP="00845751">
            <w:pPr>
              <w:spacing w:line="240" w:lineRule="auto"/>
              <w:rPr>
                <w:rFonts w:eastAsia="Times New Roman" w:cs="Times New Roman"/>
                <w:color w:val="000000"/>
                <w:szCs w:val="24"/>
              </w:rPr>
            </w:pPr>
            <w:r w:rsidRPr="00997051">
              <w:rPr>
                <w:rFonts w:eastAsia="Times New Roman" w:cs="Times New Roman"/>
                <w:color w:val="000000"/>
                <w:szCs w:val="24"/>
              </w:rPr>
              <w:t>46.5</w:t>
            </w:r>
          </w:p>
        </w:tc>
        <w:tc>
          <w:tcPr>
            <w:tcW w:w="1283" w:type="dxa"/>
            <w:tcBorders>
              <w:top w:val="single" w:sz="4" w:space="0" w:color="auto"/>
              <w:left w:val="nil"/>
              <w:bottom w:val="single" w:sz="4" w:space="0" w:color="auto"/>
              <w:right w:val="nil"/>
            </w:tcBorders>
            <w:noWrap/>
            <w:vAlign w:val="center"/>
            <w:hideMark/>
          </w:tcPr>
          <w:p w14:paraId="5E871E9E" w14:textId="77777777" w:rsidR="00E31E47" w:rsidRPr="00997051" w:rsidRDefault="00E31E47" w:rsidP="00845751">
            <w:pPr>
              <w:spacing w:line="240" w:lineRule="auto"/>
              <w:rPr>
                <w:rFonts w:eastAsia="Times New Roman" w:cs="Times New Roman"/>
                <w:color w:val="000000"/>
                <w:szCs w:val="24"/>
              </w:rPr>
            </w:pPr>
            <w:r w:rsidRPr="00997051">
              <w:rPr>
                <w:rFonts w:eastAsia="Times New Roman" w:cs="Times New Roman"/>
                <w:color w:val="000000"/>
                <w:szCs w:val="24"/>
              </w:rPr>
              <w:t>85.7</w:t>
            </w:r>
          </w:p>
        </w:tc>
        <w:tc>
          <w:tcPr>
            <w:tcW w:w="756" w:type="dxa"/>
            <w:tcBorders>
              <w:top w:val="single" w:sz="4" w:space="0" w:color="auto"/>
              <w:left w:val="nil"/>
              <w:bottom w:val="single" w:sz="4" w:space="0" w:color="auto"/>
              <w:right w:val="nil"/>
            </w:tcBorders>
            <w:noWrap/>
            <w:vAlign w:val="center"/>
            <w:hideMark/>
          </w:tcPr>
          <w:p w14:paraId="00AE873E" w14:textId="77777777" w:rsidR="00E31E47" w:rsidRPr="00997051" w:rsidRDefault="00E31E47" w:rsidP="00845751">
            <w:pPr>
              <w:spacing w:line="240" w:lineRule="auto"/>
              <w:rPr>
                <w:rFonts w:eastAsia="Times New Roman" w:cs="Times New Roman"/>
                <w:color w:val="000000"/>
                <w:szCs w:val="24"/>
              </w:rPr>
            </w:pPr>
            <w:r w:rsidRPr="00997051">
              <w:rPr>
                <w:rFonts w:eastAsia="Times New Roman" w:cs="Times New Roman"/>
                <w:color w:val="000000"/>
                <w:szCs w:val="24"/>
              </w:rPr>
              <w:t>12.5</w:t>
            </w:r>
          </w:p>
        </w:tc>
        <w:tc>
          <w:tcPr>
            <w:tcW w:w="900" w:type="dxa"/>
            <w:tcBorders>
              <w:top w:val="single" w:sz="4" w:space="0" w:color="auto"/>
              <w:left w:val="nil"/>
              <w:bottom w:val="single" w:sz="4" w:space="0" w:color="auto"/>
              <w:right w:val="nil"/>
            </w:tcBorders>
            <w:noWrap/>
            <w:vAlign w:val="center"/>
            <w:hideMark/>
          </w:tcPr>
          <w:p w14:paraId="428701F5" w14:textId="77777777" w:rsidR="00E31E47" w:rsidRPr="00997051" w:rsidRDefault="00E31E47" w:rsidP="00845751">
            <w:pPr>
              <w:spacing w:line="240" w:lineRule="auto"/>
              <w:rPr>
                <w:rFonts w:eastAsia="Times New Roman" w:cs="Times New Roman"/>
                <w:color w:val="000000"/>
                <w:szCs w:val="24"/>
              </w:rPr>
            </w:pPr>
            <w:r w:rsidRPr="00997051">
              <w:rPr>
                <w:rFonts w:eastAsia="Times New Roman" w:cs="Times New Roman"/>
                <w:color w:val="000000"/>
                <w:szCs w:val="24"/>
              </w:rPr>
              <w:t>19.3</w:t>
            </w:r>
          </w:p>
        </w:tc>
      </w:tr>
      <w:tr w:rsidR="00E31E47" w:rsidRPr="00997051" w14:paraId="515064A1" w14:textId="77777777" w:rsidTr="00A47841">
        <w:trPr>
          <w:trHeight w:val="320"/>
        </w:trPr>
        <w:tc>
          <w:tcPr>
            <w:tcW w:w="1471" w:type="dxa"/>
            <w:vMerge/>
            <w:tcBorders>
              <w:top w:val="single" w:sz="4" w:space="0" w:color="auto"/>
              <w:left w:val="nil"/>
              <w:bottom w:val="nil"/>
              <w:right w:val="nil"/>
            </w:tcBorders>
            <w:vAlign w:val="center"/>
            <w:hideMark/>
          </w:tcPr>
          <w:p w14:paraId="7CA4C79D" w14:textId="77777777" w:rsidR="00E31E47" w:rsidRPr="00997051" w:rsidRDefault="00E31E47" w:rsidP="00845751">
            <w:pPr>
              <w:spacing w:line="240" w:lineRule="auto"/>
              <w:rPr>
                <w:rFonts w:eastAsia="Times New Roman" w:cs="Times New Roman"/>
                <w:color w:val="000000"/>
                <w:szCs w:val="24"/>
              </w:rPr>
            </w:pPr>
          </w:p>
        </w:tc>
        <w:tc>
          <w:tcPr>
            <w:tcW w:w="1710" w:type="dxa"/>
            <w:tcBorders>
              <w:top w:val="single" w:sz="4" w:space="0" w:color="auto"/>
              <w:left w:val="nil"/>
              <w:bottom w:val="single" w:sz="4" w:space="0" w:color="auto"/>
              <w:right w:val="nil"/>
            </w:tcBorders>
            <w:noWrap/>
            <w:vAlign w:val="center"/>
            <w:hideMark/>
          </w:tcPr>
          <w:p w14:paraId="588AC1C1" w14:textId="77777777" w:rsidR="00E31E47" w:rsidRPr="00997051" w:rsidRDefault="00E31E47" w:rsidP="00845751">
            <w:pPr>
              <w:spacing w:line="240" w:lineRule="auto"/>
              <w:rPr>
                <w:rFonts w:eastAsia="Times New Roman" w:cs="Times New Roman"/>
                <w:color w:val="000000"/>
                <w:szCs w:val="24"/>
              </w:rPr>
            </w:pPr>
            <w:r w:rsidRPr="00997051">
              <w:rPr>
                <w:rFonts w:eastAsia="Times New Roman" w:cs="Times New Roman"/>
                <w:color w:val="000000"/>
                <w:szCs w:val="24"/>
              </w:rPr>
              <w:t>Fentanyl</w:t>
            </w:r>
          </w:p>
        </w:tc>
        <w:tc>
          <w:tcPr>
            <w:tcW w:w="990" w:type="dxa"/>
            <w:tcBorders>
              <w:top w:val="single" w:sz="4" w:space="0" w:color="auto"/>
              <w:left w:val="nil"/>
              <w:bottom w:val="single" w:sz="4" w:space="0" w:color="auto"/>
              <w:right w:val="nil"/>
            </w:tcBorders>
            <w:noWrap/>
            <w:vAlign w:val="center"/>
            <w:hideMark/>
          </w:tcPr>
          <w:p w14:paraId="5E37DC5B" w14:textId="77777777" w:rsidR="00E31E47" w:rsidRPr="00997051" w:rsidRDefault="00E31E47" w:rsidP="00845751">
            <w:pPr>
              <w:spacing w:line="240" w:lineRule="auto"/>
              <w:rPr>
                <w:rFonts w:eastAsia="Times New Roman" w:cs="Times New Roman"/>
                <w:color w:val="000000"/>
                <w:szCs w:val="24"/>
              </w:rPr>
            </w:pPr>
            <w:r w:rsidRPr="00997051">
              <w:rPr>
                <w:rFonts w:eastAsia="Times New Roman" w:cs="Times New Roman"/>
                <w:color w:val="000000"/>
                <w:szCs w:val="24"/>
              </w:rPr>
              <w:t>49.4</w:t>
            </w:r>
          </w:p>
        </w:tc>
        <w:tc>
          <w:tcPr>
            <w:tcW w:w="1080" w:type="dxa"/>
            <w:tcBorders>
              <w:top w:val="single" w:sz="4" w:space="0" w:color="auto"/>
              <w:left w:val="nil"/>
              <w:bottom w:val="single" w:sz="4" w:space="0" w:color="auto"/>
              <w:right w:val="nil"/>
            </w:tcBorders>
            <w:noWrap/>
            <w:vAlign w:val="center"/>
            <w:hideMark/>
          </w:tcPr>
          <w:p w14:paraId="200D87B2" w14:textId="77777777" w:rsidR="00E31E47" w:rsidRPr="00997051" w:rsidRDefault="00E31E47" w:rsidP="00845751">
            <w:pPr>
              <w:spacing w:line="240" w:lineRule="auto"/>
              <w:rPr>
                <w:rFonts w:eastAsia="Times New Roman" w:cs="Times New Roman"/>
                <w:color w:val="000000"/>
                <w:szCs w:val="24"/>
              </w:rPr>
            </w:pPr>
            <w:r w:rsidRPr="00997051">
              <w:rPr>
                <w:rFonts w:eastAsia="Times New Roman" w:cs="Times New Roman"/>
                <w:color w:val="000000"/>
                <w:szCs w:val="24"/>
              </w:rPr>
              <w:t>49.7</w:t>
            </w:r>
          </w:p>
        </w:tc>
        <w:tc>
          <w:tcPr>
            <w:tcW w:w="1260" w:type="dxa"/>
            <w:tcBorders>
              <w:top w:val="single" w:sz="4" w:space="0" w:color="auto"/>
              <w:left w:val="nil"/>
              <w:bottom w:val="single" w:sz="4" w:space="0" w:color="auto"/>
              <w:right w:val="nil"/>
            </w:tcBorders>
            <w:noWrap/>
            <w:vAlign w:val="center"/>
            <w:hideMark/>
          </w:tcPr>
          <w:p w14:paraId="421B7C13" w14:textId="77777777" w:rsidR="00E31E47" w:rsidRPr="00997051" w:rsidRDefault="00E31E47" w:rsidP="00845751">
            <w:pPr>
              <w:spacing w:line="240" w:lineRule="auto"/>
              <w:rPr>
                <w:rFonts w:eastAsia="Times New Roman" w:cs="Times New Roman"/>
                <w:color w:val="000000"/>
                <w:szCs w:val="24"/>
              </w:rPr>
            </w:pPr>
            <w:r w:rsidRPr="00997051">
              <w:rPr>
                <w:rFonts w:eastAsia="Times New Roman" w:cs="Times New Roman"/>
                <w:color w:val="000000"/>
                <w:szCs w:val="24"/>
              </w:rPr>
              <w:t>13.7</w:t>
            </w:r>
          </w:p>
        </w:tc>
        <w:tc>
          <w:tcPr>
            <w:tcW w:w="1283" w:type="dxa"/>
            <w:tcBorders>
              <w:top w:val="single" w:sz="4" w:space="0" w:color="auto"/>
              <w:left w:val="nil"/>
              <w:bottom w:val="single" w:sz="4" w:space="0" w:color="auto"/>
              <w:right w:val="nil"/>
            </w:tcBorders>
            <w:noWrap/>
            <w:vAlign w:val="center"/>
            <w:hideMark/>
          </w:tcPr>
          <w:p w14:paraId="3373B886" w14:textId="77777777" w:rsidR="00E31E47" w:rsidRPr="00997051" w:rsidRDefault="00E31E47" w:rsidP="00845751">
            <w:pPr>
              <w:spacing w:line="240" w:lineRule="auto"/>
              <w:rPr>
                <w:rFonts w:eastAsia="Times New Roman" w:cs="Times New Roman"/>
                <w:color w:val="000000"/>
                <w:szCs w:val="24"/>
              </w:rPr>
            </w:pPr>
            <w:r w:rsidRPr="00997051">
              <w:rPr>
                <w:rFonts w:eastAsia="Times New Roman" w:cs="Times New Roman"/>
                <w:color w:val="000000"/>
                <w:szCs w:val="24"/>
              </w:rPr>
              <w:t>83.2</w:t>
            </w:r>
          </w:p>
        </w:tc>
        <w:tc>
          <w:tcPr>
            <w:tcW w:w="756" w:type="dxa"/>
            <w:tcBorders>
              <w:top w:val="single" w:sz="4" w:space="0" w:color="auto"/>
              <w:left w:val="nil"/>
              <w:bottom w:val="single" w:sz="4" w:space="0" w:color="auto"/>
              <w:right w:val="nil"/>
            </w:tcBorders>
            <w:noWrap/>
            <w:vAlign w:val="center"/>
            <w:hideMark/>
          </w:tcPr>
          <w:p w14:paraId="797ABB6D" w14:textId="77777777" w:rsidR="00E31E47" w:rsidRPr="00997051" w:rsidRDefault="00E31E47" w:rsidP="00845751">
            <w:pPr>
              <w:spacing w:line="240" w:lineRule="auto"/>
              <w:rPr>
                <w:rFonts w:eastAsia="Times New Roman" w:cs="Times New Roman"/>
                <w:color w:val="000000"/>
                <w:szCs w:val="24"/>
              </w:rPr>
            </w:pPr>
            <w:r w:rsidRPr="00997051">
              <w:rPr>
                <w:rFonts w:eastAsia="Times New Roman" w:cs="Times New Roman"/>
                <w:color w:val="000000"/>
                <w:szCs w:val="24"/>
              </w:rPr>
              <w:t>22.9</w:t>
            </w:r>
          </w:p>
        </w:tc>
        <w:tc>
          <w:tcPr>
            <w:tcW w:w="900" w:type="dxa"/>
            <w:tcBorders>
              <w:top w:val="single" w:sz="4" w:space="0" w:color="auto"/>
              <w:left w:val="nil"/>
              <w:bottom w:val="single" w:sz="4" w:space="0" w:color="auto"/>
              <w:right w:val="nil"/>
            </w:tcBorders>
            <w:noWrap/>
            <w:vAlign w:val="center"/>
            <w:hideMark/>
          </w:tcPr>
          <w:p w14:paraId="74754120" w14:textId="77777777" w:rsidR="00E31E47" w:rsidRPr="00997051" w:rsidRDefault="00E31E47" w:rsidP="00845751">
            <w:pPr>
              <w:spacing w:line="240" w:lineRule="auto"/>
              <w:rPr>
                <w:rFonts w:eastAsia="Times New Roman" w:cs="Times New Roman"/>
                <w:color w:val="000000"/>
                <w:szCs w:val="24"/>
              </w:rPr>
            </w:pPr>
            <w:r w:rsidRPr="00997051">
              <w:rPr>
                <w:rFonts w:eastAsia="Times New Roman" w:cs="Times New Roman"/>
                <w:color w:val="000000"/>
                <w:szCs w:val="24"/>
              </w:rPr>
              <w:t>46.4</w:t>
            </w:r>
          </w:p>
        </w:tc>
      </w:tr>
      <w:tr w:rsidR="00E31E47" w:rsidRPr="00997051" w14:paraId="11906327" w14:textId="77777777" w:rsidTr="00A47841">
        <w:trPr>
          <w:trHeight w:val="320"/>
        </w:trPr>
        <w:tc>
          <w:tcPr>
            <w:tcW w:w="1471" w:type="dxa"/>
            <w:vMerge/>
            <w:tcBorders>
              <w:top w:val="single" w:sz="4" w:space="0" w:color="auto"/>
              <w:left w:val="nil"/>
              <w:bottom w:val="nil"/>
              <w:right w:val="nil"/>
            </w:tcBorders>
            <w:vAlign w:val="center"/>
            <w:hideMark/>
          </w:tcPr>
          <w:p w14:paraId="14316602" w14:textId="77777777" w:rsidR="00E31E47" w:rsidRPr="00997051" w:rsidRDefault="00E31E47" w:rsidP="00845751">
            <w:pPr>
              <w:spacing w:line="240" w:lineRule="auto"/>
              <w:rPr>
                <w:rFonts w:eastAsia="Times New Roman" w:cs="Times New Roman"/>
                <w:color w:val="000000"/>
                <w:szCs w:val="24"/>
              </w:rPr>
            </w:pPr>
          </w:p>
        </w:tc>
        <w:tc>
          <w:tcPr>
            <w:tcW w:w="1710" w:type="dxa"/>
            <w:tcBorders>
              <w:top w:val="nil"/>
              <w:left w:val="nil"/>
              <w:bottom w:val="single" w:sz="4" w:space="0" w:color="auto"/>
              <w:right w:val="nil"/>
            </w:tcBorders>
            <w:noWrap/>
            <w:vAlign w:val="center"/>
            <w:hideMark/>
          </w:tcPr>
          <w:p w14:paraId="46231552" w14:textId="77777777" w:rsidR="00E31E47" w:rsidRPr="00997051" w:rsidRDefault="00E31E47" w:rsidP="00845751">
            <w:pPr>
              <w:spacing w:line="240" w:lineRule="auto"/>
              <w:rPr>
                <w:rFonts w:eastAsia="Times New Roman" w:cs="Times New Roman"/>
                <w:color w:val="000000"/>
                <w:szCs w:val="24"/>
              </w:rPr>
            </w:pPr>
            <w:r w:rsidRPr="00997051">
              <w:rPr>
                <w:rFonts w:eastAsia="Times New Roman" w:cs="Times New Roman"/>
                <w:color w:val="000000"/>
                <w:szCs w:val="24"/>
              </w:rPr>
              <w:t>Morphine</w:t>
            </w:r>
          </w:p>
        </w:tc>
        <w:tc>
          <w:tcPr>
            <w:tcW w:w="990" w:type="dxa"/>
            <w:tcBorders>
              <w:top w:val="nil"/>
              <w:left w:val="nil"/>
              <w:bottom w:val="single" w:sz="4" w:space="0" w:color="auto"/>
              <w:right w:val="nil"/>
            </w:tcBorders>
            <w:noWrap/>
            <w:vAlign w:val="center"/>
            <w:hideMark/>
          </w:tcPr>
          <w:p w14:paraId="4AF5C647" w14:textId="77777777" w:rsidR="00E31E47" w:rsidRPr="00997051" w:rsidRDefault="00E31E47" w:rsidP="00845751">
            <w:pPr>
              <w:spacing w:line="240" w:lineRule="auto"/>
              <w:rPr>
                <w:rFonts w:eastAsia="Times New Roman" w:cs="Times New Roman"/>
                <w:color w:val="000000"/>
                <w:szCs w:val="24"/>
              </w:rPr>
            </w:pPr>
            <w:r w:rsidRPr="00997051">
              <w:rPr>
                <w:rFonts w:eastAsia="Times New Roman" w:cs="Times New Roman"/>
                <w:color w:val="000000"/>
                <w:szCs w:val="24"/>
              </w:rPr>
              <w:t>49.7</w:t>
            </w:r>
          </w:p>
        </w:tc>
        <w:tc>
          <w:tcPr>
            <w:tcW w:w="1080" w:type="dxa"/>
            <w:tcBorders>
              <w:top w:val="nil"/>
              <w:left w:val="nil"/>
              <w:bottom w:val="single" w:sz="4" w:space="0" w:color="auto"/>
              <w:right w:val="nil"/>
            </w:tcBorders>
            <w:noWrap/>
            <w:vAlign w:val="center"/>
            <w:hideMark/>
          </w:tcPr>
          <w:p w14:paraId="51C46350" w14:textId="77777777" w:rsidR="00E31E47" w:rsidRPr="00997051" w:rsidRDefault="00E31E47" w:rsidP="00845751">
            <w:pPr>
              <w:spacing w:line="240" w:lineRule="auto"/>
              <w:rPr>
                <w:rFonts w:eastAsia="Times New Roman" w:cs="Times New Roman"/>
                <w:color w:val="000000"/>
                <w:szCs w:val="24"/>
              </w:rPr>
            </w:pPr>
            <w:r w:rsidRPr="00997051">
              <w:rPr>
                <w:rFonts w:eastAsia="Times New Roman" w:cs="Times New Roman"/>
                <w:color w:val="000000"/>
                <w:szCs w:val="24"/>
              </w:rPr>
              <w:t>53.3</w:t>
            </w:r>
          </w:p>
        </w:tc>
        <w:tc>
          <w:tcPr>
            <w:tcW w:w="1260" w:type="dxa"/>
            <w:tcBorders>
              <w:top w:val="nil"/>
              <w:left w:val="nil"/>
              <w:bottom w:val="single" w:sz="4" w:space="0" w:color="auto"/>
              <w:right w:val="nil"/>
            </w:tcBorders>
            <w:noWrap/>
            <w:vAlign w:val="center"/>
            <w:hideMark/>
          </w:tcPr>
          <w:p w14:paraId="7622E5E0" w14:textId="77777777" w:rsidR="00E31E47" w:rsidRPr="00997051" w:rsidRDefault="00E31E47" w:rsidP="00845751">
            <w:pPr>
              <w:spacing w:line="240" w:lineRule="auto"/>
              <w:rPr>
                <w:rFonts w:eastAsia="Times New Roman" w:cs="Times New Roman"/>
                <w:color w:val="000000"/>
                <w:szCs w:val="24"/>
              </w:rPr>
            </w:pPr>
            <w:r w:rsidRPr="00997051">
              <w:rPr>
                <w:rFonts w:eastAsia="Times New Roman" w:cs="Times New Roman"/>
                <w:color w:val="000000"/>
                <w:szCs w:val="24"/>
              </w:rPr>
              <w:t>17.9</w:t>
            </w:r>
          </w:p>
        </w:tc>
        <w:tc>
          <w:tcPr>
            <w:tcW w:w="1283" w:type="dxa"/>
            <w:tcBorders>
              <w:top w:val="nil"/>
              <w:left w:val="nil"/>
              <w:bottom w:val="single" w:sz="4" w:space="0" w:color="auto"/>
              <w:right w:val="nil"/>
            </w:tcBorders>
            <w:noWrap/>
            <w:vAlign w:val="center"/>
            <w:hideMark/>
          </w:tcPr>
          <w:p w14:paraId="33D9BF35" w14:textId="77777777" w:rsidR="00E31E47" w:rsidRPr="00997051" w:rsidRDefault="00E31E47" w:rsidP="00845751">
            <w:pPr>
              <w:spacing w:line="240" w:lineRule="auto"/>
              <w:rPr>
                <w:rFonts w:eastAsia="Times New Roman" w:cs="Times New Roman"/>
                <w:color w:val="000000"/>
                <w:szCs w:val="24"/>
              </w:rPr>
            </w:pPr>
            <w:r w:rsidRPr="00997051">
              <w:rPr>
                <w:rFonts w:eastAsia="Times New Roman" w:cs="Times New Roman"/>
                <w:color w:val="000000"/>
                <w:szCs w:val="24"/>
              </w:rPr>
              <w:t>67.7</w:t>
            </w:r>
          </w:p>
        </w:tc>
        <w:tc>
          <w:tcPr>
            <w:tcW w:w="756" w:type="dxa"/>
            <w:tcBorders>
              <w:top w:val="nil"/>
              <w:left w:val="nil"/>
              <w:bottom w:val="single" w:sz="4" w:space="0" w:color="auto"/>
              <w:right w:val="nil"/>
            </w:tcBorders>
            <w:noWrap/>
            <w:vAlign w:val="center"/>
            <w:hideMark/>
          </w:tcPr>
          <w:p w14:paraId="43891F68" w14:textId="77777777" w:rsidR="00E31E47" w:rsidRPr="00997051" w:rsidRDefault="00E31E47" w:rsidP="00845751">
            <w:pPr>
              <w:spacing w:line="240" w:lineRule="auto"/>
              <w:rPr>
                <w:rFonts w:eastAsia="Times New Roman" w:cs="Times New Roman"/>
                <w:color w:val="000000"/>
                <w:szCs w:val="24"/>
              </w:rPr>
            </w:pPr>
            <w:r w:rsidRPr="00997051">
              <w:rPr>
                <w:rFonts w:eastAsia="Times New Roman" w:cs="Times New Roman"/>
                <w:color w:val="000000"/>
                <w:szCs w:val="24"/>
              </w:rPr>
              <w:t>15.2</w:t>
            </w:r>
          </w:p>
        </w:tc>
        <w:tc>
          <w:tcPr>
            <w:tcW w:w="900" w:type="dxa"/>
            <w:tcBorders>
              <w:top w:val="nil"/>
              <w:left w:val="nil"/>
              <w:bottom w:val="single" w:sz="4" w:space="0" w:color="auto"/>
              <w:right w:val="nil"/>
            </w:tcBorders>
            <w:noWrap/>
            <w:vAlign w:val="center"/>
            <w:hideMark/>
          </w:tcPr>
          <w:p w14:paraId="7E86B9BC" w14:textId="77777777" w:rsidR="00E31E47" w:rsidRPr="00997051" w:rsidRDefault="00E31E47" w:rsidP="00845751">
            <w:pPr>
              <w:spacing w:line="240" w:lineRule="auto"/>
              <w:rPr>
                <w:rFonts w:eastAsia="Times New Roman" w:cs="Times New Roman"/>
                <w:color w:val="000000"/>
                <w:szCs w:val="24"/>
              </w:rPr>
            </w:pPr>
            <w:r w:rsidRPr="00997051">
              <w:rPr>
                <w:rFonts w:eastAsia="Times New Roman" w:cs="Times New Roman"/>
                <w:color w:val="000000"/>
                <w:szCs w:val="24"/>
              </w:rPr>
              <w:t>30.6</w:t>
            </w:r>
          </w:p>
        </w:tc>
      </w:tr>
      <w:tr w:rsidR="00E31E47" w:rsidRPr="00997051" w14:paraId="41A8AB57" w14:textId="77777777" w:rsidTr="00A47841">
        <w:trPr>
          <w:trHeight w:val="320"/>
        </w:trPr>
        <w:tc>
          <w:tcPr>
            <w:tcW w:w="1471" w:type="dxa"/>
            <w:vMerge/>
            <w:tcBorders>
              <w:top w:val="single" w:sz="4" w:space="0" w:color="auto"/>
              <w:left w:val="nil"/>
              <w:bottom w:val="nil"/>
              <w:right w:val="nil"/>
            </w:tcBorders>
            <w:vAlign w:val="center"/>
            <w:hideMark/>
          </w:tcPr>
          <w:p w14:paraId="6B387A66" w14:textId="77777777" w:rsidR="00E31E47" w:rsidRPr="00997051" w:rsidRDefault="00E31E47" w:rsidP="00845751">
            <w:pPr>
              <w:spacing w:line="240" w:lineRule="auto"/>
              <w:rPr>
                <w:rFonts w:eastAsia="Times New Roman" w:cs="Times New Roman"/>
                <w:color w:val="000000"/>
                <w:szCs w:val="24"/>
              </w:rPr>
            </w:pPr>
          </w:p>
        </w:tc>
        <w:tc>
          <w:tcPr>
            <w:tcW w:w="1710" w:type="dxa"/>
            <w:tcBorders>
              <w:top w:val="nil"/>
              <w:left w:val="nil"/>
              <w:bottom w:val="single" w:sz="4" w:space="0" w:color="auto"/>
              <w:right w:val="nil"/>
            </w:tcBorders>
            <w:noWrap/>
            <w:vAlign w:val="center"/>
            <w:hideMark/>
          </w:tcPr>
          <w:p w14:paraId="70BC93D6" w14:textId="77777777" w:rsidR="00E31E47" w:rsidRPr="00997051" w:rsidRDefault="00E31E47" w:rsidP="00845751">
            <w:pPr>
              <w:spacing w:line="240" w:lineRule="auto"/>
              <w:rPr>
                <w:rFonts w:eastAsia="Times New Roman" w:cs="Times New Roman"/>
                <w:color w:val="000000"/>
                <w:szCs w:val="24"/>
              </w:rPr>
            </w:pPr>
            <w:r w:rsidRPr="00997051">
              <w:rPr>
                <w:rFonts w:eastAsia="Times New Roman" w:cs="Times New Roman"/>
                <w:color w:val="000000"/>
                <w:szCs w:val="24"/>
              </w:rPr>
              <w:t>Buprenorphine</w:t>
            </w:r>
          </w:p>
        </w:tc>
        <w:tc>
          <w:tcPr>
            <w:tcW w:w="990" w:type="dxa"/>
            <w:tcBorders>
              <w:top w:val="nil"/>
              <w:left w:val="nil"/>
              <w:bottom w:val="single" w:sz="4" w:space="0" w:color="auto"/>
              <w:right w:val="nil"/>
            </w:tcBorders>
            <w:noWrap/>
            <w:vAlign w:val="center"/>
            <w:hideMark/>
          </w:tcPr>
          <w:p w14:paraId="0D807174" w14:textId="77777777" w:rsidR="00E31E47" w:rsidRPr="00997051" w:rsidRDefault="00E31E47" w:rsidP="00845751">
            <w:pPr>
              <w:spacing w:line="240" w:lineRule="auto"/>
              <w:rPr>
                <w:rFonts w:eastAsia="Times New Roman" w:cs="Times New Roman"/>
                <w:color w:val="000000"/>
                <w:szCs w:val="24"/>
              </w:rPr>
            </w:pPr>
            <w:r w:rsidRPr="00997051">
              <w:rPr>
                <w:rFonts w:eastAsia="Times New Roman" w:cs="Times New Roman"/>
                <w:color w:val="000000"/>
                <w:szCs w:val="24"/>
              </w:rPr>
              <w:t>58.5</w:t>
            </w:r>
          </w:p>
        </w:tc>
        <w:tc>
          <w:tcPr>
            <w:tcW w:w="1080" w:type="dxa"/>
            <w:tcBorders>
              <w:top w:val="nil"/>
              <w:left w:val="nil"/>
              <w:bottom w:val="single" w:sz="4" w:space="0" w:color="auto"/>
              <w:right w:val="nil"/>
            </w:tcBorders>
            <w:noWrap/>
            <w:vAlign w:val="center"/>
            <w:hideMark/>
          </w:tcPr>
          <w:p w14:paraId="138D3A99" w14:textId="77777777" w:rsidR="00E31E47" w:rsidRPr="00997051" w:rsidRDefault="00E31E47" w:rsidP="00845751">
            <w:pPr>
              <w:spacing w:line="240" w:lineRule="auto"/>
              <w:rPr>
                <w:rFonts w:eastAsia="Times New Roman" w:cs="Times New Roman"/>
                <w:color w:val="000000"/>
                <w:szCs w:val="24"/>
              </w:rPr>
            </w:pPr>
            <w:r w:rsidRPr="00997051">
              <w:rPr>
                <w:rFonts w:eastAsia="Times New Roman" w:cs="Times New Roman"/>
                <w:color w:val="000000"/>
                <w:szCs w:val="24"/>
              </w:rPr>
              <w:t>58.2</w:t>
            </w:r>
          </w:p>
        </w:tc>
        <w:tc>
          <w:tcPr>
            <w:tcW w:w="1260" w:type="dxa"/>
            <w:tcBorders>
              <w:top w:val="nil"/>
              <w:left w:val="nil"/>
              <w:bottom w:val="single" w:sz="4" w:space="0" w:color="auto"/>
              <w:right w:val="nil"/>
            </w:tcBorders>
            <w:noWrap/>
            <w:vAlign w:val="center"/>
            <w:hideMark/>
          </w:tcPr>
          <w:p w14:paraId="2C0DAFB0" w14:textId="77777777" w:rsidR="00E31E47" w:rsidRPr="00997051" w:rsidRDefault="00E31E47" w:rsidP="00845751">
            <w:pPr>
              <w:spacing w:line="240" w:lineRule="auto"/>
              <w:rPr>
                <w:rFonts w:eastAsia="Times New Roman" w:cs="Times New Roman"/>
                <w:color w:val="000000"/>
                <w:szCs w:val="24"/>
              </w:rPr>
            </w:pPr>
            <w:r w:rsidRPr="00997051">
              <w:rPr>
                <w:rFonts w:eastAsia="Times New Roman" w:cs="Times New Roman"/>
                <w:color w:val="000000"/>
                <w:szCs w:val="24"/>
              </w:rPr>
              <w:t>40.1</w:t>
            </w:r>
          </w:p>
        </w:tc>
        <w:tc>
          <w:tcPr>
            <w:tcW w:w="1283" w:type="dxa"/>
            <w:tcBorders>
              <w:top w:val="nil"/>
              <w:left w:val="nil"/>
              <w:bottom w:val="single" w:sz="4" w:space="0" w:color="auto"/>
              <w:right w:val="nil"/>
            </w:tcBorders>
            <w:noWrap/>
            <w:vAlign w:val="center"/>
            <w:hideMark/>
          </w:tcPr>
          <w:p w14:paraId="2419BDF1" w14:textId="77777777" w:rsidR="00E31E47" w:rsidRPr="00997051" w:rsidRDefault="00E31E47" w:rsidP="00845751">
            <w:pPr>
              <w:spacing w:line="240" w:lineRule="auto"/>
              <w:rPr>
                <w:rFonts w:eastAsia="Times New Roman" w:cs="Times New Roman"/>
                <w:color w:val="000000"/>
                <w:szCs w:val="24"/>
              </w:rPr>
            </w:pPr>
            <w:r w:rsidRPr="00997051">
              <w:rPr>
                <w:rFonts w:eastAsia="Times New Roman" w:cs="Times New Roman"/>
                <w:color w:val="000000"/>
                <w:szCs w:val="24"/>
              </w:rPr>
              <w:t>75.0</w:t>
            </w:r>
          </w:p>
        </w:tc>
        <w:tc>
          <w:tcPr>
            <w:tcW w:w="756" w:type="dxa"/>
            <w:tcBorders>
              <w:top w:val="nil"/>
              <w:left w:val="nil"/>
              <w:bottom w:val="single" w:sz="4" w:space="0" w:color="auto"/>
              <w:right w:val="nil"/>
            </w:tcBorders>
            <w:noWrap/>
            <w:vAlign w:val="center"/>
            <w:hideMark/>
          </w:tcPr>
          <w:p w14:paraId="0A989993" w14:textId="77777777" w:rsidR="00E31E47" w:rsidRPr="00997051" w:rsidRDefault="00E31E47" w:rsidP="00845751">
            <w:pPr>
              <w:spacing w:line="240" w:lineRule="auto"/>
              <w:rPr>
                <w:rFonts w:eastAsia="Times New Roman" w:cs="Times New Roman"/>
                <w:color w:val="000000"/>
                <w:szCs w:val="24"/>
              </w:rPr>
            </w:pPr>
            <w:r w:rsidRPr="00997051">
              <w:rPr>
                <w:rFonts w:eastAsia="Times New Roman" w:cs="Times New Roman"/>
                <w:color w:val="000000"/>
                <w:szCs w:val="24"/>
              </w:rPr>
              <w:t>11.9</w:t>
            </w:r>
          </w:p>
        </w:tc>
        <w:tc>
          <w:tcPr>
            <w:tcW w:w="900" w:type="dxa"/>
            <w:tcBorders>
              <w:top w:val="nil"/>
              <w:left w:val="nil"/>
              <w:bottom w:val="single" w:sz="4" w:space="0" w:color="auto"/>
              <w:right w:val="nil"/>
            </w:tcBorders>
            <w:noWrap/>
            <w:vAlign w:val="center"/>
            <w:hideMark/>
          </w:tcPr>
          <w:p w14:paraId="1B4859C5" w14:textId="77777777" w:rsidR="00E31E47" w:rsidRPr="00997051" w:rsidRDefault="00E31E47" w:rsidP="00845751">
            <w:pPr>
              <w:spacing w:line="240" w:lineRule="auto"/>
              <w:rPr>
                <w:rFonts w:eastAsia="Times New Roman" w:cs="Times New Roman"/>
                <w:color w:val="000000"/>
                <w:szCs w:val="24"/>
              </w:rPr>
            </w:pPr>
            <w:r w:rsidRPr="00997051">
              <w:rPr>
                <w:rFonts w:eastAsia="Times New Roman" w:cs="Times New Roman"/>
                <w:color w:val="000000"/>
                <w:szCs w:val="24"/>
              </w:rPr>
              <w:t>20.3</w:t>
            </w:r>
          </w:p>
        </w:tc>
      </w:tr>
      <w:tr w:rsidR="00E31E47" w:rsidRPr="00997051" w14:paraId="26AACA2E" w14:textId="77777777" w:rsidTr="00A47841">
        <w:trPr>
          <w:trHeight w:val="320"/>
        </w:trPr>
        <w:tc>
          <w:tcPr>
            <w:tcW w:w="1471" w:type="dxa"/>
            <w:vMerge w:val="restart"/>
            <w:tcBorders>
              <w:top w:val="single" w:sz="8" w:space="0" w:color="auto"/>
              <w:left w:val="nil"/>
              <w:bottom w:val="single" w:sz="4" w:space="0" w:color="auto"/>
              <w:right w:val="nil"/>
            </w:tcBorders>
            <w:vAlign w:val="center"/>
            <w:hideMark/>
          </w:tcPr>
          <w:p w14:paraId="7EC1FB19" w14:textId="77777777" w:rsidR="00E31E47" w:rsidRPr="00997051" w:rsidRDefault="00E31E47" w:rsidP="00845751">
            <w:pPr>
              <w:spacing w:line="240" w:lineRule="auto"/>
              <w:ind w:right="-285"/>
              <w:rPr>
                <w:rFonts w:eastAsia="Times New Roman" w:cs="Times New Roman"/>
                <w:bCs/>
                <w:color w:val="000000"/>
                <w:szCs w:val="24"/>
              </w:rPr>
            </w:pPr>
            <w:r w:rsidRPr="00997051">
              <w:rPr>
                <w:rFonts w:eastAsia="Times New Roman" w:cs="Times New Roman"/>
                <w:bCs/>
                <w:color w:val="000000"/>
                <w:szCs w:val="24"/>
              </w:rPr>
              <w:t>Beta</w:t>
            </w:r>
          </w:p>
          <w:p w14:paraId="72CAEDC2" w14:textId="77777777" w:rsidR="00E31E47" w:rsidRPr="00997051" w:rsidRDefault="00E31E47" w:rsidP="00845751">
            <w:pPr>
              <w:spacing w:line="240" w:lineRule="auto"/>
              <w:ind w:right="-285"/>
              <w:rPr>
                <w:rFonts w:eastAsia="Times New Roman" w:cs="Times New Roman"/>
                <w:color w:val="000000"/>
                <w:szCs w:val="24"/>
              </w:rPr>
            </w:pPr>
            <w:r w:rsidRPr="00997051">
              <w:rPr>
                <w:rFonts w:eastAsia="Times New Roman" w:cs="Times New Roman"/>
                <w:bCs/>
                <w:color w:val="000000"/>
                <w:szCs w:val="24"/>
              </w:rPr>
              <w:t>(13-30 Hz)</w:t>
            </w:r>
          </w:p>
        </w:tc>
        <w:tc>
          <w:tcPr>
            <w:tcW w:w="1710" w:type="dxa"/>
            <w:tcBorders>
              <w:top w:val="single" w:sz="8" w:space="0" w:color="auto"/>
              <w:left w:val="nil"/>
              <w:bottom w:val="single" w:sz="4" w:space="0" w:color="auto"/>
              <w:right w:val="nil"/>
            </w:tcBorders>
            <w:noWrap/>
            <w:vAlign w:val="center"/>
            <w:hideMark/>
          </w:tcPr>
          <w:p w14:paraId="6E101918" w14:textId="77777777" w:rsidR="00E31E47" w:rsidRPr="00997051" w:rsidRDefault="00E31E47" w:rsidP="00845751">
            <w:pPr>
              <w:spacing w:line="240" w:lineRule="auto"/>
              <w:rPr>
                <w:rFonts w:eastAsia="Times New Roman" w:cs="Times New Roman"/>
                <w:color w:val="000000"/>
                <w:szCs w:val="24"/>
              </w:rPr>
            </w:pPr>
            <w:r w:rsidRPr="00997051">
              <w:rPr>
                <w:rFonts w:eastAsia="Times New Roman" w:cs="Times New Roman"/>
                <w:color w:val="000000"/>
                <w:szCs w:val="24"/>
              </w:rPr>
              <w:t>Saline</w:t>
            </w:r>
          </w:p>
        </w:tc>
        <w:tc>
          <w:tcPr>
            <w:tcW w:w="990" w:type="dxa"/>
            <w:tcBorders>
              <w:top w:val="single" w:sz="8" w:space="0" w:color="auto"/>
              <w:left w:val="nil"/>
              <w:bottom w:val="single" w:sz="4" w:space="0" w:color="auto"/>
              <w:right w:val="nil"/>
            </w:tcBorders>
            <w:noWrap/>
            <w:vAlign w:val="center"/>
            <w:hideMark/>
          </w:tcPr>
          <w:p w14:paraId="7A9FA407" w14:textId="77777777" w:rsidR="00E31E47" w:rsidRPr="00997051" w:rsidRDefault="00E31E47" w:rsidP="00845751">
            <w:pPr>
              <w:spacing w:line="240" w:lineRule="auto"/>
              <w:rPr>
                <w:rFonts w:eastAsia="Times New Roman" w:cs="Times New Roman"/>
                <w:color w:val="000000"/>
                <w:szCs w:val="24"/>
              </w:rPr>
            </w:pPr>
            <w:r w:rsidRPr="00997051">
              <w:rPr>
                <w:rFonts w:eastAsia="Times New Roman" w:cs="Times New Roman"/>
                <w:color w:val="000000"/>
                <w:szCs w:val="24"/>
              </w:rPr>
              <w:t>278.8</w:t>
            </w:r>
          </w:p>
        </w:tc>
        <w:tc>
          <w:tcPr>
            <w:tcW w:w="1080" w:type="dxa"/>
            <w:tcBorders>
              <w:top w:val="single" w:sz="8" w:space="0" w:color="auto"/>
              <w:left w:val="nil"/>
              <w:bottom w:val="single" w:sz="4" w:space="0" w:color="auto"/>
              <w:right w:val="nil"/>
            </w:tcBorders>
            <w:noWrap/>
            <w:vAlign w:val="center"/>
            <w:hideMark/>
          </w:tcPr>
          <w:p w14:paraId="5964998D" w14:textId="77777777" w:rsidR="00E31E47" w:rsidRPr="00997051" w:rsidRDefault="00E31E47" w:rsidP="00845751">
            <w:pPr>
              <w:spacing w:line="240" w:lineRule="auto"/>
              <w:rPr>
                <w:rFonts w:eastAsia="Times New Roman" w:cs="Times New Roman"/>
                <w:color w:val="000000"/>
                <w:szCs w:val="24"/>
              </w:rPr>
            </w:pPr>
            <w:r w:rsidRPr="00997051">
              <w:rPr>
                <w:rFonts w:eastAsia="Times New Roman" w:cs="Times New Roman"/>
                <w:color w:val="000000"/>
                <w:szCs w:val="24"/>
              </w:rPr>
              <w:t>275.6</w:t>
            </w:r>
          </w:p>
        </w:tc>
        <w:tc>
          <w:tcPr>
            <w:tcW w:w="1260" w:type="dxa"/>
            <w:tcBorders>
              <w:top w:val="single" w:sz="8" w:space="0" w:color="auto"/>
              <w:left w:val="nil"/>
              <w:bottom w:val="single" w:sz="4" w:space="0" w:color="auto"/>
              <w:right w:val="nil"/>
            </w:tcBorders>
            <w:noWrap/>
            <w:vAlign w:val="center"/>
            <w:hideMark/>
          </w:tcPr>
          <w:p w14:paraId="03639D8E" w14:textId="77777777" w:rsidR="00E31E47" w:rsidRPr="00997051" w:rsidRDefault="00E31E47" w:rsidP="00845751">
            <w:pPr>
              <w:spacing w:line="240" w:lineRule="auto"/>
              <w:rPr>
                <w:rFonts w:eastAsia="Times New Roman" w:cs="Times New Roman"/>
                <w:color w:val="000000"/>
                <w:szCs w:val="24"/>
              </w:rPr>
            </w:pPr>
            <w:r w:rsidRPr="00997051">
              <w:rPr>
                <w:rFonts w:eastAsia="Times New Roman" w:cs="Times New Roman"/>
                <w:color w:val="000000"/>
                <w:szCs w:val="24"/>
              </w:rPr>
              <w:t>168.9</w:t>
            </w:r>
          </w:p>
        </w:tc>
        <w:tc>
          <w:tcPr>
            <w:tcW w:w="1283" w:type="dxa"/>
            <w:tcBorders>
              <w:top w:val="single" w:sz="8" w:space="0" w:color="auto"/>
              <w:left w:val="nil"/>
              <w:bottom w:val="single" w:sz="4" w:space="0" w:color="auto"/>
              <w:right w:val="nil"/>
            </w:tcBorders>
            <w:noWrap/>
            <w:vAlign w:val="center"/>
            <w:hideMark/>
          </w:tcPr>
          <w:p w14:paraId="1F9FF035" w14:textId="77777777" w:rsidR="00E31E47" w:rsidRPr="00997051" w:rsidRDefault="00E31E47" w:rsidP="00845751">
            <w:pPr>
              <w:spacing w:line="240" w:lineRule="auto"/>
              <w:rPr>
                <w:rFonts w:eastAsia="Times New Roman" w:cs="Times New Roman"/>
                <w:color w:val="000000"/>
                <w:szCs w:val="24"/>
              </w:rPr>
            </w:pPr>
            <w:r w:rsidRPr="00997051">
              <w:rPr>
                <w:rFonts w:eastAsia="Times New Roman" w:cs="Times New Roman"/>
                <w:color w:val="000000"/>
                <w:szCs w:val="24"/>
              </w:rPr>
              <w:t>397.2</w:t>
            </w:r>
          </w:p>
        </w:tc>
        <w:tc>
          <w:tcPr>
            <w:tcW w:w="756" w:type="dxa"/>
            <w:tcBorders>
              <w:top w:val="single" w:sz="8" w:space="0" w:color="auto"/>
              <w:left w:val="nil"/>
              <w:bottom w:val="single" w:sz="4" w:space="0" w:color="auto"/>
              <w:right w:val="nil"/>
            </w:tcBorders>
            <w:noWrap/>
            <w:vAlign w:val="center"/>
            <w:hideMark/>
          </w:tcPr>
          <w:p w14:paraId="55CEEDC1" w14:textId="77777777" w:rsidR="00E31E47" w:rsidRPr="00997051" w:rsidRDefault="00E31E47" w:rsidP="00845751">
            <w:pPr>
              <w:spacing w:line="240" w:lineRule="auto"/>
              <w:rPr>
                <w:rFonts w:eastAsia="Times New Roman" w:cs="Times New Roman"/>
                <w:color w:val="000000"/>
                <w:szCs w:val="24"/>
              </w:rPr>
            </w:pPr>
            <w:r w:rsidRPr="00997051">
              <w:rPr>
                <w:rFonts w:eastAsia="Times New Roman" w:cs="Times New Roman"/>
                <w:color w:val="000000"/>
                <w:szCs w:val="24"/>
              </w:rPr>
              <w:t>74.2</w:t>
            </w:r>
          </w:p>
        </w:tc>
        <w:tc>
          <w:tcPr>
            <w:tcW w:w="900" w:type="dxa"/>
            <w:tcBorders>
              <w:top w:val="single" w:sz="8" w:space="0" w:color="auto"/>
              <w:left w:val="nil"/>
              <w:bottom w:val="single" w:sz="4" w:space="0" w:color="auto"/>
              <w:right w:val="nil"/>
            </w:tcBorders>
            <w:noWrap/>
            <w:vAlign w:val="center"/>
            <w:hideMark/>
          </w:tcPr>
          <w:p w14:paraId="7E83F068" w14:textId="77777777" w:rsidR="00E31E47" w:rsidRPr="00997051" w:rsidRDefault="00E31E47" w:rsidP="00845751">
            <w:pPr>
              <w:spacing w:line="240" w:lineRule="auto"/>
              <w:rPr>
                <w:rFonts w:eastAsia="Times New Roman" w:cs="Times New Roman"/>
                <w:color w:val="000000"/>
                <w:szCs w:val="24"/>
              </w:rPr>
            </w:pPr>
            <w:r w:rsidRPr="00997051">
              <w:rPr>
                <w:rFonts w:eastAsia="Times New Roman" w:cs="Times New Roman"/>
                <w:color w:val="000000"/>
                <w:szCs w:val="24"/>
              </w:rPr>
              <w:t>26.6</w:t>
            </w:r>
          </w:p>
        </w:tc>
      </w:tr>
      <w:tr w:rsidR="00E31E47" w:rsidRPr="00997051" w14:paraId="2B4B8763" w14:textId="77777777" w:rsidTr="00A47841">
        <w:trPr>
          <w:trHeight w:val="320"/>
        </w:trPr>
        <w:tc>
          <w:tcPr>
            <w:tcW w:w="1471" w:type="dxa"/>
            <w:vMerge/>
            <w:tcBorders>
              <w:top w:val="single" w:sz="8" w:space="0" w:color="auto"/>
              <w:left w:val="nil"/>
              <w:bottom w:val="single" w:sz="4" w:space="0" w:color="auto"/>
              <w:right w:val="nil"/>
            </w:tcBorders>
            <w:vAlign w:val="center"/>
            <w:hideMark/>
          </w:tcPr>
          <w:p w14:paraId="011B1F0E" w14:textId="77777777" w:rsidR="00E31E47" w:rsidRPr="00997051" w:rsidRDefault="00E31E47" w:rsidP="00845751">
            <w:pPr>
              <w:spacing w:line="240" w:lineRule="auto"/>
              <w:rPr>
                <w:rFonts w:eastAsia="Times New Roman" w:cs="Times New Roman"/>
                <w:color w:val="000000"/>
                <w:szCs w:val="24"/>
              </w:rPr>
            </w:pPr>
          </w:p>
        </w:tc>
        <w:tc>
          <w:tcPr>
            <w:tcW w:w="1710" w:type="dxa"/>
            <w:tcBorders>
              <w:top w:val="single" w:sz="4" w:space="0" w:color="auto"/>
              <w:left w:val="nil"/>
              <w:bottom w:val="single" w:sz="4" w:space="0" w:color="auto"/>
              <w:right w:val="nil"/>
            </w:tcBorders>
            <w:noWrap/>
            <w:vAlign w:val="center"/>
            <w:hideMark/>
          </w:tcPr>
          <w:p w14:paraId="0883157C" w14:textId="77777777" w:rsidR="00E31E47" w:rsidRPr="00997051" w:rsidRDefault="00E31E47" w:rsidP="00845751">
            <w:pPr>
              <w:spacing w:line="240" w:lineRule="auto"/>
              <w:rPr>
                <w:rFonts w:eastAsia="Times New Roman" w:cs="Times New Roman"/>
                <w:color w:val="000000"/>
                <w:szCs w:val="24"/>
              </w:rPr>
            </w:pPr>
            <w:r w:rsidRPr="00997051">
              <w:rPr>
                <w:rFonts w:eastAsia="Times New Roman" w:cs="Times New Roman"/>
                <w:color w:val="000000"/>
                <w:szCs w:val="24"/>
              </w:rPr>
              <w:t>Fentanyl</w:t>
            </w:r>
          </w:p>
        </w:tc>
        <w:tc>
          <w:tcPr>
            <w:tcW w:w="990" w:type="dxa"/>
            <w:tcBorders>
              <w:top w:val="single" w:sz="4" w:space="0" w:color="auto"/>
              <w:left w:val="nil"/>
              <w:bottom w:val="single" w:sz="4" w:space="0" w:color="auto"/>
              <w:right w:val="nil"/>
            </w:tcBorders>
            <w:noWrap/>
            <w:vAlign w:val="center"/>
            <w:hideMark/>
          </w:tcPr>
          <w:p w14:paraId="27DBEEC5" w14:textId="77777777" w:rsidR="00E31E47" w:rsidRPr="00997051" w:rsidRDefault="00E31E47" w:rsidP="00845751">
            <w:pPr>
              <w:spacing w:line="240" w:lineRule="auto"/>
              <w:rPr>
                <w:rFonts w:eastAsia="Times New Roman" w:cs="Times New Roman"/>
                <w:color w:val="000000"/>
                <w:szCs w:val="24"/>
              </w:rPr>
            </w:pPr>
            <w:r w:rsidRPr="00997051">
              <w:rPr>
                <w:rFonts w:eastAsia="Times New Roman" w:cs="Times New Roman"/>
                <w:color w:val="000000"/>
                <w:szCs w:val="24"/>
              </w:rPr>
              <w:t>232.2</w:t>
            </w:r>
          </w:p>
        </w:tc>
        <w:tc>
          <w:tcPr>
            <w:tcW w:w="1080" w:type="dxa"/>
            <w:tcBorders>
              <w:top w:val="single" w:sz="4" w:space="0" w:color="auto"/>
              <w:left w:val="nil"/>
              <w:bottom w:val="single" w:sz="4" w:space="0" w:color="auto"/>
              <w:right w:val="nil"/>
            </w:tcBorders>
            <w:noWrap/>
            <w:vAlign w:val="center"/>
            <w:hideMark/>
          </w:tcPr>
          <w:p w14:paraId="3B63CDCD" w14:textId="77777777" w:rsidR="00E31E47" w:rsidRPr="00997051" w:rsidRDefault="00E31E47" w:rsidP="00845751">
            <w:pPr>
              <w:spacing w:line="240" w:lineRule="auto"/>
              <w:rPr>
                <w:rFonts w:eastAsia="Times New Roman" w:cs="Times New Roman"/>
                <w:color w:val="000000"/>
                <w:szCs w:val="24"/>
              </w:rPr>
            </w:pPr>
            <w:r w:rsidRPr="00997051">
              <w:rPr>
                <w:rFonts w:eastAsia="Times New Roman" w:cs="Times New Roman"/>
                <w:color w:val="000000"/>
                <w:szCs w:val="24"/>
              </w:rPr>
              <w:t>256.5</w:t>
            </w:r>
          </w:p>
        </w:tc>
        <w:tc>
          <w:tcPr>
            <w:tcW w:w="1260" w:type="dxa"/>
            <w:tcBorders>
              <w:top w:val="single" w:sz="4" w:space="0" w:color="auto"/>
              <w:left w:val="nil"/>
              <w:bottom w:val="single" w:sz="4" w:space="0" w:color="auto"/>
              <w:right w:val="nil"/>
            </w:tcBorders>
            <w:noWrap/>
            <w:vAlign w:val="center"/>
            <w:hideMark/>
          </w:tcPr>
          <w:p w14:paraId="7EDB0593" w14:textId="77777777" w:rsidR="00E31E47" w:rsidRPr="00997051" w:rsidRDefault="00E31E47" w:rsidP="00845751">
            <w:pPr>
              <w:spacing w:line="240" w:lineRule="auto"/>
              <w:rPr>
                <w:rFonts w:eastAsia="Times New Roman" w:cs="Times New Roman"/>
                <w:color w:val="000000"/>
                <w:szCs w:val="24"/>
              </w:rPr>
            </w:pPr>
            <w:r w:rsidRPr="00997051">
              <w:rPr>
                <w:rFonts w:eastAsia="Times New Roman" w:cs="Times New Roman"/>
                <w:color w:val="000000"/>
                <w:szCs w:val="24"/>
              </w:rPr>
              <w:t>63.2</w:t>
            </w:r>
          </w:p>
        </w:tc>
        <w:tc>
          <w:tcPr>
            <w:tcW w:w="1283" w:type="dxa"/>
            <w:tcBorders>
              <w:top w:val="single" w:sz="4" w:space="0" w:color="auto"/>
              <w:left w:val="nil"/>
              <w:bottom w:val="single" w:sz="4" w:space="0" w:color="auto"/>
              <w:right w:val="nil"/>
            </w:tcBorders>
            <w:noWrap/>
            <w:vAlign w:val="center"/>
            <w:hideMark/>
          </w:tcPr>
          <w:p w14:paraId="3371E7AB" w14:textId="77777777" w:rsidR="00E31E47" w:rsidRPr="00997051" w:rsidRDefault="00E31E47" w:rsidP="00845751">
            <w:pPr>
              <w:spacing w:line="240" w:lineRule="auto"/>
              <w:rPr>
                <w:rFonts w:eastAsia="Times New Roman" w:cs="Times New Roman"/>
                <w:color w:val="000000"/>
                <w:szCs w:val="24"/>
              </w:rPr>
            </w:pPr>
            <w:r w:rsidRPr="00997051">
              <w:rPr>
                <w:rFonts w:eastAsia="Times New Roman" w:cs="Times New Roman"/>
                <w:color w:val="000000"/>
                <w:szCs w:val="24"/>
              </w:rPr>
              <w:t>412.1</w:t>
            </w:r>
          </w:p>
        </w:tc>
        <w:tc>
          <w:tcPr>
            <w:tcW w:w="756" w:type="dxa"/>
            <w:tcBorders>
              <w:top w:val="single" w:sz="4" w:space="0" w:color="auto"/>
              <w:left w:val="nil"/>
              <w:bottom w:val="single" w:sz="4" w:space="0" w:color="auto"/>
              <w:right w:val="nil"/>
            </w:tcBorders>
            <w:noWrap/>
            <w:vAlign w:val="center"/>
            <w:hideMark/>
          </w:tcPr>
          <w:p w14:paraId="33D149FD" w14:textId="77777777" w:rsidR="00E31E47" w:rsidRPr="00997051" w:rsidRDefault="00E31E47" w:rsidP="00845751">
            <w:pPr>
              <w:spacing w:line="240" w:lineRule="auto"/>
              <w:rPr>
                <w:rFonts w:eastAsia="Times New Roman" w:cs="Times New Roman"/>
                <w:color w:val="000000"/>
                <w:szCs w:val="24"/>
              </w:rPr>
            </w:pPr>
            <w:r w:rsidRPr="00997051">
              <w:rPr>
                <w:rFonts w:eastAsia="Times New Roman" w:cs="Times New Roman"/>
                <w:color w:val="000000"/>
                <w:szCs w:val="24"/>
              </w:rPr>
              <w:t>110.9</w:t>
            </w:r>
          </w:p>
        </w:tc>
        <w:tc>
          <w:tcPr>
            <w:tcW w:w="900" w:type="dxa"/>
            <w:tcBorders>
              <w:top w:val="single" w:sz="4" w:space="0" w:color="auto"/>
              <w:left w:val="nil"/>
              <w:bottom w:val="single" w:sz="4" w:space="0" w:color="auto"/>
              <w:right w:val="nil"/>
            </w:tcBorders>
            <w:noWrap/>
            <w:vAlign w:val="center"/>
            <w:hideMark/>
          </w:tcPr>
          <w:p w14:paraId="7F103198" w14:textId="77777777" w:rsidR="00E31E47" w:rsidRPr="00997051" w:rsidRDefault="00E31E47" w:rsidP="00845751">
            <w:pPr>
              <w:spacing w:line="240" w:lineRule="auto"/>
              <w:rPr>
                <w:rFonts w:eastAsia="Times New Roman" w:cs="Times New Roman"/>
                <w:color w:val="000000"/>
                <w:szCs w:val="24"/>
              </w:rPr>
            </w:pPr>
            <w:r w:rsidRPr="00997051">
              <w:rPr>
                <w:rFonts w:eastAsia="Times New Roman" w:cs="Times New Roman"/>
                <w:color w:val="000000"/>
                <w:szCs w:val="24"/>
              </w:rPr>
              <w:t>47.7</w:t>
            </w:r>
          </w:p>
        </w:tc>
      </w:tr>
      <w:tr w:rsidR="00E31E47" w:rsidRPr="00997051" w14:paraId="28C1D87D" w14:textId="77777777" w:rsidTr="00A47841">
        <w:trPr>
          <w:trHeight w:val="320"/>
        </w:trPr>
        <w:tc>
          <w:tcPr>
            <w:tcW w:w="1471" w:type="dxa"/>
            <w:vMerge/>
            <w:tcBorders>
              <w:top w:val="single" w:sz="8" w:space="0" w:color="auto"/>
              <w:left w:val="nil"/>
              <w:bottom w:val="single" w:sz="4" w:space="0" w:color="auto"/>
              <w:right w:val="nil"/>
            </w:tcBorders>
            <w:vAlign w:val="center"/>
            <w:hideMark/>
          </w:tcPr>
          <w:p w14:paraId="0B959B7D" w14:textId="77777777" w:rsidR="00E31E47" w:rsidRPr="00997051" w:rsidRDefault="00E31E47" w:rsidP="00845751">
            <w:pPr>
              <w:spacing w:line="240" w:lineRule="auto"/>
              <w:rPr>
                <w:rFonts w:eastAsia="Times New Roman" w:cs="Times New Roman"/>
                <w:color w:val="000000"/>
                <w:szCs w:val="24"/>
              </w:rPr>
            </w:pPr>
          </w:p>
        </w:tc>
        <w:tc>
          <w:tcPr>
            <w:tcW w:w="1710" w:type="dxa"/>
            <w:tcBorders>
              <w:top w:val="nil"/>
              <w:left w:val="nil"/>
              <w:bottom w:val="single" w:sz="4" w:space="0" w:color="auto"/>
              <w:right w:val="nil"/>
            </w:tcBorders>
            <w:noWrap/>
            <w:vAlign w:val="center"/>
            <w:hideMark/>
          </w:tcPr>
          <w:p w14:paraId="057AB892" w14:textId="77777777" w:rsidR="00E31E47" w:rsidRPr="00997051" w:rsidRDefault="00E31E47" w:rsidP="00845751">
            <w:pPr>
              <w:spacing w:line="240" w:lineRule="auto"/>
              <w:rPr>
                <w:rFonts w:eastAsia="Times New Roman" w:cs="Times New Roman"/>
                <w:color w:val="000000"/>
                <w:szCs w:val="24"/>
              </w:rPr>
            </w:pPr>
            <w:r w:rsidRPr="00997051">
              <w:rPr>
                <w:rFonts w:eastAsia="Times New Roman" w:cs="Times New Roman"/>
                <w:color w:val="000000"/>
                <w:szCs w:val="24"/>
              </w:rPr>
              <w:t>Morphine</w:t>
            </w:r>
          </w:p>
        </w:tc>
        <w:tc>
          <w:tcPr>
            <w:tcW w:w="990" w:type="dxa"/>
            <w:tcBorders>
              <w:top w:val="nil"/>
              <w:left w:val="nil"/>
              <w:bottom w:val="single" w:sz="4" w:space="0" w:color="auto"/>
              <w:right w:val="nil"/>
            </w:tcBorders>
            <w:noWrap/>
            <w:vAlign w:val="center"/>
            <w:hideMark/>
          </w:tcPr>
          <w:p w14:paraId="50076851" w14:textId="77777777" w:rsidR="00E31E47" w:rsidRPr="00997051" w:rsidRDefault="00E31E47" w:rsidP="00845751">
            <w:pPr>
              <w:spacing w:line="240" w:lineRule="auto"/>
              <w:rPr>
                <w:rFonts w:eastAsia="Times New Roman" w:cs="Times New Roman"/>
                <w:color w:val="000000"/>
                <w:szCs w:val="24"/>
              </w:rPr>
            </w:pPr>
            <w:r w:rsidRPr="00997051">
              <w:rPr>
                <w:rFonts w:eastAsia="Times New Roman" w:cs="Times New Roman"/>
                <w:color w:val="000000"/>
                <w:szCs w:val="24"/>
              </w:rPr>
              <w:t>231.9</w:t>
            </w:r>
          </w:p>
        </w:tc>
        <w:tc>
          <w:tcPr>
            <w:tcW w:w="1080" w:type="dxa"/>
            <w:tcBorders>
              <w:top w:val="nil"/>
              <w:left w:val="nil"/>
              <w:bottom w:val="single" w:sz="4" w:space="0" w:color="auto"/>
              <w:right w:val="nil"/>
            </w:tcBorders>
            <w:noWrap/>
            <w:vAlign w:val="center"/>
            <w:hideMark/>
          </w:tcPr>
          <w:p w14:paraId="4739DCDE" w14:textId="77777777" w:rsidR="00E31E47" w:rsidRPr="00997051" w:rsidRDefault="00E31E47" w:rsidP="00845751">
            <w:pPr>
              <w:spacing w:line="240" w:lineRule="auto"/>
              <w:rPr>
                <w:rFonts w:eastAsia="Times New Roman" w:cs="Times New Roman"/>
                <w:color w:val="000000"/>
                <w:szCs w:val="24"/>
              </w:rPr>
            </w:pPr>
            <w:r w:rsidRPr="00997051">
              <w:rPr>
                <w:rFonts w:eastAsia="Times New Roman" w:cs="Times New Roman"/>
                <w:color w:val="000000"/>
                <w:szCs w:val="24"/>
              </w:rPr>
              <w:t>229.2</w:t>
            </w:r>
          </w:p>
        </w:tc>
        <w:tc>
          <w:tcPr>
            <w:tcW w:w="1260" w:type="dxa"/>
            <w:tcBorders>
              <w:top w:val="nil"/>
              <w:left w:val="nil"/>
              <w:bottom w:val="single" w:sz="4" w:space="0" w:color="auto"/>
              <w:right w:val="nil"/>
            </w:tcBorders>
            <w:noWrap/>
            <w:vAlign w:val="center"/>
            <w:hideMark/>
          </w:tcPr>
          <w:p w14:paraId="11DB0AA4" w14:textId="77777777" w:rsidR="00E31E47" w:rsidRPr="00997051" w:rsidRDefault="00E31E47" w:rsidP="00845751">
            <w:pPr>
              <w:spacing w:line="240" w:lineRule="auto"/>
              <w:rPr>
                <w:rFonts w:eastAsia="Times New Roman" w:cs="Times New Roman"/>
                <w:color w:val="000000"/>
                <w:szCs w:val="24"/>
              </w:rPr>
            </w:pPr>
            <w:r w:rsidRPr="00997051">
              <w:rPr>
                <w:rFonts w:eastAsia="Times New Roman" w:cs="Times New Roman"/>
                <w:color w:val="000000"/>
                <w:szCs w:val="24"/>
              </w:rPr>
              <w:t>71.4</w:t>
            </w:r>
          </w:p>
        </w:tc>
        <w:tc>
          <w:tcPr>
            <w:tcW w:w="1283" w:type="dxa"/>
            <w:tcBorders>
              <w:top w:val="nil"/>
              <w:left w:val="nil"/>
              <w:bottom w:val="single" w:sz="4" w:space="0" w:color="auto"/>
              <w:right w:val="nil"/>
            </w:tcBorders>
            <w:noWrap/>
            <w:vAlign w:val="center"/>
            <w:hideMark/>
          </w:tcPr>
          <w:p w14:paraId="1B33EED3" w14:textId="77777777" w:rsidR="00E31E47" w:rsidRPr="00997051" w:rsidRDefault="00E31E47" w:rsidP="00845751">
            <w:pPr>
              <w:spacing w:line="240" w:lineRule="auto"/>
              <w:rPr>
                <w:rFonts w:eastAsia="Times New Roman" w:cs="Times New Roman"/>
                <w:color w:val="000000"/>
                <w:szCs w:val="24"/>
              </w:rPr>
            </w:pPr>
            <w:r w:rsidRPr="00997051">
              <w:rPr>
                <w:rFonts w:eastAsia="Times New Roman" w:cs="Times New Roman"/>
                <w:color w:val="000000"/>
                <w:szCs w:val="24"/>
              </w:rPr>
              <w:t>357.6</w:t>
            </w:r>
          </w:p>
        </w:tc>
        <w:tc>
          <w:tcPr>
            <w:tcW w:w="756" w:type="dxa"/>
            <w:tcBorders>
              <w:top w:val="nil"/>
              <w:left w:val="nil"/>
              <w:bottom w:val="single" w:sz="4" w:space="0" w:color="auto"/>
              <w:right w:val="nil"/>
            </w:tcBorders>
            <w:noWrap/>
            <w:vAlign w:val="center"/>
            <w:hideMark/>
          </w:tcPr>
          <w:p w14:paraId="325DE5CD" w14:textId="77777777" w:rsidR="00E31E47" w:rsidRPr="00997051" w:rsidRDefault="00E31E47" w:rsidP="00845751">
            <w:pPr>
              <w:spacing w:line="240" w:lineRule="auto"/>
              <w:rPr>
                <w:rFonts w:eastAsia="Times New Roman" w:cs="Times New Roman"/>
                <w:color w:val="000000"/>
                <w:szCs w:val="24"/>
              </w:rPr>
            </w:pPr>
            <w:r w:rsidRPr="00997051">
              <w:rPr>
                <w:rFonts w:eastAsia="Times New Roman" w:cs="Times New Roman"/>
                <w:color w:val="000000"/>
                <w:szCs w:val="24"/>
              </w:rPr>
              <w:t>84.9</w:t>
            </w:r>
          </w:p>
        </w:tc>
        <w:tc>
          <w:tcPr>
            <w:tcW w:w="900" w:type="dxa"/>
            <w:tcBorders>
              <w:top w:val="nil"/>
              <w:left w:val="nil"/>
              <w:bottom w:val="single" w:sz="4" w:space="0" w:color="auto"/>
              <w:right w:val="nil"/>
            </w:tcBorders>
            <w:noWrap/>
            <w:vAlign w:val="center"/>
            <w:hideMark/>
          </w:tcPr>
          <w:p w14:paraId="5745B872" w14:textId="77777777" w:rsidR="00E31E47" w:rsidRPr="00997051" w:rsidRDefault="00E31E47" w:rsidP="00845751">
            <w:pPr>
              <w:spacing w:line="240" w:lineRule="auto"/>
              <w:rPr>
                <w:rFonts w:eastAsia="Times New Roman" w:cs="Times New Roman"/>
                <w:color w:val="000000"/>
                <w:szCs w:val="24"/>
              </w:rPr>
            </w:pPr>
            <w:r w:rsidRPr="00997051">
              <w:rPr>
                <w:rFonts w:eastAsia="Times New Roman" w:cs="Times New Roman"/>
                <w:color w:val="000000"/>
                <w:szCs w:val="24"/>
              </w:rPr>
              <w:t>36.6</w:t>
            </w:r>
          </w:p>
        </w:tc>
      </w:tr>
      <w:tr w:rsidR="00E31E47" w:rsidRPr="00997051" w14:paraId="5415AC93" w14:textId="77777777" w:rsidTr="00A47841">
        <w:trPr>
          <w:trHeight w:val="320"/>
        </w:trPr>
        <w:tc>
          <w:tcPr>
            <w:tcW w:w="1471" w:type="dxa"/>
            <w:vMerge/>
            <w:tcBorders>
              <w:top w:val="single" w:sz="8" w:space="0" w:color="auto"/>
              <w:left w:val="nil"/>
              <w:bottom w:val="single" w:sz="4" w:space="0" w:color="auto"/>
              <w:right w:val="nil"/>
            </w:tcBorders>
            <w:vAlign w:val="center"/>
            <w:hideMark/>
          </w:tcPr>
          <w:p w14:paraId="2F9AFC8B" w14:textId="77777777" w:rsidR="00E31E47" w:rsidRPr="00997051" w:rsidRDefault="00E31E47" w:rsidP="00845751">
            <w:pPr>
              <w:spacing w:line="240" w:lineRule="auto"/>
              <w:rPr>
                <w:rFonts w:eastAsia="Times New Roman" w:cs="Times New Roman"/>
                <w:color w:val="000000"/>
                <w:szCs w:val="24"/>
              </w:rPr>
            </w:pPr>
          </w:p>
        </w:tc>
        <w:tc>
          <w:tcPr>
            <w:tcW w:w="1710" w:type="dxa"/>
            <w:tcBorders>
              <w:top w:val="nil"/>
              <w:left w:val="nil"/>
              <w:bottom w:val="single" w:sz="4" w:space="0" w:color="auto"/>
              <w:right w:val="nil"/>
            </w:tcBorders>
            <w:noWrap/>
            <w:vAlign w:val="center"/>
            <w:hideMark/>
          </w:tcPr>
          <w:p w14:paraId="67D71EC2" w14:textId="77777777" w:rsidR="00E31E47" w:rsidRPr="00997051" w:rsidRDefault="00E31E47" w:rsidP="00845751">
            <w:pPr>
              <w:spacing w:line="240" w:lineRule="auto"/>
              <w:rPr>
                <w:rFonts w:eastAsia="Times New Roman" w:cs="Times New Roman"/>
                <w:color w:val="000000"/>
                <w:szCs w:val="24"/>
              </w:rPr>
            </w:pPr>
            <w:r w:rsidRPr="00997051">
              <w:rPr>
                <w:rFonts w:eastAsia="Times New Roman" w:cs="Times New Roman"/>
                <w:color w:val="000000"/>
                <w:szCs w:val="24"/>
              </w:rPr>
              <w:t>Buprenorphine</w:t>
            </w:r>
          </w:p>
        </w:tc>
        <w:tc>
          <w:tcPr>
            <w:tcW w:w="990" w:type="dxa"/>
            <w:tcBorders>
              <w:top w:val="nil"/>
              <w:left w:val="nil"/>
              <w:bottom w:val="single" w:sz="4" w:space="0" w:color="auto"/>
              <w:right w:val="nil"/>
            </w:tcBorders>
            <w:noWrap/>
            <w:vAlign w:val="center"/>
            <w:hideMark/>
          </w:tcPr>
          <w:p w14:paraId="42C3F682" w14:textId="77777777" w:rsidR="00E31E47" w:rsidRPr="00997051" w:rsidRDefault="00E31E47" w:rsidP="00845751">
            <w:pPr>
              <w:spacing w:line="240" w:lineRule="auto"/>
              <w:rPr>
                <w:rFonts w:eastAsia="Times New Roman" w:cs="Times New Roman"/>
                <w:color w:val="000000"/>
                <w:szCs w:val="24"/>
              </w:rPr>
            </w:pPr>
            <w:r w:rsidRPr="00997051">
              <w:rPr>
                <w:rFonts w:eastAsia="Times New Roman" w:cs="Times New Roman"/>
                <w:color w:val="000000"/>
                <w:szCs w:val="24"/>
              </w:rPr>
              <w:t>262.8</w:t>
            </w:r>
          </w:p>
        </w:tc>
        <w:tc>
          <w:tcPr>
            <w:tcW w:w="1080" w:type="dxa"/>
            <w:tcBorders>
              <w:top w:val="nil"/>
              <w:left w:val="nil"/>
              <w:bottom w:val="single" w:sz="4" w:space="0" w:color="auto"/>
              <w:right w:val="nil"/>
            </w:tcBorders>
            <w:noWrap/>
            <w:vAlign w:val="center"/>
            <w:hideMark/>
          </w:tcPr>
          <w:p w14:paraId="72D4A0A1" w14:textId="77777777" w:rsidR="00E31E47" w:rsidRPr="00997051" w:rsidRDefault="00E31E47" w:rsidP="00845751">
            <w:pPr>
              <w:spacing w:line="240" w:lineRule="auto"/>
              <w:rPr>
                <w:rFonts w:eastAsia="Times New Roman" w:cs="Times New Roman"/>
                <w:color w:val="000000"/>
                <w:szCs w:val="24"/>
              </w:rPr>
            </w:pPr>
            <w:r w:rsidRPr="00997051">
              <w:rPr>
                <w:rFonts w:eastAsia="Times New Roman" w:cs="Times New Roman"/>
                <w:color w:val="000000"/>
                <w:szCs w:val="24"/>
              </w:rPr>
              <w:t>255.5</w:t>
            </w:r>
          </w:p>
        </w:tc>
        <w:tc>
          <w:tcPr>
            <w:tcW w:w="1260" w:type="dxa"/>
            <w:tcBorders>
              <w:top w:val="nil"/>
              <w:left w:val="nil"/>
              <w:bottom w:val="single" w:sz="4" w:space="0" w:color="auto"/>
              <w:right w:val="nil"/>
            </w:tcBorders>
            <w:noWrap/>
            <w:vAlign w:val="center"/>
            <w:hideMark/>
          </w:tcPr>
          <w:p w14:paraId="622344A9" w14:textId="77777777" w:rsidR="00E31E47" w:rsidRPr="00997051" w:rsidRDefault="00E31E47" w:rsidP="00845751">
            <w:pPr>
              <w:spacing w:line="240" w:lineRule="auto"/>
              <w:rPr>
                <w:rFonts w:eastAsia="Times New Roman" w:cs="Times New Roman"/>
                <w:color w:val="000000"/>
                <w:szCs w:val="24"/>
              </w:rPr>
            </w:pPr>
            <w:r w:rsidRPr="00997051">
              <w:rPr>
                <w:rFonts w:eastAsia="Times New Roman" w:cs="Times New Roman"/>
                <w:color w:val="000000"/>
                <w:szCs w:val="24"/>
              </w:rPr>
              <w:t>161.8</w:t>
            </w:r>
          </w:p>
        </w:tc>
        <w:tc>
          <w:tcPr>
            <w:tcW w:w="1283" w:type="dxa"/>
            <w:tcBorders>
              <w:top w:val="nil"/>
              <w:left w:val="nil"/>
              <w:bottom w:val="single" w:sz="4" w:space="0" w:color="auto"/>
              <w:right w:val="nil"/>
            </w:tcBorders>
            <w:noWrap/>
            <w:vAlign w:val="center"/>
            <w:hideMark/>
          </w:tcPr>
          <w:p w14:paraId="7E0DF11D" w14:textId="77777777" w:rsidR="00E31E47" w:rsidRPr="00997051" w:rsidRDefault="00E31E47" w:rsidP="00845751">
            <w:pPr>
              <w:spacing w:line="240" w:lineRule="auto"/>
              <w:rPr>
                <w:rFonts w:eastAsia="Times New Roman" w:cs="Times New Roman"/>
                <w:color w:val="000000"/>
                <w:szCs w:val="24"/>
              </w:rPr>
            </w:pPr>
            <w:r w:rsidRPr="00997051">
              <w:rPr>
                <w:rFonts w:eastAsia="Times New Roman" w:cs="Times New Roman"/>
                <w:color w:val="000000"/>
                <w:szCs w:val="24"/>
              </w:rPr>
              <w:t>373.1</w:t>
            </w:r>
          </w:p>
        </w:tc>
        <w:tc>
          <w:tcPr>
            <w:tcW w:w="756" w:type="dxa"/>
            <w:tcBorders>
              <w:top w:val="nil"/>
              <w:left w:val="nil"/>
              <w:bottom w:val="single" w:sz="4" w:space="0" w:color="auto"/>
              <w:right w:val="nil"/>
            </w:tcBorders>
            <w:noWrap/>
            <w:vAlign w:val="center"/>
            <w:hideMark/>
          </w:tcPr>
          <w:p w14:paraId="77E7F10C" w14:textId="77777777" w:rsidR="00E31E47" w:rsidRPr="00997051" w:rsidRDefault="00E31E47" w:rsidP="00845751">
            <w:pPr>
              <w:spacing w:line="240" w:lineRule="auto"/>
              <w:rPr>
                <w:rFonts w:eastAsia="Times New Roman" w:cs="Times New Roman"/>
                <w:color w:val="000000"/>
                <w:szCs w:val="24"/>
              </w:rPr>
            </w:pPr>
            <w:r w:rsidRPr="00997051">
              <w:rPr>
                <w:rFonts w:eastAsia="Times New Roman" w:cs="Times New Roman"/>
                <w:color w:val="000000"/>
                <w:szCs w:val="24"/>
              </w:rPr>
              <w:t>69.2</w:t>
            </w:r>
          </w:p>
        </w:tc>
        <w:tc>
          <w:tcPr>
            <w:tcW w:w="900" w:type="dxa"/>
            <w:tcBorders>
              <w:top w:val="nil"/>
              <w:left w:val="nil"/>
              <w:bottom w:val="single" w:sz="4" w:space="0" w:color="auto"/>
              <w:right w:val="nil"/>
            </w:tcBorders>
            <w:noWrap/>
            <w:vAlign w:val="center"/>
            <w:hideMark/>
          </w:tcPr>
          <w:p w14:paraId="181761F5" w14:textId="77777777" w:rsidR="00E31E47" w:rsidRPr="00997051" w:rsidRDefault="00E31E47" w:rsidP="00845751">
            <w:pPr>
              <w:spacing w:line="240" w:lineRule="auto"/>
              <w:rPr>
                <w:rFonts w:eastAsia="Times New Roman" w:cs="Times New Roman"/>
                <w:color w:val="000000"/>
                <w:szCs w:val="24"/>
              </w:rPr>
            </w:pPr>
            <w:r w:rsidRPr="00997051">
              <w:rPr>
                <w:rFonts w:eastAsia="Times New Roman" w:cs="Times New Roman"/>
                <w:color w:val="000000"/>
                <w:szCs w:val="24"/>
              </w:rPr>
              <w:t>26.3</w:t>
            </w:r>
          </w:p>
        </w:tc>
      </w:tr>
      <w:tr w:rsidR="00E31E47" w:rsidRPr="00997051" w14:paraId="3C6C1071" w14:textId="77777777" w:rsidTr="00A47841">
        <w:trPr>
          <w:trHeight w:val="320"/>
        </w:trPr>
        <w:tc>
          <w:tcPr>
            <w:tcW w:w="1471" w:type="dxa"/>
            <w:vMerge w:val="restart"/>
            <w:tcBorders>
              <w:top w:val="single" w:sz="8" w:space="0" w:color="auto"/>
              <w:left w:val="nil"/>
              <w:bottom w:val="single" w:sz="4" w:space="0" w:color="auto"/>
              <w:right w:val="nil"/>
            </w:tcBorders>
            <w:vAlign w:val="center"/>
            <w:hideMark/>
          </w:tcPr>
          <w:p w14:paraId="5E8A628F" w14:textId="77777777" w:rsidR="00E31E47" w:rsidRPr="00997051" w:rsidRDefault="00E31E47" w:rsidP="00845751">
            <w:pPr>
              <w:spacing w:line="240" w:lineRule="auto"/>
              <w:ind w:right="-285"/>
              <w:rPr>
                <w:rFonts w:eastAsia="Times New Roman" w:cs="Times New Roman"/>
                <w:bCs/>
                <w:color w:val="000000"/>
                <w:szCs w:val="24"/>
              </w:rPr>
            </w:pPr>
            <w:r w:rsidRPr="00997051">
              <w:rPr>
                <w:rFonts w:eastAsia="Times New Roman" w:cs="Times New Roman"/>
                <w:bCs/>
                <w:color w:val="000000"/>
                <w:szCs w:val="24"/>
              </w:rPr>
              <w:t xml:space="preserve">Gamma </w:t>
            </w:r>
          </w:p>
          <w:p w14:paraId="7DF3FC02" w14:textId="77777777" w:rsidR="00E31E47" w:rsidRPr="00997051" w:rsidRDefault="00E31E47" w:rsidP="00845751">
            <w:pPr>
              <w:spacing w:line="240" w:lineRule="auto"/>
              <w:ind w:right="-285"/>
              <w:rPr>
                <w:rFonts w:eastAsia="Times New Roman" w:cs="Times New Roman"/>
                <w:color w:val="000000"/>
                <w:szCs w:val="24"/>
              </w:rPr>
            </w:pPr>
            <w:r w:rsidRPr="00997051">
              <w:rPr>
                <w:rFonts w:eastAsia="Times New Roman" w:cs="Times New Roman"/>
                <w:bCs/>
                <w:color w:val="000000"/>
                <w:szCs w:val="24"/>
              </w:rPr>
              <w:t>30 – 60 Hz)</w:t>
            </w:r>
          </w:p>
        </w:tc>
        <w:tc>
          <w:tcPr>
            <w:tcW w:w="1710" w:type="dxa"/>
            <w:tcBorders>
              <w:top w:val="single" w:sz="8" w:space="0" w:color="auto"/>
              <w:left w:val="nil"/>
              <w:bottom w:val="single" w:sz="4" w:space="0" w:color="auto"/>
              <w:right w:val="nil"/>
            </w:tcBorders>
            <w:noWrap/>
            <w:vAlign w:val="center"/>
            <w:hideMark/>
          </w:tcPr>
          <w:p w14:paraId="1417E6CB" w14:textId="77777777" w:rsidR="00E31E47" w:rsidRPr="00997051" w:rsidRDefault="00E31E47" w:rsidP="00845751">
            <w:pPr>
              <w:spacing w:line="240" w:lineRule="auto"/>
              <w:rPr>
                <w:rFonts w:eastAsia="Times New Roman" w:cs="Times New Roman"/>
                <w:color w:val="000000"/>
                <w:szCs w:val="24"/>
              </w:rPr>
            </w:pPr>
            <w:r w:rsidRPr="00997051">
              <w:rPr>
                <w:rFonts w:eastAsia="Times New Roman" w:cs="Times New Roman"/>
                <w:color w:val="000000"/>
                <w:szCs w:val="24"/>
              </w:rPr>
              <w:t>Saline</w:t>
            </w:r>
          </w:p>
        </w:tc>
        <w:tc>
          <w:tcPr>
            <w:tcW w:w="990" w:type="dxa"/>
            <w:tcBorders>
              <w:top w:val="single" w:sz="8" w:space="0" w:color="auto"/>
              <w:left w:val="nil"/>
              <w:bottom w:val="single" w:sz="4" w:space="0" w:color="auto"/>
              <w:right w:val="nil"/>
            </w:tcBorders>
            <w:noWrap/>
            <w:vAlign w:val="center"/>
            <w:hideMark/>
          </w:tcPr>
          <w:p w14:paraId="73FDBC34" w14:textId="77777777" w:rsidR="00E31E47" w:rsidRPr="00997051" w:rsidRDefault="00E31E47" w:rsidP="00845751">
            <w:pPr>
              <w:spacing w:line="240" w:lineRule="auto"/>
              <w:rPr>
                <w:rFonts w:eastAsia="Times New Roman" w:cs="Times New Roman"/>
                <w:color w:val="000000"/>
                <w:szCs w:val="24"/>
              </w:rPr>
            </w:pPr>
            <w:r w:rsidRPr="00997051">
              <w:rPr>
                <w:rFonts w:eastAsia="Times New Roman" w:cs="Times New Roman"/>
                <w:color w:val="000000"/>
                <w:szCs w:val="24"/>
              </w:rPr>
              <w:t>144.7</w:t>
            </w:r>
          </w:p>
        </w:tc>
        <w:tc>
          <w:tcPr>
            <w:tcW w:w="1080" w:type="dxa"/>
            <w:tcBorders>
              <w:top w:val="single" w:sz="8" w:space="0" w:color="auto"/>
              <w:left w:val="nil"/>
              <w:bottom w:val="single" w:sz="4" w:space="0" w:color="auto"/>
              <w:right w:val="nil"/>
            </w:tcBorders>
            <w:noWrap/>
            <w:vAlign w:val="center"/>
            <w:hideMark/>
          </w:tcPr>
          <w:p w14:paraId="682A1B83" w14:textId="77777777" w:rsidR="00E31E47" w:rsidRPr="00997051" w:rsidRDefault="00E31E47" w:rsidP="00845751">
            <w:pPr>
              <w:spacing w:line="240" w:lineRule="auto"/>
              <w:rPr>
                <w:rFonts w:eastAsia="Times New Roman" w:cs="Times New Roman"/>
                <w:color w:val="000000"/>
                <w:szCs w:val="24"/>
              </w:rPr>
            </w:pPr>
            <w:r w:rsidRPr="00997051">
              <w:rPr>
                <w:rFonts w:eastAsia="Times New Roman" w:cs="Times New Roman"/>
                <w:color w:val="000000"/>
                <w:szCs w:val="24"/>
              </w:rPr>
              <w:t>150.3</w:t>
            </w:r>
          </w:p>
        </w:tc>
        <w:tc>
          <w:tcPr>
            <w:tcW w:w="1260" w:type="dxa"/>
            <w:tcBorders>
              <w:top w:val="single" w:sz="8" w:space="0" w:color="auto"/>
              <w:left w:val="nil"/>
              <w:bottom w:val="single" w:sz="4" w:space="0" w:color="auto"/>
              <w:right w:val="nil"/>
            </w:tcBorders>
            <w:noWrap/>
            <w:vAlign w:val="center"/>
            <w:hideMark/>
          </w:tcPr>
          <w:p w14:paraId="326E5DE9" w14:textId="77777777" w:rsidR="00E31E47" w:rsidRPr="00997051" w:rsidRDefault="00E31E47" w:rsidP="00845751">
            <w:pPr>
              <w:spacing w:line="240" w:lineRule="auto"/>
              <w:rPr>
                <w:rFonts w:eastAsia="Times New Roman" w:cs="Times New Roman"/>
                <w:color w:val="000000"/>
                <w:szCs w:val="24"/>
              </w:rPr>
            </w:pPr>
            <w:r w:rsidRPr="00997051">
              <w:rPr>
                <w:rFonts w:eastAsia="Times New Roman" w:cs="Times New Roman"/>
                <w:color w:val="000000"/>
                <w:szCs w:val="24"/>
              </w:rPr>
              <w:t>107.5</w:t>
            </w:r>
          </w:p>
        </w:tc>
        <w:tc>
          <w:tcPr>
            <w:tcW w:w="1283" w:type="dxa"/>
            <w:tcBorders>
              <w:top w:val="single" w:sz="8" w:space="0" w:color="auto"/>
              <w:left w:val="nil"/>
              <w:bottom w:val="single" w:sz="4" w:space="0" w:color="auto"/>
              <w:right w:val="nil"/>
            </w:tcBorders>
            <w:noWrap/>
            <w:vAlign w:val="center"/>
            <w:hideMark/>
          </w:tcPr>
          <w:p w14:paraId="4F158E02" w14:textId="77777777" w:rsidR="00E31E47" w:rsidRPr="00997051" w:rsidRDefault="00E31E47" w:rsidP="00845751">
            <w:pPr>
              <w:spacing w:line="240" w:lineRule="auto"/>
              <w:rPr>
                <w:rFonts w:eastAsia="Times New Roman" w:cs="Times New Roman"/>
                <w:color w:val="000000"/>
                <w:szCs w:val="24"/>
              </w:rPr>
            </w:pPr>
            <w:r w:rsidRPr="00997051">
              <w:rPr>
                <w:rFonts w:eastAsia="Times New Roman" w:cs="Times New Roman"/>
                <w:color w:val="000000"/>
                <w:szCs w:val="24"/>
              </w:rPr>
              <w:t>174.3</w:t>
            </w:r>
          </w:p>
        </w:tc>
        <w:tc>
          <w:tcPr>
            <w:tcW w:w="756" w:type="dxa"/>
            <w:tcBorders>
              <w:top w:val="single" w:sz="8" w:space="0" w:color="auto"/>
              <w:left w:val="nil"/>
              <w:bottom w:val="single" w:sz="4" w:space="0" w:color="auto"/>
              <w:right w:val="nil"/>
            </w:tcBorders>
            <w:noWrap/>
            <w:vAlign w:val="center"/>
            <w:hideMark/>
          </w:tcPr>
          <w:p w14:paraId="08F5BED1" w14:textId="77777777" w:rsidR="00E31E47" w:rsidRPr="00997051" w:rsidRDefault="00E31E47" w:rsidP="00845751">
            <w:pPr>
              <w:spacing w:line="240" w:lineRule="auto"/>
              <w:rPr>
                <w:rFonts w:eastAsia="Times New Roman" w:cs="Times New Roman"/>
                <w:color w:val="000000"/>
                <w:szCs w:val="24"/>
              </w:rPr>
            </w:pPr>
            <w:r w:rsidRPr="00997051">
              <w:rPr>
                <w:rFonts w:eastAsia="Times New Roman" w:cs="Times New Roman"/>
                <w:color w:val="000000"/>
                <w:szCs w:val="24"/>
              </w:rPr>
              <w:t>23.7</w:t>
            </w:r>
          </w:p>
        </w:tc>
        <w:tc>
          <w:tcPr>
            <w:tcW w:w="900" w:type="dxa"/>
            <w:tcBorders>
              <w:top w:val="single" w:sz="8" w:space="0" w:color="auto"/>
              <w:left w:val="nil"/>
              <w:bottom w:val="single" w:sz="4" w:space="0" w:color="auto"/>
              <w:right w:val="nil"/>
            </w:tcBorders>
            <w:noWrap/>
            <w:vAlign w:val="center"/>
            <w:hideMark/>
          </w:tcPr>
          <w:p w14:paraId="56A61477" w14:textId="77777777" w:rsidR="00E31E47" w:rsidRPr="00997051" w:rsidRDefault="00E31E47" w:rsidP="00845751">
            <w:pPr>
              <w:spacing w:line="240" w:lineRule="auto"/>
              <w:rPr>
                <w:rFonts w:eastAsia="Times New Roman" w:cs="Times New Roman"/>
                <w:color w:val="000000"/>
                <w:szCs w:val="24"/>
              </w:rPr>
            </w:pPr>
            <w:r w:rsidRPr="00997051">
              <w:rPr>
                <w:rFonts w:eastAsia="Times New Roman" w:cs="Times New Roman"/>
                <w:color w:val="000000"/>
                <w:szCs w:val="24"/>
              </w:rPr>
              <w:t>16.4</w:t>
            </w:r>
          </w:p>
        </w:tc>
      </w:tr>
      <w:tr w:rsidR="00E31E47" w:rsidRPr="00997051" w14:paraId="70FDCEE6" w14:textId="77777777" w:rsidTr="00A47841">
        <w:trPr>
          <w:trHeight w:val="320"/>
        </w:trPr>
        <w:tc>
          <w:tcPr>
            <w:tcW w:w="1471" w:type="dxa"/>
            <w:vMerge/>
            <w:tcBorders>
              <w:top w:val="single" w:sz="8" w:space="0" w:color="auto"/>
              <w:left w:val="nil"/>
              <w:bottom w:val="single" w:sz="4" w:space="0" w:color="auto"/>
              <w:right w:val="nil"/>
            </w:tcBorders>
            <w:vAlign w:val="center"/>
            <w:hideMark/>
          </w:tcPr>
          <w:p w14:paraId="18BF9885" w14:textId="77777777" w:rsidR="00E31E47" w:rsidRPr="00997051" w:rsidRDefault="00E31E47" w:rsidP="00845751">
            <w:pPr>
              <w:spacing w:line="240" w:lineRule="auto"/>
              <w:rPr>
                <w:rFonts w:eastAsia="Times New Roman" w:cs="Times New Roman"/>
                <w:color w:val="000000"/>
                <w:szCs w:val="24"/>
              </w:rPr>
            </w:pPr>
          </w:p>
        </w:tc>
        <w:tc>
          <w:tcPr>
            <w:tcW w:w="1710" w:type="dxa"/>
            <w:tcBorders>
              <w:top w:val="single" w:sz="4" w:space="0" w:color="auto"/>
              <w:left w:val="nil"/>
              <w:bottom w:val="single" w:sz="4" w:space="0" w:color="auto"/>
              <w:right w:val="nil"/>
            </w:tcBorders>
            <w:noWrap/>
            <w:vAlign w:val="center"/>
            <w:hideMark/>
          </w:tcPr>
          <w:p w14:paraId="094AD526" w14:textId="77777777" w:rsidR="00E31E47" w:rsidRPr="00997051" w:rsidRDefault="00E31E47" w:rsidP="00845751">
            <w:pPr>
              <w:spacing w:line="240" w:lineRule="auto"/>
              <w:rPr>
                <w:rFonts w:eastAsia="Times New Roman" w:cs="Times New Roman"/>
                <w:color w:val="000000"/>
                <w:szCs w:val="24"/>
              </w:rPr>
            </w:pPr>
            <w:r w:rsidRPr="00997051">
              <w:rPr>
                <w:rFonts w:eastAsia="Times New Roman" w:cs="Times New Roman"/>
                <w:color w:val="000000"/>
                <w:szCs w:val="24"/>
              </w:rPr>
              <w:t>Fentanyl</w:t>
            </w:r>
          </w:p>
        </w:tc>
        <w:tc>
          <w:tcPr>
            <w:tcW w:w="990" w:type="dxa"/>
            <w:tcBorders>
              <w:top w:val="single" w:sz="4" w:space="0" w:color="auto"/>
              <w:left w:val="nil"/>
              <w:bottom w:val="single" w:sz="4" w:space="0" w:color="auto"/>
              <w:right w:val="nil"/>
            </w:tcBorders>
            <w:noWrap/>
            <w:vAlign w:val="center"/>
            <w:hideMark/>
          </w:tcPr>
          <w:p w14:paraId="16DFDA70" w14:textId="77777777" w:rsidR="00E31E47" w:rsidRPr="00997051" w:rsidRDefault="00E31E47" w:rsidP="00845751">
            <w:pPr>
              <w:spacing w:line="240" w:lineRule="auto"/>
              <w:rPr>
                <w:rFonts w:eastAsia="Times New Roman" w:cs="Times New Roman"/>
                <w:color w:val="000000"/>
                <w:szCs w:val="24"/>
              </w:rPr>
            </w:pPr>
            <w:r w:rsidRPr="00997051">
              <w:rPr>
                <w:rFonts w:eastAsia="Times New Roman" w:cs="Times New Roman"/>
                <w:color w:val="000000"/>
                <w:szCs w:val="24"/>
              </w:rPr>
              <w:t>107.4</w:t>
            </w:r>
          </w:p>
        </w:tc>
        <w:tc>
          <w:tcPr>
            <w:tcW w:w="1080" w:type="dxa"/>
            <w:tcBorders>
              <w:top w:val="single" w:sz="4" w:space="0" w:color="auto"/>
              <w:left w:val="nil"/>
              <w:bottom w:val="single" w:sz="4" w:space="0" w:color="auto"/>
              <w:right w:val="nil"/>
            </w:tcBorders>
            <w:noWrap/>
            <w:vAlign w:val="center"/>
            <w:hideMark/>
          </w:tcPr>
          <w:p w14:paraId="24CBC70B" w14:textId="77777777" w:rsidR="00E31E47" w:rsidRPr="00997051" w:rsidRDefault="00E31E47" w:rsidP="00845751">
            <w:pPr>
              <w:spacing w:line="240" w:lineRule="auto"/>
              <w:rPr>
                <w:rFonts w:eastAsia="Times New Roman" w:cs="Times New Roman"/>
                <w:color w:val="000000"/>
                <w:szCs w:val="24"/>
              </w:rPr>
            </w:pPr>
            <w:r w:rsidRPr="00997051">
              <w:rPr>
                <w:rFonts w:eastAsia="Times New Roman" w:cs="Times New Roman"/>
                <w:color w:val="000000"/>
                <w:szCs w:val="24"/>
              </w:rPr>
              <w:t>105.4</w:t>
            </w:r>
          </w:p>
        </w:tc>
        <w:tc>
          <w:tcPr>
            <w:tcW w:w="1260" w:type="dxa"/>
            <w:tcBorders>
              <w:top w:val="single" w:sz="4" w:space="0" w:color="auto"/>
              <w:left w:val="nil"/>
              <w:bottom w:val="single" w:sz="4" w:space="0" w:color="auto"/>
              <w:right w:val="nil"/>
            </w:tcBorders>
            <w:noWrap/>
            <w:vAlign w:val="center"/>
            <w:hideMark/>
          </w:tcPr>
          <w:p w14:paraId="389FA7FF" w14:textId="77777777" w:rsidR="00E31E47" w:rsidRPr="00997051" w:rsidRDefault="00E31E47" w:rsidP="00845751">
            <w:pPr>
              <w:spacing w:line="240" w:lineRule="auto"/>
              <w:rPr>
                <w:rFonts w:eastAsia="Times New Roman" w:cs="Times New Roman"/>
                <w:color w:val="000000"/>
                <w:szCs w:val="24"/>
              </w:rPr>
            </w:pPr>
            <w:r w:rsidRPr="00997051">
              <w:rPr>
                <w:rFonts w:eastAsia="Times New Roman" w:cs="Times New Roman"/>
                <w:color w:val="000000"/>
                <w:szCs w:val="24"/>
              </w:rPr>
              <w:t>40.4</w:t>
            </w:r>
          </w:p>
        </w:tc>
        <w:tc>
          <w:tcPr>
            <w:tcW w:w="1283" w:type="dxa"/>
            <w:tcBorders>
              <w:top w:val="single" w:sz="4" w:space="0" w:color="auto"/>
              <w:left w:val="nil"/>
              <w:bottom w:val="single" w:sz="4" w:space="0" w:color="auto"/>
              <w:right w:val="nil"/>
            </w:tcBorders>
            <w:noWrap/>
            <w:vAlign w:val="center"/>
            <w:hideMark/>
          </w:tcPr>
          <w:p w14:paraId="5FFCA18D" w14:textId="77777777" w:rsidR="00E31E47" w:rsidRPr="00997051" w:rsidRDefault="00E31E47" w:rsidP="00845751">
            <w:pPr>
              <w:spacing w:line="240" w:lineRule="auto"/>
              <w:rPr>
                <w:rFonts w:eastAsia="Times New Roman" w:cs="Times New Roman"/>
                <w:color w:val="000000"/>
                <w:szCs w:val="24"/>
              </w:rPr>
            </w:pPr>
            <w:r w:rsidRPr="00997051">
              <w:rPr>
                <w:rFonts w:eastAsia="Times New Roman" w:cs="Times New Roman"/>
                <w:color w:val="000000"/>
                <w:szCs w:val="24"/>
              </w:rPr>
              <w:t>166.5</w:t>
            </w:r>
          </w:p>
        </w:tc>
        <w:tc>
          <w:tcPr>
            <w:tcW w:w="756" w:type="dxa"/>
            <w:tcBorders>
              <w:top w:val="single" w:sz="4" w:space="0" w:color="auto"/>
              <w:left w:val="nil"/>
              <w:bottom w:val="single" w:sz="4" w:space="0" w:color="auto"/>
              <w:right w:val="nil"/>
            </w:tcBorders>
            <w:noWrap/>
            <w:vAlign w:val="center"/>
            <w:hideMark/>
          </w:tcPr>
          <w:p w14:paraId="79CE75BC" w14:textId="77777777" w:rsidR="00E31E47" w:rsidRPr="00997051" w:rsidRDefault="00E31E47" w:rsidP="00845751">
            <w:pPr>
              <w:spacing w:line="240" w:lineRule="auto"/>
              <w:rPr>
                <w:rFonts w:eastAsia="Times New Roman" w:cs="Times New Roman"/>
                <w:color w:val="000000"/>
                <w:szCs w:val="24"/>
              </w:rPr>
            </w:pPr>
            <w:r w:rsidRPr="00997051">
              <w:rPr>
                <w:rFonts w:eastAsia="Times New Roman" w:cs="Times New Roman"/>
                <w:color w:val="000000"/>
                <w:szCs w:val="24"/>
              </w:rPr>
              <w:t>45.2</w:t>
            </w:r>
          </w:p>
        </w:tc>
        <w:tc>
          <w:tcPr>
            <w:tcW w:w="900" w:type="dxa"/>
            <w:tcBorders>
              <w:top w:val="single" w:sz="4" w:space="0" w:color="auto"/>
              <w:left w:val="nil"/>
              <w:bottom w:val="single" w:sz="4" w:space="0" w:color="auto"/>
              <w:right w:val="nil"/>
            </w:tcBorders>
            <w:noWrap/>
            <w:vAlign w:val="center"/>
            <w:hideMark/>
          </w:tcPr>
          <w:p w14:paraId="0087B37F" w14:textId="77777777" w:rsidR="00E31E47" w:rsidRPr="00997051" w:rsidRDefault="00E31E47" w:rsidP="00845751">
            <w:pPr>
              <w:spacing w:line="240" w:lineRule="auto"/>
              <w:rPr>
                <w:rFonts w:eastAsia="Times New Roman" w:cs="Times New Roman"/>
                <w:color w:val="000000"/>
                <w:szCs w:val="24"/>
              </w:rPr>
            </w:pPr>
            <w:r w:rsidRPr="00997051">
              <w:rPr>
                <w:rFonts w:eastAsia="Times New Roman" w:cs="Times New Roman"/>
                <w:color w:val="000000"/>
                <w:szCs w:val="24"/>
              </w:rPr>
              <w:t>42.1</w:t>
            </w:r>
          </w:p>
        </w:tc>
      </w:tr>
      <w:tr w:rsidR="00E31E47" w:rsidRPr="00997051" w14:paraId="6D555733" w14:textId="77777777" w:rsidTr="00A47841">
        <w:trPr>
          <w:trHeight w:val="320"/>
        </w:trPr>
        <w:tc>
          <w:tcPr>
            <w:tcW w:w="1471" w:type="dxa"/>
            <w:vMerge/>
            <w:tcBorders>
              <w:top w:val="single" w:sz="8" w:space="0" w:color="auto"/>
              <w:left w:val="nil"/>
              <w:bottom w:val="single" w:sz="4" w:space="0" w:color="auto"/>
              <w:right w:val="nil"/>
            </w:tcBorders>
            <w:vAlign w:val="center"/>
            <w:hideMark/>
          </w:tcPr>
          <w:p w14:paraId="53F73D7F" w14:textId="77777777" w:rsidR="00E31E47" w:rsidRPr="00997051" w:rsidRDefault="00E31E47" w:rsidP="00845751">
            <w:pPr>
              <w:spacing w:line="240" w:lineRule="auto"/>
              <w:rPr>
                <w:rFonts w:eastAsia="Times New Roman" w:cs="Times New Roman"/>
                <w:color w:val="000000"/>
                <w:szCs w:val="24"/>
              </w:rPr>
            </w:pPr>
          </w:p>
        </w:tc>
        <w:tc>
          <w:tcPr>
            <w:tcW w:w="1710" w:type="dxa"/>
            <w:tcBorders>
              <w:top w:val="nil"/>
              <w:left w:val="nil"/>
              <w:bottom w:val="single" w:sz="4" w:space="0" w:color="auto"/>
              <w:right w:val="nil"/>
            </w:tcBorders>
            <w:noWrap/>
            <w:vAlign w:val="center"/>
            <w:hideMark/>
          </w:tcPr>
          <w:p w14:paraId="4EFF24C0" w14:textId="77777777" w:rsidR="00E31E47" w:rsidRPr="00997051" w:rsidRDefault="00E31E47" w:rsidP="00845751">
            <w:pPr>
              <w:spacing w:line="240" w:lineRule="auto"/>
              <w:rPr>
                <w:rFonts w:eastAsia="Times New Roman" w:cs="Times New Roman"/>
                <w:color w:val="000000"/>
                <w:szCs w:val="24"/>
              </w:rPr>
            </w:pPr>
            <w:r w:rsidRPr="00997051">
              <w:rPr>
                <w:rFonts w:eastAsia="Times New Roman" w:cs="Times New Roman"/>
                <w:color w:val="000000"/>
                <w:szCs w:val="24"/>
              </w:rPr>
              <w:t>Morphine</w:t>
            </w:r>
          </w:p>
        </w:tc>
        <w:tc>
          <w:tcPr>
            <w:tcW w:w="990" w:type="dxa"/>
            <w:tcBorders>
              <w:top w:val="nil"/>
              <w:left w:val="nil"/>
              <w:bottom w:val="single" w:sz="4" w:space="0" w:color="auto"/>
              <w:right w:val="nil"/>
            </w:tcBorders>
            <w:noWrap/>
            <w:vAlign w:val="center"/>
            <w:hideMark/>
          </w:tcPr>
          <w:p w14:paraId="2D31BE01" w14:textId="77777777" w:rsidR="00E31E47" w:rsidRPr="00997051" w:rsidRDefault="00E31E47" w:rsidP="00845751">
            <w:pPr>
              <w:spacing w:line="240" w:lineRule="auto"/>
              <w:rPr>
                <w:rFonts w:eastAsia="Times New Roman" w:cs="Times New Roman"/>
                <w:color w:val="000000"/>
                <w:szCs w:val="24"/>
              </w:rPr>
            </w:pPr>
            <w:r w:rsidRPr="00997051">
              <w:rPr>
                <w:rFonts w:eastAsia="Times New Roman" w:cs="Times New Roman"/>
                <w:color w:val="000000"/>
                <w:szCs w:val="24"/>
              </w:rPr>
              <w:t>112.2</w:t>
            </w:r>
          </w:p>
        </w:tc>
        <w:tc>
          <w:tcPr>
            <w:tcW w:w="1080" w:type="dxa"/>
            <w:tcBorders>
              <w:top w:val="nil"/>
              <w:left w:val="nil"/>
              <w:bottom w:val="single" w:sz="4" w:space="0" w:color="auto"/>
              <w:right w:val="nil"/>
            </w:tcBorders>
            <w:noWrap/>
            <w:vAlign w:val="center"/>
            <w:hideMark/>
          </w:tcPr>
          <w:p w14:paraId="6853078D" w14:textId="77777777" w:rsidR="00E31E47" w:rsidRPr="00997051" w:rsidRDefault="00E31E47" w:rsidP="00845751">
            <w:pPr>
              <w:spacing w:line="240" w:lineRule="auto"/>
              <w:rPr>
                <w:rFonts w:eastAsia="Times New Roman" w:cs="Times New Roman"/>
                <w:color w:val="000000"/>
                <w:szCs w:val="24"/>
              </w:rPr>
            </w:pPr>
            <w:r w:rsidRPr="00997051">
              <w:rPr>
                <w:rFonts w:eastAsia="Times New Roman" w:cs="Times New Roman"/>
                <w:color w:val="000000"/>
                <w:szCs w:val="24"/>
              </w:rPr>
              <w:t>118.0</w:t>
            </w:r>
          </w:p>
        </w:tc>
        <w:tc>
          <w:tcPr>
            <w:tcW w:w="1260" w:type="dxa"/>
            <w:tcBorders>
              <w:top w:val="nil"/>
              <w:left w:val="nil"/>
              <w:bottom w:val="single" w:sz="4" w:space="0" w:color="auto"/>
              <w:right w:val="nil"/>
            </w:tcBorders>
            <w:noWrap/>
            <w:vAlign w:val="center"/>
            <w:hideMark/>
          </w:tcPr>
          <w:p w14:paraId="5455883C" w14:textId="77777777" w:rsidR="00E31E47" w:rsidRPr="00997051" w:rsidRDefault="00E31E47" w:rsidP="00845751">
            <w:pPr>
              <w:spacing w:line="240" w:lineRule="auto"/>
              <w:rPr>
                <w:rFonts w:eastAsia="Times New Roman" w:cs="Times New Roman"/>
                <w:color w:val="000000"/>
                <w:szCs w:val="24"/>
              </w:rPr>
            </w:pPr>
            <w:r w:rsidRPr="00997051">
              <w:rPr>
                <w:rFonts w:eastAsia="Times New Roman" w:cs="Times New Roman"/>
                <w:color w:val="000000"/>
                <w:szCs w:val="24"/>
              </w:rPr>
              <w:t>45.5</w:t>
            </w:r>
          </w:p>
        </w:tc>
        <w:tc>
          <w:tcPr>
            <w:tcW w:w="1283" w:type="dxa"/>
            <w:tcBorders>
              <w:top w:val="nil"/>
              <w:left w:val="nil"/>
              <w:bottom w:val="single" w:sz="4" w:space="0" w:color="auto"/>
              <w:right w:val="nil"/>
            </w:tcBorders>
            <w:noWrap/>
            <w:vAlign w:val="center"/>
            <w:hideMark/>
          </w:tcPr>
          <w:p w14:paraId="705841BB" w14:textId="77777777" w:rsidR="00E31E47" w:rsidRPr="00997051" w:rsidRDefault="00E31E47" w:rsidP="00845751">
            <w:pPr>
              <w:spacing w:line="240" w:lineRule="auto"/>
              <w:rPr>
                <w:rFonts w:eastAsia="Times New Roman" w:cs="Times New Roman"/>
                <w:color w:val="000000"/>
                <w:szCs w:val="24"/>
              </w:rPr>
            </w:pPr>
            <w:r w:rsidRPr="00997051">
              <w:rPr>
                <w:rFonts w:eastAsia="Times New Roman" w:cs="Times New Roman"/>
                <w:color w:val="000000"/>
                <w:szCs w:val="24"/>
              </w:rPr>
              <w:t>156.0</w:t>
            </w:r>
          </w:p>
        </w:tc>
        <w:tc>
          <w:tcPr>
            <w:tcW w:w="756" w:type="dxa"/>
            <w:tcBorders>
              <w:top w:val="nil"/>
              <w:left w:val="nil"/>
              <w:bottom w:val="single" w:sz="4" w:space="0" w:color="auto"/>
              <w:right w:val="nil"/>
            </w:tcBorders>
            <w:noWrap/>
            <w:vAlign w:val="center"/>
            <w:hideMark/>
          </w:tcPr>
          <w:p w14:paraId="04DE9E45" w14:textId="77777777" w:rsidR="00E31E47" w:rsidRPr="00997051" w:rsidRDefault="00E31E47" w:rsidP="00845751">
            <w:pPr>
              <w:spacing w:line="240" w:lineRule="auto"/>
              <w:rPr>
                <w:rFonts w:eastAsia="Times New Roman" w:cs="Times New Roman"/>
                <w:color w:val="000000"/>
                <w:szCs w:val="24"/>
              </w:rPr>
            </w:pPr>
            <w:r w:rsidRPr="00997051">
              <w:rPr>
                <w:rFonts w:eastAsia="Times New Roman" w:cs="Times New Roman"/>
                <w:color w:val="000000"/>
                <w:szCs w:val="24"/>
              </w:rPr>
              <w:t>30.8</w:t>
            </w:r>
          </w:p>
        </w:tc>
        <w:tc>
          <w:tcPr>
            <w:tcW w:w="900" w:type="dxa"/>
            <w:tcBorders>
              <w:top w:val="nil"/>
              <w:left w:val="nil"/>
              <w:bottom w:val="single" w:sz="4" w:space="0" w:color="auto"/>
              <w:right w:val="nil"/>
            </w:tcBorders>
            <w:noWrap/>
            <w:vAlign w:val="center"/>
            <w:hideMark/>
          </w:tcPr>
          <w:p w14:paraId="6B6A6FF1" w14:textId="77777777" w:rsidR="00E31E47" w:rsidRPr="00997051" w:rsidRDefault="00E31E47" w:rsidP="00845751">
            <w:pPr>
              <w:spacing w:line="240" w:lineRule="auto"/>
              <w:rPr>
                <w:rFonts w:eastAsia="Times New Roman" w:cs="Times New Roman"/>
                <w:color w:val="000000"/>
                <w:szCs w:val="24"/>
              </w:rPr>
            </w:pPr>
            <w:r w:rsidRPr="00997051">
              <w:rPr>
                <w:rFonts w:eastAsia="Times New Roman" w:cs="Times New Roman"/>
                <w:color w:val="000000"/>
                <w:szCs w:val="24"/>
              </w:rPr>
              <w:t>27.4</w:t>
            </w:r>
          </w:p>
        </w:tc>
      </w:tr>
      <w:tr w:rsidR="00E31E47" w:rsidRPr="00997051" w14:paraId="643725AC" w14:textId="77777777" w:rsidTr="00A47841">
        <w:trPr>
          <w:trHeight w:val="320"/>
        </w:trPr>
        <w:tc>
          <w:tcPr>
            <w:tcW w:w="1471" w:type="dxa"/>
            <w:vMerge/>
            <w:tcBorders>
              <w:top w:val="single" w:sz="8" w:space="0" w:color="auto"/>
              <w:left w:val="nil"/>
              <w:bottom w:val="single" w:sz="4" w:space="0" w:color="auto"/>
              <w:right w:val="nil"/>
            </w:tcBorders>
            <w:vAlign w:val="center"/>
            <w:hideMark/>
          </w:tcPr>
          <w:p w14:paraId="7DFF3A08" w14:textId="77777777" w:rsidR="00E31E47" w:rsidRPr="00997051" w:rsidRDefault="00E31E47" w:rsidP="00845751">
            <w:pPr>
              <w:spacing w:line="240" w:lineRule="auto"/>
              <w:rPr>
                <w:rFonts w:eastAsia="Times New Roman" w:cs="Times New Roman"/>
                <w:color w:val="000000"/>
                <w:szCs w:val="24"/>
              </w:rPr>
            </w:pPr>
          </w:p>
        </w:tc>
        <w:tc>
          <w:tcPr>
            <w:tcW w:w="1710" w:type="dxa"/>
            <w:tcBorders>
              <w:top w:val="nil"/>
              <w:left w:val="nil"/>
              <w:bottom w:val="single" w:sz="4" w:space="0" w:color="auto"/>
              <w:right w:val="nil"/>
            </w:tcBorders>
            <w:noWrap/>
            <w:vAlign w:val="center"/>
            <w:hideMark/>
          </w:tcPr>
          <w:p w14:paraId="43624482" w14:textId="77777777" w:rsidR="00E31E47" w:rsidRPr="00997051" w:rsidRDefault="00E31E47" w:rsidP="00845751">
            <w:pPr>
              <w:spacing w:line="240" w:lineRule="auto"/>
              <w:rPr>
                <w:rFonts w:eastAsia="Times New Roman" w:cs="Times New Roman"/>
                <w:color w:val="000000"/>
                <w:szCs w:val="24"/>
              </w:rPr>
            </w:pPr>
            <w:r w:rsidRPr="00997051">
              <w:rPr>
                <w:rFonts w:eastAsia="Times New Roman" w:cs="Times New Roman"/>
                <w:color w:val="000000"/>
                <w:szCs w:val="24"/>
              </w:rPr>
              <w:t>Buprenorphine</w:t>
            </w:r>
          </w:p>
        </w:tc>
        <w:tc>
          <w:tcPr>
            <w:tcW w:w="990" w:type="dxa"/>
            <w:tcBorders>
              <w:top w:val="nil"/>
              <w:left w:val="nil"/>
              <w:bottom w:val="single" w:sz="4" w:space="0" w:color="auto"/>
              <w:right w:val="nil"/>
            </w:tcBorders>
            <w:noWrap/>
            <w:vAlign w:val="center"/>
            <w:hideMark/>
          </w:tcPr>
          <w:p w14:paraId="2BEB15F4" w14:textId="77777777" w:rsidR="00E31E47" w:rsidRPr="00997051" w:rsidRDefault="00E31E47" w:rsidP="00845751">
            <w:pPr>
              <w:spacing w:line="240" w:lineRule="auto"/>
              <w:rPr>
                <w:rFonts w:eastAsia="Times New Roman" w:cs="Times New Roman"/>
                <w:color w:val="000000"/>
                <w:szCs w:val="24"/>
              </w:rPr>
            </w:pPr>
            <w:r w:rsidRPr="00997051">
              <w:rPr>
                <w:rFonts w:eastAsia="Times New Roman" w:cs="Times New Roman"/>
                <w:color w:val="000000"/>
                <w:szCs w:val="24"/>
              </w:rPr>
              <w:t>133.5</w:t>
            </w:r>
          </w:p>
        </w:tc>
        <w:tc>
          <w:tcPr>
            <w:tcW w:w="1080" w:type="dxa"/>
            <w:tcBorders>
              <w:top w:val="nil"/>
              <w:left w:val="nil"/>
              <w:bottom w:val="single" w:sz="4" w:space="0" w:color="auto"/>
              <w:right w:val="nil"/>
            </w:tcBorders>
            <w:noWrap/>
            <w:vAlign w:val="center"/>
            <w:hideMark/>
          </w:tcPr>
          <w:p w14:paraId="74B60C9A" w14:textId="77777777" w:rsidR="00E31E47" w:rsidRPr="00997051" w:rsidRDefault="00E31E47" w:rsidP="00845751">
            <w:pPr>
              <w:spacing w:line="240" w:lineRule="auto"/>
              <w:rPr>
                <w:rFonts w:eastAsia="Times New Roman" w:cs="Times New Roman"/>
                <w:color w:val="000000"/>
                <w:szCs w:val="24"/>
              </w:rPr>
            </w:pPr>
            <w:r w:rsidRPr="00997051">
              <w:rPr>
                <w:rFonts w:eastAsia="Times New Roman" w:cs="Times New Roman"/>
                <w:color w:val="000000"/>
                <w:szCs w:val="24"/>
              </w:rPr>
              <w:t>141.2</w:t>
            </w:r>
          </w:p>
        </w:tc>
        <w:tc>
          <w:tcPr>
            <w:tcW w:w="1260" w:type="dxa"/>
            <w:tcBorders>
              <w:top w:val="nil"/>
              <w:left w:val="nil"/>
              <w:bottom w:val="single" w:sz="4" w:space="0" w:color="auto"/>
              <w:right w:val="nil"/>
            </w:tcBorders>
            <w:noWrap/>
            <w:vAlign w:val="center"/>
            <w:hideMark/>
          </w:tcPr>
          <w:p w14:paraId="070E5D6B" w14:textId="77777777" w:rsidR="00E31E47" w:rsidRPr="00997051" w:rsidRDefault="00E31E47" w:rsidP="00845751">
            <w:pPr>
              <w:spacing w:line="240" w:lineRule="auto"/>
              <w:rPr>
                <w:rFonts w:eastAsia="Times New Roman" w:cs="Times New Roman"/>
                <w:color w:val="000000"/>
                <w:szCs w:val="24"/>
              </w:rPr>
            </w:pPr>
            <w:r w:rsidRPr="00997051">
              <w:rPr>
                <w:rFonts w:eastAsia="Times New Roman" w:cs="Times New Roman"/>
                <w:color w:val="000000"/>
                <w:szCs w:val="24"/>
              </w:rPr>
              <w:t>97.7</w:t>
            </w:r>
          </w:p>
        </w:tc>
        <w:tc>
          <w:tcPr>
            <w:tcW w:w="1283" w:type="dxa"/>
            <w:tcBorders>
              <w:top w:val="nil"/>
              <w:left w:val="nil"/>
              <w:bottom w:val="single" w:sz="4" w:space="0" w:color="auto"/>
              <w:right w:val="nil"/>
            </w:tcBorders>
            <w:noWrap/>
            <w:vAlign w:val="center"/>
            <w:hideMark/>
          </w:tcPr>
          <w:p w14:paraId="4D2293E2" w14:textId="77777777" w:rsidR="00E31E47" w:rsidRPr="00997051" w:rsidRDefault="00E31E47" w:rsidP="00845751">
            <w:pPr>
              <w:spacing w:line="240" w:lineRule="auto"/>
              <w:rPr>
                <w:rFonts w:eastAsia="Times New Roman" w:cs="Times New Roman"/>
                <w:color w:val="000000"/>
                <w:szCs w:val="24"/>
              </w:rPr>
            </w:pPr>
            <w:r w:rsidRPr="00997051">
              <w:rPr>
                <w:rFonts w:eastAsia="Times New Roman" w:cs="Times New Roman"/>
                <w:color w:val="000000"/>
                <w:szCs w:val="24"/>
              </w:rPr>
              <w:t>163.5</w:t>
            </w:r>
          </w:p>
        </w:tc>
        <w:tc>
          <w:tcPr>
            <w:tcW w:w="756" w:type="dxa"/>
            <w:tcBorders>
              <w:top w:val="nil"/>
              <w:left w:val="nil"/>
              <w:bottom w:val="single" w:sz="4" w:space="0" w:color="auto"/>
              <w:right w:val="nil"/>
            </w:tcBorders>
            <w:noWrap/>
            <w:vAlign w:val="center"/>
            <w:hideMark/>
          </w:tcPr>
          <w:p w14:paraId="42901FEA" w14:textId="77777777" w:rsidR="00E31E47" w:rsidRPr="00997051" w:rsidRDefault="00E31E47" w:rsidP="00845751">
            <w:pPr>
              <w:spacing w:line="240" w:lineRule="auto"/>
              <w:rPr>
                <w:rFonts w:eastAsia="Times New Roman" w:cs="Times New Roman"/>
                <w:color w:val="000000"/>
                <w:szCs w:val="24"/>
              </w:rPr>
            </w:pPr>
            <w:r w:rsidRPr="00997051">
              <w:rPr>
                <w:rFonts w:eastAsia="Times New Roman" w:cs="Times New Roman"/>
                <w:color w:val="000000"/>
                <w:szCs w:val="24"/>
              </w:rPr>
              <w:t>26.1</w:t>
            </w:r>
          </w:p>
        </w:tc>
        <w:tc>
          <w:tcPr>
            <w:tcW w:w="900" w:type="dxa"/>
            <w:tcBorders>
              <w:top w:val="nil"/>
              <w:left w:val="nil"/>
              <w:bottom w:val="single" w:sz="4" w:space="0" w:color="auto"/>
              <w:right w:val="nil"/>
            </w:tcBorders>
            <w:noWrap/>
            <w:vAlign w:val="center"/>
            <w:hideMark/>
          </w:tcPr>
          <w:p w14:paraId="2E25338B" w14:textId="77777777" w:rsidR="00E31E47" w:rsidRPr="00997051" w:rsidRDefault="00E31E47" w:rsidP="00845751">
            <w:pPr>
              <w:spacing w:line="240" w:lineRule="auto"/>
              <w:rPr>
                <w:rFonts w:eastAsia="Times New Roman" w:cs="Times New Roman"/>
                <w:color w:val="000000"/>
                <w:szCs w:val="24"/>
              </w:rPr>
            </w:pPr>
            <w:r w:rsidRPr="00997051">
              <w:rPr>
                <w:rFonts w:eastAsia="Times New Roman" w:cs="Times New Roman"/>
                <w:color w:val="000000"/>
                <w:szCs w:val="24"/>
              </w:rPr>
              <w:t>19.5</w:t>
            </w:r>
          </w:p>
        </w:tc>
      </w:tr>
    </w:tbl>
    <w:p w14:paraId="32AD30F2" w14:textId="77777777" w:rsidR="00E31E47" w:rsidRPr="00997051" w:rsidRDefault="00E31E47" w:rsidP="0065431D">
      <w:pPr>
        <w:rPr>
          <w:rFonts w:eastAsia="Times New Roman" w:cs="Times New Roman"/>
          <w:szCs w:val="24"/>
        </w:rPr>
      </w:pPr>
      <w:r w:rsidRPr="00997051">
        <w:rPr>
          <w:rFonts w:cs="Times New Roman"/>
          <w:szCs w:val="24"/>
        </w:rPr>
        <w:br w:type="page"/>
      </w:r>
    </w:p>
    <w:p w14:paraId="393B7840" w14:textId="77777777" w:rsidR="00E31E47" w:rsidRPr="00997051" w:rsidRDefault="00E31E47" w:rsidP="00E31E47">
      <w:pPr>
        <w:pStyle w:val="Tables"/>
        <w:rPr>
          <w:color w:val="000000" w:themeColor="text1"/>
        </w:rPr>
      </w:pPr>
      <w:bookmarkStart w:id="84" w:name="_Toc182312899"/>
      <w:bookmarkStart w:id="85" w:name="_Toc187064101"/>
      <w:bookmarkStart w:id="86" w:name="_Toc187232203"/>
      <w:r w:rsidRPr="008B626D">
        <w:rPr>
          <w:b/>
          <w:bCs/>
        </w:rPr>
        <w:lastRenderedPageBreak/>
        <w:t xml:space="preserve">Supplemental Table S </w:t>
      </w:r>
      <w:r w:rsidRPr="008B626D">
        <w:rPr>
          <w:b/>
          <w:bCs/>
        </w:rPr>
        <w:fldChar w:fldCharType="begin"/>
      </w:r>
      <w:r w:rsidRPr="008B626D">
        <w:rPr>
          <w:b/>
          <w:bCs/>
        </w:rPr>
        <w:instrText xml:space="preserve"> STYLEREF 1 \s </w:instrText>
      </w:r>
      <w:r w:rsidRPr="008B626D">
        <w:rPr>
          <w:b/>
          <w:bCs/>
        </w:rPr>
        <w:fldChar w:fldCharType="separate"/>
      </w:r>
      <w:r w:rsidRPr="008B626D">
        <w:rPr>
          <w:b/>
          <w:bCs/>
          <w:noProof/>
        </w:rPr>
        <w:t>2</w:t>
      </w:r>
      <w:r w:rsidRPr="008B626D">
        <w:rPr>
          <w:b/>
          <w:bCs/>
        </w:rPr>
        <w:fldChar w:fldCharType="end"/>
      </w:r>
      <w:r w:rsidRPr="008B626D">
        <w:rPr>
          <w:b/>
          <w:bCs/>
        </w:rPr>
        <w:t>.</w:t>
      </w:r>
      <w:r w:rsidRPr="008B626D">
        <w:rPr>
          <w:b/>
          <w:bCs/>
        </w:rPr>
        <w:fldChar w:fldCharType="begin"/>
      </w:r>
      <w:r w:rsidRPr="008B626D">
        <w:rPr>
          <w:b/>
          <w:bCs/>
        </w:rPr>
        <w:instrText xml:space="preserve"> SEQ Supplemental_Table_S \* ARABIC \s 1 </w:instrText>
      </w:r>
      <w:r w:rsidRPr="008B626D">
        <w:rPr>
          <w:b/>
          <w:bCs/>
        </w:rPr>
        <w:fldChar w:fldCharType="separate"/>
      </w:r>
      <w:r w:rsidRPr="008B626D">
        <w:rPr>
          <w:b/>
          <w:bCs/>
          <w:noProof/>
        </w:rPr>
        <w:t>8</w:t>
      </w:r>
      <w:r w:rsidRPr="008B626D">
        <w:rPr>
          <w:b/>
          <w:bCs/>
        </w:rPr>
        <w:fldChar w:fldCharType="end"/>
      </w:r>
      <w:r w:rsidRPr="008B626D">
        <w:rPr>
          <w:b/>
          <w:bCs/>
        </w:rPr>
        <w:t>.</w:t>
      </w:r>
      <w:r w:rsidRPr="00997051">
        <w:t xml:space="preserve"> </w:t>
      </w:r>
      <w:r w:rsidRPr="00997051">
        <w:rPr>
          <w:color w:val="000000" w:themeColor="text1"/>
        </w:rPr>
        <w:t>Inferential statistics and effect size for Fig. 2.6.</w:t>
      </w:r>
      <w:bookmarkEnd w:id="84"/>
      <w:bookmarkEnd w:id="85"/>
      <w:bookmarkEnd w:id="86"/>
      <w:r w:rsidRPr="00997051">
        <w:rPr>
          <w:color w:val="000000" w:themeColor="text1"/>
        </w:rPr>
        <w:t xml:space="preserve">  </w:t>
      </w:r>
    </w:p>
    <w:p w14:paraId="3980FBE7" w14:textId="77777777" w:rsidR="00E31E47" w:rsidRPr="00997051" w:rsidRDefault="00E31E47" w:rsidP="00845751">
      <w:pPr>
        <w:pStyle w:val="NoSpacing"/>
        <w:rPr>
          <w:rFonts w:ascii="Times New Roman" w:hAnsi="Times New Roman" w:cs="Times New Roman"/>
          <w:color w:val="000000" w:themeColor="text1"/>
          <w:sz w:val="24"/>
          <w:szCs w:val="24"/>
        </w:rPr>
      </w:pPr>
      <w:r w:rsidRPr="00997051">
        <w:rPr>
          <w:rFonts w:ascii="Times New Roman" w:hAnsi="Times New Roman" w:cs="Times New Roman"/>
          <w:color w:val="000000" w:themeColor="text1"/>
          <w:sz w:val="24"/>
          <w:szCs w:val="24"/>
        </w:rPr>
        <w:t xml:space="preserve">Results from one-way, repeated measures ANOVA are reported for effects of treatment (saline, fentanyl, morphine, and buprenorphine) and mouse (n = 10) on EEG power (percent change from saline). </w:t>
      </w:r>
    </w:p>
    <w:p w14:paraId="244C9FCA" w14:textId="77777777" w:rsidR="00E31E47" w:rsidRPr="00997051" w:rsidRDefault="00E31E47" w:rsidP="0065431D">
      <w:pPr>
        <w:pStyle w:val="NoSpacing"/>
        <w:spacing w:line="480" w:lineRule="auto"/>
        <w:rPr>
          <w:rFonts w:ascii="Times New Roman" w:hAnsi="Times New Roman" w:cs="Times New Roman"/>
          <w:color w:val="000000" w:themeColor="text1"/>
          <w:sz w:val="24"/>
          <w:szCs w:val="24"/>
        </w:rPr>
      </w:pPr>
    </w:p>
    <w:tbl>
      <w:tblPr>
        <w:tblW w:w="9270" w:type="dxa"/>
        <w:tblLook w:val="04A0" w:firstRow="1" w:lastRow="0" w:firstColumn="1" w:lastColumn="0" w:noHBand="0" w:noVBand="1"/>
      </w:tblPr>
      <w:tblGrid>
        <w:gridCol w:w="1530"/>
        <w:gridCol w:w="2250"/>
        <w:gridCol w:w="1710"/>
        <w:gridCol w:w="1260"/>
        <w:gridCol w:w="1260"/>
        <w:gridCol w:w="1260"/>
      </w:tblGrid>
      <w:tr w:rsidR="00E31E47" w:rsidRPr="00997051" w14:paraId="29FDE779" w14:textId="77777777" w:rsidTr="00C44309">
        <w:trPr>
          <w:trHeight w:val="320"/>
          <w:tblHeader/>
        </w:trPr>
        <w:tc>
          <w:tcPr>
            <w:tcW w:w="1530" w:type="dxa"/>
            <w:tcBorders>
              <w:top w:val="single" w:sz="4" w:space="0" w:color="auto"/>
              <w:left w:val="nil"/>
              <w:bottom w:val="single" w:sz="4" w:space="0" w:color="auto"/>
              <w:right w:val="nil"/>
            </w:tcBorders>
            <w:vAlign w:val="center"/>
            <w:hideMark/>
          </w:tcPr>
          <w:p w14:paraId="2A9ADE2D" w14:textId="77777777" w:rsidR="00E31E47" w:rsidRPr="00997051" w:rsidRDefault="00E31E47" w:rsidP="00845751">
            <w:pPr>
              <w:spacing w:line="240" w:lineRule="auto"/>
              <w:ind w:right="-285"/>
              <w:rPr>
                <w:rFonts w:eastAsia="Times New Roman" w:cs="Times New Roman"/>
                <w:b/>
                <w:bCs/>
                <w:color w:val="000000" w:themeColor="text1"/>
                <w:szCs w:val="24"/>
              </w:rPr>
            </w:pPr>
            <w:r w:rsidRPr="00997051">
              <w:rPr>
                <w:rFonts w:eastAsia="Times New Roman" w:cs="Times New Roman"/>
                <w:b/>
                <w:bCs/>
                <w:color w:val="000000" w:themeColor="text1"/>
                <w:szCs w:val="24"/>
              </w:rPr>
              <w:t>Dependent       Measure</w:t>
            </w:r>
          </w:p>
        </w:tc>
        <w:tc>
          <w:tcPr>
            <w:tcW w:w="2250" w:type="dxa"/>
            <w:tcBorders>
              <w:top w:val="single" w:sz="4" w:space="0" w:color="auto"/>
              <w:left w:val="nil"/>
              <w:bottom w:val="single" w:sz="4" w:space="0" w:color="auto"/>
              <w:right w:val="nil"/>
            </w:tcBorders>
            <w:noWrap/>
            <w:vAlign w:val="center"/>
            <w:hideMark/>
          </w:tcPr>
          <w:p w14:paraId="124A3D5E" w14:textId="77777777" w:rsidR="00E31E47" w:rsidRPr="00997051" w:rsidRDefault="00E31E47" w:rsidP="00845751">
            <w:pPr>
              <w:spacing w:line="240" w:lineRule="auto"/>
              <w:rPr>
                <w:rFonts w:eastAsia="Times New Roman" w:cs="Times New Roman"/>
                <w:b/>
                <w:bCs/>
                <w:color w:val="000000" w:themeColor="text1"/>
                <w:szCs w:val="24"/>
              </w:rPr>
            </w:pPr>
            <w:r w:rsidRPr="00997051">
              <w:rPr>
                <w:rFonts w:eastAsia="Times New Roman" w:cs="Times New Roman"/>
                <w:b/>
                <w:bCs/>
                <w:color w:val="000000" w:themeColor="text1"/>
                <w:szCs w:val="24"/>
              </w:rPr>
              <w:t>ANOVA Table</w:t>
            </w:r>
          </w:p>
        </w:tc>
        <w:tc>
          <w:tcPr>
            <w:tcW w:w="1710" w:type="dxa"/>
            <w:tcBorders>
              <w:top w:val="single" w:sz="4" w:space="0" w:color="auto"/>
              <w:left w:val="nil"/>
              <w:bottom w:val="single" w:sz="4" w:space="0" w:color="auto"/>
              <w:right w:val="nil"/>
            </w:tcBorders>
            <w:noWrap/>
            <w:vAlign w:val="center"/>
            <w:hideMark/>
          </w:tcPr>
          <w:p w14:paraId="4520EA88" w14:textId="77777777" w:rsidR="00E31E47" w:rsidRPr="00997051" w:rsidRDefault="00E31E47" w:rsidP="00845751">
            <w:pPr>
              <w:spacing w:line="240" w:lineRule="auto"/>
              <w:rPr>
                <w:rFonts w:eastAsia="Times New Roman" w:cs="Times New Roman"/>
                <w:b/>
                <w:bCs/>
                <w:color w:val="000000" w:themeColor="text1"/>
                <w:szCs w:val="24"/>
              </w:rPr>
            </w:pPr>
            <w:proofErr w:type="spellStart"/>
            <w:r w:rsidRPr="00997051">
              <w:rPr>
                <w:rFonts w:eastAsia="Times New Roman" w:cs="Times New Roman"/>
                <w:b/>
                <w:bCs/>
                <w:color w:val="000000" w:themeColor="text1"/>
                <w:szCs w:val="24"/>
              </w:rPr>
              <w:t>F</w:t>
            </w:r>
            <w:r w:rsidRPr="00997051">
              <w:rPr>
                <w:rFonts w:eastAsia="Times New Roman" w:cs="Times New Roman"/>
                <w:b/>
                <w:bCs/>
                <w:color w:val="000000" w:themeColor="text1"/>
                <w:szCs w:val="24"/>
                <w:vertAlign w:val="subscript"/>
              </w:rPr>
              <w:t>DFn</w:t>
            </w:r>
            <w:proofErr w:type="spellEnd"/>
            <w:r w:rsidRPr="00997051">
              <w:rPr>
                <w:rFonts w:eastAsia="Times New Roman" w:cs="Times New Roman"/>
                <w:b/>
                <w:bCs/>
                <w:color w:val="000000" w:themeColor="text1"/>
                <w:szCs w:val="24"/>
                <w:vertAlign w:val="subscript"/>
              </w:rPr>
              <w:t xml:space="preserve">, </w:t>
            </w:r>
            <w:proofErr w:type="spellStart"/>
            <w:r w:rsidRPr="00997051">
              <w:rPr>
                <w:rFonts w:eastAsia="Times New Roman" w:cs="Times New Roman"/>
                <w:b/>
                <w:bCs/>
                <w:color w:val="000000" w:themeColor="text1"/>
                <w:szCs w:val="24"/>
                <w:vertAlign w:val="subscript"/>
              </w:rPr>
              <w:t>DFd</w:t>
            </w:r>
            <w:proofErr w:type="spellEnd"/>
          </w:p>
        </w:tc>
        <w:tc>
          <w:tcPr>
            <w:tcW w:w="1260" w:type="dxa"/>
            <w:tcBorders>
              <w:top w:val="single" w:sz="4" w:space="0" w:color="auto"/>
              <w:left w:val="nil"/>
              <w:bottom w:val="single" w:sz="4" w:space="0" w:color="auto"/>
              <w:right w:val="nil"/>
            </w:tcBorders>
            <w:noWrap/>
            <w:vAlign w:val="center"/>
            <w:hideMark/>
          </w:tcPr>
          <w:p w14:paraId="1AD243C4" w14:textId="77777777" w:rsidR="00E31E47" w:rsidRPr="00997051" w:rsidRDefault="00E31E47" w:rsidP="00845751">
            <w:pPr>
              <w:spacing w:line="240" w:lineRule="auto"/>
              <w:rPr>
                <w:rFonts w:eastAsia="Times New Roman" w:cs="Times New Roman"/>
                <w:b/>
                <w:bCs/>
                <w:i/>
                <w:iCs/>
                <w:color w:val="000000" w:themeColor="text1"/>
                <w:szCs w:val="24"/>
              </w:rPr>
            </w:pPr>
            <w:r w:rsidRPr="00997051">
              <w:rPr>
                <w:rFonts w:eastAsia="Times New Roman" w:cs="Times New Roman"/>
                <w:b/>
                <w:bCs/>
                <w:i/>
                <w:iCs/>
                <w:color w:val="000000" w:themeColor="text1"/>
                <w:szCs w:val="24"/>
              </w:rPr>
              <w:t>P</w:t>
            </w:r>
          </w:p>
        </w:tc>
        <w:tc>
          <w:tcPr>
            <w:tcW w:w="1260" w:type="dxa"/>
            <w:tcBorders>
              <w:top w:val="single" w:sz="4" w:space="0" w:color="auto"/>
              <w:left w:val="nil"/>
              <w:bottom w:val="single" w:sz="4" w:space="0" w:color="auto"/>
              <w:right w:val="nil"/>
            </w:tcBorders>
            <w:noWrap/>
            <w:vAlign w:val="center"/>
            <w:hideMark/>
          </w:tcPr>
          <w:p w14:paraId="0F7E804F" w14:textId="77777777" w:rsidR="00E31E47" w:rsidRPr="00997051" w:rsidRDefault="00E31E47" w:rsidP="00845751">
            <w:pPr>
              <w:spacing w:line="240" w:lineRule="auto"/>
              <w:rPr>
                <w:rFonts w:eastAsia="Times New Roman" w:cs="Times New Roman"/>
                <w:b/>
                <w:bCs/>
                <w:color w:val="000000" w:themeColor="text1"/>
                <w:szCs w:val="24"/>
              </w:rPr>
            </w:pPr>
            <w:r w:rsidRPr="00997051">
              <w:rPr>
                <w:rFonts w:eastAsia="Times New Roman" w:cs="Times New Roman"/>
                <w:b/>
                <w:bCs/>
                <w:color w:val="000000" w:themeColor="text1"/>
                <w:szCs w:val="24"/>
              </w:rPr>
              <w:t>Sum of Squares</w:t>
            </w:r>
          </w:p>
        </w:tc>
        <w:tc>
          <w:tcPr>
            <w:tcW w:w="1260" w:type="dxa"/>
            <w:tcBorders>
              <w:top w:val="single" w:sz="4" w:space="0" w:color="auto"/>
              <w:left w:val="nil"/>
              <w:bottom w:val="single" w:sz="4" w:space="0" w:color="auto"/>
              <w:right w:val="nil"/>
            </w:tcBorders>
            <w:vAlign w:val="center"/>
            <w:hideMark/>
          </w:tcPr>
          <w:p w14:paraId="030D22D5" w14:textId="77777777" w:rsidR="00E31E47" w:rsidRPr="00997051" w:rsidRDefault="00E31E47" w:rsidP="00845751">
            <w:pPr>
              <w:spacing w:line="240" w:lineRule="auto"/>
              <w:jc w:val="center"/>
              <w:rPr>
                <w:rFonts w:eastAsia="Times New Roman" w:cs="Times New Roman"/>
                <w:b/>
                <w:bCs/>
                <w:color w:val="000000" w:themeColor="text1"/>
                <w:szCs w:val="24"/>
              </w:rPr>
            </w:pPr>
            <w:r w:rsidRPr="00997051">
              <w:rPr>
                <w:rFonts w:eastAsia="Times New Roman" w:cs="Times New Roman"/>
                <w:b/>
                <w:bCs/>
                <w:color w:val="000000" w:themeColor="text1"/>
                <w:szCs w:val="24"/>
              </w:rPr>
              <w:t>Eta Squared</w:t>
            </w:r>
          </w:p>
        </w:tc>
      </w:tr>
      <w:tr w:rsidR="00E31E47" w:rsidRPr="00997051" w14:paraId="362ADCE2" w14:textId="77777777" w:rsidTr="00C44309">
        <w:trPr>
          <w:trHeight w:val="320"/>
        </w:trPr>
        <w:tc>
          <w:tcPr>
            <w:tcW w:w="1530" w:type="dxa"/>
            <w:vMerge w:val="restart"/>
            <w:tcBorders>
              <w:top w:val="nil"/>
              <w:left w:val="nil"/>
              <w:bottom w:val="single" w:sz="4" w:space="0" w:color="auto"/>
              <w:right w:val="nil"/>
            </w:tcBorders>
            <w:vAlign w:val="center"/>
            <w:hideMark/>
          </w:tcPr>
          <w:p w14:paraId="0CA5D93D" w14:textId="77777777" w:rsidR="00E31E47" w:rsidRPr="00997051" w:rsidRDefault="00E31E47" w:rsidP="00845751">
            <w:pPr>
              <w:spacing w:line="240" w:lineRule="auto"/>
              <w:ind w:right="-285"/>
              <w:rPr>
                <w:rFonts w:eastAsia="Times New Roman" w:cs="Times New Roman"/>
                <w:color w:val="000000" w:themeColor="text1"/>
                <w:szCs w:val="24"/>
              </w:rPr>
            </w:pPr>
            <w:r w:rsidRPr="00997051">
              <w:rPr>
                <w:rFonts w:eastAsia="Times New Roman" w:cs="Times New Roman"/>
                <w:color w:val="000000" w:themeColor="text1"/>
                <w:szCs w:val="24"/>
              </w:rPr>
              <w:t>Total Power</w:t>
            </w:r>
          </w:p>
          <w:p w14:paraId="518BC031" w14:textId="77777777" w:rsidR="00E31E47" w:rsidRPr="00997051" w:rsidRDefault="00E31E47" w:rsidP="00845751">
            <w:pPr>
              <w:spacing w:line="240" w:lineRule="auto"/>
              <w:ind w:right="-285"/>
              <w:rPr>
                <w:rFonts w:eastAsia="Times New Roman" w:cs="Times New Roman"/>
                <w:color w:val="000000" w:themeColor="text1"/>
                <w:szCs w:val="24"/>
              </w:rPr>
            </w:pPr>
            <w:r w:rsidRPr="00997051">
              <w:rPr>
                <w:rFonts w:eastAsia="Times New Roman" w:cs="Times New Roman"/>
                <w:color w:val="000000" w:themeColor="text1"/>
                <w:szCs w:val="24"/>
              </w:rPr>
              <w:t>(0 – 60 Hz)</w:t>
            </w:r>
          </w:p>
        </w:tc>
        <w:tc>
          <w:tcPr>
            <w:tcW w:w="2250" w:type="dxa"/>
            <w:tcBorders>
              <w:top w:val="nil"/>
              <w:left w:val="nil"/>
              <w:bottom w:val="single" w:sz="4" w:space="0" w:color="auto"/>
              <w:right w:val="nil"/>
            </w:tcBorders>
            <w:noWrap/>
            <w:vAlign w:val="center"/>
            <w:hideMark/>
          </w:tcPr>
          <w:p w14:paraId="7958F921" w14:textId="77777777" w:rsidR="00E31E47" w:rsidRPr="00997051" w:rsidRDefault="00E31E47" w:rsidP="00845751">
            <w:pPr>
              <w:spacing w:line="240" w:lineRule="auto"/>
              <w:rPr>
                <w:rFonts w:eastAsia="Times New Roman" w:cs="Times New Roman"/>
                <w:color w:val="000000" w:themeColor="text1"/>
                <w:szCs w:val="24"/>
              </w:rPr>
            </w:pPr>
            <w:r w:rsidRPr="00997051">
              <w:rPr>
                <w:rFonts w:eastAsia="Times New Roman" w:cs="Times New Roman"/>
                <w:color w:val="000000" w:themeColor="text1"/>
                <w:szCs w:val="24"/>
              </w:rPr>
              <w:t>Treatment main effect</w:t>
            </w:r>
          </w:p>
        </w:tc>
        <w:tc>
          <w:tcPr>
            <w:tcW w:w="1710" w:type="dxa"/>
            <w:tcBorders>
              <w:top w:val="nil"/>
              <w:left w:val="nil"/>
              <w:bottom w:val="single" w:sz="4" w:space="0" w:color="auto"/>
              <w:right w:val="nil"/>
            </w:tcBorders>
            <w:noWrap/>
            <w:vAlign w:val="center"/>
            <w:hideMark/>
          </w:tcPr>
          <w:p w14:paraId="655A6551" w14:textId="77777777" w:rsidR="00E31E47" w:rsidRPr="00997051" w:rsidRDefault="00E31E47" w:rsidP="00845751">
            <w:pPr>
              <w:spacing w:line="240" w:lineRule="auto"/>
              <w:rPr>
                <w:rFonts w:eastAsia="Times New Roman" w:cs="Times New Roman"/>
                <w:color w:val="000000" w:themeColor="text1"/>
                <w:szCs w:val="24"/>
              </w:rPr>
            </w:pPr>
            <w:r w:rsidRPr="00997051">
              <w:rPr>
                <w:rFonts w:eastAsia="Times New Roman" w:cs="Times New Roman"/>
                <w:color w:val="000000" w:themeColor="text1"/>
                <w:szCs w:val="24"/>
              </w:rPr>
              <w:t>F</w:t>
            </w:r>
            <w:r w:rsidRPr="00997051">
              <w:rPr>
                <w:rFonts w:eastAsia="Times New Roman" w:cs="Times New Roman"/>
                <w:color w:val="000000" w:themeColor="text1"/>
                <w:szCs w:val="24"/>
                <w:vertAlign w:val="subscript"/>
              </w:rPr>
              <w:t>3, 27</w:t>
            </w:r>
            <w:r w:rsidRPr="00997051">
              <w:rPr>
                <w:rFonts w:eastAsia="Times New Roman" w:cs="Times New Roman"/>
                <w:color w:val="000000" w:themeColor="text1"/>
                <w:szCs w:val="24"/>
              </w:rPr>
              <w:t xml:space="preserve"> = 9.550</w:t>
            </w:r>
          </w:p>
        </w:tc>
        <w:tc>
          <w:tcPr>
            <w:tcW w:w="1260" w:type="dxa"/>
            <w:tcBorders>
              <w:top w:val="nil"/>
              <w:left w:val="nil"/>
              <w:bottom w:val="single" w:sz="4" w:space="0" w:color="auto"/>
              <w:right w:val="nil"/>
            </w:tcBorders>
            <w:noWrap/>
            <w:vAlign w:val="center"/>
            <w:hideMark/>
          </w:tcPr>
          <w:p w14:paraId="57EDB7DB" w14:textId="77777777" w:rsidR="00E31E47" w:rsidRPr="00997051" w:rsidRDefault="00E31E47" w:rsidP="00845751">
            <w:pPr>
              <w:spacing w:line="240" w:lineRule="auto"/>
              <w:rPr>
                <w:rFonts w:eastAsiaTheme="minorHAnsi" w:cs="Times New Roman"/>
                <w:color w:val="000000" w:themeColor="text1"/>
                <w:szCs w:val="24"/>
              </w:rPr>
            </w:pPr>
            <w:r w:rsidRPr="00997051">
              <w:rPr>
                <w:rFonts w:cs="Times New Roman"/>
                <w:color w:val="000000" w:themeColor="text1"/>
                <w:szCs w:val="24"/>
              </w:rPr>
              <w:t>= 0.0002</w:t>
            </w:r>
          </w:p>
        </w:tc>
        <w:tc>
          <w:tcPr>
            <w:tcW w:w="1260" w:type="dxa"/>
            <w:tcBorders>
              <w:top w:val="nil"/>
              <w:left w:val="nil"/>
              <w:bottom w:val="single" w:sz="4" w:space="0" w:color="auto"/>
              <w:right w:val="nil"/>
            </w:tcBorders>
            <w:noWrap/>
            <w:vAlign w:val="center"/>
            <w:hideMark/>
          </w:tcPr>
          <w:p w14:paraId="55B327D2" w14:textId="77777777" w:rsidR="00E31E47" w:rsidRPr="00997051" w:rsidRDefault="00E31E47" w:rsidP="00845751">
            <w:pPr>
              <w:spacing w:line="240" w:lineRule="auto"/>
              <w:rPr>
                <w:rFonts w:cs="Times New Roman"/>
                <w:color w:val="000000" w:themeColor="text1"/>
                <w:szCs w:val="24"/>
              </w:rPr>
            </w:pPr>
            <w:r w:rsidRPr="00997051">
              <w:rPr>
                <w:rFonts w:cs="Times New Roman"/>
                <w:color w:val="000000" w:themeColor="text1"/>
                <w:szCs w:val="24"/>
              </w:rPr>
              <w:t>6178</w:t>
            </w:r>
          </w:p>
        </w:tc>
        <w:tc>
          <w:tcPr>
            <w:tcW w:w="1260" w:type="dxa"/>
            <w:tcBorders>
              <w:top w:val="nil"/>
              <w:left w:val="nil"/>
              <w:bottom w:val="single" w:sz="4" w:space="0" w:color="auto"/>
              <w:right w:val="nil"/>
            </w:tcBorders>
            <w:vAlign w:val="center"/>
            <w:hideMark/>
          </w:tcPr>
          <w:p w14:paraId="550B8645" w14:textId="77777777" w:rsidR="00E31E47" w:rsidRPr="00997051" w:rsidRDefault="00E31E47" w:rsidP="00845751">
            <w:pPr>
              <w:spacing w:line="240" w:lineRule="auto"/>
              <w:rPr>
                <w:rFonts w:cs="Times New Roman"/>
                <w:color w:val="000000" w:themeColor="text1"/>
                <w:szCs w:val="24"/>
              </w:rPr>
            </w:pPr>
            <w:r w:rsidRPr="00997051">
              <w:rPr>
                <w:rFonts w:cs="Times New Roman"/>
                <w:color w:val="000000" w:themeColor="text1"/>
                <w:szCs w:val="24"/>
              </w:rPr>
              <w:t>0.27370</w:t>
            </w:r>
          </w:p>
        </w:tc>
      </w:tr>
      <w:tr w:rsidR="00E31E47" w:rsidRPr="00997051" w14:paraId="3799B163" w14:textId="77777777" w:rsidTr="00C44309">
        <w:trPr>
          <w:trHeight w:val="320"/>
        </w:trPr>
        <w:tc>
          <w:tcPr>
            <w:tcW w:w="1530" w:type="dxa"/>
            <w:vMerge/>
            <w:tcBorders>
              <w:top w:val="nil"/>
              <w:left w:val="nil"/>
              <w:bottom w:val="single" w:sz="4" w:space="0" w:color="auto"/>
              <w:right w:val="nil"/>
            </w:tcBorders>
            <w:vAlign w:val="center"/>
            <w:hideMark/>
          </w:tcPr>
          <w:p w14:paraId="25689F72" w14:textId="77777777" w:rsidR="00E31E47" w:rsidRPr="00997051" w:rsidRDefault="00E31E47" w:rsidP="00845751">
            <w:pPr>
              <w:spacing w:line="240" w:lineRule="auto"/>
              <w:rPr>
                <w:rFonts w:eastAsia="Times New Roman" w:cs="Times New Roman"/>
                <w:color w:val="000000" w:themeColor="text1"/>
                <w:szCs w:val="24"/>
              </w:rPr>
            </w:pPr>
          </w:p>
        </w:tc>
        <w:tc>
          <w:tcPr>
            <w:tcW w:w="2250" w:type="dxa"/>
            <w:tcBorders>
              <w:top w:val="nil"/>
              <w:left w:val="nil"/>
              <w:bottom w:val="single" w:sz="4" w:space="0" w:color="auto"/>
              <w:right w:val="nil"/>
            </w:tcBorders>
            <w:noWrap/>
            <w:vAlign w:val="center"/>
            <w:hideMark/>
          </w:tcPr>
          <w:p w14:paraId="39B9ADFC" w14:textId="77777777" w:rsidR="00E31E47" w:rsidRPr="00997051" w:rsidRDefault="00E31E47" w:rsidP="00845751">
            <w:pPr>
              <w:spacing w:line="240" w:lineRule="auto"/>
              <w:rPr>
                <w:rFonts w:eastAsia="Times New Roman" w:cs="Times New Roman"/>
                <w:color w:val="000000" w:themeColor="text1"/>
                <w:szCs w:val="24"/>
              </w:rPr>
            </w:pPr>
            <w:r w:rsidRPr="00997051">
              <w:rPr>
                <w:rFonts w:eastAsia="Times New Roman" w:cs="Times New Roman"/>
                <w:color w:val="000000" w:themeColor="text1"/>
                <w:szCs w:val="24"/>
              </w:rPr>
              <w:t>Mouse main effect</w:t>
            </w:r>
          </w:p>
        </w:tc>
        <w:tc>
          <w:tcPr>
            <w:tcW w:w="1710" w:type="dxa"/>
            <w:tcBorders>
              <w:top w:val="nil"/>
              <w:left w:val="nil"/>
              <w:bottom w:val="single" w:sz="4" w:space="0" w:color="auto"/>
              <w:right w:val="nil"/>
            </w:tcBorders>
            <w:noWrap/>
            <w:vAlign w:val="center"/>
            <w:hideMark/>
          </w:tcPr>
          <w:p w14:paraId="235460A9" w14:textId="77777777" w:rsidR="00E31E47" w:rsidRPr="00997051" w:rsidRDefault="00E31E47" w:rsidP="00845751">
            <w:pPr>
              <w:spacing w:line="240" w:lineRule="auto"/>
              <w:rPr>
                <w:rFonts w:eastAsia="Times New Roman" w:cs="Times New Roman"/>
                <w:color w:val="000000" w:themeColor="text1"/>
                <w:szCs w:val="24"/>
              </w:rPr>
            </w:pPr>
            <w:r w:rsidRPr="00997051">
              <w:rPr>
                <w:rFonts w:eastAsia="Times New Roman" w:cs="Times New Roman"/>
                <w:color w:val="000000" w:themeColor="text1"/>
                <w:szCs w:val="24"/>
              </w:rPr>
              <w:t>F</w:t>
            </w:r>
            <w:r w:rsidRPr="00997051">
              <w:rPr>
                <w:rFonts w:eastAsia="Times New Roman" w:cs="Times New Roman"/>
                <w:color w:val="000000" w:themeColor="text1"/>
                <w:szCs w:val="24"/>
                <w:vertAlign w:val="subscript"/>
              </w:rPr>
              <w:t>9, 27</w:t>
            </w:r>
            <w:r w:rsidRPr="00997051">
              <w:rPr>
                <w:rFonts w:eastAsia="Times New Roman" w:cs="Times New Roman"/>
                <w:color w:val="000000" w:themeColor="text1"/>
                <w:szCs w:val="24"/>
              </w:rPr>
              <w:t xml:space="preserve"> = 5.448</w:t>
            </w:r>
          </w:p>
        </w:tc>
        <w:tc>
          <w:tcPr>
            <w:tcW w:w="1260" w:type="dxa"/>
            <w:tcBorders>
              <w:top w:val="nil"/>
              <w:left w:val="nil"/>
              <w:bottom w:val="single" w:sz="4" w:space="0" w:color="auto"/>
              <w:right w:val="nil"/>
            </w:tcBorders>
            <w:noWrap/>
            <w:vAlign w:val="center"/>
            <w:hideMark/>
          </w:tcPr>
          <w:p w14:paraId="770CEB23" w14:textId="77777777" w:rsidR="00E31E47" w:rsidRPr="00997051" w:rsidRDefault="00E31E47" w:rsidP="00845751">
            <w:pPr>
              <w:spacing w:line="240" w:lineRule="auto"/>
              <w:rPr>
                <w:rFonts w:eastAsiaTheme="minorHAnsi" w:cs="Times New Roman"/>
                <w:color w:val="000000" w:themeColor="text1"/>
                <w:szCs w:val="24"/>
              </w:rPr>
            </w:pPr>
            <w:r w:rsidRPr="00997051">
              <w:rPr>
                <w:rFonts w:cs="Times New Roman"/>
                <w:color w:val="000000" w:themeColor="text1"/>
                <w:szCs w:val="24"/>
              </w:rPr>
              <w:t>= 0.0003</w:t>
            </w:r>
          </w:p>
        </w:tc>
        <w:tc>
          <w:tcPr>
            <w:tcW w:w="1260" w:type="dxa"/>
            <w:tcBorders>
              <w:top w:val="nil"/>
              <w:left w:val="nil"/>
              <w:bottom w:val="single" w:sz="4" w:space="0" w:color="auto"/>
              <w:right w:val="nil"/>
            </w:tcBorders>
            <w:noWrap/>
            <w:vAlign w:val="center"/>
            <w:hideMark/>
          </w:tcPr>
          <w:p w14:paraId="45A5A350" w14:textId="77777777" w:rsidR="00E31E47" w:rsidRPr="00997051" w:rsidRDefault="00E31E47" w:rsidP="00845751">
            <w:pPr>
              <w:spacing w:line="240" w:lineRule="auto"/>
              <w:rPr>
                <w:rFonts w:cs="Times New Roman"/>
                <w:color w:val="000000" w:themeColor="text1"/>
                <w:szCs w:val="24"/>
              </w:rPr>
            </w:pPr>
            <w:r w:rsidRPr="00997051">
              <w:rPr>
                <w:rFonts w:cs="Times New Roman"/>
                <w:color w:val="000000" w:themeColor="text1"/>
                <w:szCs w:val="24"/>
              </w:rPr>
              <w:t>10572</w:t>
            </w:r>
          </w:p>
        </w:tc>
        <w:tc>
          <w:tcPr>
            <w:tcW w:w="1260" w:type="dxa"/>
            <w:tcBorders>
              <w:top w:val="nil"/>
              <w:left w:val="nil"/>
              <w:bottom w:val="single" w:sz="4" w:space="0" w:color="auto"/>
              <w:right w:val="nil"/>
            </w:tcBorders>
            <w:vAlign w:val="center"/>
            <w:hideMark/>
          </w:tcPr>
          <w:p w14:paraId="7E7708CE" w14:textId="77777777" w:rsidR="00E31E47" w:rsidRPr="00997051" w:rsidRDefault="00E31E47" w:rsidP="00845751">
            <w:pPr>
              <w:spacing w:line="240" w:lineRule="auto"/>
              <w:rPr>
                <w:rFonts w:cs="Times New Roman"/>
                <w:color w:val="000000" w:themeColor="text1"/>
                <w:szCs w:val="24"/>
              </w:rPr>
            </w:pPr>
            <w:r w:rsidRPr="00997051">
              <w:rPr>
                <w:rFonts w:cs="Times New Roman"/>
                <w:color w:val="000000" w:themeColor="text1"/>
                <w:szCs w:val="24"/>
              </w:rPr>
              <w:t>0.46837</w:t>
            </w:r>
          </w:p>
        </w:tc>
      </w:tr>
      <w:tr w:rsidR="00E31E47" w:rsidRPr="00997051" w14:paraId="3670E0C2" w14:textId="77777777" w:rsidTr="00C44309">
        <w:trPr>
          <w:trHeight w:val="320"/>
        </w:trPr>
        <w:tc>
          <w:tcPr>
            <w:tcW w:w="1530" w:type="dxa"/>
            <w:vMerge/>
            <w:tcBorders>
              <w:top w:val="nil"/>
              <w:left w:val="nil"/>
              <w:bottom w:val="single" w:sz="4" w:space="0" w:color="auto"/>
              <w:right w:val="nil"/>
            </w:tcBorders>
            <w:vAlign w:val="center"/>
            <w:hideMark/>
          </w:tcPr>
          <w:p w14:paraId="1E36E1D5" w14:textId="77777777" w:rsidR="00E31E47" w:rsidRPr="00997051" w:rsidRDefault="00E31E47" w:rsidP="00845751">
            <w:pPr>
              <w:spacing w:line="240" w:lineRule="auto"/>
              <w:rPr>
                <w:rFonts w:eastAsia="Times New Roman" w:cs="Times New Roman"/>
                <w:color w:val="000000" w:themeColor="text1"/>
                <w:szCs w:val="24"/>
              </w:rPr>
            </w:pPr>
          </w:p>
        </w:tc>
        <w:tc>
          <w:tcPr>
            <w:tcW w:w="2250" w:type="dxa"/>
            <w:tcBorders>
              <w:top w:val="nil"/>
              <w:left w:val="nil"/>
              <w:bottom w:val="single" w:sz="4" w:space="0" w:color="auto"/>
              <w:right w:val="nil"/>
            </w:tcBorders>
            <w:noWrap/>
            <w:vAlign w:val="center"/>
            <w:hideMark/>
          </w:tcPr>
          <w:p w14:paraId="3A826B11" w14:textId="77777777" w:rsidR="00E31E47" w:rsidRPr="00997051" w:rsidRDefault="00E31E47" w:rsidP="00845751">
            <w:pPr>
              <w:spacing w:line="240" w:lineRule="auto"/>
              <w:rPr>
                <w:rFonts w:eastAsia="Times New Roman" w:cs="Times New Roman"/>
                <w:color w:val="000000" w:themeColor="text1"/>
                <w:szCs w:val="24"/>
              </w:rPr>
            </w:pPr>
            <w:r w:rsidRPr="00997051">
              <w:rPr>
                <w:rFonts w:eastAsia="Times New Roman" w:cs="Times New Roman"/>
                <w:color w:val="000000" w:themeColor="text1"/>
                <w:szCs w:val="24"/>
              </w:rPr>
              <w:t>Residual</w:t>
            </w:r>
          </w:p>
        </w:tc>
        <w:tc>
          <w:tcPr>
            <w:tcW w:w="1710" w:type="dxa"/>
            <w:tcBorders>
              <w:top w:val="nil"/>
              <w:left w:val="nil"/>
              <w:bottom w:val="single" w:sz="4" w:space="0" w:color="auto"/>
              <w:right w:val="nil"/>
            </w:tcBorders>
            <w:noWrap/>
            <w:vAlign w:val="center"/>
          </w:tcPr>
          <w:p w14:paraId="385237FA" w14:textId="77777777" w:rsidR="00E31E47" w:rsidRPr="00997051" w:rsidRDefault="00E31E47" w:rsidP="00845751">
            <w:pPr>
              <w:spacing w:line="240" w:lineRule="auto"/>
              <w:rPr>
                <w:rFonts w:eastAsia="Times New Roman" w:cs="Times New Roman"/>
                <w:color w:val="000000" w:themeColor="text1"/>
                <w:szCs w:val="24"/>
              </w:rPr>
            </w:pPr>
          </w:p>
        </w:tc>
        <w:tc>
          <w:tcPr>
            <w:tcW w:w="1260" w:type="dxa"/>
            <w:tcBorders>
              <w:top w:val="nil"/>
              <w:left w:val="nil"/>
              <w:bottom w:val="single" w:sz="4" w:space="0" w:color="auto"/>
              <w:right w:val="nil"/>
            </w:tcBorders>
            <w:noWrap/>
            <w:vAlign w:val="center"/>
          </w:tcPr>
          <w:p w14:paraId="453A52A1" w14:textId="77777777" w:rsidR="00E31E47" w:rsidRPr="00997051" w:rsidRDefault="00E31E47" w:rsidP="00845751">
            <w:pPr>
              <w:spacing w:line="240" w:lineRule="auto"/>
              <w:rPr>
                <w:rFonts w:eastAsiaTheme="minorHAnsi" w:cs="Times New Roman"/>
                <w:color w:val="000000" w:themeColor="text1"/>
                <w:szCs w:val="24"/>
              </w:rPr>
            </w:pPr>
          </w:p>
        </w:tc>
        <w:tc>
          <w:tcPr>
            <w:tcW w:w="1260" w:type="dxa"/>
            <w:tcBorders>
              <w:top w:val="nil"/>
              <w:left w:val="nil"/>
              <w:bottom w:val="single" w:sz="4" w:space="0" w:color="auto"/>
              <w:right w:val="nil"/>
            </w:tcBorders>
            <w:noWrap/>
            <w:vAlign w:val="center"/>
            <w:hideMark/>
          </w:tcPr>
          <w:p w14:paraId="6980B809" w14:textId="77777777" w:rsidR="00E31E47" w:rsidRPr="00997051" w:rsidRDefault="00E31E47" w:rsidP="00845751">
            <w:pPr>
              <w:spacing w:line="240" w:lineRule="auto"/>
              <w:rPr>
                <w:rFonts w:cs="Times New Roman"/>
                <w:color w:val="000000" w:themeColor="text1"/>
                <w:szCs w:val="24"/>
              </w:rPr>
            </w:pPr>
            <w:r w:rsidRPr="00997051">
              <w:rPr>
                <w:rFonts w:cs="Times New Roman"/>
                <w:color w:val="000000" w:themeColor="text1"/>
                <w:szCs w:val="24"/>
              </w:rPr>
              <w:t>5822</w:t>
            </w:r>
          </w:p>
        </w:tc>
        <w:tc>
          <w:tcPr>
            <w:tcW w:w="1260" w:type="dxa"/>
            <w:tcBorders>
              <w:top w:val="nil"/>
              <w:left w:val="nil"/>
              <w:bottom w:val="single" w:sz="4" w:space="0" w:color="auto"/>
              <w:right w:val="nil"/>
            </w:tcBorders>
            <w:vAlign w:val="center"/>
            <w:hideMark/>
          </w:tcPr>
          <w:p w14:paraId="0A213167" w14:textId="77777777" w:rsidR="00E31E47" w:rsidRPr="00997051" w:rsidRDefault="00E31E47" w:rsidP="00845751">
            <w:pPr>
              <w:spacing w:line="240" w:lineRule="auto"/>
              <w:rPr>
                <w:rFonts w:cs="Times New Roman"/>
                <w:color w:val="000000" w:themeColor="text1"/>
                <w:szCs w:val="24"/>
              </w:rPr>
            </w:pPr>
            <w:r w:rsidRPr="00997051">
              <w:rPr>
                <w:rFonts w:cs="Times New Roman"/>
                <w:color w:val="000000" w:themeColor="text1"/>
                <w:szCs w:val="24"/>
              </w:rPr>
              <w:t>0.25793</w:t>
            </w:r>
          </w:p>
        </w:tc>
      </w:tr>
      <w:tr w:rsidR="00E31E47" w:rsidRPr="00997051" w14:paraId="6116D87C" w14:textId="77777777" w:rsidTr="00C44309">
        <w:trPr>
          <w:trHeight w:val="320"/>
        </w:trPr>
        <w:tc>
          <w:tcPr>
            <w:tcW w:w="1530" w:type="dxa"/>
            <w:vMerge w:val="restart"/>
            <w:tcBorders>
              <w:top w:val="single" w:sz="4" w:space="0" w:color="auto"/>
              <w:left w:val="nil"/>
              <w:bottom w:val="nil"/>
              <w:right w:val="nil"/>
            </w:tcBorders>
            <w:vAlign w:val="center"/>
            <w:hideMark/>
          </w:tcPr>
          <w:p w14:paraId="236B4FFD" w14:textId="77777777" w:rsidR="00E31E47" w:rsidRPr="00997051" w:rsidRDefault="00E31E47" w:rsidP="00845751">
            <w:pPr>
              <w:spacing w:line="240" w:lineRule="auto"/>
              <w:ind w:right="-285"/>
              <w:rPr>
                <w:rFonts w:eastAsia="Times New Roman" w:cs="Times New Roman"/>
                <w:color w:val="000000" w:themeColor="text1"/>
                <w:szCs w:val="24"/>
              </w:rPr>
            </w:pPr>
            <w:r w:rsidRPr="00997051">
              <w:rPr>
                <w:rFonts w:eastAsia="Times New Roman" w:cs="Times New Roman"/>
                <w:color w:val="000000" w:themeColor="text1"/>
                <w:szCs w:val="24"/>
              </w:rPr>
              <w:t>Delta</w:t>
            </w:r>
          </w:p>
          <w:p w14:paraId="66E86AC2" w14:textId="77777777" w:rsidR="00E31E47" w:rsidRPr="00997051" w:rsidRDefault="00E31E47" w:rsidP="00845751">
            <w:pPr>
              <w:spacing w:line="240" w:lineRule="auto"/>
              <w:rPr>
                <w:rFonts w:eastAsia="Times New Roman" w:cs="Times New Roman"/>
                <w:color w:val="000000" w:themeColor="text1"/>
                <w:szCs w:val="24"/>
              </w:rPr>
            </w:pPr>
            <w:r w:rsidRPr="00997051">
              <w:rPr>
                <w:rFonts w:eastAsia="Times New Roman" w:cs="Times New Roman"/>
                <w:color w:val="000000" w:themeColor="text1"/>
                <w:szCs w:val="24"/>
              </w:rPr>
              <w:t>(0.5 – 4 Hz)</w:t>
            </w:r>
          </w:p>
        </w:tc>
        <w:tc>
          <w:tcPr>
            <w:tcW w:w="2250" w:type="dxa"/>
            <w:tcBorders>
              <w:top w:val="nil"/>
              <w:left w:val="nil"/>
              <w:bottom w:val="single" w:sz="4" w:space="0" w:color="auto"/>
              <w:right w:val="nil"/>
            </w:tcBorders>
            <w:noWrap/>
            <w:vAlign w:val="center"/>
            <w:hideMark/>
          </w:tcPr>
          <w:p w14:paraId="7D548A1C" w14:textId="77777777" w:rsidR="00E31E47" w:rsidRPr="00997051" w:rsidRDefault="00E31E47" w:rsidP="00845751">
            <w:pPr>
              <w:spacing w:line="240" w:lineRule="auto"/>
              <w:rPr>
                <w:rFonts w:eastAsia="Times New Roman" w:cs="Times New Roman"/>
                <w:color w:val="000000" w:themeColor="text1"/>
                <w:szCs w:val="24"/>
              </w:rPr>
            </w:pPr>
            <w:r w:rsidRPr="00997051">
              <w:rPr>
                <w:rFonts w:eastAsia="Times New Roman" w:cs="Times New Roman"/>
                <w:color w:val="000000" w:themeColor="text1"/>
                <w:szCs w:val="24"/>
              </w:rPr>
              <w:t>Treatment main effect</w:t>
            </w:r>
          </w:p>
        </w:tc>
        <w:tc>
          <w:tcPr>
            <w:tcW w:w="1710" w:type="dxa"/>
            <w:tcBorders>
              <w:top w:val="nil"/>
              <w:left w:val="nil"/>
              <w:bottom w:val="single" w:sz="4" w:space="0" w:color="auto"/>
              <w:right w:val="nil"/>
            </w:tcBorders>
            <w:noWrap/>
            <w:vAlign w:val="center"/>
            <w:hideMark/>
          </w:tcPr>
          <w:p w14:paraId="2F435B1E" w14:textId="77777777" w:rsidR="00E31E47" w:rsidRPr="00997051" w:rsidRDefault="00E31E47" w:rsidP="00845751">
            <w:pPr>
              <w:spacing w:line="240" w:lineRule="auto"/>
              <w:rPr>
                <w:rFonts w:eastAsia="Times New Roman" w:cs="Times New Roman"/>
                <w:color w:val="000000" w:themeColor="text1"/>
                <w:szCs w:val="24"/>
              </w:rPr>
            </w:pPr>
            <w:r w:rsidRPr="00997051">
              <w:rPr>
                <w:rFonts w:eastAsia="Times New Roman" w:cs="Times New Roman"/>
                <w:color w:val="000000" w:themeColor="text1"/>
                <w:szCs w:val="24"/>
              </w:rPr>
              <w:t>F</w:t>
            </w:r>
            <w:r w:rsidRPr="00997051">
              <w:rPr>
                <w:rFonts w:eastAsia="Times New Roman" w:cs="Times New Roman"/>
                <w:color w:val="000000" w:themeColor="text1"/>
                <w:szCs w:val="24"/>
                <w:vertAlign w:val="subscript"/>
              </w:rPr>
              <w:t>3, 27</w:t>
            </w:r>
            <w:r w:rsidRPr="00997051">
              <w:rPr>
                <w:rFonts w:eastAsia="Times New Roman" w:cs="Times New Roman"/>
                <w:color w:val="000000" w:themeColor="text1"/>
                <w:szCs w:val="24"/>
              </w:rPr>
              <w:t xml:space="preserve"> = 0.6231</w:t>
            </w:r>
          </w:p>
        </w:tc>
        <w:tc>
          <w:tcPr>
            <w:tcW w:w="1260" w:type="dxa"/>
            <w:tcBorders>
              <w:top w:val="nil"/>
              <w:left w:val="nil"/>
              <w:bottom w:val="single" w:sz="4" w:space="0" w:color="auto"/>
              <w:right w:val="nil"/>
            </w:tcBorders>
            <w:noWrap/>
            <w:vAlign w:val="center"/>
            <w:hideMark/>
          </w:tcPr>
          <w:p w14:paraId="460B6CFB" w14:textId="77777777" w:rsidR="00E31E47" w:rsidRPr="00997051" w:rsidRDefault="00E31E47" w:rsidP="00845751">
            <w:pPr>
              <w:spacing w:line="240" w:lineRule="auto"/>
              <w:rPr>
                <w:rFonts w:eastAsia="Times New Roman" w:cs="Times New Roman"/>
                <w:color w:val="000000" w:themeColor="text1"/>
                <w:szCs w:val="24"/>
              </w:rPr>
            </w:pPr>
            <w:r w:rsidRPr="00997051">
              <w:rPr>
                <w:rFonts w:cs="Times New Roman"/>
                <w:color w:val="000000" w:themeColor="text1"/>
                <w:szCs w:val="24"/>
              </w:rPr>
              <w:t>= 0.6062</w:t>
            </w:r>
          </w:p>
        </w:tc>
        <w:tc>
          <w:tcPr>
            <w:tcW w:w="1260" w:type="dxa"/>
            <w:tcBorders>
              <w:top w:val="nil"/>
              <w:left w:val="nil"/>
              <w:bottom w:val="single" w:sz="4" w:space="0" w:color="auto"/>
              <w:right w:val="nil"/>
            </w:tcBorders>
            <w:noWrap/>
            <w:vAlign w:val="center"/>
            <w:hideMark/>
          </w:tcPr>
          <w:p w14:paraId="3F60C648" w14:textId="77777777" w:rsidR="00E31E47" w:rsidRPr="00997051" w:rsidRDefault="00E31E47" w:rsidP="00845751">
            <w:pPr>
              <w:spacing w:line="240" w:lineRule="auto"/>
              <w:rPr>
                <w:rFonts w:eastAsia="Times New Roman" w:cs="Times New Roman"/>
                <w:color w:val="000000" w:themeColor="text1"/>
                <w:szCs w:val="24"/>
              </w:rPr>
            </w:pPr>
            <w:r w:rsidRPr="00997051">
              <w:rPr>
                <w:rFonts w:cs="Times New Roman"/>
                <w:color w:val="000000" w:themeColor="text1"/>
                <w:szCs w:val="24"/>
              </w:rPr>
              <w:t>301.7</w:t>
            </w:r>
          </w:p>
        </w:tc>
        <w:tc>
          <w:tcPr>
            <w:tcW w:w="1260" w:type="dxa"/>
            <w:tcBorders>
              <w:top w:val="nil"/>
              <w:left w:val="nil"/>
              <w:bottom w:val="single" w:sz="4" w:space="0" w:color="auto"/>
              <w:right w:val="nil"/>
            </w:tcBorders>
            <w:vAlign w:val="center"/>
            <w:hideMark/>
          </w:tcPr>
          <w:p w14:paraId="7EA37D9C" w14:textId="77777777" w:rsidR="00E31E47" w:rsidRPr="00997051" w:rsidRDefault="00E31E47" w:rsidP="00845751">
            <w:pPr>
              <w:spacing w:line="240" w:lineRule="auto"/>
              <w:rPr>
                <w:rFonts w:eastAsia="Times New Roman" w:cs="Times New Roman"/>
                <w:color w:val="000000" w:themeColor="text1"/>
                <w:szCs w:val="24"/>
              </w:rPr>
            </w:pPr>
            <w:r w:rsidRPr="00997051">
              <w:rPr>
                <w:rFonts w:cs="Times New Roman"/>
                <w:color w:val="000000" w:themeColor="text1"/>
                <w:szCs w:val="24"/>
              </w:rPr>
              <w:t>0.04464</w:t>
            </w:r>
          </w:p>
        </w:tc>
      </w:tr>
      <w:tr w:rsidR="00E31E47" w:rsidRPr="00997051" w14:paraId="4C351518" w14:textId="77777777" w:rsidTr="00C44309">
        <w:trPr>
          <w:trHeight w:val="320"/>
        </w:trPr>
        <w:tc>
          <w:tcPr>
            <w:tcW w:w="1530" w:type="dxa"/>
            <w:vMerge/>
            <w:tcBorders>
              <w:top w:val="single" w:sz="4" w:space="0" w:color="auto"/>
              <w:left w:val="nil"/>
              <w:bottom w:val="nil"/>
              <w:right w:val="nil"/>
            </w:tcBorders>
            <w:vAlign w:val="center"/>
            <w:hideMark/>
          </w:tcPr>
          <w:p w14:paraId="447BEEFA" w14:textId="77777777" w:rsidR="00E31E47" w:rsidRPr="00997051" w:rsidRDefault="00E31E47" w:rsidP="00845751">
            <w:pPr>
              <w:spacing w:line="240" w:lineRule="auto"/>
              <w:rPr>
                <w:rFonts w:eastAsia="Times New Roman" w:cs="Times New Roman"/>
                <w:color w:val="000000" w:themeColor="text1"/>
                <w:szCs w:val="24"/>
              </w:rPr>
            </w:pPr>
          </w:p>
        </w:tc>
        <w:tc>
          <w:tcPr>
            <w:tcW w:w="2250" w:type="dxa"/>
            <w:tcBorders>
              <w:top w:val="nil"/>
              <w:left w:val="nil"/>
              <w:bottom w:val="single" w:sz="4" w:space="0" w:color="auto"/>
              <w:right w:val="nil"/>
            </w:tcBorders>
            <w:noWrap/>
            <w:vAlign w:val="center"/>
            <w:hideMark/>
          </w:tcPr>
          <w:p w14:paraId="618BD62B" w14:textId="77777777" w:rsidR="00E31E47" w:rsidRPr="00997051" w:rsidRDefault="00E31E47" w:rsidP="00845751">
            <w:pPr>
              <w:spacing w:line="240" w:lineRule="auto"/>
              <w:rPr>
                <w:rFonts w:eastAsia="Times New Roman" w:cs="Times New Roman"/>
                <w:color w:val="000000" w:themeColor="text1"/>
                <w:szCs w:val="24"/>
              </w:rPr>
            </w:pPr>
            <w:r w:rsidRPr="00997051">
              <w:rPr>
                <w:rFonts w:eastAsia="Times New Roman" w:cs="Times New Roman"/>
                <w:color w:val="000000" w:themeColor="text1"/>
                <w:szCs w:val="24"/>
              </w:rPr>
              <w:t>Mouse main effect</w:t>
            </w:r>
          </w:p>
        </w:tc>
        <w:tc>
          <w:tcPr>
            <w:tcW w:w="1710" w:type="dxa"/>
            <w:tcBorders>
              <w:top w:val="nil"/>
              <w:left w:val="nil"/>
              <w:bottom w:val="single" w:sz="4" w:space="0" w:color="auto"/>
              <w:right w:val="nil"/>
            </w:tcBorders>
            <w:noWrap/>
            <w:vAlign w:val="bottom"/>
            <w:hideMark/>
          </w:tcPr>
          <w:p w14:paraId="4CA4184C" w14:textId="77777777" w:rsidR="00E31E47" w:rsidRPr="00997051" w:rsidRDefault="00E31E47" w:rsidP="00845751">
            <w:pPr>
              <w:spacing w:line="240" w:lineRule="auto"/>
              <w:rPr>
                <w:rFonts w:eastAsia="Times New Roman" w:cs="Times New Roman"/>
                <w:color w:val="000000" w:themeColor="text1"/>
                <w:szCs w:val="24"/>
              </w:rPr>
            </w:pPr>
            <w:r w:rsidRPr="00997051">
              <w:rPr>
                <w:rFonts w:eastAsia="Times New Roman" w:cs="Times New Roman"/>
                <w:color w:val="000000" w:themeColor="text1"/>
                <w:szCs w:val="24"/>
              </w:rPr>
              <w:t>F</w:t>
            </w:r>
            <w:r w:rsidRPr="00997051">
              <w:rPr>
                <w:rFonts w:eastAsia="Times New Roman" w:cs="Times New Roman"/>
                <w:color w:val="000000" w:themeColor="text1"/>
                <w:szCs w:val="24"/>
                <w:vertAlign w:val="subscript"/>
              </w:rPr>
              <w:t>9, 27</w:t>
            </w:r>
            <w:r w:rsidRPr="00997051">
              <w:rPr>
                <w:rFonts w:eastAsia="Times New Roman" w:cs="Times New Roman"/>
                <w:color w:val="000000" w:themeColor="text1"/>
                <w:szCs w:val="24"/>
              </w:rPr>
              <w:t xml:space="preserve"> = </w:t>
            </w:r>
            <w:r w:rsidRPr="00997051">
              <w:rPr>
                <w:rFonts w:cs="Times New Roman"/>
                <w:color w:val="000000" w:themeColor="text1"/>
                <w:szCs w:val="24"/>
              </w:rPr>
              <w:t>1.445</w:t>
            </w:r>
          </w:p>
        </w:tc>
        <w:tc>
          <w:tcPr>
            <w:tcW w:w="1260" w:type="dxa"/>
            <w:tcBorders>
              <w:top w:val="nil"/>
              <w:left w:val="nil"/>
              <w:bottom w:val="single" w:sz="4" w:space="0" w:color="auto"/>
              <w:right w:val="nil"/>
            </w:tcBorders>
            <w:noWrap/>
            <w:vAlign w:val="bottom"/>
            <w:hideMark/>
          </w:tcPr>
          <w:p w14:paraId="4E44EBEF" w14:textId="77777777" w:rsidR="00E31E47" w:rsidRPr="00997051" w:rsidRDefault="00E31E47" w:rsidP="00845751">
            <w:pPr>
              <w:spacing w:line="240" w:lineRule="auto"/>
              <w:rPr>
                <w:rFonts w:eastAsia="Times New Roman" w:cs="Times New Roman"/>
                <w:color w:val="000000" w:themeColor="text1"/>
                <w:szCs w:val="24"/>
              </w:rPr>
            </w:pPr>
            <w:r w:rsidRPr="00997051">
              <w:rPr>
                <w:rFonts w:eastAsia="Times New Roman" w:cs="Times New Roman"/>
                <w:color w:val="000000" w:themeColor="text1"/>
                <w:szCs w:val="24"/>
              </w:rPr>
              <w:t>= 0.2188</w:t>
            </w:r>
          </w:p>
        </w:tc>
        <w:tc>
          <w:tcPr>
            <w:tcW w:w="1260" w:type="dxa"/>
            <w:tcBorders>
              <w:top w:val="nil"/>
              <w:left w:val="nil"/>
              <w:bottom w:val="single" w:sz="4" w:space="0" w:color="auto"/>
              <w:right w:val="nil"/>
            </w:tcBorders>
            <w:noWrap/>
            <w:vAlign w:val="center"/>
            <w:hideMark/>
          </w:tcPr>
          <w:p w14:paraId="451BFEE0" w14:textId="77777777" w:rsidR="00E31E47" w:rsidRPr="00997051" w:rsidRDefault="00E31E47" w:rsidP="00845751">
            <w:pPr>
              <w:spacing w:line="240" w:lineRule="auto"/>
              <w:rPr>
                <w:rFonts w:eastAsia="Times New Roman" w:cs="Times New Roman"/>
                <w:color w:val="000000" w:themeColor="text1"/>
                <w:szCs w:val="24"/>
              </w:rPr>
            </w:pPr>
            <w:r w:rsidRPr="00997051">
              <w:rPr>
                <w:rFonts w:cs="Times New Roman"/>
                <w:color w:val="000000" w:themeColor="text1"/>
                <w:szCs w:val="24"/>
              </w:rPr>
              <w:t>2098</w:t>
            </w:r>
          </w:p>
        </w:tc>
        <w:tc>
          <w:tcPr>
            <w:tcW w:w="1260" w:type="dxa"/>
            <w:tcBorders>
              <w:top w:val="nil"/>
              <w:left w:val="nil"/>
              <w:bottom w:val="single" w:sz="4" w:space="0" w:color="auto"/>
              <w:right w:val="nil"/>
            </w:tcBorders>
            <w:vAlign w:val="center"/>
            <w:hideMark/>
          </w:tcPr>
          <w:p w14:paraId="5E0DA30D" w14:textId="77777777" w:rsidR="00E31E47" w:rsidRPr="00997051" w:rsidRDefault="00E31E47" w:rsidP="00845751">
            <w:pPr>
              <w:spacing w:line="240" w:lineRule="auto"/>
              <w:rPr>
                <w:rFonts w:eastAsia="Times New Roman" w:cs="Times New Roman"/>
                <w:color w:val="000000" w:themeColor="text1"/>
                <w:szCs w:val="24"/>
              </w:rPr>
            </w:pPr>
            <w:r w:rsidRPr="00997051">
              <w:rPr>
                <w:rFonts w:cs="Times New Roman"/>
                <w:color w:val="000000" w:themeColor="text1"/>
                <w:szCs w:val="24"/>
              </w:rPr>
              <w:t>0.31045</w:t>
            </w:r>
          </w:p>
        </w:tc>
      </w:tr>
      <w:tr w:rsidR="00E31E47" w:rsidRPr="00997051" w14:paraId="590041FD" w14:textId="77777777" w:rsidTr="00C44309">
        <w:trPr>
          <w:trHeight w:val="320"/>
        </w:trPr>
        <w:tc>
          <w:tcPr>
            <w:tcW w:w="1530" w:type="dxa"/>
            <w:vMerge/>
            <w:tcBorders>
              <w:top w:val="single" w:sz="4" w:space="0" w:color="auto"/>
              <w:left w:val="nil"/>
              <w:bottom w:val="nil"/>
              <w:right w:val="nil"/>
            </w:tcBorders>
            <w:vAlign w:val="center"/>
            <w:hideMark/>
          </w:tcPr>
          <w:p w14:paraId="2B771EB9" w14:textId="77777777" w:rsidR="00E31E47" w:rsidRPr="00997051" w:rsidRDefault="00E31E47" w:rsidP="00845751">
            <w:pPr>
              <w:spacing w:line="240" w:lineRule="auto"/>
              <w:rPr>
                <w:rFonts w:eastAsia="Times New Roman" w:cs="Times New Roman"/>
                <w:color w:val="000000" w:themeColor="text1"/>
                <w:szCs w:val="24"/>
              </w:rPr>
            </w:pPr>
          </w:p>
        </w:tc>
        <w:tc>
          <w:tcPr>
            <w:tcW w:w="2250" w:type="dxa"/>
            <w:tcBorders>
              <w:top w:val="nil"/>
              <w:left w:val="nil"/>
              <w:bottom w:val="single" w:sz="4" w:space="0" w:color="auto"/>
              <w:right w:val="nil"/>
            </w:tcBorders>
            <w:noWrap/>
            <w:vAlign w:val="center"/>
            <w:hideMark/>
          </w:tcPr>
          <w:p w14:paraId="13E2735B" w14:textId="77777777" w:rsidR="00E31E47" w:rsidRPr="00997051" w:rsidRDefault="00E31E47" w:rsidP="00845751">
            <w:pPr>
              <w:spacing w:line="240" w:lineRule="auto"/>
              <w:rPr>
                <w:rFonts w:eastAsia="Times New Roman" w:cs="Times New Roman"/>
                <w:color w:val="000000" w:themeColor="text1"/>
                <w:szCs w:val="24"/>
              </w:rPr>
            </w:pPr>
            <w:r w:rsidRPr="00997051">
              <w:rPr>
                <w:rFonts w:eastAsia="Times New Roman" w:cs="Times New Roman"/>
                <w:color w:val="000000" w:themeColor="text1"/>
                <w:szCs w:val="24"/>
              </w:rPr>
              <w:t>Residual</w:t>
            </w:r>
          </w:p>
        </w:tc>
        <w:tc>
          <w:tcPr>
            <w:tcW w:w="1710" w:type="dxa"/>
            <w:tcBorders>
              <w:top w:val="nil"/>
              <w:left w:val="nil"/>
              <w:bottom w:val="single" w:sz="4" w:space="0" w:color="auto"/>
              <w:right w:val="nil"/>
            </w:tcBorders>
            <w:noWrap/>
            <w:vAlign w:val="center"/>
            <w:hideMark/>
          </w:tcPr>
          <w:p w14:paraId="71701CDB" w14:textId="77777777" w:rsidR="00E31E47" w:rsidRPr="00997051" w:rsidRDefault="00E31E47" w:rsidP="00845751">
            <w:pPr>
              <w:spacing w:line="240" w:lineRule="auto"/>
              <w:rPr>
                <w:rFonts w:eastAsia="Times New Roman" w:cs="Times New Roman"/>
                <w:color w:val="000000" w:themeColor="text1"/>
                <w:szCs w:val="24"/>
              </w:rPr>
            </w:pPr>
          </w:p>
        </w:tc>
        <w:tc>
          <w:tcPr>
            <w:tcW w:w="1260" w:type="dxa"/>
            <w:tcBorders>
              <w:top w:val="nil"/>
              <w:left w:val="nil"/>
              <w:bottom w:val="single" w:sz="4" w:space="0" w:color="auto"/>
              <w:right w:val="nil"/>
            </w:tcBorders>
            <w:noWrap/>
            <w:vAlign w:val="center"/>
            <w:hideMark/>
          </w:tcPr>
          <w:p w14:paraId="7510039A" w14:textId="77777777" w:rsidR="00E31E47" w:rsidRPr="00997051" w:rsidRDefault="00E31E47" w:rsidP="00845751">
            <w:pPr>
              <w:spacing w:line="240" w:lineRule="auto"/>
              <w:rPr>
                <w:rFonts w:cs="Times New Roman"/>
                <w:szCs w:val="24"/>
              </w:rPr>
            </w:pPr>
          </w:p>
        </w:tc>
        <w:tc>
          <w:tcPr>
            <w:tcW w:w="1260" w:type="dxa"/>
            <w:tcBorders>
              <w:top w:val="nil"/>
              <w:left w:val="nil"/>
              <w:bottom w:val="single" w:sz="4" w:space="0" w:color="auto"/>
              <w:right w:val="nil"/>
            </w:tcBorders>
            <w:noWrap/>
            <w:vAlign w:val="center"/>
            <w:hideMark/>
          </w:tcPr>
          <w:p w14:paraId="02672981" w14:textId="77777777" w:rsidR="00E31E47" w:rsidRPr="00997051" w:rsidRDefault="00E31E47" w:rsidP="00845751">
            <w:pPr>
              <w:spacing w:line="240" w:lineRule="auto"/>
              <w:rPr>
                <w:rFonts w:eastAsia="Times New Roman" w:cs="Times New Roman"/>
                <w:color w:val="000000" w:themeColor="text1"/>
                <w:szCs w:val="24"/>
              </w:rPr>
            </w:pPr>
            <w:r w:rsidRPr="00997051">
              <w:rPr>
                <w:rFonts w:cs="Times New Roman"/>
                <w:color w:val="000000" w:themeColor="text1"/>
                <w:szCs w:val="24"/>
              </w:rPr>
              <w:t>4358</w:t>
            </w:r>
          </w:p>
        </w:tc>
        <w:tc>
          <w:tcPr>
            <w:tcW w:w="1260" w:type="dxa"/>
            <w:tcBorders>
              <w:top w:val="nil"/>
              <w:left w:val="nil"/>
              <w:bottom w:val="single" w:sz="4" w:space="0" w:color="auto"/>
              <w:right w:val="nil"/>
            </w:tcBorders>
            <w:vAlign w:val="center"/>
            <w:hideMark/>
          </w:tcPr>
          <w:p w14:paraId="4AAFE565" w14:textId="77777777" w:rsidR="00E31E47" w:rsidRPr="00997051" w:rsidRDefault="00E31E47" w:rsidP="00845751">
            <w:pPr>
              <w:spacing w:line="240" w:lineRule="auto"/>
              <w:rPr>
                <w:rFonts w:eastAsia="Times New Roman" w:cs="Times New Roman"/>
                <w:color w:val="000000" w:themeColor="text1"/>
                <w:szCs w:val="24"/>
              </w:rPr>
            </w:pPr>
            <w:r w:rsidRPr="00997051">
              <w:rPr>
                <w:rFonts w:cs="Times New Roman"/>
                <w:color w:val="000000" w:themeColor="text1"/>
                <w:szCs w:val="24"/>
              </w:rPr>
              <w:t>0.64487</w:t>
            </w:r>
          </w:p>
        </w:tc>
      </w:tr>
      <w:tr w:rsidR="00E31E47" w:rsidRPr="00997051" w14:paraId="212397CE" w14:textId="77777777" w:rsidTr="00C44309">
        <w:trPr>
          <w:trHeight w:val="320"/>
        </w:trPr>
        <w:tc>
          <w:tcPr>
            <w:tcW w:w="1530" w:type="dxa"/>
            <w:vMerge w:val="restart"/>
            <w:tcBorders>
              <w:top w:val="single" w:sz="4" w:space="0" w:color="auto"/>
              <w:left w:val="nil"/>
              <w:bottom w:val="nil"/>
              <w:right w:val="nil"/>
            </w:tcBorders>
            <w:vAlign w:val="center"/>
            <w:hideMark/>
          </w:tcPr>
          <w:p w14:paraId="79F05FC6" w14:textId="77777777" w:rsidR="00E31E47" w:rsidRPr="00997051" w:rsidRDefault="00E31E47" w:rsidP="00845751">
            <w:pPr>
              <w:spacing w:line="240" w:lineRule="auto"/>
              <w:ind w:right="-285"/>
              <w:rPr>
                <w:rFonts w:eastAsia="Times New Roman" w:cs="Times New Roman"/>
                <w:color w:val="000000" w:themeColor="text1"/>
                <w:szCs w:val="24"/>
              </w:rPr>
            </w:pPr>
            <w:r w:rsidRPr="00997051">
              <w:rPr>
                <w:rFonts w:eastAsia="Times New Roman" w:cs="Times New Roman"/>
                <w:color w:val="000000" w:themeColor="text1"/>
                <w:szCs w:val="24"/>
              </w:rPr>
              <w:t>Theta</w:t>
            </w:r>
          </w:p>
          <w:p w14:paraId="1597191B" w14:textId="77777777" w:rsidR="00E31E47" w:rsidRPr="00997051" w:rsidRDefault="00E31E47" w:rsidP="00845751">
            <w:pPr>
              <w:spacing w:line="240" w:lineRule="auto"/>
              <w:rPr>
                <w:rFonts w:eastAsia="Times New Roman" w:cs="Times New Roman"/>
                <w:color w:val="000000" w:themeColor="text1"/>
                <w:szCs w:val="24"/>
              </w:rPr>
            </w:pPr>
            <w:r w:rsidRPr="00997051">
              <w:rPr>
                <w:rFonts w:eastAsia="Times New Roman" w:cs="Times New Roman"/>
                <w:color w:val="000000" w:themeColor="text1"/>
                <w:szCs w:val="24"/>
              </w:rPr>
              <w:t>(4 – 8 Hz)</w:t>
            </w:r>
          </w:p>
        </w:tc>
        <w:tc>
          <w:tcPr>
            <w:tcW w:w="2250" w:type="dxa"/>
            <w:tcBorders>
              <w:top w:val="single" w:sz="4" w:space="0" w:color="auto"/>
              <w:left w:val="nil"/>
              <w:bottom w:val="single" w:sz="4" w:space="0" w:color="auto"/>
              <w:right w:val="nil"/>
            </w:tcBorders>
            <w:noWrap/>
            <w:vAlign w:val="center"/>
            <w:hideMark/>
          </w:tcPr>
          <w:p w14:paraId="60AAE31E" w14:textId="77777777" w:rsidR="00E31E47" w:rsidRPr="00997051" w:rsidRDefault="00E31E47" w:rsidP="00845751">
            <w:pPr>
              <w:spacing w:line="240" w:lineRule="auto"/>
              <w:rPr>
                <w:rFonts w:eastAsia="Times New Roman" w:cs="Times New Roman"/>
                <w:color w:val="000000" w:themeColor="text1"/>
                <w:szCs w:val="24"/>
              </w:rPr>
            </w:pPr>
            <w:r w:rsidRPr="00997051">
              <w:rPr>
                <w:rFonts w:eastAsia="Times New Roman" w:cs="Times New Roman"/>
                <w:color w:val="000000" w:themeColor="text1"/>
                <w:szCs w:val="24"/>
              </w:rPr>
              <w:t>Treatment main effect</w:t>
            </w:r>
          </w:p>
        </w:tc>
        <w:tc>
          <w:tcPr>
            <w:tcW w:w="1710" w:type="dxa"/>
            <w:tcBorders>
              <w:top w:val="single" w:sz="4" w:space="0" w:color="auto"/>
              <w:left w:val="nil"/>
              <w:bottom w:val="single" w:sz="4" w:space="0" w:color="auto"/>
              <w:right w:val="nil"/>
            </w:tcBorders>
            <w:noWrap/>
            <w:vAlign w:val="center"/>
            <w:hideMark/>
          </w:tcPr>
          <w:p w14:paraId="16D7EC96" w14:textId="77777777" w:rsidR="00E31E47" w:rsidRPr="00997051" w:rsidRDefault="00E31E47" w:rsidP="00845751">
            <w:pPr>
              <w:spacing w:line="240" w:lineRule="auto"/>
              <w:rPr>
                <w:rFonts w:eastAsia="Times New Roman" w:cs="Times New Roman"/>
                <w:color w:val="000000" w:themeColor="text1"/>
                <w:szCs w:val="24"/>
              </w:rPr>
            </w:pPr>
            <w:r w:rsidRPr="00997051">
              <w:rPr>
                <w:rFonts w:eastAsia="Times New Roman" w:cs="Times New Roman"/>
                <w:color w:val="000000" w:themeColor="text1"/>
                <w:szCs w:val="24"/>
              </w:rPr>
              <w:t>F</w:t>
            </w:r>
            <w:r w:rsidRPr="00997051">
              <w:rPr>
                <w:rFonts w:eastAsia="Times New Roman" w:cs="Times New Roman"/>
                <w:color w:val="000000" w:themeColor="text1"/>
                <w:szCs w:val="24"/>
                <w:vertAlign w:val="subscript"/>
              </w:rPr>
              <w:t>3, 27</w:t>
            </w:r>
            <w:r w:rsidRPr="00997051">
              <w:rPr>
                <w:rFonts w:eastAsia="Times New Roman" w:cs="Times New Roman"/>
                <w:color w:val="000000" w:themeColor="text1"/>
                <w:szCs w:val="24"/>
              </w:rPr>
              <w:t xml:space="preserve"> =</w:t>
            </w:r>
            <w:r w:rsidRPr="00997051">
              <w:rPr>
                <w:rFonts w:cs="Times New Roman"/>
                <w:color w:val="000000" w:themeColor="text1"/>
                <w:szCs w:val="24"/>
              </w:rPr>
              <w:t xml:space="preserve"> 4.668</w:t>
            </w:r>
          </w:p>
        </w:tc>
        <w:tc>
          <w:tcPr>
            <w:tcW w:w="1260" w:type="dxa"/>
            <w:tcBorders>
              <w:top w:val="single" w:sz="4" w:space="0" w:color="auto"/>
              <w:left w:val="nil"/>
              <w:bottom w:val="single" w:sz="4" w:space="0" w:color="auto"/>
              <w:right w:val="nil"/>
            </w:tcBorders>
            <w:noWrap/>
            <w:vAlign w:val="center"/>
            <w:hideMark/>
          </w:tcPr>
          <w:p w14:paraId="749C058A" w14:textId="77777777" w:rsidR="00E31E47" w:rsidRPr="00997051" w:rsidRDefault="00E31E47" w:rsidP="00845751">
            <w:pPr>
              <w:spacing w:line="240" w:lineRule="auto"/>
              <w:rPr>
                <w:rFonts w:eastAsia="Times New Roman" w:cs="Times New Roman"/>
                <w:color w:val="000000" w:themeColor="text1"/>
                <w:szCs w:val="24"/>
              </w:rPr>
            </w:pPr>
            <w:r w:rsidRPr="00997051">
              <w:rPr>
                <w:rFonts w:cs="Times New Roman"/>
                <w:color w:val="000000" w:themeColor="text1"/>
                <w:szCs w:val="24"/>
              </w:rPr>
              <w:t>= 0.0094</w:t>
            </w:r>
          </w:p>
        </w:tc>
        <w:tc>
          <w:tcPr>
            <w:tcW w:w="1260" w:type="dxa"/>
            <w:tcBorders>
              <w:top w:val="single" w:sz="4" w:space="0" w:color="auto"/>
              <w:left w:val="nil"/>
              <w:bottom w:val="single" w:sz="4" w:space="0" w:color="auto"/>
              <w:right w:val="nil"/>
            </w:tcBorders>
            <w:noWrap/>
            <w:vAlign w:val="center"/>
            <w:hideMark/>
          </w:tcPr>
          <w:p w14:paraId="208D712D" w14:textId="77777777" w:rsidR="00E31E47" w:rsidRPr="00997051" w:rsidRDefault="00E31E47" w:rsidP="00845751">
            <w:pPr>
              <w:spacing w:line="240" w:lineRule="auto"/>
              <w:rPr>
                <w:rFonts w:eastAsia="Times New Roman" w:cs="Times New Roman"/>
                <w:color w:val="000000" w:themeColor="text1"/>
                <w:szCs w:val="24"/>
              </w:rPr>
            </w:pPr>
            <w:r w:rsidRPr="00997051">
              <w:rPr>
                <w:rFonts w:cs="Times New Roman"/>
                <w:color w:val="000000" w:themeColor="text1"/>
                <w:szCs w:val="24"/>
              </w:rPr>
              <w:t>1796</w:t>
            </w:r>
          </w:p>
        </w:tc>
        <w:tc>
          <w:tcPr>
            <w:tcW w:w="1260" w:type="dxa"/>
            <w:tcBorders>
              <w:top w:val="single" w:sz="4" w:space="0" w:color="auto"/>
              <w:left w:val="nil"/>
              <w:bottom w:val="single" w:sz="4" w:space="0" w:color="auto"/>
              <w:right w:val="nil"/>
            </w:tcBorders>
            <w:vAlign w:val="center"/>
            <w:hideMark/>
          </w:tcPr>
          <w:p w14:paraId="6D3B9081" w14:textId="77777777" w:rsidR="00E31E47" w:rsidRPr="00997051" w:rsidRDefault="00E31E47" w:rsidP="00845751">
            <w:pPr>
              <w:spacing w:line="240" w:lineRule="auto"/>
              <w:rPr>
                <w:rFonts w:eastAsia="Times New Roman" w:cs="Times New Roman"/>
                <w:color w:val="000000" w:themeColor="text1"/>
                <w:szCs w:val="24"/>
              </w:rPr>
            </w:pPr>
            <w:r w:rsidRPr="00997051">
              <w:rPr>
                <w:rFonts w:cs="Times New Roman"/>
                <w:color w:val="000000" w:themeColor="text1"/>
                <w:szCs w:val="24"/>
              </w:rPr>
              <w:t>0.22743</w:t>
            </w:r>
          </w:p>
        </w:tc>
      </w:tr>
      <w:tr w:rsidR="00E31E47" w:rsidRPr="00997051" w14:paraId="70E19675" w14:textId="77777777" w:rsidTr="00C44309">
        <w:trPr>
          <w:trHeight w:val="320"/>
        </w:trPr>
        <w:tc>
          <w:tcPr>
            <w:tcW w:w="1530" w:type="dxa"/>
            <w:vMerge/>
            <w:tcBorders>
              <w:top w:val="single" w:sz="4" w:space="0" w:color="auto"/>
              <w:left w:val="nil"/>
              <w:bottom w:val="nil"/>
              <w:right w:val="nil"/>
            </w:tcBorders>
            <w:vAlign w:val="center"/>
            <w:hideMark/>
          </w:tcPr>
          <w:p w14:paraId="6D8385E3" w14:textId="77777777" w:rsidR="00E31E47" w:rsidRPr="00997051" w:rsidRDefault="00E31E47" w:rsidP="00845751">
            <w:pPr>
              <w:spacing w:line="240" w:lineRule="auto"/>
              <w:rPr>
                <w:rFonts w:eastAsia="Times New Roman" w:cs="Times New Roman"/>
                <w:color w:val="000000" w:themeColor="text1"/>
                <w:szCs w:val="24"/>
              </w:rPr>
            </w:pPr>
          </w:p>
        </w:tc>
        <w:tc>
          <w:tcPr>
            <w:tcW w:w="2250" w:type="dxa"/>
            <w:tcBorders>
              <w:top w:val="nil"/>
              <w:left w:val="nil"/>
              <w:bottom w:val="single" w:sz="4" w:space="0" w:color="auto"/>
              <w:right w:val="nil"/>
            </w:tcBorders>
            <w:noWrap/>
            <w:vAlign w:val="center"/>
            <w:hideMark/>
          </w:tcPr>
          <w:p w14:paraId="69B43D50" w14:textId="77777777" w:rsidR="00E31E47" w:rsidRPr="00997051" w:rsidRDefault="00E31E47" w:rsidP="00845751">
            <w:pPr>
              <w:spacing w:line="240" w:lineRule="auto"/>
              <w:rPr>
                <w:rFonts w:eastAsia="Times New Roman" w:cs="Times New Roman"/>
                <w:color w:val="000000" w:themeColor="text1"/>
                <w:szCs w:val="24"/>
              </w:rPr>
            </w:pPr>
            <w:r w:rsidRPr="00997051">
              <w:rPr>
                <w:rFonts w:eastAsia="Times New Roman" w:cs="Times New Roman"/>
                <w:color w:val="000000" w:themeColor="text1"/>
                <w:szCs w:val="24"/>
              </w:rPr>
              <w:t>Mouse main effect</w:t>
            </w:r>
          </w:p>
        </w:tc>
        <w:tc>
          <w:tcPr>
            <w:tcW w:w="1710" w:type="dxa"/>
            <w:tcBorders>
              <w:top w:val="nil"/>
              <w:left w:val="nil"/>
              <w:bottom w:val="single" w:sz="4" w:space="0" w:color="auto"/>
              <w:right w:val="nil"/>
            </w:tcBorders>
            <w:noWrap/>
            <w:vAlign w:val="center"/>
            <w:hideMark/>
          </w:tcPr>
          <w:p w14:paraId="42A11CF9" w14:textId="77777777" w:rsidR="00E31E47" w:rsidRPr="00997051" w:rsidRDefault="00E31E47" w:rsidP="00845751">
            <w:pPr>
              <w:spacing w:line="240" w:lineRule="auto"/>
              <w:rPr>
                <w:rFonts w:eastAsia="Times New Roman" w:cs="Times New Roman"/>
                <w:color w:val="000000" w:themeColor="text1"/>
                <w:szCs w:val="24"/>
              </w:rPr>
            </w:pPr>
            <w:r w:rsidRPr="00997051">
              <w:rPr>
                <w:rFonts w:eastAsia="Times New Roman" w:cs="Times New Roman"/>
                <w:color w:val="000000" w:themeColor="text1"/>
                <w:szCs w:val="24"/>
              </w:rPr>
              <w:t>F</w:t>
            </w:r>
            <w:r w:rsidRPr="00997051">
              <w:rPr>
                <w:rFonts w:eastAsia="Times New Roman" w:cs="Times New Roman"/>
                <w:color w:val="000000" w:themeColor="text1"/>
                <w:szCs w:val="24"/>
                <w:vertAlign w:val="subscript"/>
              </w:rPr>
              <w:t>9, 27</w:t>
            </w:r>
            <w:r w:rsidRPr="00997051">
              <w:rPr>
                <w:rFonts w:eastAsia="Times New Roman" w:cs="Times New Roman"/>
                <w:color w:val="000000" w:themeColor="text1"/>
                <w:szCs w:val="24"/>
              </w:rPr>
              <w:t xml:space="preserve"> =</w:t>
            </w:r>
            <w:r w:rsidRPr="00997051">
              <w:rPr>
                <w:rFonts w:cs="Times New Roman"/>
                <w:color w:val="000000" w:themeColor="text1"/>
                <w:szCs w:val="24"/>
              </w:rPr>
              <w:t>2.288</w:t>
            </w:r>
          </w:p>
        </w:tc>
        <w:tc>
          <w:tcPr>
            <w:tcW w:w="1260" w:type="dxa"/>
            <w:tcBorders>
              <w:top w:val="nil"/>
              <w:left w:val="nil"/>
              <w:bottom w:val="single" w:sz="4" w:space="0" w:color="auto"/>
              <w:right w:val="nil"/>
            </w:tcBorders>
            <w:noWrap/>
            <w:vAlign w:val="center"/>
            <w:hideMark/>
          </w:tcPr>
          <w:p w14:paraId="39E16069" w14:textId="77777777" w:rsidR="00E31E47" w:rsidRPr="00997051" w:rsidRDefault="00E31E47" w:rsidP="00845751">
            <w:pPr>
              <w:spacing w:line="240" w:lineRule="auto"/>
              <w:rPr>
                <w:rFonts w:eastAsia="Times New Roman" w:cs="Times New Roman"/>
                <w:color w:val="000000" w:themeColor="text1"/>
                <w:szCs w:val="24"/>
              </w:rPr>
            </w:pPr>
            <w:r w:rsidRPr="00997051">
              <w:rPr>
                <w:rFonts w:eastAsia="Times New Roman" w:cs="Times New Roman"/>
                <w:color w:val="000000" w:themeColor="text1"/>
                <w:szCs w:val="24"/>
              </w:rPr>
              <w:t xml:space="preserve">= </w:t>
            </w:r>
            <w:r w:rsidRPr="00997051">
              <w:rPr>
                <w:rFonts w:cs="Times New Roman"/>
                <w:color w:val="000000" w:themeColor="text1"/>
                <w:szCs w:val="24"/>
              </w:rPr>
              <w:t>0.0467</w:t>
            </w:r>
          </w:p>
        </w:tc>
        <w:tc>
          <w:tcPr>
            <w:tcW w:w="1260" w:type="dxa"/>
            <w:tcBorders>
              <w:top w:val="nil"/>
              <w:left w:val="nil"/>
              <w:bottom w:val="single" w:sz="4" w:space="0" w:color="auto"/>
              <w:right w:val="nil"/>
            </w:tcBorders>
            <w:noWrap/>
            <w:vAlign w:val="center"/>
            <w:hideMark/>
          </w:tcPr>
          <w:p w14:paraId="163C81D3" w14:textId="77777777" w:rsidR="00E31E47" w:rsidRPr="00997051" w:rsidRDefault="00E31E47" w:rsidP="00845751">
            <w:pPr>
              <w:spacing w:line="240" w:lineRule="auto"/>
              <w:rPr>
                <w:rFonts w:eastAsia="Times New Roman" w:cs="Times New Roman"/>
                <w:color w:val="000000" w:themeColor="text1"/>
                <w:szCs w:val="24"/>
              </w:rPr>
            </w:pPr>
            <w:r w:rsidRPr="00997051">
              <w:rPr>
                <w:rFonts w:cs="Times New Roman"/>
                <w:color w:val="000000" w:themeColor="text1"/>
                <w:szCs w:val="24"/>
              </w:rPr>
              <w:t>2640</w:t>
            </w:r>
          </w:p>
        </w:tc>
        <w:tc>
          <w:tcPr>
            <w:tcW w:w="1260" w:type="dxa"/>
            <w:tcBorders>
              <w:top w:val="nil"/>
              <w:left w:val="nil"/>
              <w:bottom w:val="single" w:sz="4" w:space="0" w:color="auto"/>
              <w:right w:val="nil"/>
            </w:tcBorders>
            <w:vAlign w:val="center"/>
            <w:hideMark/>
          </w:tcPr>
          <w:p w14:paraId="2A4D41C9" w14:textId="77777777" w:rsidR="00E31E47" w:rsidRPr="00997051" w:rsidRDefault="00E31E47" w:rsidP="00845751">
            <w:pPr>
              <w:spacing w:line="240" w:lineRule="auto"/>
              <w:rPr>
                <w:rFonts w:eastAsia="Times New Roman" w:cs="Times New Roman"/>
                <w:color w:val="000000" w:themeColor="text1"/>
                <w:szCs w:val="24"/>
              </w:rPr>
            </w:pPr>
            <w:r w:rsidRPr="00997051">
              <w:rPr>
                <w:rFonts w:cs="Times New Roman"/>
                <w:color w:val="000000" w:themeColor="text1"/>
                <w:szCs w:val="24"/>
              </w:rPr>
              <w:t>0.33430</w:t>
            </w:r>
          </w:p>
        </w:tc>
      </w:tr>
      <w:tr w:rsidR="00E31E47" w:rsidRPr="00997051" w14:paraId="4CFA49A6" w14:textId="77777777" w:rsidTr="00C44309">
        <w:trPr>
          <w:trHeight w:val="320"/>
        </w:trPr>
        <w:tc>
          <w:tcPr>
            <w:tcW w:w="1530" w:type="dxa"/>
            <w:vMerge/>
            <w:tcBorders>
              <w:top w:val="single" w:sz="4" w:space="0" w:color="auto"/>
              <w:left w:val="nil"/>
              <w:bottom w:val="nil"/>
              <w:right w:val="nil"/>
            </w:tcBorders>
            <w:vAlign w:val="center"/>
            <w:hideMark/>
          </w:tcPr>
          <w:p w14:paraId="1955E990" w14:textId="77777777" w:rsidR="00E31E47" w:rsidRPr="00997051" w:rsidRDefault="00E31E47" w:rsidP="00845751">
            <w:pPr>
              <w:spacing w:line="240" w:lineRule="auto"/>
              <w:rPr>
                <w:rFonts w:eastAsia="Times New Roman" w:cs="Times New Roman"/>
                <w:color w:val="000000" w:themeColor="text1"/>
                <w:szCs w:val="24"/>
              </w:rPr>
            </w:pPr>
          </w:p>
        </w:tc>
        <w:tc>
          <w:tcPr>
            <w:tcW w:w="2250" w:type="dxa"/>
            <w:tcBorders>
              <w:top w:val="nil"/>
              <w:left w:val="nil"/>
              <w:bottom w:val="single" w:sz="4" w:space="0" w:color="auto"/>
              <w:right w:val="nil"/>
            </w:tcBorders>
            <w:noWrap/>
            <w:vAlign w:val="center"/>
            <w:hideMark/>
          </w:tcPr>
          <w:p w14:paraId="0FEDF1E3" w14:textId="77777777" w:rsidR="00E31E47" w:rsidRPr="00997051" w:rsidRDefault="00E31E47" w:rsidP="00845751">
            <w:pPr>
              <w:spacing w:line="240" w:lineRule="auto"/>
              <w:rPr>
                <w:rFonts w:eastAsia="Times New Roman" w:cs="Times New Roman"/>
                <w:color w:val="000000" w:themeColor="text1"/>
                <w:szCs w:val="24"/>
              </w:rPr>
            </w:pPr>
            <w:r w:rsidRPr="00997051">
              <w:rPr>
                <w:rFonts w:eastAsia="Times New Roman" w:cs="Times New Roman"/>
                <w:color w:val="000000" w:themeColor="text1"/>
                <w:szCs w:val="24"/>
              </w:rPr>
              <w:t>Residual</w:t>
            </w:r>
          </w:p>
        </w:tc>
        <w:tc>
          <w:tcPr>
            <w:tcW w:w="1710" w:type="dxa"/>
            <w:tcBorders>
              <w:top w:val="nil"/>
              <w:left w:val="nil"/>
              <w:bottom w:val="single" w:sz="4" w:space="0" w:color="auto"/>
              <w:right w:val="nil"/>
            </w:tcBorders>
            <w:noWrap/>
            <w:vAlign w:val="center"/>
            <w:hideMark/>
          </w:tcPr>
          <w:p w14:paraId="36654A43" w14:textId="77777777" w:rsidR="00E31E47" w:rsidRPr="00997051" w:rsidRDefault="00E31E47" w:rsidP="00845751">
            <w:pPr>
              <w:spacing w:line="240" w:lineRule="auto"/>
              <w:rPr>
                <w:rFonts w:eastAsia="Times New Roman" w:cs="Times New Roman"/>
                <w:color w:val="000000" w:themeColor="text1"/>
                <w:szCs w:val="24"/>
              </w:rPr>
            </w:pPr>
          </w:p>
        </w:tc>
        <w:tc>
          <w:tcPr>
            <w:tcW w:w="1260" w:type="dxa"/>
            <w:tcBorders>
              <w:top w:val="nil"/>
              <w:left w:val="nil"/>
              <w:bottom w:val="single" w:sz="4" w:space="0" w:color="auto"/>
              <w:right w:val="nil"/>
            </w:tcBorders>
            <w:noWrap/>
            <w:vAlign w:val="center"/>
            <w:hideMark/>
          </w:tcPr>
          <w:p w14:paraId="66DEBA0A" w14:textId="77777777" w:rsidR="00E31E47" w:rsidRPr="00997051" w:rsidRDefault="00E31E47" w:rsidP="00845751">
            <w:pPr>
              <w:spacing w:line="240" w:lineRule="auto"/>
              <w:rPr>
                <w:rFonts w:cs="Times New Roman"/>
                <w:szCs w:val="24"/>
              </w:rPr>
            </w:pPr>
          </w:p>
        </w:tc>
        <w:tc>
          <w:tcPr>
            <w:tcW w:w="1260" w:type="dxa"/>
            <w:tcBorders>
              <w:top w:val="nil"/>
              <w:left w:val="nil"/>
              <w:bottom w:val="single" w:sz="4" w:space="0" w:color="auto"/>
              <w:right w:val="nil"/>
            </w:tcBorders>
            <w:noWrap/>
            <w:vAlign w:val="center"/>
            <w:hideMark/>
          </w:tcPr>
          <w:p w14:paraId="0993F956" w14:textId="77777777" w:rsidR="00E31E47" w:rsidRPr="00997051" w:rsidRDefault="00E31E47" w:rsidP="00845751">
            <w:pPr>
              <w:spacing w:line="240" w:lineRule="auto"/>
              <w:rPr>
                <w:rFonts w:eastAsia="Times New Roman" w:cs="Times New Roman"/>
                <w:color w:val="000000" w:themeColor="text1"/>
                <w:szCs w:val="24"/>
              </w:rPr>
            </w:pPr>
            <w:r w:rsidRPr="00997051">
              <w:rPr>
                <w:rFonts w:cs="Times New Roman"/>
                <w:color w:val="000000" w:themeColor="text1"/>
                <w:szCs w:val="24"/>
              </w:rPr>
              <w:t>3462</w:t>
            </w:r>
          </w:p>
        </w:tc>
        <w:tc>
          <w:tcPr>
            <w:tcW w:w="1260" w:type="dxa"/>
            <w:tcBorders>
              <w:top w:val="nil"/>
              <w:left w:val="nil"/>
              <w:bottom w:val="single" w:sz="4" w:space="0" w:color="auto"/>
              <w:right w:val="nil"/>
            </w:tcBorders>
            <w:vAlign w:val="center"/>
            <w:hideMark/>
          </w:tcPr>
          <w:p w14:paraId="0CD11AB5" w14:textId="77777777" w:rsidR="00E31E47" w:rsidRPr="00997051" w:rsidRDefault="00E31E47" w:rsidP="00845751">
            <w:pPr>
              <w:spacing w:line="240" w:lineRule="auto"/>
              <w:rPr>
                <w:rFonts w:eastAsia="Times New Roman" w:cs="Times New Roman"/>
                <w:color w:val="000000" w:themeColor="text1"/>
                <w:szCs w:val="24"/>
              </w:rPr>
            </w:pPr>
            <w:r w:rsidRPr="00997051">
              <w:rPr>
                <w:rFonts w:cs="Times New Roman"/>
                <w:color w:val="000000" w:themeColor="text1"/>
                <w:szCs w:val="24"/>
              </w:rPr>
              <w:t>0.43839</w:t>
            </w:r>
          </w:p>
        </w:tc>
      </w:tr>
      <w:tr w:rsidR="00E31E47" w:rsidRPr="00997051" w14:paraId="4AA516E6" w14:textId="77777777" w:rsidTr="00C44309">
        <w:trPr>
          <w:trHeight w:val="320"/>
        </w:trPr>
        <w:tc>
          <w:tcPr>
            <w:tcW w:w="1530" w:type="dxa"/>
            <w:vMerge w:val="restart"/>
            <w:tcBorders>
              <w:top w:val="single" w:sz="4" w:space="0" w:color="auto"/>
              <w:left w:val="nil"/>
              <w:bottom w:val="nil"/>
              <w:right w:val="nil"/>
            </w:tcBorders>
            <w:vAlign w:val="center"/>
            <w:hideMark/>
          </w:tcPr>
          <w:p w14:paraId="38E8527A" w14:textId="77777777" w:rsidR="00E31E47" w:rsidRPr="00997051" w:rsidRDefault="00E31E47" w:rsidP="00845751">
            <w:pPr>
              <w:spacing w:line="240" w:lineRule="auto"/>
              <w:ind w:right="-285"/>
              <w:rPr>
                <w:rFonts w:eastAsia="Times New Roman" w:cs="Times New Roman"/>
                <w:color w:val="000000" w:themeColor="text1"/>
                <w:szCs w:val="24"/>
              </w:rPr>
            </w:pPr>
            <w:r w:rsidRPr="00997051">
              <w:rPr>
                <w:rFonts w:eastAsia="Times New Roman" w:cs="Times New Roman"/>
                <w:color w:val="000000" w:themeColor="text1"/>
                <w:szCs w:val="24"/>
              </w:rPr>
              <w:t>Alpha</w:t>
            </w:r>
          </w:p>
          <w:p w14:paraId="43B0DEBF" w14:textId="77777777" w:rsidR="00E31E47" w:rsidRPr="00997051" w:rsidRDefault="00E31E47" w:rsidP="00845751">
            <w:pPr>
              <w:spacing w:line="240" w:lineRule="auto"/>
              <w:rPr>
                <w:rFonts w:eastAsia="Times New Roman" w:cs="Times New Roman"/>
                <w:color w:val="000000" w:themeColor="text1"/>
                <w:szCs w:val="24"/>
              </w:rPr>
            </w:pPr>
            <w:r w:rsidRPr="00997051">
              <w:rPr>
                <w:rFonts w:eastAsia="Times New Roman" w:cs="Times New Roman"/>
                <w:color w:val="000000" w:themeColor="text1"/>
                <w:szCs w:val="24"/>
              </w:rPr>
              <w:t>(8 – 13 Hz)</w:t>
            </w:r>
          </w:p>
        </w:tc>
        <w:tc>
          <w:tcPr>
            <w:tcW w:w="2250" w:type="dxa"/>
            <w:tcBorders>
              <w:top w:val="single" w:sz="4" w:space="0" w:color="auto"/>
              <w:left w:val="nil"/>
              <w:bottom w:val="single" w:sz="4" w:space="0" w:color="auto"/>
              <w:right w:val="nil"/>
            </w:tcBorders>
            <w:noWrap/>
            <w:vAlign w:val="center"/>
            <w:hideMark/>
          </w:tcPr>
          <w:p w14:paraId="735E29B7" w14:textId="77777777" w:rsidR="00E31E47" w:rsidRPr="00997051" w:rsidRDefault="00E31E47" w:rsidP="00845751">
            <w:pPr>
              <w:spacing w:line="240" w:lineRule="auto"/>
              <w:rPr>
                <w:rFonts w:eastAsia="Times New Roman" w:cs="Times New Roman"/>
                <w:color w:val="000000" w:themeColor="text1"/>
                <w:szCs w:val="24"/>
              </w:rPr>
            </w:pPr>
            <w:r w:rsidRPr="00997051">
              <w:rPr>
                <w:rFonts w:eastAsia="Times New Roman" w:cs="Times New Roman"/>
                <w:color w:val="000000" w:themeColor="text1"/>
                <w:szCs w:val="24"/>
              </w:rPr>
              <w:t>Treatment main effect</w:t>
            </w:r>
          </w:p>
        </w:tc>
        <w:tc>
          <w:tcPr>
            <w:tcW w:w="1710" w:type="dxa"/>
            <w:tcBorders>
              <w:top w:val="single" w:sz="4" w:space="0" w:color="auto"/>
              <w:left w:val="nil"/>
              <w:bottom w:val="single" w:sz="4" w:space="0" w:color="auto"/>
              <w:right w:val="nil"/>
            </w:tcBorders>
            <w:noWrap/>
            <w:vAlign w:val="center"/>
            <w:hideMark/>
          </w:tcPr>
          <w:p w14:paraId="7E7333A2" w14:textId="77777777" w:rsidR="00E31E47" w:rsidRPr="00997051" w:rsidRDefault="00E31E47" w:rsidP="00845751">
            <w:pPr>
              <w:spacing w:line="240" w:lineRule="auto"/>
              <w:rPr>
                <w:rFonts w:eastAsia="Times New Roman" w:cs="Times New Roman"/>
                <w:color w:val="000000" w:themeColor="text1"/>
                <w:szCs w:val="24"/>
              </w:rPr>
            </w:pPr>
            <w:r w:rsidRPr="00997051">
              <w:rPr>
                <w:rFonts w:eastAsia="Times New Roman" w:cs="Times New Roman"/>
                <w:color w:val="000000" w:themeColor="text1"/>
                <w:szCs w:val="24"/>
              </w:rPr>
              <w:t>F</w:t>
            </w:r>
            <w:r w:rsidRPr="00997051">
              <w:rPr>
                <w:rFonts w:eastAsia="Times New Roman" w:cs="Times New Roman"/>
                <w:color w:val="000000" w:themeColor="text1"/>
                <w:szCs w:val="24"/>
                <w:vertAlign w:val="subscript"/>
              </w:rPr>
              <w:t>3, 27</w:t>
            </w:r>
            <w:r w:rsidRPr="00997051">
              <w:rPr>
                <w:rFonts w:eastAsia="Times New Roman" w:cs="Times New Roman"/>
                <w:color w:val="000000" w:themeColor="text1"/>
                <w:szCs w:val="24"/>
              </w:rPr>
              <w:t xml:space="preserve"> = 7.198</w:t>
            </w:r>
          </w:p>
        </w:tc>
        <w:tc>
          <w:tcPr>
            <w:tcW w:w="1260" w:type="dxa"/>
            <w:tcBorders>
              <w:top w:val="single" w:sz="4" w:space="0" w:color="auto"/>
              <w:left w:val="nil"/>
              <w:bottom w:val="single" w:sz="4" w:space="0" w:color="auto"/>
              <w:right w:val="nil"/>
            </w:tcBorders>
            <w:noWrap/>
            <w:vAlign w:val="center"/>
            <w:hideMark/>
          </w:tcPr>
          <w:p w14:paraId="2490CC42" w14:textId="77777777" w:rsidR="00E31E47" w:rsidRPr="00997051" w:rsidRDefault="00E31E47" w:rsidP="00845751">
            <w:pPr>
              <w:spacing w:line="240" w:lineRule="auto"/>
              <w:rPr>
                <w:rFonts w:eastAsia="Times New Roman" w:cs="Times New Roman"/>
                <w:color w:val="000000" w:themeColor="text1"/>
                <w:szCs w:val="24"/>
              </w:rPr>
            </w:pPr>
            <w:r w:rsidRPr="00997051">
              <w:rPr>
                <w:rFonts w:cs="Times New Roman"/>
                <w:color w:val="000000" w:themeColor="text1"/>
                <w:szCs w:val="24"/>
              </w:rPr>
              <w:t>= 0.0011</w:t>
            </w:r>
          </w:p>
        </w:tc>
        <w:tc>
          <w:tcPr>
            <w:tcW w:w="1260" w:type="dxa"/>
            <w:tcBorders>
              <w:top w:val="single" w:sz="4" w:space="0" w:color="auto"/>
              <w:left w:val="nil"/>
              <w:bottom w:val="single" w:sz="4" w:space="0" w:color="auto"/>
              <w:right w:val="nil"/>
            </w:tcBorders>
            <w:noWrap/>
            <w:vAlign w:val="center"/>
            <w:hideMark/>
          </w:tcPr>
          <w:p w14:paraId="61F8C3EF" w14:textId="77777777" w:rsidR="00E31E47" w:rsidRPr="00997051" w:rsidRDefault="00E31E47" w:rsidP="00845751">
            <w:pPr>
              <w:spacing w:line="240" w:lineRule="auto"/>
              <w:rPr>
                <w:rFonts w:eastAsia="Times New Roman" w:cs="Times New Roman"/>
                <w:color w:val="000000" w:themeColor="text1"/>
                <w:szCs w:val="24"/>
              </w:rPr>
            </w:pPr>
            <w:r w:rsidRPr="00997051">
              <w:rPr>
                <w:rFonts w:cs="Times New Roman"/>
                <w:color w:val="000000" w:themeColor="text1"/>
                <w:szCs w:val="24"/>
              </w:rPr>
              <w:t>5032</w:t>
            </w:r>
          </w:p>
        </w:tc>
        <w:tc>
          <w:tcPr>
            <w:tcW w:w="1260" w:type="dxa"/>
            <w:tcBorders>
              <w:top w:val="single" w:sz="4" w:space="0" w:color="auto"/>
              <w:left w:val="nil"/>
              <w:bottom w:val="single" w:sz="4" w:space="0" w:color="auto"/>
              <w:right w:val="nil"/>
            </w:tcBorders>
            <w:vAlign w:val="center"/>
            <w:hideMark/>
          </w:tcPr>
          <w:p w14:paraId="1F819E5D" w14:textId="77777777" w:rsidR="00E31E47" w:rsidRPr="00997051" w:rsidRDefault="00E31E47" w:rsidP="00845751">
            <w:pPr>
              <w:spacing w:line="240" w:lineRule="auto"/>
              <w:rPr>
                <w:rFonts w:eastAsia="Times New Roman" w:cs="Times New Roman"/>
                <w:color w:val="000000" w:themeColor="text1"/>
                <w:szCs w:val="24"/>
              </w:rPr>
            </w:pPr>
            <w:r w:rsidRPr="00997051">
              <w:rPr>
                <w:rFonts w:cs="Times New Roman"/>
                <w:color w:val="000000" w:themeColor="text1"/>
                <w:szCs w:val="24"/>
              </w:rPr>
              <w:t>0.28405</w:t>
            </w:r>
          </w:p>
        </w:tc>
      </w:tr>
      <w:tr w:rsidR="00E31E47" w:rsidRPr="00997051" w14:paraId="20FA8CFC" w14:textId="77777777" w:rsidTr="00C44309">
        <w:trPr>
          <w:trHeight w:val="320"/>
        </w:trPr>
        <w:tc>
          <w:tcPr>
            <w:tcW w:w="1530" w:type="dxa"/>
            <w:vMerge/>
            <w:tcBorders>
              <w:top w:val="single" w:sz="4" w:space="0" w:color="auto"/>
              <w:left w:val="nil"/>
              <w:bottom w:val="nil"/>
              <w:right w:val="nil"/>
            </w:tcBorders>
            <w:vAlign w:val="center"/>
            <w:hideMark/>
          </w:tcPr>
          <w:p w14:paraId="3A6C497A" w14:textId="77777777" w:rsidR="00E31E47" w:rsidRPr="00997051" w:rsidRDefault="00E31E47" w:rsidP="00845751">
            <w:pPr>
              <w:spacing w:line="240" w:lineRule="auto"/>
              <w:rPr>
                <w:rFonts w:eastAsia="Times New Roman" w:cs="Times New Roman"/>
                <w:color w:val="000000" w:themeColor="text1"/>
                <w:szCs w:val="24"/>
              </w:rPr>
            </w:pPr>
          </w:p>
        </w:tc>
        <w:tc>
          <w:tcPr>
            <w:tcW w:w="2250" w:type="dxa"/>
            <w:tcBorders>
              <w:top w:val="nil"/>
              <w:left w:val="nil"/>
              <w:bottom w:val="single" w:sz="4" w:space="0" w:color="auto"/>
              <w:right w:val="nil"/>
            </w:tcBorders>
            <w:noWrap/>
            <w:vAlign w:val="center"/>
            <w:hideMark/>
          </w:tcPr>
          <w:p w14:paraId="674B9194" w14:textId="77777777" w:rsidR="00E31E47" w:rsidRPr="00997051" w:rsidRDefault="00E31E47" w:rsidP="00845751">
            <w:pPr>
              <w:spacing w:line="240" w:lineRule="auto"/>
              <w:rPr>
                <w:rFonts w:eastAsia="Times New Roman" w:cs="Times New Roman"/>
                <w:color w:val="000000" w:themeColor="text1"/>
                <w:szCs w:val="24"/>
              </w:rPr>
            </w:pPr>
            <w:r w:rsidRPr="00997051">
              <w:rPr>
                <w:rFonts w:eastAsia="Times New Roman" w:cs="Times New Roman"/>
                <w:color w:val="000000" w:themeColor="text1"/>
                <w:szCs w:val="24"/>
              </w:rPr>
              <w:t>Mouse main effect</w:t>
            </w:r>
          </w:p>
        </w:tc>
        <w:tc>
          <w:tcPr>
            <w:tcW w:w="1710" w:type="dxa"/>
            <w:tcBorders>
              <w:top w:val="nil"/>
              <w:left w:val="nil"/>
              <w:bottom w:val="single" w:sz="4" w:space="0" w:color="auto"/>
              <w:right w:val="nil"/>
            </w:tcBorders>
            <w:noWrap/>
            <w:vAlign w:val="center"/>
            <w:hideMark/>
          </w:tcPr>
          <w:p w14:paraId="591CC6D0" w14:textId="77777777" w:rsidR="00E31E47" w:rsidRPr="00997051" w:rsidRDefault="00E31E47" w:rsidP="00845751">
            <w:pPr>
              <w:spacing w:line="240" w:lineRule="auto"/>
              <w:rPr>
                <w:rFonts w:eastAsia="Times New Roman" w:cs="Times New Roman"/>
                <w:color w:val="000000" w:themeColor="text1"/>
                <w:szCs w:val="24"/>
              </w:rPr>
            </w:pPr>
            <w:r w:rsidRPr="00997051">
              <w:rPr>
                <w:rFonts w:eastAsia="Times New Roman" w:cs="Times New Roman"/>
                <w:color w:val="000000" w:themeColor="text1"/>
                <w:szCs w:val="24"/>
              </w:rPr>
              <w:t>F</w:t>
            </w:r>
            <w:r w:rsidRPr="00997051">
              <w:rPr>
                <w:rFonts w:eastAsia="Times New Roman" w:cs="Times New Roman"/>
                <w:color w:val="000000" w:themeColor="text1"/>
                <w:szCs w:val="24"/>
                <w:vertAlign w:val="subscript"/>
              </w:rPr>
              <w:t>9, 27</w:t>
            </w:r>
            <w:r w:rsidRPr="00997051">
              <w:rPr>
                <w:rFonts w:eastAsia="Times New Roman" w:cs="Times New Roman"/>
                <w:color w:val="000000" w:themeColor="text1"/>
                <w:szCs w:val="24"/>
              </w:rPr>
              <w:t xml:space="preserve"> =</w:t>
            </w:r>
            <w:r w:rsidRPr="00997051">
              <w:rPr>
                <w:rFonts w:cs="Times New Roman"/>
                <w:color w:val="000000" w:themeColor="text1"/>
                <w:szCs w:val="24"/>
              </w:rPr>
              <w:t xml:space="preserve"> 3.048</w:t>
            </w:r>
          </w:p>
        </w:tc>
        <w:tc>
          <w:tcPr>
            <w:tcW w:w="1260" w:type="dxa"/>
            <w:tcBorders>
              <w:top w:val="nil"/>
              <w:left w:val="nil"/>
              <w:bottom w:val="single" w:sz="4" w:space="0" w:color="auto"/>
              <w:right w:val="nil"/>
            </w:tcBorders>
            <w:noWrap/>
            <w:vAlign w:val="center"/>
            <w:hideMark/>
          </w:tcPr>
          <w:p w14:paraId="4003F08E" w14:textId="77777777" w:rsidR="00E31E47" w:rsidRPr="00997051" w:rsidRDefault="00E31E47" w:rsidP="00845751">
            <w:pPr>
              <w:spacing w:line="240" w:lineRule="auto"/>
              <w:rPr>
                <w:rFonts w:eastAsia="Times New Roman" w:cs="Times New Roman"/>
                <w:color w:val="000000" w:themeColor="text1"/>
                <w:szCs w:val="24"/>
              </w:rPr>
            </w:pPr>
            <w:r w:rsidRPr="00997051">
              <w:rPr>
                <w:rFonts w:eastAsia="Times New Roman" w:cs="Times New Roman"/>
                <w:color w:val="000000" w:themeColor="text1"/>
                <w:szCs w:val="24"/>
              </w:rPr>
              <w:t xml:space="preserve">= </w:t>
            </w:r>
            <w:r w:rsidRPr="00997051">
              <w:rPr>
                <w:rFonts w:cs="Times New Roman"/>
                <w:color w:val="000000" w:themeColor="text1"/>
                <w:szCs w:val="24"/>
              </w:rPr>
              <w:t>0.0119</w:t>
            </w:r>
          </w:p>
        </w:tc>
        <w:tc>
          <w:tcPr>
            <w:tcW w:w="1260" w:type="dxa"/>
            <w:tcBorders>
              <w:top w:val="nil"/>
              <w:left w:val="nil"/>
              <w:bottom w:val="single" w:sz="4" w:space="0" w:color="auto"/>
              <w:right w:val="nil"/>
            </w:tcBorders>
            <w:noWrap/>
            <w:vAlign w:val="center"/>
            <w:hideMark/>
          </w:tcPr>
          <w:p w14:paraId="72304D00" w14:textId="77777777" w:rsidR="00E31E47" w:rsidRPr="00997051" w:rsidRDefault="00E31E47" w:rsidP="00845751">
            <w:pPr>
              <w:spacing w:line="240" w:lineRule="auto"/>
              <w:rPr>
                <w:rFonts w:eastAsia="Times New Roman" w:cs="Times New Roman"/>
                <w:color w:val="000000" w:themeColor="text1"/>
                <w:szCs w:val="24"/>
              </w:rPr>
            </w:pPr>
            <w:r w:rsidRPr="00997051">
              <w:rPr>
                <w:rFonts w:cs="Times New Roman"/>
                <w:color w:val="000000" w:themeColor="text1"/>
                <w:szCs w:val="24"/>
              </w:rPr>
              <w:t>6392</w:t>
            </w:r>
          </w:p>
        </w:tc>
        <w:tc>
          <w:tcPr>
            <w:tcW w:w="1260" w:type="dxa"/>
            <w:tcBorders>
              <w:top w:val="nil"/>
              <w:left w:val="nil"/>
              <w:bottom w:val="single" w:sz="4" w:space="0" w:color="auto"/>
              <w:right w:val="nil"/>
            </w:tcBorders>
            <w:vAlign w:val="center"/>
            <w:hideMark/>
          </w:tcPr>
          <w:p w14:paraId="4206FBE6" w14:textId="77777777" w:rsidR="00E31E47" w:rsidRPr="00997051" w:rsidRDefault="00E31E47" w:rsidP="00845751">
            <w:pPr>
              <w:spacing w:line="240" w:lineRule="auto"/>
              <w:rPr>
                <w:rFonts w:eastAsia="Times New Roman" w:cs="Times New Roman"/>
                <w:color w:val="000000" w:themeColor="text1"/>
                <w:szCs w:val="24"/>
              </w:rPr>
            </w:pPr>
            <w:r w:rsidRPr="00997051">
              <w:rPr>
                <w:rFonts w:cs="Times New Roman"/>
                <w:color w:val="000000" w:themeColor="text1"/>
                <w:szCs w:val="24"/>
              </w:rPr>
              <w:t>0.36082</w:t>
            </w:r>
          </w:p>
        </w:tc>
      </w:tr>
      <w:tr w:rsidR="00E31E47" w:rsidRPr="00997051" w14:paraId="7DE55BC5" w14:textId="77777777" w:rsidTr="00C44309">
        <w:trPr>
          <w:trHeight w:val="320"/>
        </w:trPr>
        <w:tc>
          <w:tcPr>
            <w:tcW w:w="1530" w:type="dxa"/>
            <w:vMerge/>
            <w:tcBorders>
              <w:top w:val="single" w:sz="4" w:space="0" w:color="auto"/>
              <w:left w:val="nil"/>
              <w:bottom w:val="nil"/>
              <w:right w:val="nil"/>
            </w:tcBorders>
            <w:vAlign w:val="center"/>
            <w:hideMark/>
          </w:tcPr>
          <w:p w14:paraId="46FF5EA3" w14:textId="77777777" w:rsidR="00E31E47" w:rsidRPr="00997051" w:rsidRDefault="00E31E47" w:rsidP="00845751">
            <w:pPr>
              <w:spacing w:line="240" w:lineRule="auto"/>
              <w:rPr>
                <w:rFonts w:eastAsia="Times New Roman" w:cs="Times New Roman"/>
                <w:color w:val="000000" w:themeColor="text1"/>
                <w:szCs w:val="24"/>
              </w:rPr>
            </w:pPr>
          </w:p>
        </w:tc>
        <w:tc>
          <w:tcPr>
            <w:tcW w:w="2250" w:type="dxa"/>
            <w:tcBorders>
              <w:top w:val="nil"/>
              <w:left w:val="nil"/>
              <w:bottom w:val="single" w:sz="4" w:space="0" w:color="auto"/>
              <w:right w:val="nil"/>
            </w:tcBorders>
            <w:noWrap/>
            <w:vAlign w:val="center"/>
            <w:hideMark/>
          </w:tcPr>
          <w:p w14:paraId="4DDE6ACE" w14:textId="77777777" w:rsidR="00E31E47" w:rsidRPr="00997051" w:rsidRDefault="00E31E47" w:rsidP="00845751">
            <w:pPr>
              <w:spacing w:line="240" w:lineRule="auto"/>
              <w:rPr>
                <w:rFonts w:eastAsia="Times New Roman" w:cs="Times New Roman"/>
                <w:color w:val="000000" w:themeColor="text1"/>
                <w:szCs w:val="24"/>
              </w:rPr>
            </w:pPr>
            <w:r w:rsidRPr="00997051">
              <w:rPr>
                <w:rFonts w:eastAsia="Times New Roman" w:cs="Times New Roman"/>
                <w:color w:val="000000" w:themeColor="text1"/>
                <w:szCs w:val="24"/>
              </w:rPr>
              <w:t>Residual</w:t>
            </w:r>
          </w:p>
        </w:tc>
        <w:tc>
          <w:tcPr>
            <w:tcW w:w="1710" w:type="dxa"/>
            <w:tcBorders>
              <w:top w:val="nil"/>
              <w:left w:val="nil"/>
              <w:bottom w:val="single" w:sz="4" w:space="0" w:color="auto"/>
              <w:right w:val="nil"/>
            </w:tcBorders>
            <w:noWrap/>
            <w:vAlign w:val="center"/>
            <w:hideMark/>
          </w:tcPr>
          <w:p w14:paraId="68B447A3" w14:textId="77777777" w:rsidR="00E31E47" w:rsidRPr="00997051" w:rsidRDefault="00E31E47" w:rsidP="00845751">
            <w:pPr>
              <w:spacing w:line="240" w:lineRule="auto"/>
              <w:rPr>
                <w:rFonts w:eastAsia="Times New Roman" w:cs="Times New Roman"/>
                <w:color w:val="000000" w:themeColor="text1"/>
                <w:szCs w:val="24"/>
              </w:rPr>
            </w:pPr>
          </w:p>
        </w:tc>
        <w:tc>
          <w:tcPr>
            <w:tcW w:w="1260" w:type="dxa"/>
            <w:tcBorders>
              <w:top w:val="nil"/>
              <w:left w:val="nil"/>
              <w:bottom w:val="single" w:sz="4" w:space="0" w:color="auto"/>
              <w:right w:val="nil"/>
            </w:tcBorders>
            <w:noWrap/>
            <w:vAlign w:val="center"/>
            <w:hideMark/>
          </w:tcPr>
          <w:p w14:paraId="672D1A25" w14:textId="77777777" w:rsidR="00E31E47" w:rsidRPr="00997051" w:rsidRDefault="00E31E47" w:rsidP="00845751">
            <w:pPr>
              <w:spacing w:line="240" w:lineRule="auto"/>
              <w:rPr>
                <w:rFonts w:cs="Times New Roman"/>
                <w:szCs w:val="24"/>
              </w:rPr>
            </w:pPr>
          </w:p>
        </w:tc>
        <w:tc>
          <w:tcPr>
            <w:tcW w:w="1260" w:type="dxa"/>
            <w:tcBorders>
              <w:top w:val="nil"/>
              <w:left w:val="nil"/>
              <w:bottom w:val="single" w:sz="4" w:space="0" w:color="auto"/>
              <w:right w:val="nil"/>
            </w:tcBorders>
            <w:noWrap/>
            <w:vAlign w:val="center"/>
            <w:hideMark/>
          </w:tcPr>
          <w:p w14:paraId="4850E6CA" w14:textId="77777777" w:rsidR="00E31E47" w:rsidRPr="00997051" w:rsidRDefault="00E31E47" w:rsidP="00845751">
            <w:pPr>
              <w:spacing w:line="240" w:lineRule="auto"/>
              <w:rPr>
                <w:rFonts w:eastAsia="Times New Roman" w:cs="Times New Roman"/>
                <w:color w:val="000000" w:themeColor="text1"/>
                <w:szCs w:val="24"/>
              </w:rPr>
            </w:pPr>
            <w:r w:rsidRPr="00997051">
              <w:rPr>
                <w:rFonts w:cs="Times New Roman"/>
                <w:color w:val="000000" w:themeColor="text1"/>
                <w:szCs w:val="24"/>
              </w:rPr>
              <w:t>6292</w:t>
            </w:r>
          </w:p>
        </w:tc>
        <w:tc>
          <w:tcPr>
            <w:tcW w:w="1260" w:type="dxa"/>
            <w:tcBorders>
              <w:top w:val="nil"/>
              <w:left w:val="nil"/>
              <w:bottom w:val="single" w:sz="4" w:space="0" w:color="auto"/>
              <w:right w:val="nil"/>
            </w:tcBorders>
            <w:vAlign w:val="center"/>
            <w:hideMark/>
          </w:tcPr>
          <w:p w14:paraId="62B2BC0E" w14:textId="77777777" w:rsidR="00E31E47" w:rsidRPr="00997051" w:rsidRDefault="00E31E47" w:rsidP="00845751">
            <w:pPr>
              <w:spacing w:line="240" w:lineRule="auto"/>
              <w:rPr>
                <w:rFonts w:eastAsia="Times New Roman" w:cs="Times New Roman"/>
                <w:color w:val="000000" w:themeColor="text1"/>
                <w:szCs w:val="24"/>
              </w:rPr>
            </w:pPr>
            <w:r w:rsidRPr="00997051">
              <w:rPr>
                <w:rFonts w:cs="Times New Roman"/>
                <w:color w:val="000000" w:themeColor="text1"/>
                <w:szCs w:val="24"/>
              </w:rPr>
              <w:t>0.35518</w:t>
            </w:r>
          </w:p>
        </w:tc>
      </w:tr>
      <w:tr w:rsidR="00E31E47" w:rsidRPr="00997051" w14:paraId="3A7EA7CB" w14:textId="77777777" w:rsidTr="00C44309">
        <w:trPr>
          <w:trHeight w:val="320"/>
        </w:trPr>
        <w:tc>
          <w:tcPr>
            <w:tcW w:w="1530" w:type="dxa"/>
            <w:vMerge w:val="restart"/>
            <w:tcBorders>
              <w:top w:val="single" w:sz="4" w:space="0" w:color="auto"/>
              <w:left w:val="nil"/>
              <w:bottom w:val="nil"/>
              <w:right w:val="nil"/>
            </w:tcBorders>
            <w:vAlign w:val="center"/>
            <w:hideMark/>
          </w:tcPr>
          <w:p w14:paraId="62FE89FA" w14:textId="77777777" w:rsidR="00E31E47" w:rsidRPr="00997051" w:rsidRDefault="00E31E47" w:rsidP="00845751">
            <w:pPr>
              <w:spacing w:line="240" w:lineRule="auto"/>
              <w:ind w:right="-285"/>
              <w:rPr>
                <w:rFonts w:eastAsia="Times New Roman" w:cs="Times New Roman"/>
                <w:bCs/>
                <w:color w:val="000000" w:themeColor="text1"/>
                <w:szCs w:val="24"/>
              </w:rPr>
            </w:pPr>
            <w:r w:rsidRPr="00997051">
              <w:rPr>
                <w:rFonts w:eastAsia="Times New Roman" w:cs="Times New Roman"/>
                <w:bCs/>
                <w:color w:val="000000" w:themeColor="text1"/>
                <w:szCs w:val="24"/>
              </w:rPr>
              <w:t>Sigma</w:t>
            </w:r>
          </w:p>
          <w:p w14:paraId="5A002DEF" w14:textId="77777777" w:rsidR="00E31E47" w:rsidRPr="00997051" w:rsidRDefault="00E31E47" w:rsidP="00845751">
            <w:pPr>
              <w:spacing w:line="240" w:lineRule="auto"/>
              <w:rPr>
                <w:rFonts w:eastAsia="Times New Roman" w:cs="Times New Roman"/>
                <w:color w:val="000000" w:themeColor="text1"/>
                <w:szCs w:val="24"/>
              </w:rPr>
            </w:pPr>
            <w:r w:rsidRPr="00997051">
              <w:rPr>
                <w:rFonts w:eastAsia="Times New Roman" w:cs="Times New Roman"/>
                <w:bCs/>
                <w:color w:val="000000" w:themeColor="text1"/>
                <w:szCs w:val="24"/>
              </w:rPr>
              <w:t>(12 – 15 Hz)</w:t>
            </w:r>
          </w:p>
        </w:tc>
        <w:tc>
          <w:tcPr>
            <w:tcW w:w="2250" w:type="dxa"/>
            <w:tcBorders>
              <w:top w:val="single" w:sz="4" w:space="0" w:color="auto"/>
              <w:left w:val="nil"/>
              <w:bottom w:val="single" w:sz="4" w:space="0" w:color="auto"/>
              <w:right w:val="nil"/>
            </w:tcBorders>
            <w:noWrap/>
            <w:vAlign w:val="center"/>
            <w:hideMark/>
          </w:tcPr>
          <w:p w14:paraId="53EF1C2A" w14:textId="77777777" w:rsidR="00E31E47" w:rsidRPr="00997051" w:rsidRDefault="00E31E47" w:rsidP="00845751">
            <w:pPr>
              <w:spacing w:line="240" w:lineRule="auto"/>
              <w:rPr>
                <w:rFonts w:eastAsia="Times New Roman" w:cs="Times New Roman"/>
                <w:color w:val="000000" w:themeColor="text1"/>
                <w:szCs w:val="24"/>
              </w:rPr>
            </w:pPr>
            <w:r w:rsidRPr="00997051">
              <w:rPr>
                <w:rFonts w:eastAsia="Times New Roman" w:cs="Times New Roman"/>
                <w:color w:val="000000" w:themeColor="text1"/>
                <w:szCs w:val="24"/>
              </w:rPr>
              <w:t>Treatment main effect</w:t>
            </w:r>
          </w:p>
        </w:tc>
        <w:tc>
          <w:tcPr>
            <w:tcW w:w="1710" w:type="dxa"/>
            <w:tcBorders>
              <w:top w:val="single" w:sz="4" w:space="0" w:color="auto"/>
              <w:left w:val="nil"/>
              <w:bottom w:val="single" w:sz="4" w:space="0" w:color="auto"/>
              <w:right w:val="nil"/>
            </w:tcBorders>
            <w:noWrap/>
            <w:vAlign w:val="center"/>
            <w:hideMark/>
          </w:tcPr>
          <w:p w14:paraId="17185825" w14:textId="77777777" w:rsidR="00E31E47" w:rsidRPr="00997051" w:rsidRDefault="00E31E47" w:rsidP="00845751">
            <w:pPr>
              <w:spacing w:line="240" w:lineRule="auto"/>
              <w:rPr>
                <w:rFonts w:eastAsia="Times New Roman" w:cs="Times New Roman"/>
                <w:color w:val="000000" w:themeColor="text1"/>
                <w:szCs w:val="24"/>
              </w:rPr>
            </w:pPr>
            <w:r w:rsidRPr="00997051">
              <w:rPr>
                <w:rFonts w:eastAsia="Times New Roman" w:cs="Times New Roman"/>
                <w:color w:val="000000" w:themeColor="text1"/>
                <w:szCs w:val="24"/>
              </w:rPr>
              <w:t>F</w:t>
            </w:r>
            <w:r w:rsidRPr="00997051">
              <w:rPr>
                <w:rFonts w:eastAsia="Times New Roman" w:cs="Times New Roman"/>
                <w:color w:val="000000" w:themeColor="text1"/>
                <w:szCs w:val="24"/>
                <w:vertAlign w:val="subscript"/>
              </w:rPr>
              <w:t>3, 27</w:t>
            </w:r>
            <w:r w:rsidRPr="00997051">
              <w:rPr>
                <w:rFonts w:eastAsia="Times New Roman" w:cs="Times New Roman"/>
                <w:color w:val="000000" w:themeColor="text1"/>
                <w:szCs w:val="24"/>
              </w:rPr>
              <w:t xml:space="preserve"> =</w:t>
            </w:r>
            <w:r w:rsidRPr="00997051">
              <w:rPr>
                <w:rFonts w:cs="Times New Roman"/>
                <w:color w:val="000000" w:themeColor="text1"/>
                <w:szCs w:val="24"/>
              </w:rPr>
              <w:t xml:space="preserve"> 6.527</w:t>
            </w:r>
          </w:p>
        </w:tc>
        <w:tc>
          <w:tcPr>
            <w:tcW w:w="1260" w:type="dxa"/>
            <w:tcBorders>
              <w:top w:val="single" w:sz="4" w:space="0" w:color="auto"/>
              <w:left w:val="nil"/>
              <w:bottom w:val="single" w:sz="4" w:space="0" w:color="auto"/>
              <w:right w:val="nil"/>
            </w:tcBorders>
            <w:noWrap/>
            <w:vAlign w:val="center"/>
            <w:hideMark/>
          </w:tcPr>
          <w:p w14:paraId="1BFA319A" w14:textId="77777777" w:rsidR="00E31E47" w:rsidRPr="00997051" w:rsidRDefault="00E31E47" w:rsidP="00845751">
            <w:pPr>
              <w:spacing w:line="240" w:lineRule="auto"/>
              <w:rPr>
                <w:rFonts w:eastAsia="Times New Roman" w:cs="Times New Roman"/>
                <w:color w:val="000000" w:themeColor="text1"/>
                <w:szCs w:val="24"/>
              </w:rPr>
            </w:pPr>
            <w:r w:rsidRPr="00997051">
              <w:rPr>
                <w:rFonts w:cs="Times New Roman"/>
                <w:color w:val="000000" w:themeColor="text1"/>
                <w:szCs w:val="24"/>
              </w:rPr>
              <w:t>= 0.0018</w:t>
            </w:r>
          </w:p>
        </w:tc>
        <w:tc>
          <w:tcPr>
            <w:tcW w:w="1260" w:type="dxa"/>
            <w:tcBorders>
              <w:top w:val="single" w:sz="4" w:space="0" w:color="auto"/>
              <w:left w:val="nil"/>
              <w:bottom w:val="single" w:sz="4" w:space="0" w:color="auto"/>
              <w:right w:val="nil"/>
            </w:tcBorders>
            <w:noWrap/>
            <w:vAlign w:val="center"/>
            <w:hideMark/>
          </w:tcPr>
          <w:p w14:paraId="684D9039" w14:textId="77777777" w:rsidR="00E31E47" w:rsidRPr="00997051" w:rsidRDefault="00E31E47" w:rsidP="00845751">
            <w:pPr>
              <w:spacing w:line="240" w:lineRule="auto"/>
              <w:rPr>
                <w:rFonts w:eastAsia="Times New Roman" w:cs="Times New Roman"/>
                <w:color w:val="000000" w:themeColor="text1"/>
                <w:szCs w:val="24"/>
              </w:rPr>
            </w:pPr>
            <w:r w:rsidRPr="00997051">
              <w:rPr>
                <w:rFonts w:cs="Times New Roman"/>
                <w:color w:val="000000" w:themeColor="text1"/>
                <w:szCs w:val="24"/>
              </w:rPr>
              <w:t>4724</w:t>
            </w:r>
          </w:p>
        </w:tc>
        <w:tc>
          <w:tcPr>
            <w:tcW w:w="1260" w:type="dxa"/>
            <w:tcBorders>
              <w:top w:val="single" w:sz="4" w:space="0" w:color="auto"/>
              <w:left w:val="nil"/>
              <w:bottom w:val="single" w:sz="4" w:space="0" w:color="auto"/>
              <w:right w:val="nil"/>
            </w:tcBorders>
            <w:vAlign w:val="center"/>
            <w:hideMark/>
          </w:tcPr>
          <w:p w14:paraId="02A2CC27" w14:textId="77777777" w:rsidR="00E31E47" w:rsidRPr="00997051" w:rsidRDefault="00E31E47" w:rsidP="00845751">
            <w:pPr>
              <w:spacing w:line="240" w:lineRule="auto"/>
              <w:rPr>
                <w:rFonts w:eastAsia="Times New Roman" w:cs="Times New Roman"/>
                <w:color w:val="000000" w:themeColor="text1"/>
                <w:szCs w:val="24"/>
              </w:rPr>
            </w:pPr>
            <w:r w:rsidRPr="00997051">
              <w:rPr>
                <w:rFonts w:cs="Times New Roman"/>
                <w:color w:val="000000" w:themeColor="text1"/>
                <w:szCs w:val="24"/>
              </w:rPr>
              <w:t>0.24999</w:t>
            </w:r>
          </w:p>
        </w:tc>
      </w:tr>
      <w:tr w:rsidR="00E31E47" w:rsidRPr="00997051" w14:paraId="679DBF44" w14:textId="77777777" w:rsidTr="00C44309">
        <w:trPr>
          <w:trHeight w:val="320"/>
        </w:trPr>
        <w:tc>
          <w:tcPr>
            <w:tcW w:w="1530" w:type="dxa"/>
            <w:vMerge/>
            <w:tcBorders>
              <w:top w:val="single" w:sz="4" w:space="0" w:color="auto"/>
              <w:left w:val="nil"/>
              <w:bottom w:val="nil"/>
              <w:right w:val="nil"/>
            </w:tcBorders>
            <w:vAlign w:val="center"/>
            <w:hideMark/>
          </w:tcPr>
          <w:p w14:paraId="27F7F65C" w14:textId="77777777" w:rsidR="00E31E47" w:rsidRPr="00997051" w:rsidRDefault="00E31E47" w:rsidP="00845751">
            <w:pPr>
              <w:spacing w:line="240" w:lineRule="auto"/>
              <w:rPr>
                <w:rFonts w:eastAsia="Times New Roman" w:cs="Times New Roman"/>
                <w:color w:val="000000" w:themeColor="text1"/>
                <w:szCs w:val="24"/>
              </w:rPr>
            </w:pPr>
          </w:p>
        </w:tc>
        <w:tc>
          <w:tcPr>
            <w:tcW w:w="2250" w:type="dxa"/>
            <w:tcBorders>
              <w:top w:val="single" w:sz="4" w:space="0" w:color="auto"/>
              <w:left w:val="nil"/>
              <w:bottom w:val="single" w:sz="4" w:space="0" w:color="auto"/>
              <w:right w:val="nil"/>
            </w:tcBorders>
            <w:noWrap/>
            <w:vAlign w:val="center"/>
            <w:hideMark/>
          </w:tcPr>
          <w:p w14:paraId="6EB2E935" w14:textId="77777777" w:rsidR="00E31E47" w:rsidRPr="00997051" w:rsidRDefault="00E31E47" w:rsidP="00845751">
            <w:pPr>
              <w:spacing w:line="240" w:lineRule="auto"/>
              <w:rPr>
                <w:rFonts w:eastAsia="Times New Roman" w:cs="Times New Roman"/>
                <w:color w:val="000000" w:themeColor="text1"/>
                <w:szCs w:val="24"/>
              </w:rPr>
            </w:pPr>
            <w:r w:rsidRPr="00997051">
              <w:rPr>
                <w:rFonts w:eastAsia="Times New Roman" w:cs="Times New Roman"/>
                <w:color w:val="000000" w:themeColor="text1"/>
                <w:szCs w:val="24"/>
              </w:rPr>
              <w:t>Mouse main effect</w:t>
            </w:r>
          </w:p>
        </w:tc>
        <w:tc>
          <w:tcPr>
            <w:tcW w:w="1710" w:type="dxa"/>
            <w:tcBorders>
              <w:top w:val="single" w:sz="4" w:space="0" w:color="auto"/>
              <w:left w:val="nil"/>
              <w:bottom w:val="single" w:sz="4" w:space="0" w:color="auto"/>
              <w:right w:val="nil"/>
            </w:tcBorders>
            <w:noWrap/>
            <w:vAlign w:val="center"/>
            <w:hideMark/>
          </w:tcPr>
          <w:p w14:paraId="60A98286" w14:textId="77777777" w:rsidR="00E31E47" w:rsidRPr="00997051" w:rsidRDefault="00E31E47" w:rsidP="00845751">
            <w:pPr>
              <w:spacing w:line="240" w:lineRule="auto"/>
              <w:rPr>
                <w:rFonts w:eastAsia="Times New Roman" w:cs="Times New Roman"/>
                <w:color w:val="000000" w:themeColor="text1"/>
                <w:szCs w:val="24"/>
              </w:rPr>
            </w:pPr>
            <w:r w:rsidRPr="00997051">
              <w:rPr>
                <w:rFonts w:eastAsia="Times New Roman" w:cs="Times New Roman"/>
                <w:color w:val="000000" w:themeColor="text1"/>
                <w:szCs w:val="24"/>
              </w:rPr>
              <w:t>F</w:t>
            </w:r>
            <w:r w:rsidRPr="00997051">
              <w:rPr>
                <w:rFonts w:eastAsia="Times New Roman" w:cs="Times New Roman"/>
                <w:color w:val="000000" w:themeColor="text1"/>
                <w:szCs w:val="24"/>
                <w:vertAlign w:val="subscript"/>
              </w:rPr>
              <w:t>9, 27</w:t>
            </w:r>
            <w:r w:rsidRPr="00997051">
              <w:rPr>
                <w:rFonts w:eastAsia="Times New Roman" w:cs="Times New Roman"/>
                <w:color w:val="000000" w:themeColor="text1"/>
                <w:szCs w:val="24"/>
              </w:rPr>
              <w:t xml:space="preserve"> =</w:t>
            </w:r>
            <w:r w:rsidRPr="00997051">
              <w:rPr>
                <w:rFonts w:cs="Times New Roman"/>
                <w:color w:val="000000" w:themeColor="text1"/>
                <w:szCs w:val="24"/>
              </w:rPr>
              <w:t xml:space="preserve"> 3.527</w:t>
            </w:r>
          </w:p>
        </w:tc>
        <w:tc>
          <w:tcPr>
            <w:tcW w:w="1260" w:type="dxa"/>
            <w:tcBorders>
              <w:top w:val="single" w:sz="4" w:space="0" w:color="auto"/>
              <w:left w:val="nil"/>
              <w:bottom w:val="single" w:sz="4" w:space="0" w:color="auto"/>
              <w:right w:val="nil"/>
            </w:tcBorders>
            <w:noWrap/>
            <w:vAlign w:val="center"/>
            <w:hideMark/>
          </w:tcPr>
          <w:p w14:paraId="62013AA6" w14:textId="77777777" w:rsidR="00E31E47" w:rsidRPr="00997051" w:rsidRDefault="00E31E47" w:rsidP="00845751">
            <w:pPr>
              <w:spacing w:line="240" w:lineRule="auto"/>
              <w:rPr>
                <w:rFonts w:eastAsia="Times New Roman" w:cs="Times New Roman"/>
                <w:color w:val="000000" w:themeColor="text1"/>
                <w:szCs w:val="24"/>
              </w:rPr>
            </w:pPr>
            <w:r w:rsidRPr="00997051">
              <w:rPr>
                <w:rFonts w:eastAsia="Times New Roman" w:cs="Times New Roman"/>
                <w:color w:val="000000" w:themeColor="text1"/>
                <w:szCs w:val="24"/>
              </w:rPr>
              <w:t xml:space="preserve">= </w:t>
            </w:r>
            <w:r w:rsidRPr="00997051">
              <w:rPr>
                <w:rFonts w:cs="Times New Roman"/>
                <w:color w:val="000000" w:themeColor="text1"/>
                <w:szCs w:val="24"/>
              </w:rPr>
              <w:t>0.0053</w:t>
            </w:r>
          </w:p>
        </w:tc>
        <w:tc>
          <w:tcPr>
            <w:tcW w:w="1260" w:type="dxa"/>
            <w:tcBorders>
              <w:top w:val="single" w:sz="4" w:space="0" w:color="auto"/>
              <w:left w:val="nil"/>
              <w:bottom w:val="single" w:sz="4" w:space="0" w:color="auto"/>
              <w:right w:val="nil"/>
            </w:tcBorders>
            <w:noWrap/>
            <w:vAlign w:val="center"/>
            <w:hideMark/>
          </w:tcPr>
          <w:p w14:paraId="6433E8B1" w14:textId="77777777" w:rsidR="00E31E47" w:rsidRPr="00997051" w:rsidRDefault="00E31E47" w:rsidP="00845751">
            <w:pPr>
              <w:spacing w:line="240" w:lineRule="auto"/>
              <w:rPr>
                <w:rFonts w:eastAsia="Times New Roman" w:cs="Times New Roman"/>
                <w:color w:val="000000" w:themeColor="text1"/>
                <w:szCs w:val="24"/>
              </w:rPr>
            </w:pPr>
            <w:r w:rsidRPr="00997051">
              <w:rPr>
                <w:rFonts w:cs="Times New Roman"/>
                <w:color w:val="000000" w:themeColor="text1"/>
                <w:szCs w:val="24"/>
              </w:rPr>
              <w:t>7658</w:t>
            </w:r>
          </w:p>
        </w:tc>
        <w:tc>
          <w:tcPr>
            <w:tcW w:w="1260" w:type="dxa"/>
            <w:tcBorders>
              <w:top w:val="single" w:sz="4" w:space="0" w:color="auto"/>
              <w:left w:val="nil"/>
              <w:bottom w:val="single" w:sz="4" w:space="0" w:color="auto"/>
              <w:right w:val="nil"/>
            </w:tcBorders>
            <w:vAlign w:val="center"/>
            <w:hideMark/>
          </w:tcPr>
          <w:p w14:paraId="3672A7D7" w14:textId="77777777" w:rsidR="00E31E47" w:rsidRPr="00997051" w:rsidRDefault="00E31E47" w:rsidP="00845751">
            <w:pPr>
              <w:spacing w:line="240" w:lineRule="auto"/>
              <w:rPr>
                <w:rFonts w:eastAsia="Times New Roman" w:cs="Times New Roman"/>
                <w:color w:val="000000" w:themeColor="text1"/>
                <w:szCs w:val="24"/>
              </w:rPr>
            </w:pPr>
            <w:r w:rsidRPr="00997051">
              <w:rPr>
                <w:rFonts w:cs="Times New Roman"/>
                <w:color w:val="000000" w:themeColor="text1"/>
                <w:szCs w:val="24"/>
              </w:rPr>
              <w:t>0.40525</w:t>
            </w:r>
          </w:p>
        </w:tc>
      </w:tr>
      <w:tr w:rsidR="00E31E47" w:rsidRPr="00997051" w14:paraId="59154BDF" w14:textId="77777777" w:rsidTr="00C44309">
        <w:trPr>
          <w:trHeight w:val="320"/>
        </w:trPr>
        <w:tc>
          <w:tcPr>
            <w:tcW w:w="1530" w:type="dxa"/>
            <w:vMerge/>
            <w:tcBorders>
              <w:top w:val="single" w:sz="4" w:space="0" w:color="auto"/>
              <w:left w:val="nil"/>
              <w:bottom w:val="nil"/>
              <w:right w:val="nil"/>
            </w:tcBorders>
            <w:vAlign w:val="center"/>
            <w:hideMark/>
          </w:tcPr>
          <w:p w14:paraId="29BF7D94" w14:textId="77777777" w:rsidR="00E31E47" w:rsidRPr="00997051" w:rsidRDefault="00E31E47" w:rsidP="00845751">
            <w:pPr>
              <w:spacing w:line="240" w:lineRule="auto"/>
              <w:rPr>
                <w:rFonts w:eastAsia="Times New Roman" w:cs="Times New Roman"/>
                <w:color w:val="000000" w:themeColor="text1"/>
                <w:szCs w:val="24"/>
              </w:rPr>
            </w:pPr>
          </w:p>
        </w:tc>
        <w:tc>
          <w:tcPr>
            <w:tcW w:w="2250" w:type="dxa"/>
            <w:tcBorders>
              <w:top w:val="nil"/>
              <w:left w:val="nil"/>
              <w:bottom w:val="single" w:sz="4" w:space="0" w:color="auto"/>
              <w:right w:val="nil"/>
            </w:tcBorders>
            <w:noWrap/>
            <w:vAlign w:val="center"/>
            <w:hideMark/>
          </w:tcPr>
          <w:p w14:paraId="3241637E" w14:textId="77777777" w:rsidR="00E31E47" w:rsidRPr="00997051" w:rsidRDefault="00E31E47" w:rsidP="00845751">
            <w:pPr>
              <w:spacing w:line="240" w:lineRule="auto"/>
              <w:rPr>
                <w:rFonts w:eastAsia="Times New Roman" w:cs="Times New Roman"/>
                <w:color w:val="000000" w:themeColor="text1"/>
                <w:szCs w:val="24"/>
              </w:rPr>
            </w:pPr>
            <w:r w:rsidRPr="00997051">
              <w:rPr>
                <w:rFonts w:eastAsia="Times New Roman" w:cs="Times New Roman"/>
                <w:color w:val="000000" w:themeColor="text1"/>
                <w:szCs w:val="24"/>
              </w:rPr>
              <w:t>Residual</w:t>
            </w:r>
          </w:p>
        </w:tc>
        <w:tc>
          <w:tcPr>
            <w:tcW w:w="1710" w:type="dxa"/>
            <w:tcBorders>
              <w:top w:val="nil"/>
              <w:left w:val="nil"/>
              <w:bottom w:val="single" w:sz="4" w:space="0" w:color="auto"/>
              <w:right w:val="nil"/>
            </w:tcBorders>
            <w:noWrap/>
            <w:vAlign w:val="center"/>
            <w:hideMark/>
          </w:tcPr>
          <w:p w14:paraId="1192B29E" w14:textId="77777777" w:rsidR="00E31E47" w:rsidRPr="00997051" w:rsidRDefault="00E31E47" w:rsidP="00845751">
            <w:pPr>
              <w:spacing w:line="240" w:lineRule="auto"/>
              <w:rPr>
                <w:rFonts w:eastAsia="Times New Roman" w:cs="Times New Roman"/>
                <w:color w:val="000000" w:themeColor="text1"/>
                <w:szCs w:val="24"/>
              </w:rPr>
            </w:pPr>
          </w:p>
        </w:tc>
        <w:tc>
          <w:tcPr>
            <w:tcW w:w="1260" w:type="dxa"/>
            <w:tcBorders>
              <w:top w:val="nil"/>
              <w:left w:val="nil"/>
              <w:bottom w:val="single" w:sz="4" w:space="0" w:color="auto"/>
              <w:right w:val="nil"/>
            </w:tcBorders>
            <w:noWrap/>
            <w:vAlign w:val="center"/>
            <w:hideMark/>
          </w:tcPr>
          <w:p w14:paraId="43DB02B5" w14:textId="77777777" w:rsidR="00E31E47" w:rsidRPr="00997051" w:rsidRDefault="00E31E47" w:rsidP="00845751">
            <w:pPr>
              <w:spacing w:line="240" w:lineRule="auto"/>
              <w:rPr>
                <w:rFonts w:cs="Times New Roman"/>
                <w:szCs w:val="24"/>
              </w:rPr>
            </w:pPr>
          </w:p>
        </w:tc>
        <w:tc>
          <w:tcPr>
            <w:tcW w:w="1260" w:type="dxa"/>
            <w:tcBorders>
              <w:top w:val="nil"/>
              <w:left w:val="nil"/>
              <w:bottom w:val="single" w:sz="4" w:space="0" w:color="auto"/>
              <w:right w:val="nil"/>
            </w:tcBorders>
            <w:noWrap/>
            <w:vAlign w:val="center"/>
            <w:hideMark/>
          </w:tcPr>
          <w:p w14:paraId="4403B325" w14:textId="77777777" w:rsidR="00E31E47" w:rsidRPr="00997051" w:rsidRDefault="00E31E47" w:rsidP="00845751">
            <w:pPr>
              <w:spacing w:line="240" w:lineRule="auto"/>
              <w:rPr>
                <w:rFonts w:eastAsia="Times New Roman" w:cs="Times New Roman"/>
                <w:color w:val="000000" w:themeColor="text1"/>
                <w:szCs w:val="24"/>
              </w:rPr>
            </w:pPr>
            <w:r w:rsidRPr="00997051">
              <w:rPr>
                <w:rFonts w:cs="Times New Roman"/>
                <w:color w:val="000000" w:themeColor="text1"/>
                <w:szCs w:val="24"/>
              </w:rPr>
              <w:t>6514</w:t>
            </w:r>
          </w:p>
        </w:tc>
        <w:tc>
          <w:tcPr>
            <w:tcW w:w="1260" w:type="dxa"/>
            <w:tcBorders>
              <w:top w:val="nil"/>
              <w:left w:val="nil"/>
              <w:bottom w:val="single" w:sz="4" w:space="0" w:color="auto"/>
              <w:right w:val="nil"/>
            </w:tcBorders>
            <w:vAlign w:val="center"/>
            <w:hideMark/>
          </w:tcPr>
          <w:p w14:paraId="5CFC60AA" w14:textId="77777777" w:rsidR="00E31E47" w:rsidRPr="00997051" w:rsidRDefault="00E31E47" w:rsidP="00845751">
            <w:pPr>
              <w:spacing w:line="240" w:lineRule="auto"/>
              <w:rPr>
                <w:rFonts w:eastAsia="Times New Roman" w:cs="Times New Roman"/>
                <w:color w:val="000000" w:themeColor="text1"/>
                <w:szCs w:val="24"/>
              </w:rPr>
            </w:pPr>
            <w:r w:rsidRPr="00997051">
              <w:rPr>
                <w:rFonts w:cs="Times New Roman"/>
                <w:color w:val="000000" w:themeColor="text1"/>
                <w:szCs w:val="24"/>
              </w:rPr>
              <w:t>0.34471</w:t>
            </w:r>
          </w:p>
        </w:tc>
      </w:tr>
      <w:tr w:rsidR="00E31E47" w:rsidRPr="00997051" w14:paraId="24B00604" w14:textId="77777777" w:rsidTr="00C44309">
        <w:trPr>
          <w:trHeight w:val="320"/>
        </w:trPr>
        <w:tc>
          <w:tcPr>
            <w:tcW w:w="1530" w:type="dxa"/>
            <w:vMerge w:val="restart"/>
            <w:tcBorders>
              <w:top w:val="single" w:sz="8" w:space="0" w:color="auto"/>
              <w:left w:val="nil"/>
              <w:bottom w:val="nil"/>
              <w:right w:val="nil"/>
            </w:tcBorders>
            <w:vAlign w:val="center"/>
            <w:hideMark/>
          </w:tcPr>
          <w:p w14:paraId="210C9C5B" w14:textId="77777777" w:rsidR="00E31E47" w:rsidRPr="00997051" w:rsidRDefault="00E31E47" w:rsidP="00845751">
            <w:pPr>
              <w:spacing w:line="240" w:lineRule="auto"/>
              <w:ind w:right="-285"/>
              <w:rPr>
                <w:rFonts w:eastAsia="Times New Roman" w:cs="Times New Roman"/>
                <w:bCs/>
                <w:color w:val="000000" w:themeColor="text1"/>
                <w:szCs w:val="24"/>
              </w:rPr>
            </w:pPr>
            <w:r w:rsidRPr="00997051">
              <w:rPr>
                <w:rFonts w:eastAsia="Times New Roman" w:cs="Times New Roman"/>
                <w:bCs/>
                <w:color w:val="000000" w:themeColor="text1"/>
                <w:szCs w:val="24"/>
              </w:rPr>
              <w:t>Beta</w:t>
            </w:r>
          </w:p>
          <w:p w14:paraId="7BD70993" w14:textId="77777777" w:rsidR="00E31E47" w:rsidRPr="00997051" w:rsidRDefault="00E31E47" w:rsidP="00845751">
            <w:pPr>
              <w:spacing w:line="240" w:lineRule="auto"/>
              <w:rPr>
                <w:rFonts w:eastAsia="Times New Roman" w:cs="Times New Roman"/>
                <w:color w:val="000000" w:themeColor="text1"/>
                <w:szCs w:val="24"/>
              </w:rPr>
            </w:pPr>
            <w:r w:rsidRPr="00997051">
              <w:rPr>
                <w:rFonts w:eastAsia="Times New Roman" w:cs="Times New Roman"/>
                <w:bCs/>
                <w:color w:val="000000" w:themeColor="text1"/>
                <w:szCs w:val="24"/>
              </w:rPr>
              <w:t>(13-30 Hz)</w:t>
            </w:r>
          </w:p>
        </w:tc>
        <w:tc>
          <w:tcPr>
            <w:tcW w:w="2250" w:type="dxa"/>
            <w:tcBorders>
              <w:top w:val="single" w:sz="8" w:space="0" w:color="auto"/>
              <w:left w:val="nil"/>
              <w:bottom w:val="single" w:sz="4" w:space="0" w:color="auto"/>
              <w:right w:val="nil"/>
            </w:tcBorders>
            <w:noWrap/>
            <w:vAlign w:val="center"/>
            <w:hideMark/>
          </w:tcPr>
          <w:p w14:paraId="0397474A" w14:textId="77777777" w:rsidR="00E31E47" w:rsidRPr="00997051" w:rsidRDefault="00E31E47" w:rsidP="00845751">
            <w:pPr>
              <w:spacing w:line="240" w:lineRule="auto"/>
              <w:rPr>
                <w:rFonts w:eastAsia="Times New Roman" w:cs="Times New Roman"/>
                <w:color w:val="000000" w:themeColor="text1"/>
                <w:szCs w:val="24"/>
              </w:rPr>
            </w:pPr>
            <w:r w:rsidRPr="00997051">
              <w:rPr>
                <w:rFonts w:eastAsia="Times New Roman" w:cs="Times New Roman"/>
                <w:color w:val="000000" w:themeColor="text1"/>
                <w:szCs w:val="24"/>
              </w:rPr>
              <w:t>Treatment main effect</w:t>
            </w:r>
          </w:p>
        </w:tc>
        <w:tc>
          <w:tcPr>
            <w:tcW w:w="1710" w:type="dxa"/>
            <w:tcBorders>
              <w:top w:val="single" w:sz="8" w:space="0" w:color="auto"/>
              <w:left w:val="nil"/>
              <w:bottom w:val="single" w:sz="4" w:space="0" w:color="auto"/>
              <w:right w:val="nil"/>
            </w:tcBorders>
            <w:noWrap/>
            <w:vAlign w:val="center"/>
            <w:hideMark/>
          </w:tcPr>
          <w:p w14:paraId="5D969129" w14:textId="77777777" w:rsidR="00E31E47" w:rsidRPr="00997051" w:rsidRDefault="00E31E47" w:rsidP="00845751">
            <w:pPr>
              <w:spacing w:line="240" w:lineRule="auto"/>
              <w:rPr>
                <w:rFonts w:eastAsia="Times New Roman" w:cs="Times New Roman"/>
                <w:color w:val="000000" w:themeColor="text1"/>
                <w:szCs w:val="24"/>
              </w:rPr>
            </w:pPr>
            <w:r w:rsidRPr="00997051">
              <w:rPr>
                <w:rFonts w:eastAsia="Times New Roman" w:cs="Times New Roman"/>
                <w:color w:val="000000" w:themeColor="text1"/>
                <w:szCs w:val="24"/>
              </w:rPr>
              <w:t>F</w:t>
            </w:r>
            <w:r w:rsidRPr="00997051">
              <w:rPr>
                <w:rFonts w:eastAsia="Times New Roman" w:cs="Times New Roman"/>
                <w:color w:val="000000" w:themeColor="text1"/>
                <w:szCs w:val="24"/>
                <w:vertAlign w:val="subscript"/>
              </w:rPr>
              <w:t>3, 27</w:t>
            </w:r>
            <w:r w:rsidRPr="00997051">
              <w:rPr>
                <w:rFonts w:eastAsia="Times New Roman" w:cs="Times New Roman"/>
                <w:color w:val="000000" w:themeColor="text1"/>
                <w:szCs w:val="24"/>
              </w:rPr>
              <w:t xml:space="preserve"> =</w:t>
            </w:r>
            <w:r w:rsidRPr="00997051">
              <w:rPr>
                <w:rFonts w:cs="Times New Roman"/>
                <w:color w:val="000000" w:themeColor="text1"/>
                <w:szCs w:val="24"/>
              </w:rPr>
              <w:t xml:space="preserve"> 2.365</w:t>
            </w:r>
          </w:p>
        </w:tc>
        <w:tc>
          <w:tcPr>
            <w:tcW w:w="1260" w:type="dxa"/>
            <w:tcBorders>
              <w:top w:val="single" w:sz="8" w:space="0" w:color="auto"/>
              <w:left w:val="nil"/>
              <w:bottom w:val="single" w:sz="4" w:space="0" w:color="auto"/>
              <w:right w:val="nil"/>
            </w:tcBorders>
            <w:noWrap/>
            <w:vAlign w:val="center"/>
            <w:hideMark/>
          </w:tcPr>
          <w:p w14:paraId="744BC355" w14:textId="77777777" w:rsidR="00E31E47" w:rsidRPr="00997051" w:rsidRDefault="00E31E47" w:rsidP="00845751">
            <w:pPr>
              <w:spacing w:line="240" w:lineRule="auto"/>
              <w:rPr>
                <w:rFonts w:eastAsia="Times New Roman" w:cs="Times New Roman"/>
                <w:color w:val="000000" w:themeColor="text1"/>
                <w:szCs w:val="24"/>
              </w:rPr>
            </w:pPr>
            <w:r w:rsidRPr="00997051">
              <w:rPr>
                <w:rFonts w:cs="Times New Roman"/>
                <w:color w:val="000000" w:themeColor="text1"/>
                <w:szCs w:val="24"/>
              </w:rPr>
              <w:t>= 0.0932</w:t>
            </w:r>
          </w:p>
        </w:tc>
        <w:tc>
          <w:tcPr>
            <w:tcW w:w="1260" w:type="dxa"/>
            <w:tcBorders>
              <w:top w:val="single" w:sz="8" w:space="0" w:color="auto"/>
              <w:left w:val="nil"/>
              <w:bottom w:val="single" w:sz="4" w:space="0" w:color="auto"/>
              <w:right w:val="nil"/>
            </w:tcBorders>
            <w:noWrap/>
            <w:vAlign w:val="center"/>
            <w:hideMark/>
          </w:tcPr>
          <w:p w14:paraId="1991943C" w14:textId="77777777" w:rsidR="00E31E47" w:rsidRPr="00997051" w:rsidRDefault="00E31E47" w:rsidP="00845751">
            <w:pPr>
              <w:spacing w:line="240" w:lineRule="auto"/>
              <w:rPr>
                <w:rFonts w:eastAsia="Times New Roman" w:cs="Times New Roman"/>
                <w:color w:val="000000" w:themeColor="text1"/>
                <w:szCs w:val="24"/>
              </w:rPr>
            </w:pPr>
            <w:r w:rsidRPr="00997051">
              <w:rPr>
                <w:rFonts w:cs="Times New Roman"/>
                <w:color w:val="000000" w:themeColor="text1"/>
                <w:szCs w:val="24"/>
              </w:rPr>
              <w:t>2667</w:t>
            </w:r>
          </w:p>
        </w:tc>
        <w:tc>
          <w:tcPr>
            <w:tcW w:w="1260" w:type="dxa"/>
            <w:tcBorders>
              <w:top w:val="single" w:sz="8" w:space="0" w:color="auto"/>
              <w:left w:val="nil"/>
              <w:bottom w:val="single" w:sz="4" w:space="0" w:color="auto"/>
              <w:right w:val="nil"/>
            </w:tcBorders>
            <w:vAlign w:val="center"/>
            <w:hideMark/>
          </w:tcPr>
          <w:p w14:paraId="00F07B1F" w14:textId="77777777" w:rsidR="00E31E47" w:rsidRPr="00997051" w:rsidRDefault="00E31E47" w:rsidP="00845751">
            <w:pPr>
              <w:spacing w:line="240" w:lineRule="auto"/>
              <w:rPr>
                <w:rFonts w:eastAsia="Times New Roman" w:cs="Times New Roman"/>
                <w:color w:val="000000" w:themeColor="text1"/>
                <w:szCs w:val="24"/>
              </w:rPr>
            </w:pPr>
            <w:r w:rsidRPr="00997051">
              <w:rPr>
                <w:rFonts w:cs="Times New Roman"/>
                <w:color w:val="000000" w:themeColor="text1"/>
                <w:szCs w:val="24"/>
              </w:rPr>
              <w:t>0.11677</w:t>
            </w:r>
          </w:p>
        </w:tc>
      </w:tr>
      <w:tr w:rsidR="00E31E47" w:rsidRPr="00997051" w14:paraId="7D31079F" w14:textId="77777777" w:rsidTr="00C44309">
        <w:trPr>
          <w:trHeight w:val="320"/>
        </w:trPr>
        <w:tc>
          <w:tcPr>
            <w:tcW w:w="1530" w:type="dxa"/>
            <w:vMerge/>
            <w:tcBorders>
              <w:top w:val="single" w:sz="8" w:space="0" w:color="auto"/>
              <w:left w:val="nil"/>
              <w:bottom w:val="nil"/>
              <w:right w:val="nil"/>
            </w:tcBorders>
            <w:vAlign w:val="center"/>
            <w:hideMark/>
          </w:tcPr>
          <w:p w14:paraId="0FE39250" w14:textId="77777777" w:rsidR="00E31E47" w:rsidRPr="00997051" w:rsidRDefault="00E31E47" w:rsidP="00845751">
            <w:pPr>
              <w:spacing w:line="240" w:lineRule="auto"/>
              <w:rPr>
                <w:rFonts w:eastAsia="Times New Roman" w:cs="Times New Roman"/>
                <w:color w:val="000000" w:themeColor="text1"/>
                <w:szCs w:val="24"/>
              </w:rPr>
            </w:pPr>
          </w:p>
        </w:tc>
        <w:tc>
          <w:tcPr>
            <w:tcW w:w="2250" w:type="dxa"/>
            <w:tcBorders>
              <w:top w:val="single" w:sz="4" w:space="0" w:color="auto"/>
              <w:left w:val="nil"/>
              <w:bottom w:val="single" w:sz="4" w:space="0" w:color="auto"/>
              <w:right w:val="nil"/>
            </w:tcBorders>
            <w:noWrap/>
            <w:vAlign w:val="center"/>
            <w:hideMark/>
          </w:tcPr>
          <w:p w14:paraId="2870B149" w14:textId="77777777" w:rsidR="00E31E47" w:rsidRPr="00997051" w:rsidRDefault="00E31E47" w:rsidP="00845751">
            <w:pPr>
              <w:spacing w:line="240" w:lineRule="auto"/>
              <w:rPr>
                <w:rFonts w:eastAsia="Times New Roman" w:cs="Times New Roman"/>
                <w:color w:val="000000" w:themeColor="text1"/>
                <w:szCs w:val="24"/>
              </w:rPr>
            </w:pPr>
            <w:r w:rsidRPr="00997051">
              <w:rPr>
                <w:rFonts w:eastAsia="Times New Roman" w:cs="Times New Roman"/>
                <w:color w:val="000000" w:themeColor="text1"/>
                <w:szCs w:val="24"/>
              </w:rPr>
              <w:t>Mouse main effect</w:t>
            </w:r>
          </w:p>
        </w:tc>
        <w:tc>
          <w:tcPr>
            <w:tcW w:w="1710" w:type="dxa"/>
            <w:tcBorders>
              <w:top w:val="single" w:sz="4" w:space="0" w:color="auto"/>
              <w:left w:val="nil"/>
              <w:bottom w:val="single" w:sz="4" w:space="0" w:color="auto"/>
              <w:right w:val="nil"/>
            </w:tcBorders>
            <w:noWrap/>
            <w:vAlign w:val="center"/>
            <w:hideMark/>
          </w:tcPr>
          <w:p w14:paraId="064E11C8" w14:textId="77777777" w:rsidR="00E31E47" w:rsidRPr="00997051" w:rsidRDefault="00E31E47" w:rsidP="00845751">
            <w:pPr>
              <w:spacing w:line="240" w:lineRule="auto"/>
              <w:rPr>
                <w:rFonts w:eastAsia="Times New Roman" w:cs="Times New Roman"/>
                <w:color w:val="000000" w:themeColor="text1"/>
                <w:szCs w:val="24"/>
              </w:rPr>
            </w:pPr>
            <w:r w:rsidRPr="00997051">
              <w:rPr>
                <w:rFonts w:eastAsia="Times New Roman" w:cs="Times New Roman"/>
                <w:color w:val="000000" w:themeColor="text1"/>
                <w:szCs w:val="24"/>
              </w:rPr>
              <w:t>F</w:t>
            </w:r>
            <w:r w:rsidRPr="00997051">
              <w:rPr>
                <w:rFonts w:eastAsia="Times New Roman" w:cs="Times New Roman"/>
                <w:color w:val="000000" w:themeColor="text1"/>
                <w:szCs w:val="24"/>
                <w:vertAlign w:val="subscript"/>
              </w:rPr>
              <w:t>9, 27</w:t>
            </w:r>
            <w:r w:rsidRPr="00997051">
              <w:rPr>
                <w:rFonts w:eastAsia="Times New Roman" w:cs="Times New Roman"/>
                <w:color w:val="000000" w:themeColor="text1"/>
                <w:szCs w:val="24"/>
              </w:rPr>
              <w:t xml:space="preserve"> =</w:t>
            </w:r>
            <w:r w:rsidRPr="00997051">
              <w:rPr>
                <w:rFonts w:cs="Times New Roman"/>
                <w:color w:val="000000" w:themeColor="text1"/>
                <w:szCs w:val="24"/>
              </w:rPr>
              <w:t xml:space="preserve"> 2.962</w:t>
            </w:r>
          </w:p>
        </w:tc>
        <w:tc>
          <w:tcPr>
            <w:tcW w:w="1260" w:type="dxa"/>
            <w:tcBorders>
              <w:top w:val="single" w:sz="4" w:space="0" w:color="auto"/>
              <w:left w:val="nil"/>
              <w:bottom w:val="single" w:sz="4" w:space="0" w:color="auto"/>
              <w:right w:val="nil"/>
            </w:tcBorders>
            <w:noWrap/>
            <w:vAlign w:val="center"/>
            <w:hideMark/>
          </w:tcPr>
          <w:p w14:paraId="7C0CCFBA" w14:textId="77777777" w:rsidR="00E31E47" w:rsidRPr="00997051" w:rsidRDefault="00E31E47" w:rsidP="00845751">
            <w:pPr>
              <w:spacing w:line="240" w:lineRule="auto"/>
              <w:rPr>
                <w:rFonts w:eastAsia="Times New Roman" w:cs="Times New Roman"/>
                <w:color w:val="000000" w:themeColor="text1"/>
                <w:szCs w:val="24"/>
              </w:rPr>
            </w:pPr>
            <w:r w:rsidRPr="00997051">
              <w:rPr>
                <w:rFonts w:eastAsia="Times New Roman" w:cs="Times New Roman"/>
                <w:color w:val="000000" w:themeColor="text1"/>
                <w:szCs w:val="24"/>
              </w:rPr>
              <w:t>= 0</w:t>
            </w:r>
            <w:r w:rsidRPr="00997051">
              <w:rPr>
                <w:rFonts w:cs="Times New Roman"/>
                <w:color w:val="000000" w:themeColor="text1"/>
                <w:szCs w:val="24"/>
              </w:rPr>
              <w:t>.0139</w:t>
            </w:r>
          </w:p>
        </w:tc>
        <w:tc>
          <w:tcPr>
            <w:tcW w:w="1260" w:type="dxa"/>
            <w:tcBorders>
              <w:top w:val="single" w:sz="4" w:space="0" w:color="auto"/>
              <w:left w:val="nil"/>
              <w:bottom w:val="single" w:sz="4" w:space="0" w:color="auto"/>
              <w:right w:val="nil"/>
            </w:tcBorders>
            <w:noWrap/>
            <w:vAlign w:val="center"/>
            <w:hideMark/>
          </w:tcPr>
          <w:p w14:paraId="1289FF42" w14:textId="77777777" w:rsidR="00E31E47" w:rsidRPr="00997051" w:rsidRDefault="00E31E47" w:rsidP="00845751">
            <w:pPr>
              <w:spacing w:line="240" w:lineRule="auto"/>
              <w:rPr>
                <w:rFonts w:eastAsia="Times New Roman" w:cs="Times New Roman"/>
                <w:color w:val="000000" w:themeColor="text1"/>
                <w:szCs w:val="24"/>
              </w:rPr>
            </w:pPr>
            <w:r w:rsidRPr="00997051">
              <w:rPr>
                <w:rFonts w:cs="Times New Roman"/>
                <w:color w:val="000000" w:themeColor="text1"/>
                <w:szCs w:val="24"/>
              </w:rPr>
              <w:t>10023</w:t>
            </w:r>
          </w:p>
        </w:tc>
        <w:tc>
          <w:tcPr>
            <w:tcW w:w="1260" w:type="dxa"/>
            <w:tcBorders>
              <w:top w:val="single" w:sz="4" w:space="0" w:color="auto"/>
              <w:left w:val="nil"/>
              <w:bottom w:val="single" w:sz="4" w:space="0" w:color="auto"/>
              <w:right w:val="nil"/>
            </w:tcBorders>
            <w:vAlign w:val="center"/>
            <w:hideMark/>
          </w:tcPr>
          <w:p w14:paraId="53123967" w14:textId="77777777" w:rsidR="00E31E47" w:rsidRPr="00997051" w:rsidRDefault="00E31E47" w:rsidP="00845751">
            <w:pPr>
              <w:spacing w:line="240" w:lineRule="auto"/>
              <w:rPr>
                <w:rFonts w:eastAsia="Times New Roman" w:cs="Times New Roman"/>
                <w:color w:val="000000" w:themeColor="text1"/>
                <w:szCs w:val="24"/>
              </w:rPr>
            </w:pPr>
            <w:r w:rsidRPr="00997051">
              <w:rPr>
                <w:rFonts w:cs="Times New Roman"/>
                <w:color w:val="000000" w:themeColor="text1"/>
                <w:szCs w:val="24"/>
              </w:rPr>
              <w:t>0.43884</w:t>
            </w:r>
          </w:p>
        </w:tc>
      </w:tr>
      <w:tr w:rsidR="00E31E47" w:rsidRPr="00997051" w14:paraId="5F79191D" w14:textId="77777777" w:rsidTr="00C44309">
        <w:trPr>
          <w:trHeight w:val="320"/>
        </w:trPr>
        <w:tc>
          <w:tcPr>
            <w:tcW w:w="1530" w:type="dxa"/>
            <w:vMerge/>
            <w:tcBorders>
              <w:top w:val="single" w:sz="8" w:space="0" w:color="auto"/>
              <w:left w:val="nil"/>
              <w:bottom w:val="nil"/>
              <w:right w:val="nil"/>
            </w:tcBorders>
            <w:vAlign w:val="center"/>
            <w:hideMark/>
          </w:tcPr>
          <w:p w14:paraId="5CFE4B7B" w14:textId="77777777" w:rsidR="00E31E47" w:rsidRPr="00997051" w:rsidRDefault="00E31E47" w:rsidP="00845751">
            <w:pPr>
              <w:spacing w:line="240" w:lineRule="auto"/>
              <w:rPr>
                <w:rFonts w:eastAsia="Times New Roman" w:cs="Times New Roman"/>
                <w:color w:val="000000" w:themeColor="text1"/>
                <w:szCs w:val="24"/>
              </w:rPr>
            </w:pPr>
          </w:p>
        </w:tc>
        <w:tc>
          <w:tcPr>
            <w:tcW w:w="2250" w:type="dxa"/>
            <w:tcBorders>
              <w:top w:val="nil"/>
              <w:left w:val="nil"/>
              <w:bottom w:val="single" w:sz="4" w:space="0" w:color="auto"/>
              <w:right w:val="nil"/>
            </w:tcBorders>
            <w:noWrap/>
            <w:vAlign w:val="center"/>
            <w:hideMark/>
          </w:tcPr>
          <w:p w14:paraId="22A29D1B" w14:textId="77777777" w:rsidR="00E31E47" w:rsidRPr="00997051" w:rsidRDefault="00E31E47" w:rsidP="00845751">
            <w:pPr>
              <w:spacing w:line="240" w:lineRule="auto"/>
              <w:rPr>
                <w:rFonts w:eastAsia="Times New Roman" w:cs="Times New Roman"/>
                <w:color w:val="000000" w:themeColor="text1"/>
                <w:szCs w:val="24"/>
              </w:rPr>
            </w:pPr>
            <w:r w:rsidRPr="00997051">
              <w:rPr>
                <w:rFonts w:eastAsia="Times New Roman" w:cs="Times New Roman"/>
                <w:color w:val="000000" w:themeColor="text1"/>
                <w:szCs w:val="24"/>
              </w:rPr>
              <w:t>Residual</w:t>
            </w:r>
          </w:p>
        </w:tc>
        <w:tc>
          <w:tcPr>
            <w:tcW w:w="1710" w:type="dxa"/>
            <w:tcBorders>
              <w:top w:val="nil"/>
              <w:left w:val="nil"/>
              <w:bottom w:val="single" w:sz="4" w:space="0" w:color="auto"/>
              <w:right w:val="nil"/>
            </w:tcBorders>
            <w:noWrap/>
            <w:vAlign w:val="center"/>
            <w:hideMark/>
          </w:tcPr>
          <w:p w14:paraId="5371CC1B" w14:textId="77777777" w:rsidR="00E31E47" w:rsidRPr="00997051" w:rsidRDefault="00E31E47" w:rsidP="00845751">
            <w:pPr>
              <w:spacing w:line="240" w:lineRule="auto"/>
              <w:rPr>
                <w:rFonts w:eastAsia="Times New Roman" w:cs="Times New Roman"/>
                <w:color w:val="000000" w:themeColor="text1"/>
                <w:szCs w:val="24"/>
              </w:rPr>
            </w:pPr>
          </w:p>
        </w:tc>
        <w:tc>
          <w:tcPr>
            <w:tcW w:w="1260" w:type="dxa"/>
            <w:tcBorders>
              <w:top w:val="nil"/>
              <w:left w:val="nil"/>
              <w:bottom w:val="single" w:sz="4" w:space="0" w:color="auto"/>
              <w:right w:val="nil"/>
            </w:tcBorders>
            <w:noWrap/>
            <w:vAlign w:val="center"/>
            <w:hideMark/>
          </w:tcPr>
          <w:p w14:paraId="4FB00398" w14:textId="77777777" w:rsidR="00E31E47" w:rsidRPr="00997051" w:rsidRDefault="00E31E47" w:rsidP="00845751">
            <w:pPr>
              <w:spacing w:line="240" w:lineRule="auto"/>
              <w:rPr>
                <w:rFonts w:cs="Times New Roman"/>
                <w:szCs w:val="24"/>
              </w:rPr>
            </w:pPr>
          </w:p>
        </w:tc>
        <w:tc>
          <w:tcPr>
            <w:tcW w:w="1260" w:type="dxa"/>
            <w:tcBorders>
              <w:top w:val="nil"/>
              <w:left w:val="nil"/>
              <w:bottom w:val="single" w:sz="4" w:space="0" w:color="auto"/>
              <w:right w:val="nil"/>
            </w:tcBorders>
            <w:noWrap/>
            <w:vAlign w:val="center"/>
            <w:hideMark/>
          </w:tcPr>
          <w:p w14:paraId="2E86CB9E" w14:textId="77777777" w:rsidR="00E31E47" w:rsidRPr="00997051" w:rsidRDefault="00E31E47" w:rsidP="00845751">
            <w:pPr>
              <w:spacing w:line="240" w:lineRule="auto"/>
              <w:rPr>
                <w:rFonts w:eastAsia="Times New Roman" w:cs="Times New Roman"/>
                <w:color w:val="000000" w:themeColor="text1"/>
                <w:szCs w:val="24"/>
              </w:rPr>
            </w:pPr>
            <w:r w:rsidRPr="00997051">
              <w:rPr>
                <w:rFonts w:cs="Times New Roman"/>
                <w:color w:val="000000" w:themeColor="text1"/>
                <w:szCs w:val="24"/>
              </w:rPr>
              <w:t>10150</w:t>
            </w:r>
          </w:p>
        </w:tc>
        <w:tc>
          <w:tcPr>
            <w:tcW w:w="1260" w:type="dxa"/>
            <w:tcBorders>
              <w:top w:val="nil"/>
              <w:left w:val="nil"/>
              <w:bottom w:val="single" w:sz="4" w:space="0" w:color="auto"/>
              <w:right w:val="nil"/>
            </w:tcBorders>
            <w:vAlign w:val="center"/>
            <w:hideMark/>
          </w:tcPr>
          <w:p w14:paraId="043E275F" w14:textId="77777777" w:rsidR="00E31E47" w:rsidRPr="00997051" w:rsidRDefault="00E31E47" w:rsidP="00845751">
            <w:pPr>
              <w:spacing w:line="240" w:lineRule="auto"/>
              <w:rPr>
                <w:rFonts w:eastAsia="Times New Roman" w:cs="Times New Roman"/>
                <w:color w:val="000000" w:themeColor="text1"/>
                <w:szCs w:val="24"/>
              </w:rPr>
            </w:pPr>
            <w:r w:rsidRPr="00997051">
              <w:rPr>
                <w:rFonts w:cs="Times New Roman"/>
                <w:color w:val="000000" w:themeColor="text1"/>
                <w:szCs w:val="24"/>
              </w:rPr>
              <w:t>0.44440</w:t>
            </w:r>
          </w:p>
        </w:tc>
      </w:tr>
      <w:tr w:rsidR="00E31E47" w:rsidRPr="00997051" w14:paraId="4BDCC498" w14:textId="77777777" w:rsidTr="00C44309">
        <w:trPr>
          <w:trHeight w:val="320"/>
        </w:trPr>
        <w:tc>
          <w:tcPr>
            <w:tcW w:w="1530" w:type="dxa"/>
            <w:vMerge w:val="restart"/>
            <w:tcBorders>
              <w:top w:val="single" w:sz="8" w:space="0" w:color="auto"/>
              <w:left w:val="nil"/>
              <w:bottom w:val="single" w:sz="8" w:space="0" w:color="auto"/>
              <w:right w:val="nil"/>
            </w:tcBorders>
            <w:vAlign w:val="center"/>
            <w:hideMark/>
          </w:tcPr>
          <w:p w14:paraId="43C550D1" w14:textId="77777777" w:rsidR="00E31E47" w:rsidRPr="00997051" w:rsidRDefault="00E31E47" w:rsidP="00845751">
            <w:pPr>
              <w:spacing w:line="240" w:lineRule="auto"/>
              <w:ind w:right="-285"/>
              <w:rPr>
                <w:rFonts w:eastAsia="Times New Roman" w:cs="Times New Roman"/>
                <w:bCs/>
                <w:color w:val="000000" w:themeColor="text1"/>
                <w:szCs w:val="24"/>
              </w:rPr>
            </w:pPr>
            <w:r w:rsidRPr="00997051">
              <w:rPr>
                <w:rFonts w:eastAsia="Times New Roman" w:cs="Times New Roman"/>
                <w:bCs/>
                <w:color w:val="000000" w:themeColor="text1"/>
                <w:szCs w:val="24"/>
              </w:rPr>
              <w:t xml:space="preserve">Gamma </w:t>
            </w:r>
          </w:p>
          <w:p w14:paraId="03BA2F41" w14:textId="77777777" w:rsidR="00E31E47" w:rsidRPr="00997051" w:rsidRDefault="00E31E47" w:rsidP="00845751">
            <w:pPr>
              <w:spacing w:line="240" w:lineRule="auto"/>
              <w:ind w:right="-285"/>
              <w:rPr>
                <w:rFonts w:eastAsia="Times New Roman" w:cs="Times New Roman"/>
                <w:bCs/>
                <w:color w:val="000000" w:themeColor="text1"/>
                <w:szCs w:val="24"/>
              </w:rPr>
            </w:pPr>
            <w:r w:rsidRPr="00997051">
              <w:rPr>
                <w:rFonts w:eastAsia="Times New Roman" w:cs="Times New Roman"/>
                <w:bCs/>
                <w:color w:val="000000" w:themeColor="text1"/>
                <w:szCs w:val="24"/>
              </w:rPr>
              <w:t>(30 – 60 Hz)</w:t>
            </w:r>
          </w:p>
        </w:tc>
        <w:tc>
          <w:tcPr>
            <w:tcW w:w="2250" w:type="dxa"/>
            <w:tcBorders>
              <w:top w:val="single" w:sz="8" w:space="0" w:color="auto"/>
              <w:left w:val="nil"/>
              <w:bottom w:val="single" w:sz="4" w:space="0" w:color="auto"/>
              <w:right w:val="nil"/>
            </w:tcBorders>
            <w:noWrap/>
            <w:vAlign w:val="center"/>
            <w:hideMark/>
          </w:tcPr>
          <w:p w14:paraId="18B3957A" w14:textId="77777777" w:rsidR="00E31E47" w:rsidRPr="00997051" w:rsidRDefault="00E31E47" w:rsidP="00845751">
            <w:pPr>
              <w:spacing w:line="240" w:lineRule="auto"/>
              <w:rPr>
                <w:rFonts w:eastAsia="Times New Roman" w:cs="Times New Roman"/>
                <w:color w:val="000000" w:themeColor="text1"/>
                <w:szCs w:val="24"/>
              </w:rPr>
            </w:pPr>
            <w:r w:rsidRPr="00997051">
              <w:rPr>
                <w:rFonts w:eastAsia="Times New Roman" w:cs="Times New Roman"/>
                <w:color w:val="000000" w:themeColor="text1"/>
                <w:szCs w:val="24"/>
              </w:rPr>
              <w:t>Treatment main effect</w:t>
            </w:r>
          </w:p>
        </w:tc>
        <w:tc>
          <w:tcPr>
            <w:tcW w:w="1710" w:type="dxa"/>
            <w:tcBorders>
              <w:top w:val="single" w:sz="8" w:space="0" w:color="auto"/>
              <w:left w:val="nil"/>
              <w:bottom w:val="single" w:sz="4" w:space="0" w:color="auto"/>
              <w:right w:val="nil"/>
            </w:tcBorders>
            <w:noWrap/>
            <w:vAlign w:val="center"/>
            <w:hideMark/>
          </w:tcPr>
          <w:p w14:paraId="3C7A1A06" w14:textId="77777777" w:rsidR="00E31E47" w:rsidRPr="00997051" w:rsidRDefault="00E31E47" w:rsidP="00845751">
            <w:pPr>
              <w:spacing w:line="240" w:lineRule="auto"/>
              <w:rPr>
                <w:rFonts w:eastAsia="Times New Roman" w:cs="Times New Roman"/>
                <w:color w:val="000000" w:themeColor="text1"/>
                <w:szCs w:val="24"/>
              </w:rPr>
            </w:pPr>
            <w:r w:rsidRPr="00997051">
              <w:rPr>
                <w:rFonts w:eastAsia="Times New Roman" w:cs="Times New Roman"/>
                <w:color w:val="000000" w:themeColor="text1"/>
                <w:szCs w:val="24"/>
              </w:rPr>
              <w:t>F</w:t>
            </w:r>
            <w:r w:rsidRPr="00997051">
              <w:rPr>
                <w:rFonts w:eastAsia="Times New Roman" w:cs="Times New Roman"/>
                <w:color w:val="000000" w:themeColor="text1"/>
                <w:szCs w:val="24"/>
                <w:vertAlign w:val="subscript"/>
              </w:rPr>
              <w:t>3, 27</w:t>
            </w:r>
            <w:r w:rsidRPr="00997051">
              <w:rPr>
                <w:rFonts w:eastAsia="Times New Roman" w:cs="Times New Roman"/>
                <w:color w:val="000000" w:themeColor="text1"/>
                <w:szCs w:val="24"/>
              </w:rPr>
              <w:t xml:space="preserve"> =</w:t>
            </w:r>
            <w:r w:rsidRPr="00997051">
              <w:rPr>
                <w:rFonts w:cs="Times New Roman"/>
                <w:color w:val="000000" w:themeColor="text1"/>
                <w:szCs w:val="24"/>
              </w:rPr>
              <w:t xml:space="preserve"> 0.7923</w:t>
            </w:r>
          </w:p>
        </w:tc>
        <w:tc>
          <w:tcPr>
            <w:tcW w:w="1260" w:type="dxa"/>
            <w:tcBorders>
              <w:top w:val="single" w:sz="8" w:space="0" w:color="auto"/>
              <w:left w:val="nil"/>
              <w:bottom w:val="single" w:sz="4" w:space="0" w:color="auto"/>
              <w:right w:val="nil"/>
            </w:tcBorders>
            <w:noWrap/>
            <w:vAlign w:val="center"/>
            <w:hideMark/>
          </w:tcPr>
          <w:p w14:paraId="33453491" w14:textId="77777777" w:rsidR="00E31E47" w:rsidRPr="00997051" w:rsidRDefault="00E31E47" w:rsidP="00845751">
            <w:pPr>
              <w:spacing w:line="240" w:lineRule="auto"/>
              <w:rPr>
                <w:rFonts w:eastAsia="Times New Roman" w:cs="Times New Roman"/>
                <w:color w:val="000000" w:themeColor="text1"/>
                <w:szCs w:val="24"/>
              </w:rPr>
            </w:pPr>
            <w:r w:rsidRPr="00997051">
              <w:rPr>
                <w:rFonts w:eastAsia="Times New Roman" w:cs="Times New Roman"/>
                <w:color w:val="000000" w:themeColor="text1"/>
                <w:szCs w:val="24"/>
              </w:rPr>
              <w:t xml:space="preserve">= </w:t>
            </w:r>
            <w:r w:rsidRPr="00997051">
              <w:rPr>
                <w:rFonts w:cs="Times New Roman"/>
                <w:color w:val="000000" w:themeColor="text1"/>
                <w:szCs w:val="24"/>
              </w:rPr>
              <w:t>0.5088</w:t>
            </w:r>
          </w:p>
        </w:tc>
        <w:tc>
          <w:tcPr>
            <w:tcW w:w="1260" w:type="dxa"/>
            <w:tcBorders>
              <w:top w:val="single" w:sz="8" w:space="0" w:color="auto"/>
              <w:left w:val="nil"/>
              <w:bottom w:val="single" w:sz="4" w:space="0" w:color="auto"/>
              <w:right w:val="nil"/>
            </w:tcBorders>
            <w:noWrap/>
            <w:vAlign w:val="center"/>
            <w:hideMark/>
          </w:tcPr>
          <w:p w14:paraId="00FE7718" w14:textId="77777777" w:rsidR="00E31E47" w:rsidRPr="00997051" w:rsidRDefault="00E31E47" w:rsidP="00845751">
            <w:pPr>
              <w:spacing w:line="240" w:lineRule="auto"/>
              <w:rPr>
                <w:rFonts w:eastAsia="Times New Roman" w:cs="Times New Roman"/>
                <w:color w:val="000000" w:themeColor="text1"/>
                <w:szCs w:val="24"/>
              </w:rPr>
            </w:pPr>
            <w:r w:rsidRPr="00997051">
              <w:rPr>
                <w:rFonts w:cs="Times New Roman"/>
                <w:color w:val="000000" w:themeColor="text1"/>
                <w:szCs w:val="24"/>
              </w:rPr>
              <w:t>2453</w:t>
            </w:r>
          </w:p>
        </w:tc>
        <w:tc>
          <w:tcPr>
            <w:tcW w:w="1260" w:type="dxa"/>
            <w:tcBorders>
              <w:top w:val="single" w:sz="8" w:space="0" w:color="auto"/>
              <w:left w:val="nil"/>
              <w:bottom w:val="single" w:sz="4" w:space="0" w:color="auto"/>
              <w:right w:val="nil"/>
            </w:tcBorders>
            <w:vAlign w:val="center"/>
            <w:hideMark/>
          </w:tcPr>
          <w:p w14:paraId="3D2B9415" w14:textId="77777777" w:rsidR="00E31E47" w:rsidRPr="00997051" w:rsidRDefault="00E31E47" w:rsidP="00845751">
            <w:pPr>
              <w:spacing w:line="240" w:lineRule="auto"/>
              <w:rPr>
                <w:rFonts w:eastAsia="Times New Roman" w:cs="Times New Roman"/>
                <w:color w:val="000000" w:themeColor="text1"/>
                <w:szCs w:val="24"/>
              </w:rPr>
            </w:pPr>
            <w:r w:rsidRPr="00997051">
              <w:rPr>
                <w:rFonts w:cs="Times New Roman"/>
                <w:color w:val="000000" w:themeColor="text1"/>
                <w:szCs w:val="24"/>
              </w:rPr>
              <w:t>0.04488</w:t>
            </w:r>
          </w:p>
        </w:tc>
      </w:tr>
      <w:tr w:rsidR="00E31E47" w:rsidRPr="00997051" w14:paraId="23510F19" w14:textId="77777777" w:rsidTr="00C44309">
        <w:trPr>
          <w:trHeight w:val="320"/>
        </w:trPr>
        <w:tc>
          <w:tcPr>
            <w:tcW w:w="1530" w:type="dxa"/>
            <w:vMerge/>
            <w:tcBorders>
              <w:top w:val="single" w:sz="8" w:space="0" w:color="auto"/>
              <w:left w:val="nil"/>
              <w:bottom w:val="single" w:sz="8" w:space="0" w:color="auto"/>
              <w:right w:val="nil"/>
            </w:tcBorders>
            <w:vAlign w:val="center"/>
            <w:hideMark/>
          </w:tcPr>
          <w:p w14:paraId="6F6ECDCA" w14:textId="77777777" w:rsidR="00E31E47" w:rsidRPr="00997051" w:rsidRDefault="00E31E47" w:rsidP="00845751">
            <w:pPr>
              <w:spacing w:line="240" w:lineRule="auto"/>
              <w:rPr>
                <w:rFonts w:eastAsia="Times New Roman" w:cs="Times New Roman"/>
                <w:bCs/>
                <w:color w:val="000000" w:themeColor="text1"/>
                <w:szCs w:val="24"/>
              </w:rPr>
            </w:pPr>
          </w:p>
        </w:tc>
        <w:tc>
          <w:tcPr>
            <w:tcW w:w="2250" w:type="dxa"/>
            <w:tcBorders>
              <w:top w:val="single" w:sz="4" w:space="0" w:color="auto"/>
              <w:left w:val="nil"/>
              <w:bottom w:val="single" w:sz="4" w:space="0" w:color="auto"/>
              <w:right w:val="nil"/>
            </w:tcBorders>
            <w:noWrap/>
            <w:vAlign w:val="center"/>
            <w:hideMark/>
          </w:tcPr>
          <w:p w14:paraId="08D99EAB" w14:textId="77777777" w:rsidR="00E31E47" w:rsidRPr="00997051" w:rsidRDefault="00E31E47" w:rsidP="00845751">
            <w:pPr>
              <w:spacing w:line="240" w:lineRule="auto"/>
              <w:rPr>
                <w:rFonts w:eastAsia="Times New Roman" w:cs="Times New Roman"/>
                <w:color w:val="000000" w:themeColor="text1"/>
                <w:szCs w:val="24"/>
              </w:rPr>
            </w:pPr>
            <w:r w:rsidRPr="00997051">
              <w:rPr>
                <w:rFonts w:eastAsia="Times New Roman" w:cs="Times New Roman"/>
                <w:color w:val="000000" w:themeColor="text1"/>
                <w:szCs w:val="24"/>
              </w:rPr>
              <w:t>Mouse main effect</w:t>
            </w:r>
          </w:p>
        </w:tc>
        <w:tc>
          <w:tcPr>
            <w:tcW w:w="1710" w:type="dxa"/>
            <w:tcBorders>
              <w:top w:val="single" w:sz="4" w:space="0" w:color="auto"/>
              <w:left w:val="nil"/>
              <w:bottom w:val="single" w:sz="4" w:space="0" w:color="auto"/>
              <w:right w:val="nil"/>
            </w:tcBorders>
            <w:noWrap/>
            <w:vAlign w:val="center"/>
            <w:hideMark/>
          </w:tcPr>
          <w:p w14:paraId="1FA8C956" w14:textId="77777777" w:rsidR="00E31E47" w:rsidRPr="00997051" w:rsidRDefault="00E31E47" w:rsidP="00845751">
            <w:pPr>
              <w:spacing w:line="240" w:lineRule="auto"/>
              <w:rPr>
                <w:rFonts w:eastAsia="Times New Roman" w:cs="Times New Roman"/>
                <w:color w:val="000000" w:themeColor="text1"/>
                <w:szCs w:val="24"/>
              </w:rPr>
            </w:pPr>
            <w:r w:rsidRPr="00997051">
              <w:rPr>
                <w:rFonts w:eastAsia="Times New Roman" w:cs="Times New Roman"/>
                <w:color w:val="000000" w:themeColor="text1"/>
                <w:szCs w:val="24"/>
              </w:rPr>
              <w:t>F</w:t>
            </w:r>
            <w:r w:rsidRPr="00997051">
              <w:rPr>
                <w:rFonts w:eastAsia="Times New Roman" w:cs="Times New Roman"/>
                <w:color w:val="000000" w:themeColor="text1"/>
                <w:szCs w:val="24"/>
                <w:vertAlign w:val="subscript"/>
              </w:rPr>
              <w:t>9, 27</w:t>
            </w:r>
            <w:r w:rsidRPr="00997051">
              <w:rPr>
                <w:rFonts w:eastAsia="Times New Roman" w:cs="Times New Roman"/>
                <w:color w:val="000000" w:themeColor="text1"/>
                <w:szCs w:val="24"/>
              </w:rPr>
              <w:t xml:space="preserve"> =</w:t>
            </w:r>
            <w:r w:rsidRPr="00997051">
              <w:rPr>
                <w:rFonts w:cs="Times New Roman"/>
                <w:color w:val="000000" w:themeColor="text1"/>
                <w:szCs w:val="24"/>
              </w:rPr>
              <w:t xml:space="preserve"> 2.621</w:t>
            </w:r>
          </w:p>
        </w:tc>
        <w:tc>
          <w:tcPr>
            <w:tcW w:w="1260" w:type="dxa"/>
            <w:tcBorders>
              <w:top w:val="single" w:sz="4" w:space="0" w:color="auto"/>
              <w:left w:val="nil"/>
              <w:bottom w:val="single" w:sz="4" w:space="0" w:color="auto"/>
              <w:right w:val="nil"/>
            </w:tcBorders>
            <w:noWrap/>
            <w:vAlign w:val="center"/>
            <w:hideMark/>
          </w:tcPr>
          <w:p w14:paraId="29409919" w14:textId="77777777" w:rsidR="00E31E47" w:rsidRPr="00997051" w:rsidRDefault="00E31E47" w:rsidP="00845751">
            <w:pPr>
              <w:spacing w:line="240" w:lineRule="auto"/>
              <w:rPr>
                <w:rFonts w:eastAsia="Times New Roman" w:cs="Times New Roman"/>
                <w:color w:val="000000" w:themeColor="text1"/>
                <w:szCs w:val="24"/>
              </w:rPr>
            </w:pPr>
            <w:r w:rsidRPr="00997051">
              <w:rPr>
                <w:rFonts w:eastAsia="Times New Roman" w:cs="Times New Roman"/>
                <w:color w:val="000000" w:themeColor="text1"/>
                <w:szCs w:val="24"/>
              </w:rPr>
              <w:t>= 0.</w:t>
            </w:r>
            <w:r w:rsidRPr="00997051">
              <w:rPr>
                <w:rFonts w:cs="Times New Roman"/>
                <w:color w:val="000000" w:themeColor="text1"/>
                <w:szCs w:val="24"/>
              </w:rPr>
              <w:t xml:space="preserve"> 0254</w:t>
            </w:r>
          </w:p>
        </w:tc>
        <w:tc>
          <w:tcPr>
            <w:tcW w:w="1260" w:type="dxa"/>
            <w:tcBorders>
              <w:top w:val="single" w:sz="4" w:space="0" w:color="auto"/>
              <w:left w:val="nil"/>
              <w:bottom w:val="single" w:sz="4" w:space="0" w:color="auto"/>
              <w:right w:val="nil"/>
            </w:tcBorders>
            <w:noWrap/>
            <w:vAlign w:val="center"/>
            <w:hideMark/>
          </w:tcPr>
          <w:p w14:paraId="2E3E180B" w14:textId="77777777" w:rsidR="00E31E47" w:rsidRPr="00997051" w:rsidRDefault="00E31E47" w:rsidP="00845751">
            <w:pPr>
              <w:spacing w:line="240" w:lineRule="auto"/>
              <w:rPr>
                <w:rFonts w:eastAsia="Times New Roman" w:cs="Times New Roman"/>
                <w:color w:val="000000" w:themeColor="text1"/>
                <w:szCs w:val="24"/>
              </w:rPr>
            </w:pPr>
            <w:r w:rsidRPr="00997051">
              <w:rPr>
                <w:rFonts w:cs="Times New Roman"/>
                <w:color w:val="000000" w:themeColor="text1"/>
                <w:szCs w:val="24"/>
              </w:rPr>
              <w:t>24345</w:t>
            </w:r>
          </w:p>
        </w:tc>
        <w:tc>
          <w:tcPr>
            <w:tcW w:w="1260" w:type="dxa"/>
            <w:tcBorders>
              <w:top w:val="single" w:sz="4" w:space="0" w:color="auto"/>
              <w:left w:val="nil"/>
              <w:bottom w:val="single" w:sz="4" w:space="0" w:color="auto"/>
              <w:right w:val="nil"/>
            </w:tcBorders>
            <w:vAlign w:val="center"/>
            <w:hideMark/>
          </w:tcPr>
          <w:p w14:paraId="1F2D2E2C" w14:textId="77777777" w:rsidR="00E31E47" w:rsidRPr="00997051" w:rsidRDefault="00E31E47" w:rsidP="00845751">
            <w:pPr>
              <w:spacing w:line="240" w:lineRule="auto"/>
              <w:rPr>
                <w:rFonts w:eastAsia="Times New Roman" w:cs="Times New Roman"/>
                <w:color w:val="000000" w:themeColor="text1"/>
                <w:szCs w:val="24"/>
              </w:rPr>
            </w:pPr>
            <w:r w:rsidRPr="00997051">
              <w:rPr>
                <w:rFonts w:cs="Times New Roman"/>
                <w:color w:val="000000" w:themeColor="text1"/>
                <w:szCs w:val="24"/>
              </w:rPr>
              <w:t>0.44541</w:t>
            </w:r>
          </w:p>
        </w:tc>
      </w:tr>
      <w:tr w:rsidR="00E31E47" w:rsidRPr="00997051" w14:paraId="43CE7D76" w14:textId="77777777" w:rsidTr="00C44309">
        <w:trPr>
          <w:trHeight w:val="320"/>
        </w:trPr>
        <w:tc>
          <w:tcPr>
            <w:tcW w:w="1530" w:type="dxa"/>
            <w:vMerge/>
            <w:tcBorders>
              <w:top w:val="single" w:sz="8" w:space="0" w:color="auto"/>
              <w:left w:val="nil"/>
              <w:bottom w:val="single" w:sz="8" w:space="0" w:color="auto"/>
              <w:right w:val="nil"/>
            </w:tcBorders>
            <w:vAlign w:val="center"/>
            <w:hideMark/>
          </w:tcPr>
          <w:p w14:paraId="77BD0600" w14:textId="77777777" w:rsidR="00E31E47" w:rsidRPr="00997051" w:rsidRDefault="00E31E47" w:rsidP="00845751">
            <w:pPr>
              <w:spacing w:line="240" w:lineRule="auto"/>
              <w:rPr>
                <w:rFonts w:eastAsia="Times New Roman" w:cs="Times New Roman"/>
                <w:bCs/>
                <w:color w:val="000000" w:themeColor="text1"/>
                <w:szCs w:val="24"/>
              </w:rPr>
            </w:pPr>
          </w:p>
        </w:tc>
        <w:tc>
          <w:tcPr>
            <w:tcW w:w="2250" w:type="dxa"/>
            <w:tcBorders>
              <w:top w:val="single" w:sz="4" w:space="0" w:color="auto"/>
              <w:left w:val="nil"/>
              <w:bottom w:val="single" w:sz="8" w:space="0" w:color="auto"/>
              <w:right w:val="nil"/>
            </w:tcBorders>
            <w:noWrap/>
            <w:vAlign w:val="center"/>
            <w:hideMark/>
          </w:tcPr>
          <w:p w14:paraId="299C18A0" w14:textId="77777777" w:rsidR="00E31E47" w:rsidRPr="00997051" w:rsidRDefault="00E31E47" w:rsidP="00845751">
            <w:pPr>
              <w:spacing w:line="240" w:lineRule="auto"/>
              <w:rPr>
                <w:rFonts w:eastAsia="Times New Roman" w:cs="Times New Roman"/>
                <w:color w:val="000000" w:themeColor="text1"/>
                <w:szCs w:val="24"/>
              </w:rPr>
            </w:pPr>
            <w:r w:rsidRPr="00997051">
              <w:rPr>
                <w:rFonts w:eastAsia="Times New Roman" w:cs="Times New Roman"/>
                <w:color w:val="000000" w:themeColor="text1"/>
                <w:szCs w:val="24"/>
              </w:rPr>
              <w:t>Residual</w:t>
            </w:r>
          </w:p>
        </w:tc>
        <w:tc>
          <w:tcPr>
            <w:tcW w:w="1710" w:type="dxa"/>
            <w:tcBorders>
              <w:top w:val="nil"/>
              <w:left w:val="nil"/>
              <w:bottom w:val="single" w:sz="8" w:space="0" w:color="auto"/>
              <w:right w:val="nil"/>
            </w:tcBorders>
            <w:noWrap/>
            <w:vAlign w:val="center"/>
            <w:hideMark/>
          </w:tcPr>
          <w:p w14:paraId="646977E2" w14:textId="77777777" w:rsidR="00E31E47" w:rsidRPr="00997051" w:rsidRDefault="00E31E47" w:rsidP="00845751">
            <w:pPr>
              <w:spacing w:line="240" w:lineRule="auto"/>
              <w:rPr>
                <w:rFonts w:eastAsia="Times New Roman" w:cs="Times New Roman"/>
                <w:color w:val="000000" w:themeColor="text1"/>
                <w:szCs w:val="24"/>
              </w:rPr>
            </w:pPr>
          </w:p>
        </w:tc>
        <w:tc>
          <w:tcPr>
            <w:tcW w:w="1260" w:type="dxa"/>
            <w:tcBorders>
              <w:top w:val="nil"/>
              <w:left w:val="nil"/>
              <w:bottom w:val="single" w:sz="8" w:space="0" w:color="auto"/>
              <w:right w:val="nil"/>
            </w:tcBorders>
            <w:noWrap/>
            <w:vAlign w:val="center"/>
            <w:hideMark/>
          </w:tcPr>
          <w:p w14:paraId="3D28F710" w14:textId="77777777" w:rsidR="00E31E47" w:rsidRPr="00997051" w:rsidRDefault="00E31E47" w:rsidP="00845751">
            <w:pPr>
              <w:spacing w:line="240" w:lineRule="auto"/>
              <w:rPr>
                <w:rFonts w:cs="Times New Roman"/>
                <w:szCs w:val="24"/>
              </w:rPr>
            </w:pPr>
          </w:p>
        </w:tc>
        <w:tc>
          <w:tcPr>
            <w:tcW w:w="1260" w:type="dxa"/>
            <w:tcBorders>
              <w:top w:val="nil"/>
              <w:left w:val="nil"/>
              <w:bottom w:val="single" w:sz="8" w:space="0" w:color="auto"/>
              <w:right w:val="nil"/>
            </w:tcBorders>
            <w:noWrap/>
            <w:vAlign w:val="center"/>
            <w:hideMark/>
          </w:tcPr>
          <w:p w14:paraId="679AF21C" w14:textId="77777777" w:rsidR="00E31E47" w:rsidRPr="00997051" w:rsidRDefault="00E31E47" w:rsidP="00845751">
            <w:pPr>
              <w:spacing w:line="240" w:lineRule="auto"/>
              <w:rPr>
                <w:rFonts w:eastAsia="Times New Roman" w:cs="Times New Roman"/>
                <w:color w:val="000000" w:themeColor="text1"/>
                <w:szCs w:val="24"/>
              </w:rPr>
            </w:pPr>
            <w:r w:rsidRPr="00997051">
              <w:rPr>
                <w:rFonts w:cs="Times New Roman"/>
                <w:color w:val="000000" w:themeColor="text1"/>
                <w:szCs w:val="24"/>
              </w:rPr>
              <w:t>27860</w:t>
            </w:r>
          </w:p>
        </w:tc>
        <w:tc>
          <w:tcPr>
            <w:tcW w:w="1260" w:type="dxa"/>
            <w:tcBorders>
              <w:top w:val="nil"/>
              <w:left w:val="nil"/>
              <w:bottom w:val="single" w:sz="8" w:space="0" w:color="auto"/>
              <w:right w:val="nil"/>
            </w:tcBorders>
            <w:vAlign w:val="center"/>
            <w:hideMark/>
          </w:tcPr>
          <w:p w14:paraId="3E46F915" w14:textId="77777777" w:rsidR="00E31E47" w:rsidRPr="00997051" w:rsidRDefault="00E31E47" w:rsidP="00845751">
            <w:pPr>
              <w:spacing w:line="240" w:lineRule="auto"/>
              <w:rPr>
                <w:rFonts w:eastAsia="Times New Roman" w:cs="Times New Roman"/>
                <w:color w:val="000000" w:themeColor="text1"/>
                <w:szCs w:val="24"/>
              </w:rPr>
            </w:pPr>
            <w:r w:rsidRPr="00997051">
              <w:rPr>
                <w:rFonts w:cs="Times New Roman"/>
                <w:color w:val="000000" w:themeColor="text1"/>
                <w:szCs w:val="24"/>
              </w:rPr>
              <w:t>0.50972</w:t>
            </w:r>
          </w:p>
        </w:tc>
      </w:tr>
    </w:tbl>
    <w:p w14:paraId="63AFE1BF" w14:textId="77777777" w:rsidR="00E31E47" w:rsidRPr="00997051" w:rsidRDefault="00E31E47" w:rsidP="0065431D">
      <w:pPr>
        <w:pStyle w:val="NormalWeb"/>
      </w:pPr>
    </w:p>
    <w:p w14:paraId="6D7439F8" w14:textId="77777777" w:rsidR="00E31E47" w:rsidRPr="00997051" w:rsidRDefault="00E31E47" w:rsidP="0065431D">
      <w:pPr>
        <w:pStyle w:val="NormalWeb"/>
        <w:sectPr w:rsidR="00E31E47" w:rsidRPr="00997051" w:rsidSect="00E31E47">
          <w:headerReference w:type="default" r:id="rId22"/>
          <w:pgSz w:w="12240" w:h="15840" w:code="1"/>
          <w:pgMar w:top="1440" w:right="1440" w:bottom="1440" w:left="1440" w:header="720" w:footer="720" w:gutter="0"/>
          <w:cols w:space="720"/>
          <w:docGrid w:linePitch="326"/>
        </w:sectPr>
      </w:pPr>
    </w:p>
    <w:p w14:paraId="1EE0DA47" w14:textId="77777777" w:rsidR="00E31E47" w:rsidRPr="00997051" w:rsidRDefault="00E31E47" w:rsidP="0065431D">
      <w:pPr>
        <w:pStyle w:val="Heading1"/>
        <w:rPr>
          <w:rFonts w:cs="Times New Roman"/>
          <w:sz w:val="24"/>
          <w:szCs w:val="24"/>
        </w:rPr>
      </w:pPr>
      <w:bookmarkStart w:id="87" w:name="_Toc187236905"/>
      <w:r w:rsidRPr="00997051">
        <w:rPr>
          <w:rFonts w:cs="Times New Roman"/>
          <w:sz w:val="24"/>
          <w:szCs w:val="24"/>
        </w:rPr>
        <w:lastRenderedPageBreak/>
        <w:t>: Fentanyl and morphine dissociate relationships among states of sleep and wakefulness, EEG power, motor activity and body temperature in C57BL/6J mice</w:t>
      </w:r>
      <w:bookmarkEnd w:id="87"/>
      <w:r w:rsidRPr="00997051">
        <w:rPr>
          <w:rFonts w:cs="Times New Roman"/>
          <w:sz w:val="24"/>
          <w:szCs w:val="24"/>
        </w:rPr>
        <w:t xml:space="preserve">  </w:t>
      </w:r>
      <w:r w:rsidRPr="00997051">
        <w:rPr>
          <w:rFonts w:cs="Times New Roman"/>
          <w:sz w:val="24"/>
          <w:szCs w:val="24"/>
        </w:rPr>
        <w:br w:type="page"/>
      </w:r>
    </w:p>
    <w:p w14:paraId="3322A0F2" w14:textId="77777777" w:rsidR="00E31E47" w:rsidRPr="00997051" w:rsidRDefault="00E31E47" w:rsidP="002F4D0F">
      <w:pPr>
        <w:rPr>
          <w:rFonts w:cs="Times New Roman"/>
          <w:szCs w:val="24"/>
        </w:rPr>
      </w:pPr>
      <w:r w:rsidRPr="00997051">
        <w:rPr>
          <w:rFonts w:cs="Times New Roman"/>
          <w:szCs w:val="24"/>
        </w:rPr>
        <w:lastRenderedPageBreak/>
        <w:t>This chapter has been</w:t>
      </w:r>
      <w:r w:rsidRPr="00997051">
        <w:rPr>
          <w:rFonts w:cs="Times New Roman"/>
          <w:spacing w:val="-2"/>
          <w:szCs w:val="24"/>
        </w:rPr>
        <w:t xml:space="preserve"> </w:t>
      </w:r>
      <w:r w:rsidRPr="00997051">
        <w:rPr>
          <w:rFonts w:cs="Times New Roman"/>
          <w:szCs w:val="24"/>
        </w:rPr>
        <w:t>adapted</w:t>
      </w:r>
      <w:r w:rsidRPr="00997051">
        <w:rPr>
          <w:rFonts w:cs="Times New Roman"/>
          <w:spacing w:val="-3"/>
          <w:szCs w:val="24"/>
        </w:rPr>
        <w:t xml:space="preserve"> </w:t>
      </w:r>
      <w:r w:rsidRPr="00997051">
        <w:rPr>
          <w:rFonts w:cs="Times New Roman"/>
          <w:szCs w:val="24"/>
        </w:rPr>
        <w:t>for</w:t>
      </w:r>
      <w:r w:rsidRPr="00997051">
        <w:rPr>
          <w:rFonts w:cs="Times New Roman"/>
          <w:spacing w:val="-2"/>
          <w:szCs w:val="24"/>
        </w:rPr>
        <w:t xml:space="preserve"> </w:t>
      </w:r>
      <w:r w:rsidRPr="00997051">
        <w:rPr>
          <w:rFonts w:cs="Times New Roman"/>
          <w:szCs w:val="24"/>
        </w:rPr>
        <w:t>dissertation</w:t>
      </w:r>
      <w:r w:rsidRPr="00997051">
        <w:rPr>
          <w:rFonts w:cs="Times New Roman"/>
          <w:spacing w:val="-3"/>
          <w:szCs w:val="24"/>
        </w:rPr>
        <w:t xml:space="preserve"> </w:t>
      </w:r>
      <w:r w:rsidRPr="00997051">
        <w:rPr>
          <w:rFonts w:cs="Times New Roman"/>
          <w:szCs w:val="24"/>
        </w:rPr>
        <w:t>formatting from a manuscript to be submitted for publication in a peer-reviewed journal</w:t>
      </w:r>
      <w:r w:rsidRPr="00997051">
        <w:rPr>
          <w:rFonts w:cs="Times New Roman"/>
          <w:spacing w:val="-2"/>
          <w:szCs w:val="24"/>
        </w:rPr>
        <w:t>:</w:t>
      </w:r>
    </w:p>
    <w:p w14:paraId="528544DF" w14:textId="77777777" w:rsidR="00E31E47" w:rsidRPr="00997051" w:rsidRDefault="00E31E47" w:rsidP="002F4D0F">
      <w:pPr>
        <w:rPr>
          <w:rFonts w:cs="Times New Roman"/>
          <w:szCs w:val="24"/>
        </w:rPr>
      </w:pPr>
      <w:r w:rsidRPr="00997051">
        <w:rPr>
          <w:rFonts w:cs="Times New Roman"/>
          <w:szCs w:val="24"/>
        </w:rPr>
        <w:t xml:space="preserve">Fentanyl and morphine dissociate relationships among states of sleep and wakefulness, EEG power, motor activity, and body temperature in C57BL/6J mice </w:t>
      </w:r>
    </w:p>
    <w:p w14:paraId="5DAFFA7F" w14:textId="77777777" w:rsidR="00E31E47" w:rsidRPr="00997051" w:rsidRDefault="00E31E47" w:rsidP="002F4D0F">
      <w:pPr>
        <w:rPr>
          <w:rFonts w:cs="Times New Roman"/>
          <w:szCs w:val="24"/>
        </w:rPr>
      </w:pPr>
      <w:proofErr w:type="spellStart"/>
      <w:r w:rsidRPr="00997051">
        <w:rPr>
          <w:rFonts w:cs="Times New Roman"/>
          <w:b/>
          <w:szCs w:val="24"/>
        </w:rPr>
        <w:t>Zebadúa</w:t>
      </w:r>
      <w:proofErr w:type="spellEnd"/>
      <w:r w:rsidRPr="00997051">
        <w:rPr>
          <w:rFonts w:cs="Times New Roman"/>
          <w:b/>
          <w:szCs w:val="24"/>
        </w:rPr>
        <w:t xml:space="preserve"> </w:t>
      </w:r>
      <w:proofErr w:type="spellStart"/>
      <w:r w:rsidRPr="00997051">
        <w:rPr>
          <w:rFonts w:cs="Times New Roman"/>
          <w:b/>
          <w:szCs w:val="24"/>
        </w:rPr>
        <w:t>Unzaga</w:t>
      </w:r>
      <w:proofErr w:type="spellEnd"/>
      <w:r w:rsidRPr="00997051">
        <w:rPr>
          <w:rFonts w:cs="Times New Roman"/>
          <w:b/>
          <w:szCs w:val="24"/>
        </w:rPr>
        <w:t xml:space="preserve"> D</w:t>
      </w:r>
      <w:r w:rsidRPr="00997051">
        <w:rPr>
          <w:rFonts w:cs="Times New Roman"/>
          <w:szCs w:val="24"/>
        </w:rPr>
        <w:t>,</w:t>
      </w:r>
      <w:r w:rsidRPr="00997051">
        <w:rPr>
          <w:rFonts w:cs="Times New Roman"/>
          <w:b/>
          <w:szCs w:val="24"/>
        </w:rPr>
        <w:t xml:space="preserve"> </w:t>
      </w:r>
      <w:r w:rsidRPr="00997051">
        <w:rPr>
          <w:rFonts w:cs="Times New Roman"/>
          <w:szCs w:val="24"/>
        </w:rPr>
        <w:t>O’Brien CB, Cooper WN, Olson CE, Zhu X, O’Neil MA, Price JM, Lydic</w:t>
      </w:r>
      <w:r w:rsidRPr="00997051">
        <w:rPr>
          <w:rFonts w:cs="Times New Roman"/>
          <w:spacing w:val="-6"/>
          <w:szCs w:val="24"/>
        </w:rPr>
        <w:t xml:space="preserve"> </w:t>
      </w:r>
      <w:r w:rsidRPr="00997051">
        <w:rPr>
          <w:rFonts w:cs="Times New Roman"/>
          <w:szCs w:val="24"/>
        </w:rPr>
        <w:t xml:space="preserve">R, </w:t>
      </w:r>
      <w:proofErr w:type="spellStart"/>
      <w:r w:rsidRPr="00997051">
        <w:rPr>
          <w:rFonts w:cs="Times New Roman"/>
          <w:szCs w:val="24"/>
        </w:rPr>
        <w:t>Baghdoyan</w:t>
      </w:r>
      <w:proofErr w:type="spellEnd"/>
      <w:r w:rsidRPr="00997051">
        <w:rPr>
          <w:rFonts w:cs="Times New Roman"/>
          <w:spacing w:val="-3"/>
          <w:szCs w:val="24"/>
        </w:rPr>
        <w:t xml:space="preserve"> </w:t>
      </w:r>
      <w:r w:rsidRPr="00997051">
        <w:rPr>
          <w:rFonts w:cs="Times New Roman"/>
          <w:szCs w:val="24"/>
        </w:rPr>
        <w:t>HA</w:t>
      </w:r>
    </w:p>
    <w:p w14:paraId="4329D206" w14:textId="77777777" w:rsidR="00E31E47" w:rsidRPr="00997051" w:rsidRDefault="00E31E47" w:rsidP="002F4D0F">
      <w:r w:rsidRPr="00997051">
        <w:t>My contributions to the publication presented and adapted in the following chapter include data</w:t>
      </w:r>
      <w:r w:rsidRPr="00997051">
        <w:rPr>
          <w:spacing w:val="-3"/>
        </w:rPr>
        <w:t xml:space="preserve"> </w:t>
      </w:r>
      <w:r w:rsidRPr="00997051">
        <w:t>collection,</w:t>
      </w:r>
      <w:r w:rsidRPr="00997051">
        <w:rPr>
          <w:spacing w:val="-5"/>
        </w:rPr>
        <w:t xml:space="preserve"> </w:t>
      </w:r>
      <w:r w:rsidRPr="00997051">
        <w:t>analysis,</w:t>
      </w:r>
      <w:r w:rsidRPr="00997051">
        <w:rPr>
          <w:spacing w:val="-3"/>
        </w:rPr>
        <w:t xml:space="preserve"> and </w:t>
      </w:r>
      <w:r w:rsidRPr="00997051">
        <w:t>interpretation. Additionally, I contributed to the writing of the manuscript and figure preparation.</w:t>
      </w:r>
    </w:p>
    <w:p w14:paraId="366AFBA2" w14:textId="77777777" w:rsidR="00E31E47" w:rsidRPr="00997051" w:rsidRDefault="00E31E47" w:rsidP="002F4D0F">
      <w:pPr>
        <w:pStyle w:val="Heading2"/>
        <w:numPr>
          <w:ilvl w:val="0"/>
          <w:numId w:val="0"/>
        </w:numPr>
        <w:spacing w:before="0" w:after="0"/>
        <w:ind w:right="0"/>
      </w:pPr>
      <w:bookmarkStart w:id="88" w:name="_Toc187236906"/>
      <w:r w:rsidRPr="00997051">
        <w:t>Abstract</w:t>
      </w:r>
      <w:bookmarkEnd w:id="88"/>
    </w:p>
    <w:p w14:paraId="7430B0CA" w14:textId="5B044C03" w:rsidR="00E31E47" w:rsidRPr="00997051" w:rsidRDefault="00E31E47" w:rsidP="000A0AB6">
      <w:pPr>
        <w:pStyle w:val="NormalWeb"/>
        <w:spacing w:before="0" w:beforeAutospacing="0" w:after="0" w:afterAutospacing="0"/>
        <w:rPr>
          <w:bCs/>
          <w:color w:val="000000" w:themeColor="text1"/>
        </w:rPr>
      </w:pPr>
      <w:r w:rsidRPr="0087594C">
        <w:rPr>
          <w:color w:val="000000" w:themeColor="text1"/>
        </w:rPr>
        <w:t>States of sleep and wakefulness, electroencephalographic (EEG) power, motor activity, and body temperature are temporally linked, yet these variables are often studied independently.  This study obtained the foregoing measures simultaneously, making it possible to test the hypothesis that antinociceptive doses of fentanyl and morphine simultaneously alter sleep-wake states, EEG power, motor activity, and subcutaneous body temperature (</w:t>
      </w:r>
      <w:proofErr w:type="spellStart"/>
      <w:r w:rsidRPr="0087594C">
        <w:rPr>
          <w:color w:val="000000" w:themeColor="text1"/>
        </w:rPr>
        <w:t>Tsc</w:t>
      </w:r>
      <w:proofErr w:type="spellEnd"/>
      <w:r w:rsidRPr="0087594C">
        <w:rPr>
          <w:color w:val="000000" w:themeColor="text1"/>
        </w:rPr>
        <w:t xml:space="preserve">).  Twelve C57BL/6J mice were used to identify the lowest doses of fentanyl (0.1 mg/kg) and morphine (1 mg/kg) that caused antinociception.  Additional mice (n=12) were implanted with telemeters to simultaneously record EEG, electromyogram, motor activity, and </w:t>
      </w:r>
      <w:proofErr w:type="spellStart"/>
      <w:r w:rsidRPr="0087594C">
        <w:rPr>
          <w:color w:val="000000" w:themeColor="text1"/>
        </w:rPr>
        <w:t>Tsc</w:t>
      </w:r>
      <w:proofErr w:type="spellEnd"/>
      <w:r w:rsidRPr="0087594C">
        <w:rPr>
          <w:color w:val="000000" w:themeColor="text1"/>
        </w:rPr>
        <w:t xml:space="preserve">.  The results show that fentanyl (0.1, 0.3, 1, 3 mg/kg) and morphine (1, 3, 10, 30 mg/kg) significantly (P&lt;0.05) increased wakefulness and decreased NREM and REM sleep.  Higher doses of fentanyl and morphine significantly and differentially altered EEG power during wakefulness.  Fentanyl (0.1 to 3 mg/kg) and morphine (3 to 30 mg/kg) significantly increased motor activity.  </w:t>
      </w:r>
      <w:proofErr w:type="spellStart"/>
      <w:r w:rsidRPr="0087594C">
        <w:rPr>
          <w:color w:val="000000" w:themeColor="text1"/>
        </w:rPr>
        <w:t>Tsc</w:t>
      </w:r>
      <w:proofErr w:type="spellEnd"/>
      <w:r w:rsidRPr="0087594C">
        <w:rPr>
          <w:color w:val="000000" w:themeColor="text1"/>
        </w:rPr>
        <w:t xml:space="preserve"> during wakefulness was significantly </w:t>
      </w:r>
      <w:r w:rsidRPr="0087594C">
        <w:rPr>
          <w:color w:val="000000" w:themeColor="text1"/>
        </w:rPr>
        <w:lastRenderedPageBreak/>
        <w:t xml:space="preserve">decreased by fentanyl (1, 3 mg/kg).  Morphine increased (3 mg/kg) and decreased (30 mg/kg) </w:t>
      </w:r>
      <w:proofErr w:type="spellStart"/>
      <w:r w:rsidRPr="0087594C">
        <w:rPr>
          <w:color w:val="000000" w:themeColor="text1"/>
        </w:rPr>
        <w:t>Tsc</w:t>
      </w:r>
      <w:proofErr w:type="spellEnd"/>
      <w:r w:rsidRPr="0087594C">
        <w:rPr>
          <w:color w:val="000000" w:themeColor="text1"/>
        </w:rPr>
        <w:t xml:space="preserve">.  Mediation analyses showed that the increase in wakefulness caused by fentanyl and morphine was partially mediated by motor activity, but not by changes in </w:t>
      </w:r>
      <w:proofErr w:type="spellStart"/>
      <w:r w:rsidRPr="0087594C">
        <w:rPr>
          <w:color w:val="000000" w:themeColor="text1"/>
        </w:rPr>
        <w:t>Tsc</w:t>
      </w:r>
      <w:proofErr w:type="spellEnd"/>
      <w:r w:rsidRPr="0087594C">
        <w:rPr>
          <w:color w:val="000000" w:themeColor="text1"/>
        </w:rPr>
        <w:t xml:space="preserve">.  Compared to humans, these results in mice reveal similarities (sleep disruption, altered EEG power, hyperthermia and hypothermia) and differences (increased motor activity) in opioid-induced phenotypes.  The results of mediation analyses highlight the need for a systems biology approach to studies using murine models of pain, addiction, and opioid-induced disruption of sleep and autonomic physiology. </w:t>
      </w:r>
    </w:p>
    <w:p w14:paraId="0AFB2EC5" w14:textId="77777777" w:rsidR="00E31E47" w:rsidRPr="00997051" w:rsidRDefault="00E31E47" w:rsidP="002F4D0F">
      <w:pPr>
        <w:pStyle w:val="Heading2"/>
        <w:spacing w:before="0" w:after="0"/>
        <w:ind w:right="0"/>
      </w:pPr>
      <w:bookmarkStart w:id="89" w:name="_Toc187236907"/>
      <w:r w:rsidRPr="00997051">
        <w:t>Introduction</w:t>
      </w:r>
      <w:bookmarkEnd w:id="89"/>
    </w:p>
    <w:p w14:paraId="613DF8EE" w14:textId="77777777" w:rsidR="00E31E47" w:rsidRPr="00A56274" w:rsidRDefault="00E31E47" w:rsidP="002F4D0F">
      <w:pPr>
        <w:rPr>
          <w:rFonts w:cs="Times New Roman"/>
          <w:color w:val="000000" w:themeColor="text1"/>
        </w:rPr>
      </w:pPr>
      <w:bookmarkStart w:id="90" w:name="_Hlk127278984"/>
      <w:r w:rsidRPr="00A56274">
        <w:rPr>
          <w:rFonts w:cs="Times New Roman"/>
          <w:color w:val="000000" w:themeColor="text1"/>
        </w:rPr>
        <w:t xml:space="preserve">Despite the ongoing crisis of addiction, opioids are a vital tool for managing acute </w:t>
      </w:r>
      <w:r w:rsidRPr="00A56274">
        <w:rPr>
          <w:rFonts w:cs="Times New Roman"/>
          <w:noProof/>
          <w:color w:val="000000" w:themeColor="text1"/>
        </w:rPr>
        <w:t>(Dowell et al., 2022)</w:t>
      </w:r>
      <w:r w:rsidRPr="00A56274">
        <w:rPr>
          <w:rFonts w:cs="Times New Roman"/>
          <w:color w:val="000000" w:themeColor="text1"/>
        </w:rPr>
        <w:t xml:space="preserve"> and chronic </w:t>
      </w:r>
      <w:r w:rsidRPr="00A56274">
        <w:rPr>
          <w:rFonts w:cs="Times New Roman"/>
          <w:noProof/>
          <w:color w:val="000000" w:themeColor="text1"/>
        </w:rPr>
        <w:t>(Dahlhamer et al., 2018)</w:t>
      </w:r>
      <w:r w:rsidRPr="00A56274">
        <w:rPr>
          <w:rFonts w:cs="Times New Roman"/>
          <w:color w:val="000000" w:themeColor="text1"/>
        </w:rPr>
        <w:t xml:space="preserve"> pain.  Factors that complicate the clinical usefulness of opioids include respiratory depression </w:t>
      </w:r>
      <w:r w:rsidRPr="00A56274">
        <w:rPr>
          <w:rFonts w:cs="Times New Roman"/>
          <w:noProof/>
          <w:color w:val="000000" w:themeColor="text1"/>
        </w:rPr>
        <w:t>(Ramirez et al., 2021)</w:t>
      </w:r>
      <w:r w:rsidRPr="00A56274">
        <w:rPr>
          <w:rFonts w:cs="Times New Roman"/>
          <w:color w:val="000000" w:themeColor="text1"/>
        </w:rPr>
        <w:t xml:space="preserve">, abuse potential </w:t>
      </w:r>
      <w:r w:rsidRPr="00A56274">
        <w:rPr>
          <w:rFonts w:cs="Times New Roman"/>
          <w:noProof/>
          <w:color w:val="000000" w:themeColor="text1"/>
        </w:rPr>
        <w:t>(Volkow &amp; McLellan, 2016)</w:t>
      </w:r>
      <w:r w:rsidRPr="00A56274">
        <w:rPr>
          <w:rFonts w:cs="Times New Roman"/>
          <w:color w:val="000000" w:themeColor="text1"/>
        </w:rPr>
        <w:t xml:space="preserve">, sleep disruption </w:t>
      </w:r>
      <w:r w:rsidRPr="00A56274">
        <w:rPr>
          <w:rFonts w:cs="Times New Roman"/>
          <w:noProof/>
          <w:color w:val="000000" w:themeColor="text1"/>
        </w:rPr>
        <w:t>(Eacret et al., 2020; R. Lydic et al., 2022</w:t>
      </w:r>
      <w:proofErr w:type="gramStart"/>
      <w:r w:rsidRPr="00A56274">
        <w:rPr>
          <w:rFonts w:cs="Times New Roman"/>
          <w:noProof/>
          <w:color w:val="000000" w:themeColor="text1"/>
        </w:rPr>
        <w:t>)</w:t>
      </w:r>
      <w:r w:rsidRPr="00A56274">
        <w:rPr>
          <w:rFonts w:cs="Times New Roman"/>
          <w:color w:val="000000" w:themeColor="text1"/>
        </w:rPr>
        <w:t>, and</w:t>
      </w:r>
      <w:proofErr w:type="gramEnd"/>
      <w:r w:rsidRPr="00A56274">
        <w:rPr>
          <w:rFonts w:cs="Times New Roman"/>
          <w:color w:val="000000" w:themeColor="text1"/>
        </w:rPr>
        <w:t xml:space="preserve"> slowing of cortical electroencephalographic (EEG) activity </w:t>
      </w:r>
      <w:r w:rsidRPr="00A56274">
        <w:rPr>
          <w:rFonts w:cs="Times New Roman"/>
          <w:noProof/>
          <w:color w:val="000000" w:themeColor="text1"/>
        </w:rPr>
        <w:t>(Cao &amp; Javaheri, 2018; Eacret et al., 2020; Greenwald &amp; Roehrs, 2005; R. Lydic et al., 2022)</w:t>
      </w:r>
      <w:r w:rsidRPr="00A56274">
        <w:rPr>
          <w:rFonts w:cs="Times New Roman"/>
          <w:color w:val="000000" w:themeColor="text1"/>
        </w:rPr>
        <w:t xml:space="preserve">.  In humans reduced sleep causes neurobehavioral deficits </w:t>
      </w:r>
      <w:r w:rsidRPr="00A56274">
        <w:rPr>
          <w:rFonts w:cs="Times New Roman"/>
          <w:noProof/>
          <w:color w:val="000000" w:themeColor="text1"/>
        </w:rPr>
        <w:t>(Yamazaki et al., 2021)</w:t>
      </w:r>
      <w:r w:rsidRPr="00A56274">
        <w:rPr>
          <w:rFonts w:cs="Times New Roman"/>
          <w:color w:val="000000" w:themeColor="text1"/>
        </w:rPr>
        <w:t xml:space="preserve"> and increases the risk of addiction relapse </w:t>
      </w:r>
      <w:r w:rsidRPr="00A56274">
        <w:rPr>
          <w:rFonts w:cs="Times New Roman"/>
          <w:noProof/>
          <w:color w:val="000000" w:themeColor="text1"/>
        </w:rPr>
        <w:t>(Brower &amp; Perron, 2010; López-Muciño et al., 2022; Roehrs et al., 2021)</w:t>
      </w:r>
      <w:r w:rsidRPr="00A56274">
        <w:rPr>
          <w:rFonts w:cs="Times New Roman"/>
          <w:color w:val="000000" w:themeColor="text1"/>
        </w:rPr>
        <w:t xml:space="preserve">.  Sleep disruption delays wound healing in mice </w:t>
      </w:r>
      <w:r w:rsidRPr="00A56274">
        <w:rPr>
          <w:rFonts w:cs="Times New Roman"/>
          <w:noProof/>
          <w:color w:val="000000" w:themeColor="text1"/>
        </w:rPr>
        <w:t>(McLain et al., 2018)</w:t>
      </w:r>
      <w:r w:rsidRPr="00A56274">
        <w:rPr>
          <w:rFonts w:cs="Times New Roman"/>
          <w:color w:val="000000" w:themeColor="text1"/>
        </w:rPr>
        <w:t xml:space="preserve"> and humans </w:t>
      </w:r>
      <w:r w:rsidRPr="00A56274">
        <w:rPr>
          <w:rFonts w:cs="Times New Roman"/>
          <w:noProof/>
          <w:color w:val="000000" w:themeColor="text1"/>
        </w:rPr>
        <w:t>(Anderson &amp; Jeter, 2023)</w:t>
      </w:r>
      <w:r w:rsidRPr="00A56274">
        <w:rPr>
          <w:rFonts w:cs="Times New Roman"/>
          <w:color w:val="000000" w:themeColor="text1"/>
        </w:rPr>
        <w:t xml:space="preserve">.  Sleep loss also causes hyperalgesia in humans </w:t>
      </w:r>
      <w:r w:rsidRPr="00A56274">
        <w:rPr>
          <w:rFonts w:cs="Times New Roman"/>
          <w:noProof/>
          <w:color w:val="000000" w:themeColor="text1"/>
        </w:rPr>
        <w:t>(Finan et al., 2013; Roehrs et al., 2006)</w:t>
      </w:r>
      <w:r w:rsidRPr="00A56274">
        <w:rPr>
          <w:rFonts w:cs="Times New Roman"/>
          <w:color w:val="000000" w:themeColor="text1"/>
        </w:rPr>
        <w:t xml:space="preserve">, rats </w:t>
      </w:r>
      <w:r w:rsidRPr="00A56274">
        <w:rPr>
          <w:rFonts w:cs="Times New Roman"/>
          <w:noProof/>
          <w:color w:val="000000" w:themeColor="text1"/>
        </w:rPr>
        <w:t>(Muncey et al., 2010; Vanini et al., 2014)</w:t>
      </w:r>
      <w:r w:rsidRPr="00A56274">
        <w:rPr>
          <w:rFonts w:cs="Times New Roman"/>
          <w:color w:val="000000" w:themeColor="text1"/>
        </w:rPr>
        <w:t xml:space="preserve">, and mice </w:t>
      </w:r>
      <w:r w:rsidRPr="00A56274">
        <w:rPr>
          <w:rFonts w:cs="Times New Roman"/>
          <w:noProof/>
          <w:color w:val="000000" w:themeColor="text1"/>
        </w:rPr>
        <w:t>(Dalanon et al., 2021)</w:t>
      </w:r>
      <w:r w:rsidRPr="00A56274">
        <w:rPr>
          <w:rFonts w:cs="Times New Roman"/>
          <w:color w:val="000000" w:themeColor="text1"/>
        </w:rPr>
        <w:t xml:space="preserve">.  Hyperalgesia increases analgesic requirement </w:t>
      </w:r>
      <w:r w:rsidRPr="00A56274">
        <w:rPr>
          <w:rFonts w:cs="Times New Roman"/>
          <w:noProof/>
          <w:color w:val="000000" w:themeColor="text1"/>
        </w:rPr>
        <w:t>(Fletcher &amp; Martinez, 2014; Knutson, 2015)</w:t>
      </w:r>
      <w:r w:rsidRPr="00A56274">
        <w:rPr>
          <w:rFonts w:cs="Times New Roman"/>
          <w:color w:val="000000" w:themeColor="text1"/>
        </w:rPr>
        <w:t xml:space="preserve">, creating a vicious cycle </w:t>
      </w:r>
      <w:r w:rsidRPr="00A56274">
        <w:rPr>
          <w:rFonts w:cs="Times New Roman"/>
          <w:noProof/>
          <w:color w:val="000000" w:themeColor="text1"/>
        </w:rPr>
        <w:t>(Haack et al., 2020)</w:t>
      </w:r>
      <w:r w:rsidRPr="00A56274">
        <w:rPr>
          <w:rFonts w:cs="Times New Roman"/>
          <w:color w:val="000000" w:themeColor="text1"/>
        </w:rPr>
        <w:t xml:space="preserve"> for pain management.</w:t>
      </w:r>
    </w:p>
    <w:p w14:paraId="2183B999" w14:textId="77777777" w:rsidR="00E31E47" w:rsidRPr="00CB62FE" w:rsidRDefault="00E31E47" w:rsidP="002F4D0F">
      <w:pPr>
        <w:rPr>
          <w:rFonts w:cs="Times New Roman"/>
          <w:szCs w:val="24"/>
        </w:rPr>
      </w:pPr>
      <w:r w:rsidRPr="00CB62FE">
        <w:rPr>
          <w:rFonts w:cs="Times New Roman"/>
          <w:szCs w:val="24"/>
        </w:rPr>
        <w:lastRenderedPageBreak/>
        <w:t>Mediation analysis, a specific application of structural equation modeling, is a statistical approach used to understand the mechanism through which an independent variable (predictor) influences a dependent variable (outcome) via one or more intermediary variables, known as mediators.  This report presents results of a study designed to evaluate the hypothesis that antinociceptive doses of fentanyl and morphine disrupt sleep while causing changes in cortical EEG power, motor activity, and subcutaneous body temperature (</w:t>
      </w:r>
      <w:proofErr w:type="spellStart"/>
      <w:r w:rsidRPr="00CB62FE">
        <w:rPr>
          <w:rFonts w:cs="Times New Roman"/>
          <w:szCs w:val="24"/>
        </w:rPr>
        <w:t>Tsc</w:t>
      </w:r>
      <w:proofErr w:type="spellEnd"/>
      <w:r w:rsidRPr="00CB62FE">
        <w:rPr>
          <w:rFonts w:cs="Times New Roman"/>
          <w:szCs w:val="24"/>
        </w:rPr>
        <w:t>).  For the present study a direct effect indicates how the opioid treatment impacts any one of the dependent variables without influence of a mediator variable.  An indirect effect quantifies how the opioid dose alters a dependent variable through a mediator variable.  The total effect of fentanyl or morphine is represented by the sum of the direct and indirect effects.  Mediation analyses that incorporate the complexity of opioids causing direct and indirect effects have provided insights relevant to opioid-induced respiratory depression (Orr et al., 2024) and to clinical management of pain (Whibley et al., 2019).  The present study is a novel application of mediation analysis to quantify opioid-induced changes in the neurobehavioral function of C57/BL6J (B6) mice.</w:t>
      </w:r>
    </w:p>
    <w:p w14:paraId="5573F514" w14:textId="77777777" w:rsidR="00E31E47" w:rsidRPr="00997051" w:rsidRDefault="00E31E47" w:rsidP="002F4D0F">
      <w:pPr>
        <w:rPr>
          <w:rFonts w:cs="Times New Roman"/>
          <w:szCs w:val="24"/>
        </w:rPr>
      </w:pPr>
      <w:r w:rsidRPr="00CB62FE">
        <w:rPr>
          <w:rFonts w:cs="Times New Roman"/>
          <w:szCs w:val="24"/>
        </w:rPr>
        <w:t>Single-dose studies have reported opioid-induced sleep disruption and EEG slowing in B6 mice (C. O. O’Brien et al., 2021).  The importance of quantifying dose-dependent effects of fentanyl has been emphasized (Burgraff, 2024).  This study compared the effects of eight fentanyl and eight morphine doses on simultaneously obtained measures of cortical EEG activity, motor activity, and subcutaneous body temperature (</w:t>
      </w:r>
      <w:proofErr w:type="spellStart"/>
      <w:r w:rsidRPr="00CB62FE">
        <w:rPr>
          <w:rFonts w:cs="Times New Roman"/>
          <w:szCs w:val="24"/>
        </w:rPr>
        <w:t>Tsc</w:t>
      </w:r>
      <w:proofErr w:type="spellEnd"/>
      <w:r w:rsidRPr="00CB62FE">
        <w:rPr>
          <w:rFonts w:cs="Times New Roman"/>
          <w:szCs w:val="24"/>
        </w:rPr>
        <w:t>).  Mediation analysis (</w:t>
      </w:r>
      <w:proofErr w:type="spellStart"/>
      <w:r w:rsidRPr="00CB62FE">
        <w:rPr>
          <w:rFonts w:cs="Times New Roman"/>
          <w:szCs w:val="24"/>
        </w:rPr>
        <w:t>Vuorre</w:t>
      </w:r>
      <w:proofErr w:type="spellEnd"/>
      <w:r w:rsidRPr="00CB62FE">
        <w:rPr>
          <w:rFonts w:cs="Times New Roman"/>
          <w:szCs w:val="24"/>
        </w:rPr>
        <w:t xml:space="preserve"> &amp; Bolger, 2018) was used to quantify the extent to which opioid-induced sleep disruption is mediated by changes in motor activity and/or </w:t>
      </w:r>
      <w:proofErr w:type="spellStart"/>
      <w:r w:rsidRPr="00CB62FE">
        <w:rPr>
          <w:rFonts w:cs="Times New Roman"/>
          <w:szCs w:val="24"/>
        </w:rPr>
        <w:t>Tsc</w:t>
      </w:r>
      <w:proofErr w:type="spellEnd"/>
      <w:r w:rsidRPr="00CB62FE">
        <w:rPr>
          <w:rFonts w:cs="Times New Roman"/>
          <w:szCs w:val="24"/>
        </w:rPr>
        <w:t xml:space="preserve">.  The results illustrate the power of a systems biology approach (Lydic &amp; </w:t>
      </w:r>
      <w:proofErr w:type="spellStart"/>
      <w:r w:rsidRPr="00CB62FE">
        <w:rPr>
          <w:rFonts w:cs="Times New Roman"/>
          <w:szCs w:val="24"/>
        </w:rPr>
        <w:t>Baghdoyan</w:t>
      </w:r>
      <w:proofErr w:type="spellEnd"/>
      <w:r w:rsidRPr="00CB62FE">
        <w:rPr>
          <w:rFonts w:cs="Times New Roman"/>
          <w:szCs w:val="24"/>
        </w:rPr>
        <w:t xml:space="preserve">, 2021) for unmasking opioid-induced changes in neurobehavioral function </w:t>
      </w:r>
      <w:r w:rsidRPr="00CB62FE">
        <w:rPr>
          <w:rFonts w:cs="Times New Roman"/>
          <w:szCs w:val="24"/>
        </w:rPr>
        <w:lastRenderedPageBreak/>
        <w:t xml:space="preserve">that are the emergent product of interacting regulatory systems.  Preliminary data quantifying the dose-response effects of fentanyl and morphine on states of sleep and wakefulness, EEG power, motor activity, and </w:t>
      </w:r>
      <w:proofErr w:type="spellStart"/>
      <w:r w:rsidRPr="00CB62FE">
        <w:rPr>
          <w:rFonts w:cs="Times New Roman"/>
          <w:szCs w:val="24"/>
        </w:rPr>
        <w:t>Tsc</w:t>
      </w:r>
      <w:proofErr w:type="spellEnd"/>
      <w:r w:rsidRPr="00CB62FE">
        <w:rPr>
          <w:rFonts w:cs="Times New Roman"/>
          <w:szCs w:val="24"/>
        </w:rPr>
        <w:t xml:space="preserve"> in B6 mice have been presented (Cooper et al., 2023; C. B. O’Brien et al., 2021; </w:t>
      </w:r>
      <w:proofErr w:type="spellStart"/>
      <w:r w:rsidRPr="00CB62FE">
        <w:rPr>
          <w:rFonts w:cs="Times New Roman"/>
          <w:szCs w:val="24"/>
        </w:rPr>
        <w:t>Zebadúa</w:t>
      </w:r>
      <w:proofErr w:type="spellEnd"/>
      <w:r w:rsidRPr="00CB62FE">
        <w:rPr>
          <w:rFonts w:cs="Times New Roman"/>
          <w:szCs w:val="24"/>
        </w:rPr>
        <w:t xml:space="preserve"> </w:t>
      </w:r>
      <w:proofErr w:type="spellStart"/>
      <w:r w:rsidRPr="00CB62FE">
        <w:rPr>
          <w:rFonts w:cs="Times New Roman"/>
          <w:szCs w:val="24"/>
        </w:rPr>
        <w:t>Unzaga</w:t>
      </w:r>
      <w:proofErr w:type="spellEnd"/>
      <w:r w:rsidRPr="00CB62FE">
        <w:rPr>
          <w:rFonts w:cs="Times New Roman"/>
          <w:szCs w:val="24"/>
        </w:rPr>
        <w:t xml:space="preserve"> et al., 2021; </w:t>
      </w:r>
      <w:proofErr w:type="spellStart"/>
      <w:r w:rsidRPr="00CB62FE">
        <w:rPr>
          <w:rFonts w:cs="Times New Roman"/>
          <w:szCs w:val="24"/>
        </w:rPr>
        <w:t>Zebadúa</w:t>
      </w:r>
      <w:proofErr w:type="spellEnd"/>
      <w:r w:rsidRPr="00CB62FE">
        <w:rPr>
          <w:rFonts w:cs="Times New Roman"/>
          <w:szCs w:val="24"/>
        </w:rPr>
        <w:t xml:space="preserve"> </w:t>
      </w:r>
      <w:proofErr w:type="spellStart"/>
      <w:r w:rsidRPr="00CB62FE">
        <w:rPr>
          <w:rFonts w:cs="Times New Roman"/>
          <w:szCs w:val="24"/>
        </w:rPr>
        <w:t>Unzaga</w:t>
      </w:r>
      <w:proofErr w:type="spellEnd"/>
      <w:r w:rsidRPr="00CB62FE">
        <w:rPr>
          <w:rFonts w:cs="Times New Roman"/>
          <w:szCs w:val="24"/>
        </w:rPr>
        <w:t xml:space="preserve"> et al., 2022</w:t>
      </w:r>
      <w:proofErr w:type="gramStart"/>
      <w:r w:rsidRPr="00CB62FE">
        <w:rPr>
          <w:rFonts w:cs="Times New Roman"/>
          <w:szCs w:val="24"/>
        </w:rPr>
        <w:t>).</w:t>
      </w:r>
      <w:bookmarkEnd w:id="90"/>
      <w:r w:rsidRPr="00997051">
        <w:rPr>
          <w:rFonts w:cs="Times New Roman"/>
          <w:szCs w:val="24"/>
        </w:rPr>
        <w:t>.</w:t>
      </w:r>
      <w:proofErr w:type="gramEnd"/>
    </w:p>
    <w:p w14:paraId="48E0F063" w14:textId="77777777" w:rsidR="00E31E47" w:rsidRPr="00997051" w:rsidRDefault="00E31E47" w:rsidP="002F4D0F">
      <w:pPr>
        <w:pStyle w:val="Heading2"/>
        <w:spacing w:before="0" w:after="0"/>
        <w:ind w:right="0"/>
      </w:pPr>
      <w:bookmarkStart w:id="91" w:name="_Toc187236908"/>
      <w:r w:rsidRPr="00997051">
        <w:t>Methods</w:t>
      </w:r>
      <w:bookmarkEnd w:id="91"/>
    </w:p>
    <w:p w14:paraId="7872D5D6" w14:textId="77777777" w:rsidR="00E31E47" w:rsidRPr="00997051" w:rsidRDefault="00E31E47" w:rsidP="002F4D0F">
      <w:pPr>
        <w:rPr>
          <w:rFonts w:cs="Times New Roman"/>
          <w:b/>
          <w:bCs/>
          <w:szCs w:val="24"/>
        </w:rPr>
      </w:pPr>
      <w:r w:rsidRPr="00997051">
        <w:rPr>
          <w:rFonts w:cs="Times New Roman"/>
          <w:b/>
          <w:bCs/>
          <w:szCs w:val="24"/>
        </w:rPr>
        <w:t>Animals</w:t>
      </w:r>
    </w:p>
    <w:p w14:paraId="688264B5" w14:textId="77777777" w:rsidR="00E31E47" w:rsidRPr="00997051" w:rsidRDefault="00E31E47" w:rsidP="002F4D0F">
      <w:pPr>
        <w:rPr>
          <w:rFonts w:cs="Times New Roman"/>
          <w:szCs w:val="24"/>
        </w:rPr>
      </w:pPr>
      <w:r w:rsidRPr="00CB62FE">
        <w:rPr>
          <w:rFonts w:cs="Times New Roman"/>
          <w:szCs w:val="24"/>
        </w:rPr>
        <w:t xml:space="preserve">All experiments involving animals were reviewed and approved by the University of Tennessee Institutional Animal Care and Use Committee and were conducted in accordance with the ARRIVE guidelines (Percie du </w:t>
      </w:r>
      <w:proofErr w:type="spellStart"/>
      <w:r w:rsidRPr="00CB62FE">
        <w:rPr>
          <w:rFonts w:cs="Times New Roman"/>
          <w:szCs w:val="24"/>
        </w:rPr>
        <w:t>Sert</w:t>
      </w:r>
      <w:proofErr w:type="spellEnd"/>
      <w:r w:rsidRPr="00CB62FE">
        <w:rPr>
          <w:rFonts w:cs="Times New Roman"/>
          <w:szCs w:val="24"/>
        </w:rPr>
        <w:t xml:space="preserve"> et al., 2020).  Adult, male B6 mice (Stock# 000664; n=24) were purchased from The Jackson Laboratory (Bar Harbor, ME).  At the University of Tennessee Knoxville mice were housed on a 12 h:12 h light-dark schedule in a facility where temperature and humidity ranged from 20.6 to 24.5 </w:t>
      </w:r>
      <w:r>
        <w:rPr>
          <w:rFonts w:cs="Times New Roman"/>
          <w:szCs w:val="24"/>
        </w:rPr>
        <w:t>°</w:t>
      </w:r>
      <w:r w:rsidRPr="00CB62FE">
        <w:rPr>
          <w:rFonts w:cs="Times New Roman"/>
          <w:szCs w:val="24"/>
        </w:rPr>
        <w:t xml:space="preserve">C and 30 to 70%, with 10 to 12 air changes every hour.  Mice had ad libitum access to water and rodent chow (Teklad 8640, </w:t>
      </w:r>
      <w:proofErr w:type="spellStart"/>
      <w:r w:rsidRPr="00CB62FE">
        <w:rPr>
          <w:rFonts w:cs="Times New Roman"/>
          <w:szCs w:val="24"/>
        </w:rPr>
        <w:t>Envigo</w:t>
      </w:r>
      <w:proofErr w:type="spellEnd"/>
      <w:r w:rsidRPr="00CB62FE">
        <w:rPr>
          <w:rFonts w:cs="Times New Roman"/>
          <w:szCs w:val="24"/>
        </w:rPr>
        <w:t xml:space="preserve">, Madison, WI).  Igloos, nestlets, and paper cones were rotated in home cages to provide environmental enrichment.  Before surgical implantation of telemeters, littermates were housed together with no more than five mice in each cage (19 x 29 x 13 cm).  Cages, enrichment items, and bedding (Harlan Soft Cob Enrichment Bedding) were changed once per week.  Mice were monitored daily by laboratory members and by sensors that provided the investigators with continuous 24/7 wireless receipt of temperature and humidity data.  Mice were given at least </w:t>
      </w:r>
      <w:proofErr w:type="gramStart"/>
      <w:r w:rsidRPr="00CB62FE">
        <w:rPr>
          <w:rFonts w:cs="Times New Roman"/>
          <w:szCs w:val="24"/>
        </w:rPr>
        <w:t>one-week</w:t>
      </w:r>
      <w:proofErr w:type="gramEnd"/>
      <w:r w:rsidRPr="00CB62FE">
        <w:rPr>
          <w:rFonts w:cs="Times New Roman"/>
          <w:szCs w:val="24"/>
        </w:rPr>
        <w:t xml:space="preserve"> to adjust to the housing environment before starting nociceptive testing or surgical procedures. </w:t>
      </w:r>
    </w:p>
    <w:p w14:paraId="6D5E583B" w14:textId="77777777" w:rsidR="00E31E47" w:rsidRPr="00997051" w:rsidRDefault="00E31E47" w:rsidP="002F4D0F">
      <w:pPr>
        <w:rPr>
          <w:rFonts w:cs="Times New Roman"/>
          <w:b/>
          <w:bCs/>
          <w:szCs w:val="24"/>
        </w:rPr>
      </w:pPr>
      <w:r w:rsidRPr="00997051">
        <w:rPr>
          <w:rFonts w:cs="Times New Roman"/>
          <w:b/>
          <w:bCs/>
          <w:szCs w:val="24"/>
        </w:rPr>
        <w:t>Quantifying antinociceptive effects of fentanyl and morphine</w:t>
      </w:r>
    </w:p>
    <w:p w14:paraId="576BBF86" w14:textId="77777777" w:rsidR="00E31E47" w:rsidRPr="00997051" w:rsidRDefault="00E31E47" w:rsidP="002F4D0F">
      <w:pPr>
        <w:rPr>
          <w:rFonts w:cs="Times New Roman"/>
          <w:szCs w:val="24"/>
        </w:rPr>
      </w:pPr>
      <w:r w:rsidRPr="00CB62FE">
        <w:rPr>
          <w:rFonts w:cs="Times New Roman"/>
          <w:szCs w:val="24"/>
        </w:rPr>
        <w:t xml:space="preserve">The tail withdrawal latency test measured the time from tail immersion into a beaker of water </w:t>
      </w:r>
      <w:r w:rsidRPr="00CB62FE">
        <w:rPr>
          <w:rFonts w:cs="Times New Roman"/>
          <w:szCs w:val="24"/>
        </w:rPr>
        <w:lastRenderedPageBreak/>
        <w:t>maintained at 47.8 to 50°C to mouse-initiated tail removal (</w:t>
      </w:r>
      <w:proofErr w:type="spellStart"/>
      <w:r w:rsidRPr="00CB62FE">
        <w:rPr>
          <w:rFonts w:cs="Times New Roman"/>
          <w:szCs w:val="24"/>
        </w:rPr>
        <w:t>Gårdmark</w:t>
      </w:r>
      <w:proofErr w:type="spellEnd"/>
      <w:r w:rsidRPr="00CB62FE">
        <w:rPr>
          <w:rFonts w:cs="Times New Roman"/>
          <w:szCs w:val="24"/>
        </w:rPr>
        <w:t xml:space="preserve"> et al., 1998; </w:t>
      </w:r>
      <w:proofErr w:type="spellStart"/>
      <w:r w:rsidRPr="00CB62FE">
        <w:rPr>
          <w:rFonts w:cs="Times New Roman"/>
          <w:szCs w:val="24"/>
        </w:rPr>
        <w:t>Schildhaus</w:t>
      </w:r>
      <w:proofErr w:type="spellEnd"/>
      <w:r w:rsidRPr="00CB62FE">
        <w:rPr>
          <w:rFonts w:cs="Times New Roman"/>
          <w:szCs w:val="24"/>
        </w:rPr>
        <w:t xml:space="preserve"> et al., 2014).  Mean ± SD age of these mice (n=12) was 26 ± 5.2 weeks and mean ± SD body weight was 35 ± 4.9 g.  One week prior to measuring tail withdrawal latency the mice were conditioned daily to being handled and placed in an acrylic restraint tube with their tails extending outside of the tube.  For data collection the distal third of the tail was placed in the water bath and a timer was started.  The timer was stopped when the mouse withdrew its tail from the water.  Three tail withdrawal latency measures were obtained from each mouse.  The three measures were separated by a 10-s interval of no stimulation.  Baseline tail withdrawal latency was measured prior to subcutaneous injections (0.3 mL) of saline and each dose of fentanyl and morphine.  Tail withdrawal latency was measured again 30 min after saline or opioid administration.  To prevent tissue damage, the maximum amount of time that mouse tails were left in the warm water was 15 s, after which the experimenter removed the mouse tails from the water bath.  Thus, the maximum possible value for tail withdrawal latency was 15 s (Glovak et al., 2017).</w:t>
      </w:r>
    </w:p>
    <w:p w14:paraId="5B9F6DB1" w14:textId="77777777" w:rsidR="00E31E47" w:rsidRPr="00997051" w:rsidRDefault="00E31E47" w:rsidP="002F4D0F">
      <w:pPr>
        <w:rPr>
          <w:rFonts w:cs="Times New Roman"/>
          <w:b/>
          <w:bCs/>
          <w:szCs w:val="24"/>
        </w:rPr>
      </w:pPr>
      <w:r w:rsidRPr="00997051">
        <w:rPr>
          <w:rFonts w:cs="Times New Roman"/>
          <w:b/>
          <w:bCs/>
          <w:szCs w:val="24"/>
        </w:rPr>
        <w:t>Implantation of subcutaneous telemeters for simultaneous recording of EEG, electromyogram (EMG), motor activity, and subcutaneous body temperature (</w:t>
      </w:r>
      <w:proofErr w:type="spellStart"/>
      <w:r w:rsidRPr="00997051">
        <w:rPr>
          <w:rFonts w:cs="Times New Roman"/>
          <w:b/>
          <w:bCs/>
          <w:szCs w:val="24"/>
        </w:rPr>
        <w:t>Tsc</w:t>
      </w:r>
      <w:proofErr w:type="spellEnd"/>
      <w:r w:rsidRPr="00997051">
        <w:rPr>
          <w:rFonts w:cs="Times New Roman"/>
          <w:b/>
          <w:bCs/>
          <w:szCs w:val="24"/>
        </w:rPr>
        <w:t>)</w:t>
      </w:r>
    </w:p>
    <w:p w14:paraId="0E3FFC5D" w14:textId="77777777" w:rsidR="00E31E47" w:rsidRPr="00CB62FE" w:rsidRDefault="00E31E47" w:rsidP="002F4D0F">
      <w:pPr>
        <w:rPr>
          <w:rFonts w:cs="Times New Roman"/>
          <w:szCs w:val="24"/>
        </w:rPr>
      </w:pPr>
      <w:r w:rsidRPr="00CB62FE">
        <w:rPr>
          <w:rFonts w:cs="Times New Roman"/>
          <w:szCs w:val="24"/>
        </w:rPr>
        <w:t xml:space="preserve">Twelve additional B6 mice naïve to opioids were implanted with telemeters (HD-X02, Data Sciences International, DSI, New Brighton, MN).  Telemeters were used to quantify effects of opioids on states of sleep and wakefulness, cortical EEG power, dorsal neck muscle EMG, motor activity, and </w:t>
      </w:r>
      <w:proofErr w:type="spellStart"/>
      <w:r w:rsidRPr="00CB62FE">
        <w:rPr>
          <w:rFonts w:cs="Times New Roman"/>
          <w:szCs w:val="24"/>
        </w:rPr>
        <w:t>Tsc</w:t>
      </w:r>
      <w:proofErr w:type="spellEnd"/>
      <w:r w:rsidRPr="00CB62FE">
        <w:rPr>
          <w:rFonts w:cs="Times New Roman"/>
          <w:szCs w:val="24"/>
        </w:rPr>
        <w:t xml:space="preserve"> from freely behaving mice in their home cages.  Surgeries were performed under general anesthesia with 2% isoflurane (Henry Schein, Melville, NY) delivered in 100% oxygen at a flow rate of 1 L/min.  At the time of surgery mean ± SD mouse age was 22 ± 3.2 </w:t>
      </w:r>
      <w:r w:rsidRPr="00CB62FE">
        <w:rPr>
          <w:rFonts w:cs="Times New Roman"/>
          <w:szCs w:val="24"/>
        </w:rPr>
        <w:lastRenderedPageBreak/>
        <w:t>weeks and mean ± SD mouse body weight was 33 ± 4.2 g.  Isoflurane delivery via an agent-specific vaporizer was monitored by spectrophotometry (</w:t>
      </w:r>
      <w:proofErr w:type="spellStart"/>
      <w:r w:rsidRPr="00CB62FE">
        <w:rPr>
          <w:rFonts w:cs="Times New Roman"/>
          <w:szCs w:val="24"/>
        </w:rPr>
        <w:t>Cardiocap</w:t>
      </w:r>
      <w:proofErr w:type="spellEnd"/>
      <w:r w:rsidRPr="00CB62FE">
        <w:rPr>
          <w:rFonts w:cs="Times New Roman"/>
          <w:szCs w:val="24"/>
        </w:rPr>
        <w:t xml:space="preserve">/5; </w:t>
      </w:r>
      <w:proofErr w:type="spellStart"/>
      <w:r w:rsidRPr="00CB62FE">
        <w:rPr>
          <w:rFonts w:cs="Times New Roman"/>
          <w:szCs w:val="24"/>
        </w:rPr>
        <w:t>Datex-Ohmeda</w:t>
      </w:r>
      <w:proofErr w:type="spellEnd"/>
      <w:r w:rsidRPr="00CB62FE">
        <w:rPr>
          <w:rFonts w:cs="Times New Roman"/>
          <w:szCs w:val="24"/>
        </w:rPr>
        <w:t xml:space="preserve"> Inc., Madison WI).</w:t>
      </w:r>
    </w:p>
    <w:p w14:paraId="47C14630" w14:textId="77777777" w:rsidR="00E31E47" w:rsidRPr="00CB62FE" w:rsidRDefault="00E31E47" w:rsidP="002F4D0F">
      <w:pPr>
        <w:rPr>
          <w:rFonts w:cs="Times New Roman"/>
          <w:szCs w:val="24"/>
        </w:rPr>
      </w:pPr>
      <w:r w:rsidRPr="00CB62FE">
        <w:rPr>
          <w:rFonts w:cs="Times New Roman"/>
          <w:szCs w:val="24"/>
        </w:rPr>
        <w:t xml:space="preserve">Mice were placed in a plexiglass induction chamber and loss of righting reflex was used as an index of loss of consciousness (Vanini et al., 2014).  Mice were shaved over the skull and cranial half of the dorsum.  Anesthetic depth was assessed based on breathing rate and lack of response to a foot pad pinch.  Mice were then placed in a stereotaxic frame (David Kopf Instruments, Tujunga CA; model 962) fitted with a mouse adaptor (model 921) and a mouse anesthesia mask (model 907).  Ketoprofen (5 mg/kg) in saline (0.3 mL) was administered subcutaneously to provide post-operative analgesia and prevent dehydration.  A subcutaneous radio-frequency identification chip (ID-100B 1.4, MICROCHIPID, Lake Zurich, IL) was implanted to provide unique alphanumeric identification for each mouse.  Throughout surgery the eyes of the mouse were protected with ophthalmic ointment.  Core body temperature (36–37 </w:t>
      </w:r>
      <w:proofErr w:type="spellStart"/>
      <w:r w:rsidRPr="00CB62FE">
        <w:rPr>
          <w:rFonts w:cs="Times New Roman"/>
          <w:szCs w:val="24"/>
        </w:rPr>
        <w:t>oC</w:t>
      </w:r>
      <w:proofErr w:type="spellEnd"/>
      <w:r w:rsidRPr="00CB62FE">
        <w:rPr>
          <w:rFonts w:cs="Times New Roman"/>
          <w:szCs w:val="24"/>
        </w:rPr>
        <w:t>) was monitored via a rectal thermometer and maintained using hot water circulating through a leakproof pad (</w:t>
      </w:r>
      <w:proofErr w:type="spellStart"/>
      <w:r w:rsidRPr="00CB62FE">
        <w:rPr>
          <w:rFonts w:cs="Times New Roman"/>
          <w:szCs w:val="24"/>
        </w:rPr>
        <w:t>Gaymar</w:t>
      </w:r>
      <w:proofErr w:type="spellEnd"/>
      <w:r w:rsidRPr="00CB62FE">
        <w:rPr>
          <w:rFonts w:cs="Times New Roman"/>
          <w:szCs w:val="24"/>
        </w:rPr>
        <w:t xml:space="preserve"> TP400 T/Pump heat therapy system).  The skin was prepared aseptically for surgery by alternating iodine solution and iodine scrub.  Respiratory rate and body temperature were measured every 10 min until the end of the surgical procedure.  </w:t>
      </w:r>
    </w:p>
    <w:p w14:paraId="5CAE8770" w14:textId="77777777" w:rsidR="00E31E47" w:rsidRPr="00CB62FE" w:rsidRDefault="00E31E47" w:rsidP="002F4D0F">
      <w:pPr>
        <w:rPr>
          <w:rFonts w:cs="Times New Roman"/>
          <w:szCs w:val="24"/>
        </w:rPr>
      </w:pPr>
      <w:r w:rsidRPr="00CB62FE">
        <w:rPr>
          <w:rFonts w:cs="Times New Roman"/>
          <w:szCs w:val="24"/>
        </w:rPr>
        <w:t xml:space="preserve">A midline skin incision was made beginning at the top of the skull and extending caudally between the scapulae.  Bipolar EEG recording electrodes originating from the telemeter were connected to stainless steel screws (Antrin Miniature Specialties, Fallbrook, CA) implanted above the cortex.  </w:t>
      </w:r>
      <w:proofErr w:type="gramStart"/>
      <w:r w:rsidRPr="00CB62FE">
        <w:rPr>
          <w:rFonts w:cs="Times New Roman"/>
          <w:szCs w:val="24"/>
        </w:rPr>
        <w:t>Burr</w:t>
      </w:r>
      <w:proofErr w:type="gramEnd"/>
      <w:r w:rsidRPr="00CB62FE">
        <w:rPr>
          <w:rFonts w:cs="Times New Roman"/>
          <w:szCs w:val="24"/>
        </w:rPr>
        <w:t xml:space="preserve"> holes for the screws were made at stereotaxic coordinates 1.0 mm anterior to Bregma and 1.0 mm lateral to the midline (negative lead), and 3.0 mm posterior to </w:t>
      </w:r>
      <w:r w:rsidRPr="00CB62FE">
        <w:rPr>
          <w:rFonts w:cs="Times New Roman"/>
          <w:szCs w:val="24"/>
        </w:rPr>
        <w:lastRenderedPageBreak/>
        <w:t xml:space="preserve">Bregma and 3.0 mm lateral to the midline (positive lead) (Paxinos &amp; Franklin, 2019).  Two electrodes were placed in the cervical trapezius muscle in the dorsal region of the neck to record EMG.  The telemeter was placed in a deep subcutaneous pocket in the right dorsal flank.  The dorsal portion of the incision over the skull and neck was closed with non-absorbable sutures (Prolene 6-0) in a simple interrupted pattern.  The caudal portion of the incision was closed with wound clips (Henry Schein, Melville NY).  Mice recovered in a heated cage and were monitored continuously until they displayed normal </w:t>
      </w:r>
      <w:proofErr w:type="gramStart"/>
      <w:r w:rsidRPr="00CB62FE">
        <w:rPr>
          <w:rFonts w:cs="Times New Roman"/>
          <w:szCs w:val="24"/>
        </w:rPr>
        <w:t>righting</w:t>
      </w:r>
      <w:proofErr w:type="gramEnd"/>
      <w:r w:rsidRPr="00CB62FE">
        <w:rPr>
          <w:rFonts w:cs="Times New Roman"/>
          <w:szCs w:val="24"/>
        </w:rPr>
        <w:t xml:space="preserve"> and ambulation.</w:t>
      </w:r>
    </w:p>
    <w:p w14:paraId="2E8EB206" w14:textId="77777777" w:rsidR="00E31E47" w:rsidRPr="00997051" w:rsidRDefault="00E31E47" w:rsidP="002F4D0F">
      <w:pPr>
        <w:rPr>
          <w:rFonts w:cs="Times New Roman"/>
          <w:szCs w:val="24"/>
        </w:rPr>
      </w:pPr>
      <w:r w:rsidRPr="00CB62FE">
        <w:rPr>
          <w:rFonts w:cs="Times New Roman"/>
          <w:szCs w:val="24"/>
        </w:rPr>
        <w:t xml:space="preserve">After surgery, mice were housed individually to prevent disruption of the implant by cage mates.  Daily health examinations were performed by investigators to assess </w:t>
      </w:r>
      <w:proofErr w:type="gramStart"/>
      <w:r w:rsidRPr="00CB62FE">
        <w:rPr>
          <w:rFonts w:cs="Times New Roman"/>
          <w:szCs w:val="24"/>
        </w:rPr>
        <w:t>mouse</w:t>
      </w:r>
      <w:proofErr w:type="gramEnd"/>
      <w:r w:rsidRPr="00CB62FE">
        <w:rPr>
          <w:rFonts w:cs="Times New Roman"/>
          <w:szCs w:val="24"/>
        </w:rPr>
        <w:t xml:space="preserve"> well-being.  Postoperative monitoring focused on wound healing and behavioral indices of health including normal locomotion, nest building, and normal gain of body weight.  Mice recovered during a two-week postsurgical healing period that preceded data collection.</w:t>
      </w:r>
    </w:p>
    <w:p w14:paraId="33505DF5" w14:textId="77777777" w:rsidR="00E31E47" w:rsidRPr="00997051" w:rsidRDefault="00E31E47" w:rsidP="002F4D0F">
      <w:pPr>
        <w:rPr>
          <w:rFonts w:cs="Times New Roman"/>
          <w:b/>
          <w:bCs/>
          <w:szCs w:val="24"/>
        </w:rPr>
      </w:pPr>
      <w:r w:rsidRPr="00997051">
        <w:rPr>
          <w:rFonts w:cs="Times New Roman"/>
          <w:b/>
          <w:bCs/>
          <w:szCs w:val="24"/>
        </w:rPr>
        <w:t>Experimental design</w:t>
      </w:r>
    </w:p>
    <w:p w14:paraId="2D314850" w14:textId="77777777" w:rsidR="00E31E47" w:rsidRDefault="00E31E47" w:rsidP="002F4D0F">
      <w:pPr>
        <w:rPr>
          <w:rFonts w:cs="Times New Roman"/>
          <w:szCs w:val="24"/>
        </w:rPr>
      </w:pPr>
      <w:r w:rsidRPr="00CB62FE">
        <w:rPr>
          <w:rFonts w:cs="Times New Roman"/>
          <w:szCs w:val="24"/>
        </w:rPr>
        <w:t xml:space="preserve">A within-subject, repeated measures design was used to reduce the number of animals needed (Piantadosi, 1997).  Each mouse received subcutaneous injections (0.3 mL) of saline (vehicle control) and increasing half-log doses of fentanyl (0.001 to 3 mg/kg) and morphine (0.01 to 30 mg/kg).  Injections into the same mouse were separated by three to four days.  To reduce the potential for order bias, each mouse was randomly assigned to receive either fentanyl or morphine treatment first.  After each mouse received saline and all doses of the first opioid, mice were given one week of no injections before starting the second opioid.  A second saline injection was administered before the second treatment protocol was started.  Results of the first and second saline treatment were compared to confirm that the dependent measures of </w:t>
      </w:r>
      <w:r w:rsidRPr="00CB62FE">
        <w:rPr>
          <w:rFonts w:cs="Times New Roman"/>
          <w:szCs w:val="24"/>
        </w:rPr>
        <w:lastRenderedPageBreak/>
        <w:t xml:space="preserve">nociception, sleep-wake states, motor activity, and </w:t>
      </w:r>
      <w:proofErr w:type="spellStart"/>
      <w:r w:rsidRPr="00CB62FE">
        <w:rPr>
          <w:rFonts w:cs="Times New Roman"/>
          <w:szCs w:val="24"/>
        </w:rPr>
        <w:t>Tsc</w:t>
      </w:r>
      <w:proofErr w:type="spellEnd"/>
      <w:r w:rsidRPr="00CB62FE">
        <w:rPr>
          <w:rFonts w:cs="Times New Roman"/>
          <w:szCs w:val="24"/>
        </w:rPr>
        <w:t xml:space="preserve"> had not changed due to treatment or time.  Mice were weighed and given health examinations before each experiment. </w:t>
      </w:r>
    </w:p>
    <w:p w14:paraId="34B3C50E" w14:textId="77777777" w:rsidR="00E31E47" w:rsidRPr="00997051" w:rsidRDefault="00E31E47" w:rsidP="002F4D0F">
      <w:pPr>
        <w:rPr>
          <w:rFonts w:cs="Times New Roman"/>
          <w:b/>
          <w:bCs/>
          <w:szCs w:val="24"/>
        </w:rPr>
      </w:pPr>
      <w:r w:rsidRPr="00997051">
        <w:rPr>
          <w:rFonts w:cs="Times New Roman"/>
          <w:b/>
          <w:bCs/>
          <w:szCs w:val="24"/>
        </w:rPr>
        <w:t>Recording and quantifying states of sleep and wakefulness, motor activity, and subcutaneous body temperature</w:t>
      </w:r>
    </w:p>
    <w:p w14:paraId="6F9B6D5E" w14:textId="77777777" w:rsidR="00E31E47" w:rsidRPr="00CB62FE" w:rsidRDefault="00E31E47" w:rsidP="002F4D0F">
      <w:pPr>
        <w:rPr>
          <w:rFonts w:cs="Times New Roman"/>
          <w:szCs w:val="24"/>
        </w:rPr>
      </w:pPr>
      <w:r w:rsidRPr="00CB62FE">
        <w:rPr>
          <w:rFonts w:cs="Times New Roman"/>
          <w:szCs w:val="24"/>
        </w:rPr>
        <w:t xml:space="preserve">Recordings of the dependent measures were obtained from mice in their home cages by placing each cage on a receiver that communicated with the data acquisition computer (DSI Matrix 2.0 MX2).  Subcutaneous injections were given within 90 min of light </w:t>
      </w:r>
      <w:proofErr w:type="gramStart"/>
      <w:r w:rsidRPr="00CB62FE">
        <w:rPr>
          <w:rFonts w:cs="Times New Roman"/>
          <w:szCs w:val="24"/>
        </w:rPr>
        <w:t>onset</w:t>
      </w:r>
      <w:proofErr w:type="gramEnd"/>
      <w:r w:rsidRPr="00CB62FE">
        <w:rPr>
          <w:rFonts w:cs="Times New Roman"/>
          <w:szCs w:val="24"/>
        </w:rPr>
        <w:t xml:space="preserve"> and 4-h recordings began immediately after each injection.  EEG and EMG signals were used to objectively quantify states of wakefulness, rapid eye movement (REM) sleep, and non-REM (NREM) sleep.  Motor activity was measured by the telemeter as activity counts in arbitrary units (</w:t>
      </w:r>
      <w:proofErr w:type="spellStart"/>
      <w:r w:rsidRPr="00CB62FE">
        <w:rPr>
          <w:rFonts w:cs="Times New Roman"/>
          <w:szCs w:val="24"/>
        </w:rPr>
        <w:t>a.u</w:t>
      </w:r>
      <w:proofErr w:type="spellEnd"/>
      <w:r w:rsidRPr="00CB62FE">
        <w:rPr>
          <w:rFonts w:cs="Times New Roman"/>
          <w:szCs w:val="24"/>
        </w:rPr>
        <w:t xml:space="preserve">.).  The implanted telemeter also measured </w:t>
      </w:r>
      <w:proofErr w:type="spellStart"/>
      <w:r w:rsidRPr="00CB62FE">
        <w:rPr>
          <w:rFonts w:cs="Times New Roman"/>
          <w:szCs w:val="24"/>
        </w:rPr>
        <w:t>Tsc</w:t>
      </w:r>
      <w:proofErr w:type="spellEnd"/>
      <w:r w:rsidRPr="00CB62FE">
        <w:rPr>
          <w:rFonts w:cs="Times New Roman"/>
          <w:szCs w:val="24"/>
        </w:rPr>
        <w:t xml:space="preserve"> in degrees Celsius.  EEG, EMG, motor activity, and </w:t>
      </w:r>
      <w:proofErr w:type="spellStart"/>
      <w:r w:rsidRPr="00CB62FE">
        <w:rPr>
          <w:rFonts w:cs="Times New Roman"/>
          <w:szCs w:val="24"/>
        </w:rPr>
        <w:t>Tsc</w:t>
      </w:r>
      <w:proofErr w:type="spellEnd"/>
      <w:r w:rsidRPr="00CB62FE">
        <w:rPr>
          <w:rFonts w:cs="Times New Roman"/>
          <w:szCs w:val="24"/>
        </w:rPr>
        <w:t xml:space="preserve"> were measured and recorded simultaneously.</w:t>
      </w:r>
    </w:p>
    <w:p w14:paraId="38BFB3B3" w14:textId="77777777" w:rsidR="00E31E47" w:rsidRPr="00CB62FE" w:rsidRDefault="00E31E47" w:rsidP="002F4D0F">
      <w:pPr>
        <w:rPr>
          <w:rFonts w:cs="Times New Roman"/>
          <w:szCs w:val="24"/>
        </w:rPr>
      </w:pPr>
      <w:proofErr w:type="spellStart"/>
      <w:r w:rsidRPr="00CB62FE">
        <w:rPr>
          <w:rFonts w:cs="Times New Roman"/>
          <w:szCs w:val="24"/>
        </w:rPr>
        <w:t>Ponemah</w:t>
      </w:r>
      <w:proofErr w:type="spellEnd"/>
      <w:r w:rsidRPr="00CB62FE">
        <w:rPr>
          <w:rFonts w:cs="Times New Roman"/>
          <w:szCs w:val="24"/>
        </w:rPr>
        <w:t xml:space="preserve"> software (v6.33, DSI) was used to digitize EEG, EMG, motor activity, and </w:t>
      </w:r>
      <w:proofErr w:type="spellStart"/>
      <w:r w:rsidRPr="00CB62FE">
        <w:rPr>
          <w:rFonts w:cs="Times New Roman"/>
          <w:szCs w:val="24"/>
        </w:rPr>
        <w:t>Tsc</w:t>
      </w:r>
      <w:proofErr w:type="spellEnd"/>
      <w:r w:rsidRPr="00CB62FE">
        <w:rPr>
          <w:rFonts w:cs="Times New Roman"/>
          <w:szCs w:val="24"/>
        </w:rPr>
        <w:t xml:space="preserve"> signals at a sampling frequency of 500 Hz.  Bandpass filters of 0.3 to 30 Hz and 10 to 100 Hz were applied to the EEG and EMG signals, respectively.  A notch filter of 60 Hz was applied to both signals to reduce electrical noise.  The digitized biopotentials were scored offline using </w:t>
      </w:r>
      <w:proofErr w:type="spellStart"/>
      <w:r w:rsidRPr="00CB62FE">
        <w:rPr>
          <w:rFonts w:cs="Times New Roman"/>
          <w:szCs w:val="24"/>
        </w:rPr>
        <w:t>NeuroScore</w:t>
      </w:r>
      <w:proofErr w:type="spellEnd"/>
      <w:r w:rsidRPr="00CB62FE">
        <w:rPr>
          <w:rFonts w:cs="Times New Roman"/>
          <w:szCs w:val="24"/>
        </w:rPr>
        <w:t>™ (v3.3.1, DSI).</w:t>
      </w:r>
    </w:p>
    <w:p w14:paraId="2D5D99F1" w14:textId="77777777" w:rsidR="00E31E47" w:rsidRPr="00997051" w:rsidRDefault="00E31E47" w:rsidP="002F4D0F">
      <w:pPr>
        <w:rPr>
          <w:rFonts w:cs="Times New Roman"/>
          <w:szCs w:val="24"/>
        </w:rPr>
      </w:pPr>
      <w:r w:rsidRPr="00CB62FE">
        <w:rPr>
          <w:rFonts w:cs="Times New Roman"/>
          <w:szCs w:val="24"/>
        </w:rPr>
        <w:t xml:space="preserve">Behavioral states of sleep and wakefulness were assessed in 10-s bins by two independent scorers, one of whom was blinded to the treatment condition.  </w:t>
      </w:r>
      <w:proofErr w:type="gramStart"/>
      <w:r w:rsidRPr="00CB62FE">
        <w:rPr>
          <w:rFonts w:cs="Times New Roman"/>
          <w:szCs w:val="24"/>
        </w:rPr>
        <w:t>Agreement</w:t>
      </w:r>
      <w:proofErr w:type="gramEnd"/>
      <w:r w:rsidRPr="00CB62FE">
        <w:rPr>
          <w:rFonts w:cs="Times New Roman"/>
          <w:szCs w:val="24"/>
        </w:rPr>
        <w:t xml:space="preserve"> between the two scorers was equal to or greater than 90%.  Criteria used to score each 10-s bin as wakefulness, NREM sleep, or REM sleep have been previously described (Flint et al., 2010; C. O. O’Brien et al., 2021).  Briefly, episodes of wakefulness were characterized by a low amplitude, fast </w:t>
      </w:r>
      <w:r w:rsidRPr="00CB62FE">
        <w:rPr>
          <w:rFonts w:cs="Times New Roman"/>
          <w:szCs w:val="24"/>
        </w:rPr>
        <w:lastRenderedPageBreak/>
        <w:t xml:space="preserve">frequency EEG signal and a high amplitude EMG signal.  Epochs of NREM sleep were distinguished by increased EEG delta activity (0.5 to 4 Hz) and reduced EMG amplitude.  REM sleep was identified by increased EEG theta activity (4 to 8 Hz) and a further decrease in EMG amplitude that indicated skeletal muscle atonia.  Motor activity and </w:t>
      </w:r>
      <w:proofErr w:type="spellStart"/>
      <w:r w:rsidRPr="00CB62FE">
        <w:rPr>
          <w:rFonts w:cs="Times New Roman"/>
          <w:szCs w:val="24"/>
        </w:rPr>
        <w:t>Tsc</w:t>
      </w:r>
      <w:proofErr w:type="spellEnd"/>
      <w:r w:rsidRPr="00CB62FE">
        <w:rPr>
          <w:rFonts w:cs="Times New Roman"/>
          <w:szCs w:val="24"/>
        </w:rPr>
        <w:t xml:space="preserve"> were analyzed using a MATLAB custom script that averaged activity counts across the 4-h recording period during wakefulness and averaged </w:t>
      </w:r>
      <w:proofErr w:type="spellStart"/>
      <w:r w:rsidRPr="00CB62FE">
        <w:rPr>
          <w:rFonts w:cs="Times New Roman"/>
          <w:szCs w:val="24"/>
        </w:rPr>
        <w:t>Tsc</w:t>
      </w:r>
      <w:proofErr w:type="spellEnd"/>
      <w:r w:rsidRPr="00CB62FE">
        <w:rPr>
          <w:rFonts w:cs="Times New Roman"/>
          <w:szCs w:val="24"/>
        </w:rPr>
        <w:t xml:space="preserve"> during wakefulness, NREM sleep, and REM sleep. </w:t>
      </w:r>
    </w:p>
    <w:p w14:paraId="7AE78A10" w14:textId="77777777" w:rsidR="00E31E47" w:rsidRPr="00997051" w:rsidRDefault="00E31E47" w:rsidP="002F4D0F">
      <w:pPr>
        <w:rPr>
          <w:rFonts w:cs="Times New Roman"/>
          <w:b/>
          <w:bCs/>
          <w:szCs w:val="24"/>
        </w:rPr>
      </w:pPr>
      <w:r w:rsidRPr="00997051">
        <w:rPr>
          <w:rFonts w:cs="Times New Roman"/>
          <w:b/>
          <w:bCs/>
          <w:szCs w:val="24"/>
        </w:rPr>
        <w:t>Analysis of EEG power during wakefulness</w:t>
      </w:r>
    </w:p>
    <w:p w14:paraId="1FA88E03" w14:textId="77777777" w:rsidR="00E31E47" w:rsidRPr="00997051" w:rsidRDefault="00E31E47" w:rsidP="002F4D0F">
      <w:pPr>
        <w:rPr>
          <w:rFonts w:cs="Times New Roman"/>
          <w:szCs w:val="24"/>
        </w:rPr>
      </w:pPr>
      <w:r w:rsidRPr="00F624E4">
        <w:rPr>
          <w:rFonts w:cs="Times New Roman"/>
          <w:szCs w:val="24"/>
        </w:rPr>
        <w:t xml:space="preserve">The EEG was analyzed using </w:t>
      </w:r>
      <w:proofErr w:type="spellStart"/>
      <w:r w:rsidRPr="00F624E4">
        <w:rPr>
          <w:rFonts w:cs="Times New Roman"/>
          <w:szCs w:val="24"/>
        </w:rPr>
        <w:t>multitaper</w:t>
      </w:r>
      <w:proofErr w:type="spellEnd"/>
      <w:r w:rsidRPr="00F624E4">
        <w:rPr>
          <w:rFonts w:cs="Times New Roman"/>
          <w:szCs w:val="24"/>
        </w:rPr>
        <w:t xml:space="preserve"> spectral estimation (C. O. O’Brien et al., 2021) to assess opioid effects in five power bands: delta (0.5-4 Hz), theta (4-8 Hz), alpha (8-13 Hz), sigma (12-15 Hz), and beta (13-30 Hz).  </w:t>
      </w:r>
      <w:proofErr w:type="spellStart"/>
      <w:r w:rsidRPr="00F624E4">
        <w:rPr>
          <w:rFonts w:cs="Times New Roman"/>
          <w:szCs w:val="24"/>
        </w:rPr>
        <w:t>Multitapered</w:t>
      </w:r>
      <w:proofErr w:type="spellEnd"/>
      <w:r w:rsidRPr="00F624E4">
        <w:rPr>
          <w:rFonts w:cs="Times New Roman"/>
          <w:szCs w:val="24"/>
        </w:rPr>
        <w:t xml:space="preserve"> spectrograms were produced in MATLAB using custom scripts (O’Brien et al., 2019).  All mice were awake during the first 30 min after receiving an injection of saline or an opioid.  Accordingly, the first 30 min of recording post-injection was used to analyze EEG power.  This approach ensured that any measured changes in EEG power were caused by the opioid and not by a change in behavioral state from wakefulness to sleep.</w:t>
      </w:r>
    </w:p>
    <w:p w14:paraId="205CC8DB" w14:textId="77777777" w:rsidR="00E31E47" w:rsidRPr="00997051" w:rsidRDefault="00E31E47" w:rsidP="002F4D0F">
      <w:pPr>
        <w:rPr>
          <w:rFonts w:cs="Times New Roman"/>
          <w:b/>
          <w:bCs/>
          <w:szCs w:val="24"/>
        </w:rPr>
      </w:pPr>
      <w:r w:rsidRPr="00997051">
        <w:rPr>
          <w:rFonts w:cs="Times New Roman"/>
          <w:b/>
          <w:bCs/>
          <w:szCs w:val="24"/>
        </w:rPr>
        <w:t>Statistical analyses</w:t>
      </w:r>
    </w:p>
    <w:p w14:paraId="22924324" w14:textId="77777777" w:rsidR="00E31E47" w:rsidRPr="00F624E4" w:rsidRDefault="00E31E47" w:rsidP="002F4D0F">
      <w:pPr>
        <w:rPr>
          <w:rFonts w:cs="Times New Roman"/>
          <w:szCs w:val="24"/>
        </w:rPr>
      </w:pPr>
      <w:r w:rsidRPr="00F624E4">
        <w:rPr>
          <w:rFonts w:cs="Times New Roman"/>
          <w:szCs w:val="24"/>
        </w:rPr>
        <w:t xml:space="preserve">Opioid dose was treated as the independent variable throughout the study.  Dependent variables included tail withdrawal latency, EEG power, percent of recording time spent in states of wakefulness, NREM sleep, and REM sleep, number of episodes and episode duration for each behavioral state, time from injection onset to enter NREM sleep and REM sleep (latency), number of transitions between states, motor activity, and </w:t>
      </w:r>
      <w:proofErr w:type="spellStart"/>
      <w:r w:rsidRPr="00F624E4">
        <w:rPr>
          <w:rFonts w:cs="Times New Roman"/>
          <w:szCs w:val="24"/>
        </w:rPr>
        <w:t>Tsc</w:t>
      </w:r>
      <w:proofErr w:type="spellEnd"/>
      <w:r w:rsidRPr="00F624E4">
        <w:rPr>
          <w:rFonts w:cs="Times New Roman"/>
          <w:szCs w:val="24"/>
        </w:rPr>
        <w:t xml:space="preserve">.  These dependent measures were analyzed using Prism (v10.2.3, GraphPad, San Diego, CA) or Statistical Analysis System (SAS </w:t>
      </w:r>
      <w:r w:rsidRPr="00F624E4">
        <w:rPr>
          <w:rFonts w:cs="Times New Roman"/>
          <w:szCs w:val="24"/>
        </w:rPr>
        <w:lastRenderedPageBreak/>
        <w:t>V9.4 TS1M7, Cary, NC) for descriptive and inferential statistics.  Normality of these data was evaluated using Shapiro-Wilk and Q-Q plots.</w:t>
      </w:r>
    </w:p>
    <w:p w14:paraId="60267DCA" w14:textId="77777777" w:rsidR="00E31E47" w:rsidRPr="00F624E4" w:rsidRDefault="00E31E47" w:rsidP="002F4D0F">
      <w:pPr>
        <w:rPr>
          <w:rFonts w:cs="Times New Roman"/>
          <w:szCs w:val="24"/>
        </w:rPr>
      </w:pPr>
      <w:r w:rsidRPr="00F624E4">
        <w:rPr>
          <w:rFonts w:cs="Times New Roman"/>
          <w:szCs w:val="24"/>
        </w:rPr>
        <w:t>The dose-response effects of fentanyl and morphine were analyzed using the non-linear regression equation Y= B + (T-B)/(1+10^(LogED50-X)).  Terms in this equation were defined as: “B”, the lower limit of the dependent variable; “T”, the highest limit for the dependent variable response; “X”, the logarithm of the fentanyl or morphine dose; and “Y”, the dependent variable.  Nonlinear regression was used to calculate the half-maximal dose (ED50) for increasing tail withdrawal latency, wakefulness, and motor activity, and the half-maximal dose for inhibiting (ID50) NREM sleep and REM sleep.  Repeated measures, one-way ANOVA and post hoc Dunnett’s multiple comparisons test were used to identify doses of fentanyl and morphine that caused significant changes from control (saline) for all dependent measures.  The effects of opioids on sleep latency were also evaluated by survival analysis using the Kaplan-Meier method (Prism v10.2.3).</w:t>
      </w:r>
    </w:p>
    <w:p w14:paraId="3FB493B0" w14:textId="77777777" w:rsidR="00E31E47" w:rsidRPr="00997051" w:rsidRDefault="00E31E47" w:rsidP="002F4D0F">
      <w:pPr>
        <w:rPr>
          <w:rFonts w:cs="Times New Roman"/>
          <w:szCs w:val="24"/>
        </w:rPr>
      </w:pPr>
      <w:r w:rsidRPr="00F624E4">
        <w:rPr>
          <w:rFonts w:cs="Times New Roman"/>
          <w:szCs w:val="24"/>
        </w:rPr>
        <w:t>A within-subject multilevel mediation regression model (</w:t>
      </w:r>
      <w:proofErr w:type="spellStart"/>
      <w:r w:rsidRPr="00F624E4">
        <w:rPr>
          <w:rFonts w:cs="Times New Roman"/>
          <w:szCs w:val="24"/>
        </w:rPr>
        <w:t>Vuorre</w:t>
      </w:r>
      <w:proofErr w:type="spellEnd"/>
      <w:r w:rsidRPr="00F624E4">
        <w:rPr>
          <w:rFonts w:cs="Times New Roman"/>
          <w:szCs w:val="24"/>
        </w:rPr>
        <w:t xml:space="preserve"> &amp; Bolger, 2018) was performed using Stata (</w:t>
      </w:r>
      <w:proofErr w:type="spellStart"/>
      <w:r w:rsidRPr="00F624E4">
        <w:rPr>
          <w:rFonts w:cs="Times New Roman"/>
          <w:szCs w:val="24"/>
        </w:rPr>
        <w:t>StataCorp</w:t>
      </w:r>
      <w:proofErr w:type="spellEnd"/>
      <w:r w:rsidRPr="00F624E4">
        <w:rPr>
          <w:rFonts w:cs="Times New Roman"/>
          <w:szCs w:val="24"/>
        </w:rPr>
        <w:t xml:space="preserve">. 2023. Stata Statistical Software: Release 18. College Station, TX: </w:t>
      </w:r>
      <w:proofErr w:type="spellStart"/>
      <w:r w:rsidRPr="00F624E4">
        <w:rPr>
          <w:rFonts w:cs="Times New Roman"/>
          <w:szCs w:val="24"/>
        </w:rPr>
        <w:t>StataCorp</w:t>
      </w:r>
      <w:proofErr w:type="spellEnd"/>
      <w:r w:rsidRPr="00F624E4">
        <w:rPr>
          <w:rFonts w:cs="Times New Roman"/>
          <w:szCs w:val="24"/>
        </w:rPr>
        <w:t xml:space="preserve"> LLC).  These analyses assessed the possible mediation effects of motor activity and </w:t>
      </w:r>
      <w:proofErr w:type="spellStart"/>
      <w:r w:rsidRPr="00F624E4">
        <w:rPr>
          <w:rFonts w:cs="Times New Roman"/>
          <w:szCs w:val="24"/>
        </w:rPr>
        <w:t>Tsc</w:t>
      </w:r>
      <w:proofErr w:type="spellEnd"/>
      <w:r w:rsidRPr="00F624E4">
        <w:rPr>
          <w:rFonts w:cs="Times New Roman"/>
          <w:szCs w:val="24"/>
        </w:rPr>
        <w:t xml:space="preserve"> on the relationship between opioid dose and percent of the 4-h recording time spent in wakefulness.  Statistical assumptions were evaluated as follows for the mediation analyses.  Normality of residuals was performed for all models using the Shapiro-Wilk test and Q-Q plots.  Equality of variance and outliers were evaluated using Levene’s test for equality of variances, boxplots, and studentized residual diagnostics.  Heteroskedasticity was evaluated using residual vs fitted plots.  Motor activity data underwent a natural log (Ln) transformation </w:t>
      </w:r>
      <w:proofErr w:type="gramStart"/>
      <w:r w:rsidRPr="00F624E4">
        <w:rPr>
          <w:rFonts w:cs="Times New Roman"/>
          <w:szCs w:val="24"/>
        </w:rPr>
        <w:t>in order to</w:t>
      </w:r>
      <w:proofErr w:type="gramEnd"/>
      <w:r w:rsidRPr="00F624E4">
        <w:rPr>
          <w:rFonts w:cs="Times New Roman"/>
          <w:szCs w:val="24"/>
        </w:rPr>
        <w:t xml:space="preserve"> meet </w:t>
      </w:r>
      <w:r w:rsidRPr="00F624E4">
        <w:rPr>
          <w:rFonts w:cs="Times New Roman"/>
          <w:szCs w:val="24"/>
        </w:rPr>
        <w:lastRenderedPageBreak/>
        <w:t>the statistical assumptions of the model.  After motor activity was transformed, all statistical assumptions were met.  All comparisons were considered statistically significant with a probability (P) value of &lt; 0.05.</w:t>
      </w:r>
    </w:p>
    <w:p w14:paraId="0D929098" w14:textId="77777777" w:rsidR="00E31E47" w:rsidRPr="00997051" w:rsidRDefault="00E31E47" w:rsidP="002F4D0F">
      <w:pPr>
        <w:pStyle w:val="Heading2"/>
        <w:spacing w:before="0" w:after="0"/>
        <w:ind w:right="0"/>
      </w:pPr>
      <w:bookmarkStart w:id="92" w:name="_Toc187236909"/>
      <w:r w:rsidRPr="00997051">
        <w:t>Results</w:t>
      </w:r>
      <w:bookmarkEnd w:id="92"/>
    </w:p>
    <w:p w14:paraId="4AC1DFE6" w14:textId="4E4E34FC" w:rsidR="00E31E47" w:rsidRPr="00997051" w:rsidRDefault="00E31E47" w:rsidP="002F4D0F">
      <w:pPr>
        <w:rPr>
          <w:rFonts w:cs="Times New Roman"/>
          <w:szCs w:val="24"/>
        </w:rPr>
      </w:pPr>
      <w:r w:rsidRPr="00997051">
        <w:rPr>
          <w:rFonts w:cs="Times New Roman"/>
          <w:szCs w:val="24"/>
        </w:rPr>
        <w:t xml:space="preserve">The overarching goal of this study was to elucidate the dose-dependent effects of </w:t>
      </w:r>
      <w:r>
        <w:rPr>
          <w:rFonts w:cs="Times New Roman"/>
          <w:szCs w:val="24"/>
        </w:rPr>
        <w:t xml:space="preserve">fentanyl and </w:t>
      </w:r>
      <w:r w:rsidRPr="00997051">
        <w:rPr>
          <w:rFonts w:cs="Times New Roman"/>
          <w:szCs w:val="24"/>
        </w:rPr>
        <w:t xml:space="preserve">morphine on measures of nociception, EEG power across </w:t>
      </w:r>
      <w:r>
        <w:rPr>
          <w:rFonts w:cs="Times New Roman"/>
          <w:szCs w:val="24"/>
        </w:rPr>
        <w:t>five distinct</w:t>
      </w:r>
      <w:r w:rsidRPr="00997051">
        <w:rPr>
          <w:rFonts w:cs="Times New Roman"/>
          <w:szCs w:val="24"/>
        </w:rPr>
        <w:t xml:space="preserve"> frequency bands, body temperature, and locomotor activity.  The dose-dependent effects of opioids on each of the</w:t>
      </w:r>
      <w:r>
        <w:rPr>
          <w:rFonts w:cs="Times New Roman"/>
          <w:szCs w:val="24"/>
        </w:rPr>
        <w:t xml:space="preserve"> above</w:t>
      </w:r>
      <w:r w:rsidRPr="00997051">
        <w:rPr>
          <w:rFonts w:cs="Times New Roman"/>
          <w:szCs w:val="24"/>
        </w:rPr>
        <w:t xml:space="preserve"> dependent variables was quantified in relation to the temporal organization of sleep and wakefulness.  To achieve the study goal, the initial experiments quantified sleep-dependent changes in body temperature (</w:t>
      </w:r>
      <w:r w:rsidRPr="00550ECD">
        <w:rPr>
          <w:rFonts w:cs="Times New Roman"/>
          <w:b/>
          <w:bCs/>
          <w:szCs w:val="24"/>
        </w:rPr>
        <w:t xml:space="preserve">Figure </w:t>
      </w:r>
      <w:r>
        <w:rPr>
          <w:rFonts w:cs="Times New Roman"/>
          <w:b/>
          <w:bCs/>
          <w:szCs w:val="24"/>
        </w:rPr>
        <w:t>3.</w:t>
      </w:r>
      <w:r w:rsidRPr="00550ECD">
        <w:rPr>
          <w:rFonts w:cs="Times New Roman"/>
          <w:b/>
          <w:bCs/>
          <w:szCs w:val="24"/>
        </w:rPr>
        <w:t>1A</w:t>
      </w:r>
      <w:r w:rsidRPr="00997051">
        <w:rPr>
          <w:rFonts w:cs="Times New Roman"/>
          <w:szCs w:val="24"/>
        </w:rPr>
        <w:t>) and dose-dependent effects of fentanyl and morphine on nociception (</w:t>
      </w:r>
      <w:r w:rsidRPr="00550ECD">
        <w:rPr>
          <w:rFonts w:cs="Times New Roman"/>
          <w:b/>
          <w:bCs/>
          <w:szCs w:val="24"/>
        </w:rPr>
        <w:t xml:space="preserve">Figure </w:t>
      </w:r>
      <w:r>
        <w:rPr>
          <w:rFonts w:cs="Times New Roman"/>
          <w:b/>
          <w:bCs/>
          <w:szCs w:val="24"/>
        </w:rPr>
        <w:t>3.</w:t>
      </w:r>
      <w:r w:rsidRPr="00550ECD">
        <w:rPr>
          <w:rFonts w:cs="Times New Roman"/>
          <w:b/>
          <w:bCs/>
          <w:szCs w:val="24"/>
        </w:rPr>
        <w:t>1B</w:t>
      </w:r>
      <w:r w:rsidRPr="00997051">
        <w:rPr>
          <w:rFonts w:cs="Times New Roman"/>
          <w:szCs w:val="24"/>
        </w:rPr>
        <w:t>).  These results logically preface</w:t>
      </w:r>
      <w:r>
        <w:rPr>
          <w:rFonts w:cs="Times New Roman"/>
          <w:szCs w:val="24"/>
        </w:rPr>
        <w:t>d</w:t>
      </w:r>
      <w:r w:rsidRPr="00997051">
        <w:rPr>
          <w:rFonts w:cs="Times New Roman"/>
          <w:szCs w:val="24"/>
        </w:rPr>
        <w:t xml:space="preserve"> quantification of opioid-induced alterations in EEG power (</w:t>
      </w:r>
      <w:r w:rsidRPr="00550ECD">
        <w:rPr>
          <w:rFonts w:cs="Times New Roman"/>
          <w:b/>
          <w:bCs/>
          <w:szCs w:val="24"/>
        </w:rPr>
        <w:t xml:space="preserve">Figure </w:t>
      </w:r>
      <w:r>
        <w:rPr>
          <w:rFonts w:cs="Times New Roman"/>
          <w:b/>
          <w:bCs/>
          <w:szCs w:val="24"/>
        </w:rPr>
        <w:t>3.</w:t>
      </w:r>
      <w:r w:rsidRPr="00550ECD">
        <w:rPr>
          <w:rFonts w:cs="Times New Roman"/>
          <w:b/>
          <w:bCs/>
          <w:szCs w:val="24"/>
        </w:rPr>
        <w:t>2</w:t>
      </w:r>
      <w:r w:rsidRPr="00997051">
        <w:rPr>
          <w:rFonts w:cs="Times New Roman"/>
          <w:szCs w:val="24"/>
        </w:rPr>
        <w:t>) and the temporal organization of sleep/wake states (</w:t>
      </w:r>
      <w:r w:rsidRPr="00550ECD">
        <w:rPr>
          <w:rFonts w:cs="Times New Roman"/>
          <w:b/>
          <w:bCs/>
          <w:szCs w:val="24"/>
        </w:rPr>
        <w:t xml:space="preserve">Figure </w:t>
      </w:r>
      <w:r>
        <w:rPr>
          <w:rFonts w:cs="Times New Roman"/>
          <w:b/>
          <w:bCs/>
          <w:szCs w:val="24"/>
        </w:rPr>
        <w:t>3.</w:t>
      </w:r>
      <w:r w:rsidRPr="00550ECD">
        <w:rPr>
          <w:rFonts w:cs="Times New Roman"/>
          <w:b/>
          <w:bCs/>
          <w:szCs w:val="24"/>
        </w:rPr>
        <w:t>3 and</w:t>
      </w:r>
      <w:r>
        <w:rPr>
          <w:rFonts w:cs="Times New Roman"/>
          <w:b/>
          <w:bCs/>
          <w:szCs w:val="24"/>
        </w:rPr>
        <w:t xml:space="preserve"> </w:t>
      </w:r>
      <w:r w:rsidRPr="00550ECD">
        <w:rPr>
          <w:rFonts w:cs="Times New Roman"/>
          <w:b/>
          <w:bCs/>
          <w:szCs w:val="24"/>
        </w:rPr>
        <w:t xml:space="preserve">Table. </w:t>
      </w:r>
      <w:r>
        <w:rPr>
          <w:rFonts w:cs="Times New Roman"/>
          <w:b/>
          <w:bCs/>
          <w:szCs w:val="24"/>
        </w:rPr>
        <w:t>3.</w:t>
      </w:r>
      <w:r w:rsidRPr="00550ECD">
        <w:rPr>
          <w:rFonts w:cs="Times New Roman"/>
          <w:b/>
          <w:bCs/>
          <w:szCs w:val="24"/>
        </w:rPr>
        <w:t>1</w:t>
      </w:r>
      <w:r w:rsidRPr="00997051">
        <w:rPr>
          <w:rFonts w:cs="Times New Roman"/>
          <w:szCs w:val="24"/>
        </w:rPr>
        <w:t xml:space="preserve">).  </w:t>
      </w:r>
      <w:r w:rsidRPr="00550ECD">
        <w:rPr>
          <w:rFonts w:cs="Times New Roman"/>
          <w:b/>
          <w:bCs/>
          <w:szCs w:val="24"/>
        </w:rPr>
        <w:t xml:space="preserve">Figure </w:t>
      </w:r>
      <w:r>
        <w:rPr>
          <w:rFonts w:cs="Times New Roman"/>
          <w:b/>
          <w:bCs/>
          <w:szCs w:val="24"/>
        </w:rPr>
        <w:t>3.</w:t>
      </w:r>
      <w:r w:rsidRPr="00550ECD">
        <w:rPr>
          <w:rFonts w:cs="Times New Roman"/>
          <w:b/>
          <w:bCs/>
          <w:szCs w:val="24"/>
        </w:rPr>
        <w:t>4</w:t>
      </w:r>
      <w:r w:rsidRPr="00997051">
        <w:rPr>
          <w:rFonts w:cs="Times New Roman"/>
          <w:szCs w:val="24"/>
        </w:rPr>
        <w:t xml:space="preserve"> summarizes the time course </w:t>
      </w:r>
      <w:r>
        <w:rPr>
          <w:rFonts w:cs="Times New Roman"/>
          <w:szCs w:val="24"/>
        </w:rPr>
        <w:t>for</w:t>
      </w:r>
      <w:r w:rsidRPr="00997051">
        <w:rPr>
          <w:rFonts w:cs="Times New Roman"/>
          <w:szCs w:val="24"/>
        </w:rPr>
        <w:t xml:space="preserve"> the</w:t>
      </w:r>
      <w:r>
        <w:rPr>
          <w:rFonts w:cs="Times New Roman"/>
          <w:szCs w:val="24"/>
        </w:rPr>
        <w:t xml:space="preserve"> effects of</w:t>
      </w:r>
      <w:r w:rsidRPr="00997051">
        <w:rPr>
          <w:rFonts w:cs="Times New Roman"/>
          <w:szCs w:val="24"/>
        </w:rPr>
        <w:t xml:space="preserve"> fentanyl and morphine on wakefulness, NREM sleep, and REM sleep.  Finally, </w:t>
      </w:r>
      <w:r w:rsidRPr="00550ECD">
        <w:rPr>
          <w:rFonts w:cs="Times New Roman"/>
          <w:b/>
          <w:bCs/>
          <w:szCs w:val="24"/>
        </w:rPr>
        <w:t xml:space="preserve">Figure </w:t>
      </w:r>
      <w:r>
        <w:rPr>
          <w:rFonts w:cs="Times New Roman"/>
          <w:b/>
          <w:bCs/>
          <w:szCs w:val="24"/>
        </w:rPr>
        <w:t>3.</w:t>
      </w:r>
      <w:r w:rsidRPr="00550ECD">
        <w:rPr>
          <w:rFonts w:cs="Times New Roman"/>
          <w:b/>
          <w:bCs/>
          <w:szCs w:val="24"/>
        </w:rPr>
        <w:t>5</w:t>
      </w:r>
      <w:r w:rsidRPr="00997051">
        <w:rPr>
          <w:rFonts w:cs="Times New Roman"/>
          <w:szCs w:val="24"/>
        </w:rPr>
        <w:t xml:space="preserve"> plots the results of mediation analyses used to determine whether the opioid-induced increase in wakefulness was mediated by motor activity or </w:t>
      </w:r>
      <w:proofErr w:type="spellStart"/>
      <w:r>
        <w:rPr>
          <w:rFonts w:cs="Times New Roman"/>
          <w:szCs w:val="24"/>
        </w:rPr>
        <w:t>Tsc</w:t>
      </w:r>
      <w:proofErr w:type="spellEnd"/>
      <w:r w:rsidRPr="00997051">
        <w:rPr>
          <w:rFonts w:cs="Times New Roman"/>
          <w:szCs w:val="24"/>
        </w:rPr>
        <w:t>.  The 10 subsections below are organized to concisely describe the opioid effects on individual dependent variables and their interactions.  Quantifying these interactions among multiple dependent variables was made possible by their simultaneous measurement as a function of fentanyl and morphine dose.</w:t>
      </w:r>
    </w:p>
    <w:p w14:paraId="0AB75BBE" w14:textId="77777777" w:rsidR="00E31E47" w:rsidRPr="00997051" w:rsidRDefault="00E31E47" w:rsidP="002F4D0F">
      <w:pPr>
        <w:rPr>
          <w:rFonts w:cs="Times New Roman"/>
          <w:b/>
          <w:bCs/>
          <w:szCs w:val="24"/>
        </w:rPr>
      </w:pPr>
      <w:r w:rsidRPr="00997051">
        <w:rPr>
          <w:rFonts w:cs="Times New Roman"/>
          <w:b/>
          <w:bCs/>
          <w:szCs w:val="24"/>
        </w:rPr>
        <w:t>Sleep-dependent changes in subcutaneous body temperature (</w:t>
      </w:r>
      <w:proofErr w:type="spellStart"/>
      <w:r w:rsidRPr="00997051">
        <w:rPr>
          <w:rFonts w:cs="Times New Roman"/>
          <w:b/>
          <w:bCs/>
          <w:szCs w:val="24"/>
        </w:rPr>
        <w:t>Tsc</w:t>
      </w:r>
      <w:proofErr w:type="spellEnd"/>
      <w:r w:rsidRPr="00997051">
        <w:rPr>
          <w:rFonts w:cs="Times New Roman"/>
          <w:b/>
          <w:bCs/>
          <w:szCs w:val="24"/>
        </w:rPr>
        <w:t>)</w:t>
      </w:r>
    </w:p>
    <w:p w14:paraId="37472BB1" w14:textId="77777777" w:rsidR="00E31E47" w:rsidRPr="00997051" w:rsidRDefault="00E31E47" w:rsidP="002F4D0F">
      <w:pPr>
        <w:rPr>
          <w:rFonts w:cs="Times New Roman"/>
          <w:szCs w:val="24"/>
        </w:rPr>
      </w:pPr>
      <w:r w:rsidRPr="00997051">
        <w:rPr>
          <w:rFonts w:cs="Times New Roman"/>
          <w:szCs w:val="24"/>
        </w:rPr>
        <w:t xml:space="preserve">This study concurred with the admonition that “temperature measures should be obtained during animal sleep recordings to better understand the relation of sleep to thermoregulation” </w:t>
      </w:r>
      <w:r w:rsidRPr="00997051">
        <w:rPr>
          <w:rFonts w:cs="Times New Roman"/>
          <w:noProof/>
          <w:szCs w:val="24"/>
        </w:rPr>
        <w:t xml:space="preserve">(Siegel, </w:t>
      </w:r>
      <w:r w:rsidRPr="00997051">
        <w:rPr>
          <w:rFonts w:cs="Times New Roman"/>
          <w:noProof/>
          <w:szCs w:val="24"/>
        </w:rPr>
        <w:lastRenderedPageBreak/>
        <w:t>2022)</w:t>
      </w:r>
      <w:r w:rsidRPr="00997051">
        <w:rPr>
          <w:rFonts w:cs="Times New Roman"/>
          <w:szCs w:val="24"/>
        </w:rPr>
        <w:t xml:space="preserve">.  </w:t>
      </w:r>
      <w:r w:rsidRPr="00550ECD">
        <w:rPr>
          <w:rFonts w:cs="Times New Roman"/>
          <w:b/>
          <w:bCs/>
          <w:szCs w:val="24"/>
        </w:rPr>
        <w:t xml:space="preserve">Figure </w:t>
      </w:r>
      <w:r>
        <w:rPr>
          <w:rFonts w:cs="Times New Roman"/>
          <w:b/>
          <w:bCs/>
          <w:szCs w:val="24"/>
        </w:rPr>
        <w:t>3.</w:t>
      </w:r>
      <w:r w:rsidRPr="00550ECD">
        <w:rPr>
          <w:rFonts w:cs="Times New Roman"/>
          <w:b/>
          <w:bCs/>
          <w:szCs w:val="24"/>
        </w:rPr>
        <w:t>1A</w:t>
      </w:r>
      <w:r w:rsidRPr="00997051">
        <w:rPr>
          <w:rFonts w:cs="Times New Roman"/>
          <w:szCs w:val="24"/>
        </w:rPr>
        <w:t xml:space="preserve"> plots state-dependent changes in </w:t>
      </w:r>
      <w:proofErr w:type="spellStart"/>
      <w:r w:rsidRPr="00997051">
        <w:rPr>
          <w:rFonts w:cs="Times New Roman"/>
          <w:szCs w:val="24"/>
        </w:rPr>
        <w:t>Tsc</w:t>
      </w:r>
      <w:proofErr w:type="spellEnd"/>
      <w:r w:rsidRPr="00997051">
        <w:rPr>
          <w:rFonts w:cs="Times New Roman"/>
          <w:szCs w:val="24"/>
        </w:rPr>
        <w:t xml:space="preserve"> in B6 mice after injection of saline.  These plots confirm that body temperature across the sleep/wake cycle was measured reliably in freely moving mice using the HD-X02 telemeter </w:t>
      </w:r>
      <w:r w:rsidRPr="00997051">
        <w:rPr>
          <w:rFonts w:cs="Times New Roman"/>
          <w:noProof/>
          <w:szCs w:val="24"/>
        </w:rPr>
        <w:t>(Sun et al., 2023)</w:t>
      </w:r>
      <w:r w:rsidRPr="00997051">
        <w:rPr>
          <w:rFonts w:cs="Times New Roman"/>
          <w:szCs w:val="24"/>
        </w:rPr>
        <w:t xml:space="preserve">.  Repeated measures one-way ANOVA indicated that </w:t>
      </w:r>
      <w:proofErr w:type="spellStart"/>
      <w:r w:rsidRPr="00997051">
        <w:rPr>
          <w:rFonts w:cs="Times New Roman"/>
          <w:szCs w:val="24"/>
        </w:rPr>
        <w:t>Tsc</w:t>
      </w:r>
      <w:proofErr w:type="spellEnd"/>
      <w:r w:rsidRPr="00997051">
        <w:rPr>
          <w:rFonts w:cs="Times New Roman"/>
          <w:szCs w:val="24"/>
        </w:rPr>
        <w:t xml:space="preserve"> varied significantly across the sleep</w:t>
      </w:r>
      <w:r>
        <w:rPr>
          <w:rFonts w:cs="Times New Roman"/>
          <w:szCs w:val="24"/>
        </w:rPr>
        <w:t>/</w:t>
      </w:r>
      <w:r w:rsidRPr="00997051">
        <w:rPr>
          <w:rFonts w:cs="Times New Roman"/>
          <w:szCs w:val="24"/>
        </w:rPr>
        <w:t>wake cycle (</w:t>
      </w:r>
      <w:proofErr w:type="gramStart"/>
      <w:r w:rsidRPr="00997051">
        <w:rPr>
          <w:rFonts w:cs="Times New Roman"/>
          <w:szCs w:val="24"/>
        </w:rPr>
        <w:t>F(</w:t>
      </w:r>
      <w:proofErr w:type="gramEnd"/>
      <w:r w:rsidRPr="00271EC8">
        <w:rPr>
          <w:rFonts w:cs="Times New Roman"/>
          <w:szCs w:val="24"/>
          <w:vertAlign w:val="subscript"/>
        </w:rPr>
        <w:t>2, 22</w:t>
      </w:r>
      <w:r w:rsidRPr="00997051">
        <w:rPr>
          <w:rFonts w:cs="Times New Roman"/>
          <w:szCs w:val="24"/>
        </w:rPr>
        <w:t xml:space="preserve">) = 202.8; P &lt; 0.0001).  Tukey’s multiple comparisons test revealed that </w:t>
      </w:r>
      <w:proofErr w:type="spellStart"/>
      <w:r w:rsidRPr="00997051">
        <w:rPr>
          <w:rFonts w:cs="Times New Roman"/>
          <w:szCs w:val="24"/>
        </w:rPr>
        <w:t>Tsc</w:t>
      </w:r>
      <w:proofErr w:type="spellEnd"/>
      <w:r w:rsidRPr="00997051">
        <w:rPr>
          <w:rFonts w:cs="Times New Roman"/>
          <w:szCs w:val="24"/>
        </w:rPr>
        <w:t xml:space="preserve"> was significantly (*P &lt; 0.0001) decreased below waking levels during NREM sleep and during REM sleep, and that </w:t>
      </w:r>
      <w:proofErr w:type="spellStart"/>
      <w:r w:rsidRPr="00997051">
        <w:rPr>
          <w:rFonts w:cs="Times New Roman"/>
          <w:szCs w:val="24"/>
        </w:rPr>
        <w:t>Tsc</w:t>
      </w:r>
      <w:proofErr w:type="spellEnd"/>
      <w:r w:rsidRPr="00997051">
        <w:rPr>
          <w:rFonts w:cs="Times New Roman"/>
          <w:szCs w:val="24"/>
        </w:rPr>
        <w:t xml:space="preserve"> during REM sleep was significantly lower than </w:t>
      </w:r>
      <w:proofErr w:type="spellStart"/>
      <w:r w:rsidRPr="00997051">
        <w:rPr>
          <w:rFonts w:cs="Times New Roman"/>
          <w:szCs w:val="24"/>
        </w:rPr>
        <w:t>Tsc</w:t>
      </w:r>
      <w:proofErr w:type="spellEnd"/>
      <w:r w:rsidRPr="00997051">
        <w:rPr>
          <w:rFonts w:cs="Times New Roman"/>
          <w:szCs w:val="24"/>
        </w:rPr>
        <w:t xml:space="preserve"> during NREM sleep (#P = 0.0052).  </w:t>
      </w:r>
    </w:p>
    <w:p w14:paraId="4063EA76" w14:textId="77777777" w:rsidR="00E31E47" w:rsidRPr="00997051" w:rsidRDefault="00E31E47" w:rsidP="002F4D0F">
      <w:pPr>
        <w:rPr>
          <w:rFonts w:cs="Times New Roman"/>
          <w:b/>
          <w:bCs/>
          <w:szCs w:val="24"/>
        </w:rPr>
      </w:pPr>
      <w:r w:rsidRPr="00997051">
        <w:rPr>
          <w:rFonts w:cs="Times New Roman"/>
          <w:b/>
          <w:bCs/>
          <w:szCs w:val="24"/>
        </w:rPr>
        <w:t>Dose-dependent antinociception</w:t>
      </w:r>
    </w:p>
    <w:p w14:paraId="54267D71" w14:textId="77777777" w:rsidR="00E31E47" w:rsidRPr="00997051" w:rsidRDefault="00E31E47" w:rsidP="002F4D0F">
      <w:pPr>
        <w:rPr>
          <w:rFonts w:cs="Times New Roman"/>
          <w:szCs w:val="24"/>
        </w:rPr>
      </w:pPr>
      <w:r w:rsidRPr="00550ECD">
        <w:rPr>
          <w:rFonts w:cs="Times New Roman"/>
          <w:b/>
          <w:bCs/>
          <w:szCs w:val="24"/>
        </w:rPr>
        <w:t xml:space="preserve">Figure </w:t>
      </w:r>
      <w:r>
        <w:rPr>
          <w:rFonts w:cs="Times New Roman"/>
          <w:b/>
          <w:bCs/>
          <w:szCs w:val="24"/>
        </w:rPr>
        <w:t>3.</w:t>
      </w:r>
      <w:r w:rsidRPr="00550ECD">
        <w:rPr>
          <w:rFonts w:cs="Times New Roman"/>
          <w:b/>
          <w:bCs/>
          <w:szCs w:val="24"/>
        </w:rPr>
        <w:t>1B</w:t>
      </w:r>
      <w:r w:rsidRPr="00997051">
        <w:rPr>
          <w:rFonts w:cs="Times New Roman"/>
          <w:szCs w:val="24"/>
        </w:rPr>
        <w:t xml:space="preserve"> summarizes the dose-response relationships for fentanyl- and morphine-induced antinociception.  Tail withdrawal latency data were evaluated by one-way repeated measures ANOVA.  There was a significant (P &lt; 0.0001) main effect of fentanyl dose (F</w:t>
      </w:r>
      <w:r w:rsidRPr="00271EC8">
        <w:rPr>
          <w:rFonts w:cs="Times New Roman"/>
          <w:szCs w:val="24"/>
          <w:vertAlign w:val="subscript"/>
        </w:rPr>
        <w:t>7, 77</w:t>
      </w:r>
      <w:r w:rsidRPr="00997051">
        <w:rPr>
          <w:rFonts w:cs="Times New Roman"/>
          <w:szCs w:val="24"/>
        </w:rPr>
        <w:t xml:space="preserve"> = 190.4) and morphine dose (F</w:t>
      </w:r>
      <w:r w:rsidRPr="00271EC8">
        <w:rPr>
          <w:rFonts w:cs="Times New Roman"/>
          <w:szCs w:val="24"/>
          <w:vertAlign w:val="subscript"/>
        </w:rPr>
        <w:t>7, 77</w:t>
      </w:r>
      <w:r w:rsidRPr="00997051">
        <w:rPr>
          <w:rFonts w:cs="Times New Roman"/>
          <w:szCs w:val="24"/>
        </w:rPr>
        <w:t xml:space="preserve"> = 154.8) on tail withdrawal latency.  Dunnett’s multiple comparisons tests revealed that tail withdrawal latency was significantly increased above control levels by the four highest doses of fentanyl (*P &lt; 0.01), and by the four highest doses of morphine (*P &lt; 0.02).  </w:t>
      </w:r>
    </w:p>
    <w:p w14:paraId="63A74A51" w14:textId="77777777" w:rsidR="00E31E47" w:rsidRPr="00997051" w:rsidRDefault="00E31E47" w:rsidP="002F4D0F">
      <w:pPr>
        <w:rPr>
          <w:rFonts w:cs="Times New Roman"/>
          <w:szCs w:val="24"/>
        </w:rPr>
      </w:pPr>
      <w:r w:rsidRPr="00997051">
        <w:rPr>
          <w:rFonts w:cs="Times New Roman"/>
          <w:szCs w:val="24"/>
        </w:rPr>
        <w:t xml:space="preserve">The lowest antinociceptive doses for fentanyl and morphine were 0.1 and 1 mg/kg, respectively.  ED50 values for fentanyl and morphine were 0.49 and 8.29, respectively, indicating that, as expected, fentanyl was more potent than morphine in providing antinociception.  </w:t>
      </w:r>
      <w:proofErr w:type="gramStart"/>
      <w:r w:rsidRPr="00997051">
        <w:rPr>
          <w:rFonts w:cs="Times New Roman"/>
          <w:szCs w:val="24"/>
        </w:rPr>
        <w:t xml:space="preserve">The </w:t>
      </w:r>
      <w:r w:rsidRPr="00550ECD">
        <w:rPr>
          <w:rFonts w:cs="Times New Roman"/>
          <w:b/>
          <w:bCs/>
          <w:szCs w:val="24"/>
        </w:rPr>
        <w:t>Figure</w:t>
      </w:r>
      <w:proofErr w:type="gramEnd"/>
      <w:r w:rsidRPr="00550ECD">
        <w:rPr>
          <w:rFonts w:cs="Times New Roman"/>
          <w:b/>
          <w:bCs/>
          <w:szCs w:val="24"/>
        </w:rPr>
        <w:t xml:space="preserve"> </w:t>
      </w:r>
      <w:r>
        <w:rPr>
          <w:rFonts w:cs="Times New Roman"/>
          <w:b/>
          <w:bCs/>
          <w:szCs w:val="24"/>
        </w:rPr>
        <w:t>3.</w:t>
      </w:r>
      <w:r w:rsidRPr="00550ECD">
        <w:rPr>
          <w:rFonts w:cs="Times New Roman"/>
          <w:b/>
          <w:bCs/>
          <w:szCs w:val="24"/>
        </w:rPr>
        <w:t>1B</w:t>
      </w:r>
      <w:r w:rsidRPr="00997051">
        <w:rPr>
          <w:rFonts w:cs="Times New Roman"/>
          <w:szCs w:val="24"/>
        </w:rPr>
        <w:t xml:space="preserve"> results are directly relevant to subsequent figures showing that the lowest dose of fentanyl and morphine that produced antinociception also disrupted sleep.  The lowest antinociceptive dose of fentanyl also increased motor activity.  </w:t>
      </w:r>
    </w:p>
    <w:p w14:paraId="23DADF57" w14:textId="77777777" w:rsidR="00E31E47" w:rsidRPr="00997051" w:rsidRDefault="00E31E47" w:rsidP="002F4D0F">
      <w:pPr>
        <w:rPr>
          <w:rFonts w:cs="Times New Roman"/>
          <w:b/>
          <w:bCs/>
          <w:szCs w:val="24"/>
        </w:rPr>
      </w:pPr>
      <w:r w:rsidRPr="00997051">
        <w:rPr>
          <w:rFonts w:cs="Times New Roman"/>
          <w:b/>
          <w:bCs/>
          <w:szCs w:val="24"/>
        </w:rPr>
        <w:t>Fentanyl and morphine differentially altered sleep and EEG power during wakefulness</w:t>
      </w:r>
    </w:p>
    <w:p w14:paraId="1EB6E53F" w14:textId="77777777" w:rsidR="00E31E47" w:rsidRPr="00997051" w:rsidRDefault="00E31E47" w:rsidP="002F4D0F">
      <w:pPr>
        <w:rPr>
          <w:rFonts w:cs="Times New Roman"/>
          <w:szCs w:val="24"/>
        </w:rPr>
      </w:pPr>
      <w:r w:rsidRPr="00997051">
        <w:rPr>
          <w:rFonts w:cs="Times New Roman"/>
          <w:szCs w:val="24"/>
        </w:rPr>
        <w:t>Time course graphs, or hypnograms, from one representative mouse (</w:t>
      </w:r>
      <w:r w:rsidRPr="00997051">
        <w:rPr>
          <w:rFonts w:cs="Times New Roman"/>
          <w:b/>
          <w:bCs/>
          <w:szCs w:val="24"/>
        </w:rPr>
        <w:t xml:space="preserve">Figure </w:t>
      </w:r>
      <w:r>
        <w:rPr>
          <w:rFonts w:cs="Times New Roman"/>
          <w:b/>
          <w:bCs/>
          <w:szCs w:val="24"/>
        </w:rPr>
        <w:t>3.</w:t>
      </w:r>
      <w:r w:rsidRPr="00997051">
        <w:rPr>
          <w:rFonts w:cs="Times New Roman"/>
          <w:b/>
          <w:bCs/>
          <w:szCs w:val="24"/>
        </w:rPr>
        <w:t>2A</w:t>
      </w:r>
      <w:r w:rsidRPr="00997051">
        <w:rPr>
          <w:rFonts w:cs="Times New Roman"/>
          <w:szCs w:val="24"/>
        </w:rPr>
        <w:t xml:space="preserve">) plot effects </w:t>
      </w:r>
      <w:r w:rsidRPr="00997051">
        <w:rPr>
          <w:rFonts w:cs="Times New Roman"/>
          <w:szCs w:val="24"/>
        </w:rPr>
        <w:lastRenderedPageBreak/>
        <w:t xml:space="preserve">on sleep and wakefulness of the lowest effective antinociceptive doses of fentanyl (0.1 mg/kg) and morphine (1 mg/kg), as well as the highest tested doses of fentanyl (3 mg/kg) and morphine (30 mg/kg).  </w:t>
      </w:r>
      <w:r w:rsidRPr="00997051">
        <w:rPr>
          <w:rFonts w:cs="Times New Roman"/>
          <w:b/>
          <w:bCs/>
          <w:szCs w:val="24"/>
        </w:rPr>
        <w:t xml:space="preserve">Figure </w:t>
      </w:r>
      <w:r>
        <w:rPr>
          <w:rFonts w:cs="Times New Roman"/>
          <w:b/>
          <w:bCs/>
          <w:szCs w:val="24"/>
        </w:rPr>
        <w:t>3.</w:t>
      </w:r>
      <w:r w:rsidRPr="00997051">
        <w:rPr>
          <w:rFonts w:cs="Times New Roman"/>
          <w:b/>
          <w:bCs/>
          <w:szCs w:val="24"/>
        </w:rPr>
        <w:t>2A</w:t>
      </w:r>
      <w:r w:rsidRPr="00997051">
        <w:rPr>
          <w:rFonts w:cs="Times New Roman"/>
          <w:szCs w:val="24"/>
        </w:rPr>
        <w:t xml:space="preserve"> illustrates opioid-induced sleep disruption by the lowest antinociceptive doses of both opioids and shows that the highest tested doses of fentanyl and morphine eliminated sleep for the entire 4-h recording period.</w:t>
      </w:r>
    </w:p>
    <w:p w14:paraId="69857727" w14:textId="77777777" w:rsidR="00E31E47" w:rsidRPr="00997051" w:rsidRDefault="00E31E47" w:rsidP="002F4D0F">
      <w:pPr>
        <w:rPr>
          <w:rFonts w:cs="Times New Roman"/>
          <w:szCs w:val="24"/>
        </w:rPr>
      </w:pPr>
      <w:r w:rsidRPr="00E54A04">
        <w:rPr>
          <w:rFonts w:cs="Times New Roman"/>
          <w:szCs w:val="24"/>
        </w:rPr>
        <w:t xml:space="preserve">EEG data from the same mouse used for </w:t>
      </w:r>
      <w:r w:rsidRPr="00392AAC">
        <w:rPr>
          <w:rFonts w:cs="Times New Roman"/>
          <w:b/>
          <w:bCs/>
          <w:szCs w:val="24"/>
        </w:rPr>
        <w:t>Figure 3.2A</w:t>
      </w:r>
      <w:r w:rsidRPr="00E54A04">
        <w:rPr>
          <w:rFonts w:cs="Times New Roman"/>
          <w:szCs w:val="24"/>
        </w:rPr>
        <w:t xml:space="preserve"> are plotted as </w:t>
      </w:r>
      <w:proofErr w:type="spellStart"/>
      <w:r w:rsidRPr="00E54A04">
        <w:rPr>
          <w:rFonts w:cs="Times New Roman"/>
          <w:szCs w:val="24"/>
        </w:rPr>
        <w:t>multitaper</w:t>
      </w:r>
      <w:proofErr w:type="spellEnd"/>
      <w:r w:rsidRPr="00E54A04">
        <w:rPr>
          <w:rFonts w:cs="Times New Roman"/>
          <w:szCs w:val="24"/>
        </w:rPr>
        <w:t xml:space="preserve"> spectrograms in </w:t>
      </w:r>
      <w:r w:rsidRPr="00392AAC">
        <w:rPr>
          <w:rFonts w:cs="Times New Roman"/>
          <w:b/>
          <w:bCs/>
          <w:szCs w:val="24"/>
        </w:rPr>
        <w:t>Figure 3.2B</w:t>
      </w:r>
      <w:r w:rsidRPr="00E54A04">
        <w:rPr>
          <w:rFonts w:cs="Times New Roman"/>
          <w:szCs w:val="24"/>
        </w:rPr>
        <w:t xml:space="preserve">.  Spectrograms transform EEG signals from the time domain into the time-frequency domain.  This transformation allows visualization of changes in spectral power (colors) as a function of drug and dose.  Those changes can be seen by comparing the </w:t>
      </w:r>
      <w:proofErr w:type="spellStart"/>
      <w:r w:rsidRPr="00E54A04">
        <w:rPr>
          <w:rFonts w:cs="Times New Roman"/>
          <w:szCs w:val="24"/>
        </w:rPr>
        <w:t>multitapered</w:t>
      </w:r>
      <w:proofErr w:type="spellEnd"/>
      <w:r w:rsidRPr="00E54A04">
        <w:rPr>
          <w:rFonts w:cs="Times New Roman"/>
          <w:szCs w:val="24"/>
        </w:rPr>
        <w:t xml:space="preserve"> spectrograms of each dose of opioid with the respective control (saline), as well as by comparing the high dose fentanyl spectrogram (3 mg/kg) with the high dose morphine spectrogram (30 mg/kg).</w:t>
      </w:r>
      <w:r>
        <w:rPr>
          <w:rFonts w:cs="Times New Roman"/>
          <w:szCs w:val="24"/>
        </w:rPr>
        <w:t xml:space="preserve"> </w:t>
      </w:r>
    </w:p>
    <w:p w14:paraId="40390822" w14:textId="77777777" w:rsidR="00E31E47" w:rsidRPr="00997051" w:rsidRDefault="00E31E47" w:rsidP="002F4D0F">
      <w:pPr>
        <w:rPr>
          <w:rFonts w:cs="Times New Roman"/>
          <w:szCs w:val="24"/>
        </w:rPr>
      </w:pPr>
      <w:r w:rsidRPr="00392AAC">
        <w:rPr>
          <w:rFonts w:cs="Times New Roman"/>
          <w:b/>
          <w:bCs/>
          <w:szCs w:val="24"/>
        </w:rPr>
        <w:t>Figure 3.2C</w:t>
      </w:r>
      <w:r w:rsidRPr="00E54A04">
        <w:rPr>
          <w:rFonts w:cs="Times New Roman"/>
          <w:szCs w:val="24"/>
        </w:rPr>
        <w:t xml:space="preserve"> illustrates the dose-dependent effects of fentanyl and morphine on EEG power during wakefulness in B6 mice.  These effects were analyzed by one-way repeated measures ANOVA.  Fentanyl (</w:t>
      </w:r>
      <w:r w:rsidRPr="00392AAC">
        <w:rPr>
          <w:rFonts w:cs="Times New Roman"/>
          <w:b/>
          <w:bCs/>
          <w:szCs w:val="24"/>
        </w:rPr>
        <w:t>Figure 3.2C</w:t>
      </w:r>
      <w:r w:rsidRPr="00E54A04">
        <w:rPr>
          <w:rFonts w:cs="Times New Roman"/>
          <w:szCs w:val="24"/>
        </w:rPr>
        <w:t>, blue symbols) and morphine (</w:t>
      </w:r>
      <w:r w:rsidRPr="00392AAC">
        <w:rPr>
          <w:rFonts w:cs="Times New Roman"/>
          <w:b/>
          <w:bCs/>
          <w:szCs w:val="24"/>
        </w:rPr>
        <w:t>Figure 3.2C</w:t>
      </w:r>
      <w:r w:rsidRPr="00E54A04">
        <w:rPr>
          <w:rFonts w:cs="Times New Roman"/>
          <w:szCs w:val="24"/>
        </w:rPr>
        <w:t>, red symbols) differentially altered EEG power.  There was a significant main effect of fentanyl on EEG delta power (F</w:t>
      </w:r>
      <w:r w:rsidRPr="00392AAC">
        <w:rPr>
          <w:rFonts w:cs="Times New Roman"/>
          <w:szCs w:val="24"/>
          <w:vertAlign w:val="subscript"/>
        </w:rPr>
        <w:t>8, 80</w:t>
      </w:r>
      <w:r w:rsidRPr="00E54A04">
        <w:rPr>
          <w:rFonts w:cs="Times New Roman"/>
          <w:szCs w:val="24"/>
        </w:rPr>
        <w:t xml:space="preserve"> = 20.66; P &lt; 0.0001), theta power (F</w:t>
      </w:r>
      <w:r w:rsidRPr="00392AAC">
        <w:rPr>
          <w:rFonts w:cs="Times New Roman"/>
          <w:szCs w:val="24"/>
          <w:vertAlign w:val="subscript"/>
        </w:rPr>
        <w:t>8, 80</w:t>
      </w:r>
      <w:r w:rsidRPr="00E54A04">
        <w:rPr>
          <w:rFonts w:cs="Times New Roman"/>
          <w:szCs w:val="24"/>
        </w:rPr>
        <w:t xml:space="preserve"> = 3.84; P = 0.0007), alpha power (F</w:t>
      </w:r>
      <w:r w:rsidRPr="00392AAC">
        <w:rPr>
          <w:rFonts w:cs="Times New Roman"/>
          <w:szCs w:val="24"/>
          <w:vertAlign w:val="subscript"/>
        </w:rPr>
        <w:t>8, 80</w:t>
      </w:r>
      <w:r w:rsidRPr="00E54A04">
        <w:rPr>
          <w:rFonts w:cs="Times New Roman"/>
          <w:szCs w:val="24"/>
        </w:rPr>
        <w:t xml:space="preserve"> = 6.86; P &lt; 0.0001), and beta power (F</w:t>
      </w:r>
      <w:r w:rsidRPr="00392AAC">
        <w:rPr>
          <w:rFonts w:cs="Times New Roman"/>
          <w:szCs w:val="24"/>
          <w:vertAlign w:val="subscript"/>
        </w:rPr>
        <w:t>8, 80</w:t>
      </w:r>
      <w:r w:rsidRPr="00E54A04">
        <w:rPr>
          <w:rFonts w:cs="Times New Roman"/>
          <w:szCs w:val="24"/>
        </w:rPr>
        <w:t xml:space="preserve"> = 6.13; P &lt; 0.0001).  Dunnett’s multiple comparisons tests revealed that relative to control (0 mg/kg), fentanyl at 1 and 3 mg/kg significantly (*P&lt;0.0001) increased EEG delta power; at 3 mg/kg, significantly (*P = 0.02) increased theta power; and at 3 mg/kg significantly increased beta power (*P &lt; 0.0001).  Fentanyl at 0.3 and 1 mg/kg significantly (*P &lt; 0.04) decreased alpha power (</w:t>
      </w:r>
      <w:r w:rsidRPr="00392AAC">
        <w:rPr>
          <w:rFonts w:cs="Times New Roman"/>
          <w:b/>
          <w:bCs/>
          <w:szCs w:val="24"/>
        </w:rPr>
        <w:t>Figure 3.2C</w:t>
      </w:r>
      <w:r w:rsidRPr="00E54A04">
        <w:rPr>
          <w:rFonts w:cs="Times New Roman"/>
          <w:szCs w:val="24"/>
        </w:rPr>
        <w:t xml:space="preserve">, left column). </w:t>
      </w:r>
      <w:r w:rsidRPr="00997051">
        <w:rPr>
          <w:rFonts w:cs="Times New Roman"/>
          <w:szCs w:val="24"/>
        </w:rPr>
        <w:t xml:space="preserve"> </w:t>
      </w:r>
    </w:p>
    <w:p w14:paraId="66F9C895" w14:textId="77777777" w:rsidR="00E31E47" w:rsidRPr="00997051" w:rsidRDefault="00E31E47" w:rsidP="002F4D0F">
      <w:pPr>
        <w:rPr>
          <w:rFonts w:cs="Times New Roman"/>
          <w:szCs w:val="24"/>
        </w:rPr>
      </w:pPr>
      <w:r w:rsidRPr="00997051">
        <w:rPr>
          <w:rFonts w:cs="Times New Roman"/>
          <w:szCs w:val="24"/>
        </w:rPr>
        <w:lastRenderedPageBreak/>
        <w:t>In contrast to fentanyl, morphine did not significantly change EEG delta power (</w:t>
      </w:r>
      <w:r w:rsidRPr="00997051">
        <w:rPr>
          <w:rFonts w:cs="Times New Roman"/>
          <w:b/>
          <w:bCs/>
          <w:szCs w:val="24"/>
        </w:rPr>
        <w:t xml:space="preserve">Figure </w:t>
      </w:r>
      <w:r>
        <w:rPr>
          <w:rFonts w:cs="Times New Roman"/>
          <w:b/>
          <w:bCs/>
          <w:szCs w:val="24"/>
        </w:rPr>
        <w:t>3.</w:t>
      </w:r>
      <w:r w:rsidRPr="00997051">
        <w:rPr>
          <w:rFonts w:cs="Times New Roman"/>
          <w:b/>
          <w:bCs/>
          <w:szCs w:val="24"/>
        </w:rPr>
        <w:t>2C</w:t>
      </w:r>
      <w:r w:rsidRPr="00392AAC">
        <w:rPr>
          <w:rFonts w:cs="Times New Roman"/>
          <w:szCs w:val="24"/>
        </w:rPr>
        <w:t>, right column</w:t>
      </w:r>
      <w:r w:rsidRPr="00BF2041">
        <w:rPr>
          <w:rFonts w:cs="Times New Roman"/>
          <w:szCs w:val="24"/>
        </w:rPr>
        <w:t>).</w:t>
      </w:r>
      <w:r w:rsidRPr="00997051">
        <w:rPr>
          <w:rFonts w:cs="Times New Roman"/>
          <w:szCs w:val="24"/>
        </w:rPr>
        <w:t xml:space="preserve">  Morphine had a significant main effect on EEG theta power (F</w:t>
      </w:r>
      <w:r w:rsidRPr="00997051">
        <w:rPr>
          <w:rFonts w:cs="Times New Roman"/>
          <w:szCs w:val="24"/>
          <w:vertAlign w:val="subscript"/>
        </w:rPr>
        <w:t>8, 88</w:t>
      </w:r>
      <w:r w:rsidRPr="00997051">
        <w:rPr>
          <w:rFonts w:cs="Times New Roman"/>
          <w:szCs w:val="24"/>
        </w:rPr>
        <w:t xml:space="preserve"> = 4.21; P = 0.0003), alpha power (F</w:t>
      </w:r>
      <w:r w:rsidRPr="00997051">
        <w:rPr>
          <w:rFonts w:cs="Times New Roman"/>
          <w:szCs w:val="24"/>
          <w:vertAlign w:val="subscript"/>
        </w:rPr>
        <w:t>8, 88</w:t>
      </w:r>
      <w:r w:rsidRPr="00997051">
        <w:rPr>
          <w:rFonts w:cs="Times New Roman"/>
          <w:szCs w:val="24"/>
        </w:rPr>
        <w:t xml:space="preserve"> = 6.93; P &lt; 0.0001), and beta power (F</w:t>
      </w:r>
      <w:r w:rsidRPr="00997051">
        <w:rPr>
          <w:rFonts w:cs="Times New Roman"/>
          <w:szCs w:val="24"/>
          <w:vertAlign w:val="subscript"/>
        </w:rPr>
        <w:t>8, 88</w:t>
      </w:r>
      <w:r w:rsidRPr="00997051">
        <w:rPr>
          <w:rFonts w:cs="Times New Roman"/>
          <w:szCs w:val="24"/>
        </w:rPr>
        <w:t xml:space="preserve"> = 3.80; P = 0.0007).  Dunnett’s multiple comparisons test revealed that, unlike fentanyl, morphine (30 mg/kg) decreased both EEG theta power, (*P = 0.03) and beta power (*P = 0.04).  </w:t>
      </w:r>
      <w:proofErr w:type="gramStart"/>
      <w:r w:rsidRPr="00997051">
        <w:rPr>
          <w:rFonts w:cs="Times New Roman"/>
          <w:szCs w:val="24"/>
        </w:rPr>
        <w:t>Similar to</w:t>
      </w:r>
      <w:proofErr w:type="gramEnd"/>
      <w:r w:rsidRPr="00997051">
        <w:rPr>
          <w:rFonts w:cs="Times New Roman"/>
          <w:szCs w:val="24"/>
        </w:rPr>
        <w:t xml:space="preserve"> fentanyl, morphine at 10 and 30 mg/kg decreased EEG alpha power (*P &lt; 0.01) (</w:t>
      </w:r>
      <w:r w:rsidRPr="00997051">
        <w:rPr>
          <w:rFonts w:cs="Times New Roman"/>
          <w:b/>
          <w:bCs/>
          <w:szCs w:val="24"/>
        </w:rPr>
        <w:t xml:space="preserve">Figure </w:t>
      </w:r>
      <w:r>
        <w:rPr>
          <w:rFonts w:cs="Times New Roman"/>
          <w:b/>
          <w:bCs/>
          <w:szCs w:val="24"/>
        </w:rPr>
        <w:t>3.</w:t>
      </w:r>
      <w:r w:rsidRPr="00997051">
        <w:rPr>
          <w:rFonts w:cs="Times New Roman"/>
          <w:b/>
          <w:bCs/>
          <w:szCs w:val="24"/>
        </w:rPr>
        <w:t>2C</w:t>
      </w:r>
      <w:r w:rsidRPr="00392AAC">
        <w:rPr>
          <w:rFonts w:cs="Times New Roman"/>
          <w:szCs w:val="24"/>
        </w:rPr>
        <w:t>, right column</w:t>
      </w:r>
      <w:r w:rsidRPr="00997051">
        <w:rPr>
          <w:rFonts w:cs="Times New Roman"/>
          <w:szCs w:val="24"/>
        </w:rPr>
        <w:t>).  Neither fentanyl nor morphine significantly altered EEG sigma power (data not shown).</w:t>
      </w:r>
    </w:p>
    <w:p w14:paraId="1790D9DE" w14:textId="77777777" w:rsidR="00E31E47" w:rsidRPr="00997051" w:rsidRDefault="00E31E47" w:rsidP="002F4D0F">
      <w:pPr>
        <w:rPr>
          <w:rFonts w:cs="Times New Roman"/>
          <w:b/>
          <w:bCs/>
          <w:szCs w:val="24"/>
        </w:rPr>
      </w:pPr>
      <w:r w:rsidRPr="00997051">
        <w:rPr>
          <w:rFonts w:cs="Times New Roman"/>
          <w:b/>
          <w:bCs/>
          <w:szCs w:val="24"/>
        </w:rPr>
        <w:t>Fentanyl and morphine reduced time in NREM and REM sleep</w:t>
      </w:r>
    </w:p>
    <w:p w14:paraId="2B02D60B" w14:textId="77777777" w:rsidR="00E31E47" w:rsidRPr="00997051" w:rsidRDefault="00E31E47" w:rsidP="002F4D0F">
      <w:pPr>
        <w:rPr>
          <w:rFonts w:cs="Times New Roman"/>
          <w:szCs w:val="24"/>
        </w:rPr>
      </w:pPr>
      <w:r w:rsidRPr="00997051">
        <w:rPr>
          <w:rFonts w:cs="Times New Roman"/>
          <w:szCs w:val="24"/>
        </w:rPr>
        <w:t xml:space="preserve">The same doses of both opioids that caused significant antinociception (i.e., increased tail withdrawal latency; </w:t>
      </w:r>
      <w:r w:rsidRPr="00997051">
        <w:rPr>
          <w:rFonts w:cs="Times New Roman"/>
          <w:b/>
          <w:bCs/>
          <w:szCs w:val="24"/>
        </w:rPr>
        <w:t xml:space="preserve">Figure </w:t>
      </w:r>
      <w:r>
        <w:rPr>
          <w:rFonts w:cs="Times New Roman"/>
          <w:b/>
          <w:bCs/>
          <w:szCs w:val="24"/>
        </w:rPr>
        <w:t>3.</w:t>
      </w:r>
      <w:r w:rsidRPr="00997051">
        <w:rPr>
          <w:rFonts w:cs="Times New Roman"/>
          <w:b/>
          <w:bCs/>
          <w:szCs w:val="24"/>
        </w:rPr>
        <w:t>1B</w:t>
      </w:r>
      <w:r w:rsidRPr="00997051">
        <w:rPr>
          <w:rFonts w:cs="Times New Roman"/>
          <w:szCs w:val="24"/>
        </w:rPr>
        <w:t xml:space="preserve">) also caused significant sleep disruption.  </w:t>
      </w:r>
      <w:r w:rsidRPr="00997051">
        <w:rPr>
          <w:rFonts w:cs="Times New Roman"/>
          <w:b/>
          <w:bCs/>
          <w:szCs w:val="24"/>
        </w:rPr>
        <w:t xml:space="preserve">Figure </w:t>
      </w:r>
      <w:r>
        <w:rPr>
          <w:rFonts w:cs="Times New Roman"/>
          <w:b/>
          <w:bCs/>
          <w:szCs w:val="24"/>
        </w:rPr>
        <w:t>3.</w:t>
      </w:r>
      <w:r w:rsidRPr="00997051">
        <w:rPr>
          <w:rFonts w:cs="Times New Roman"/>
          <w:b/>
          <w:bCs/>
          <w:szCs w:val="24"/>
        </w:rPr>
        <w:t>3A</w:t>
      </w:r>
      <w:r w:rsidRPr="00997051">
        <w:rPr>
          <w:rFonts w:cs="Times New Roman"/>
          <w:szCs w:val="24"/>
        </w:rPr>
        <w:t xml:space="preserve"> shows that the percent of the 4-h recording period spent in wakefulness was progressively increased by increases in opioid dose and was accompanied by concomitant decreases in NREM sleep and REM sleep (</w:t>
      </w:r>
      <w:r w:rsidRPr="00997051">
        <w:rPr>
          <w:rFonts w:cs="Times New Roman"/>
          <w:b/>
          <w:bCs/>
          <w:szCs w:val="24"/>
        </w:rPr>
        <w:t>Figure 3</w:t>
      </w:r>
      <w:r>
        <w:rPr>
          <w:rFonts w:cs="Times New Roman"/>
          <w:b/>
          <w:bCs/>
          <w:szCs w:val="24"/>
        </w:rPr>
        <w:t>.3</w:t>
      </w:r>
      <w:r w:rsidRPr="00997051">
        <w:rPr>
          <w:rFonts w:cs="Times New Roman"/>
          <w:b/>
          <w:bCs/>
          <w:szCs w:val="24"/>
        </w:rPr>
        <w:t>B &amp; 3</w:t>
      </w:r>
      <w:r>
        <w:rPr>
          <w:rFonts w:cs="Times New Roman"/>
          <w:b/>
          <w:bCs/>
          <w:szCs w:val="24"/>
        </w:rPr>
        <w:t>.3</w:t>
      </w:r>
      <w:r w:rsidRPr="00997051">
        <w:rPr>
          <w:rFonts w:cs="Times New Roman"/>
          <w:b/>
          <w:bCs/>
          <w:szCs w:val="24"/>
        </w:rPr>
        <w:t>C</w:t>
      </w:r>
      <w:r w:rsidRPr="00997051">
        <w:rPr>
          <w:rFonts w:cs="Times New Roman"/>
          <w:szCs w:val="24"/>
        </w:rPr>
        <w:t>).  For all 12 mice, sleep was eliminated for at least 4 h by the highest dose of fentanyl (3 mg/kg) and by the two highest doses of morphine (10 and 30 mg/kg).  The ED</w:t>
      </w:r>
      <w:r w:rsidRPr="00997051">
        <w:rPr>
          <w:rFonts w:cs="Times New Roman"/>
          <w:szCs w:val="24"/>
          <w:vertAlign w:val="subscript"/>
        </w:rPr>
        <w:t>50</w:t>
      </w:r>
      <w:r w:rsidRPr="00997051">
        <w:rPr>
          <w:rFonts w:cs="Times New Roman"/>
          <w:szCs w:val="24"/>
        </w:rPr>
        <w:t xml:space="preserve"> values for increasing wakefulness were 0.18 for fentanyl and 2.43 for morphine.  The ID</w:t>
      </w:r>
      <w:r w:rsidRPr="00997051">
        <w:rPr>
          <w:rFonts w:cs="Times New Roman"/>
          <w:szCs w:val="24"/>
          <w:vertAlign w:val="subscript"/>
        </w:rPr>
        <w:t>50</w:t>
      </w:r>
      <w:r w:rsidRPr="00997051">
        <w:rPr>
          <w:rFonts w:cs="Times New Roman"/>
          <w:szCs w:val="24"/>
        </w:rPr>
        <w:t xml:space="preserve"> values for decreasing NREM sleep were 0.19 for fentanyl and 2.56 for morphine.  REM sleep ID</w:t>
      </w:r>
      <w:r w:rsidRPr="00997051">
        <w:rPr>
          <w:rFonts w:cs="Times New Roman"/>
          <w:szCs w:val="24"/>
          <w:vertAlign w:val="subscript"/>
        </w:rPr>
        <w:t>50</w:t>
      </w:r>
      <w:r w:rsidRPr="00997051">
        <w:rPr>
          <w:rFonts w:cs="Times New Roman"/>
          <w:szCs w:val="24"/>
        </w:rPr>
        <w:t xml:space="preserve"> values for fentanyl and morphine were 0.13 and 1.50, respectively.  </w:t>
      </w:r>
      <w:r w:rsidRPr="00072D04">
        <w:rPr>
          <w:rFonts w:cs="Times New Roman"/>
          <w:color w:val="000000" w:themeColor="text1"/>
        </w:rPr>
        <w:t>Averaged together, the foregoing ED</w:t>
      </w:r>
      <w:r w:rsidRPr="00072D04">
        <w:rPr>
          <w:rFonts w:cs="Times New Roman"/>
          <w:color w:val="000000" w:themeColor="text1"/>
          <w:vertAlign w:val="subscript"/>
        </w:rPr>
        <w:t>50</w:t>
      </w:r>
      <w:r w:rsidRPr="00072D04">
        <w:rPr>
          <w:rFonts w:cs="Times New Roman"/>
          <w:color w:val="000000" w:themeColor="text1"/>
        </w:rPr>
        <w:t xml:space="preserve"> and ID</w:t>
      </w:r>
      <w:r w:rsidRPr="00072D04">
        <w:rPr>
          <w:rFonts w:cs="Times New Roman"/>
          <w:color w:val="000000" w:themeColor="text1"/>
          <w:vertAlign w:val="subscript"/>
        </w:rPr>
        <w:t>50</w:t>
      </w:r>
      <w:r w:rsidRPr="00072D04">
        <w:rPr>
          <w:rFonts w:cs="Times New Roman"/>
          <w:color w:val="000000" w:themeColor="text1"/>
        </w:rPr>
        <w:t xml:space="preserve"> values indicate that fentanyl was approximately 13 times more potent than morphine for increasing wakefulness and decreasing sleep.</w:t>
      </w:r>
    </w:p>
    <w:p w14:paraId="26DA26E9" w14:textId="77777777" w:rsidR="00E31E47" w:rsidRPr="00997051" w:rsidRDefault="00E31E47" w:rsidP="002F4D0F">
      <w:pPr>
        <w:rPr>
          <w:rFonts w:cs="Times New Roman"/>
          <w:szCs w:val="24"/>
        </w:rPr>
      </w:pPr>
      <w:proofErr w:type="gramStart"/>
      <w:r w:rsidRPr="00997051">
        <w:rPr>
          <w:rFonts w:cs="Times New Roman"/>
          <w:szCs w:val="24"/>
        </w:rPr>
        <w:t xml:space="preserve">The </w:t>
      </w:r>
      <w:r w:rsidRPr="00997051">
        <w:rPr>
          <w:rFonts w:cs="Times New Roman"/>
          <w:b/>
          <w:bCs/>
          <w:szCs w:val="24"/>
        </w:rPr>
        <w:t>Figure</w:t>
      </w:r>
      <w:proofErr w:type="gramEnd"/>
      <w:r w:rsidRPr="00997051">
        <w:rPr>
          <w:rFonts w:cs="Times New Roman"/>
          <w:b/>
          <w:bCs/>
          <w:szCs w:val="24"/>
        </w:rPr>
        <w:t xml:space="preserve"> </w:t>
      </w:r>
      <w:r>
        <w:rPr>
          <w:rFonts w:cs="Times New Roman"/>
          <w:b/>
          <w:bCs/>
          <w:szCs w:val="24"/>
        </w:rPr>
        <w:t>3.</w:t>
      </w:r>
      <w:r w:rsidRPr="00997051">
        <w:rPr>
          <w:rFonts w:cs="Times New Roman"/>
          <w:b/>
          <w:bCs/>
          <w:szCs w:val="24"/>
        </w:rPr>
        <w:t xml:space="preserve">3A, </w:t>
      </w:r>
      <w:r>
        <w:rPr>
          <w:rFonts w:cs="Times New Roman"/>
          <w:b/>
          <w:bCs/>
          <w:szCs w:val="24"/>
        </w:rPr>
        <w:t>3.</w:t>
      </w:r>
      <w:r w:rsidRPr="00997051">
        <w:rPr>
          <w:rFonts w:cs="Times New Roman"/>
          <w:b/>
          <w:bCs/>
          <w:szCs w:val="24"/>
        </w:rPr>
        <w:t>3B, and 3</w:t>
      </w:r>
      <w:r>
        <w:rPr>
          <w:rFonts w:cs="Times New Roman"/>
          <w:b/>
          <w:bCs/>
          <w:szCs w:val="24"/>
        </w:rPr>
        <w:t>.3</w:t>
      </w:r>
      <w:r w:rsidRPr="00997051">
        <w:rPr>
          <w:rFonts w:cs="Times New Roman"/>
          <w:b/>
          <w:bCs/>
          <w:szCs w:val="24"/>
        </w:rPr>
        <w:t>C</w:t>
      </w:r>
      <w:r w:rsidRPr="00997051">
        <w:rPr>
          <w:rFonts w:cs="Times New Roman"/>
          <w:szCs w:val="24"/>
        </w:rPr>
        <w:t xml:space="preserve"> data were analyzed using one-way repeated measures ANOVA to evaluate significant dose effects of fentanyl and morphine.  There was a significant </w:t>
      </w:r>
      <w:r w:rsidRPr="00997051">
        <w:rPr>
          <w:rFonts w:cs="Times New Roman"/>
          <w:szCs w:val="24"/>
        </w:rPr>
        <w:lastRenderedPageBreak/>
        <w:t>(P &lt; 0.0001) treatment main effect for fentanyl on percent of the 4-h recording period spent in wakefulness (</w:t>
      </w:r>
      <w:r w:rsidRPr="00997051">
        <w:rPr>
          <w:rFonts w:cs="Times New Roman"/>
          <w:b/>
          <w:bCs/>
          <w:szCs w:val="24"/>
        </w:rPr>
        <w:t>Figure 3</w:t>
      </w:r>
      <w:r>
        <w:rPr>
          <w:rFonts w:cs="Times New Roman"/>
          <w:b/>
          <w:bCs/>
          <w:szCs w:val="24"/>
        </w:rPr>
        <w:t>.3</w:t>
      </w:r>
      <w:r w:rsidRPr="00997051">
        <w:rPr>
          <w:rFonts w:cs="Times New Roman"/>
          <w:b/>
          <w:bCs/>
          <w:szCs w:val="24"/>
        </w:rPr>
        <w:t>A</w:t>
      </w:r>
      <w:r w:rsidRPr="00997051">
        <w:rPr>
          <w:rFonts w:cs="Times New Roman"/>
          <w:szCs w:val="24"/>
        </w:rPr>
        <w:t>, F</w:t>
      </w:r>
      <w:r w:rsidRPr="00997051">
        <w:rPr>
          <w:rFonts w:cs="Times New Roman"/>
          <w:szCs w:val="24"/>
          <w:vertAlign w:val="subscript"/>
        </w:rPr>
        <w:t>8, 88</w:t>
      </w:r>
      <w:r w:rsidRPr="00997051">
        <w:rPr>
          <w:rFonts w:cs="Times New Roman"/>
          <w:szCs w:val="24"/>
        </w:rPr>
        <w:t xml:space="preserve"> = 192.3), NREM sleep (</w:t>
      </w:r>
      <w:r w:rsidRPr="00997051">
        <w:rPr>
          <w:rFonts w:cs="Times New Roman"/>
          <w:b/>
          <w:bCs/>
          <w:szCs w:val="24"/>
        </w:rPr>
        <w:t xml:space="preserve">Figure </w:t>
      </w:r>
      <w:r>
        <w:rPr>
          <w:rFonts w:cs="Times New Roman"/>
          <w:b/>
          <w:bCs/>
          <w:szCs w:val="24"/>
        </w:rPr>
        <w:t>3.</w:t>
      </w:r>
      <w:r w:rsidRPr="00997051">
        <w:rPr>
          <w:rFonts w:cs="Times New Roman"/>
          <w:b/>
          <w:bCs/>
          <w:szCs w:val="24"/>
        </w:rPr>
        <w:t>3B</w:t>
      </w:r>
      <w:r w:rsidRPr="00997051">
        <w:rPr>
          <w:rFonts w:cs="Times New Roman"/>
          <w:szCs w:val="24"/>
        </w:rPr>
        <w:t>, F</w:t>
      </w:r>
      <w:r w:rsidRPr="00997051">
        <w:rPr>
          <w:rFonts w:cs="Times New Roman"/>
          <w:szCs w:val="24"/>
          <w:vertAlign w:val="subscript"/>
        </w:rPr>
        <w:t>8, 88</w:t>
      </w:r>
      <w:r w:rsidRPr="00997051">
        <w:rPr>
          <w:rFonts w:cs="Times New Roman"/>
          <w:szCs w:val="24"/>
        </w:rPr>
        <w:t xml:space="preserve"> = 184.1), and REM sleep (</w:t>
      </w:r>
      <w:r w:rsidRPr="00997051">
        <w:rPr>
          <w:rFonts w:cs="Times New Roman"/>
          <w:b/>
          <w:bCs/>
          <w:szCs w:val="24"/>
        </w:rPr>
        <w:t>Figure 3</w:t>
      </w:r>
      <w:r>
        <w:rPr>
          <w:rFonts w:cs="Times New Roman"/>
          <w:b/>
          <w:bCs/>
          <w:szCs w:val="24"/>
        </w:rPr>
        <w:t>.3</w:t>
      </w:r>
      <w:r w:rsidRPr="00997051">
        <w:rPr>
          <w:rFonts w:cs="Times New Roman"/>
          <w:b/>
          <w:bCs/>
          <w:szCs w:val="24"/>
        </w:rPr>
        <w:t>C</w:t>
      </w:r>
      <w:r w:rsidRPr="00997051">
        <w:rPr>
          <w:rFonts w:cs="Times New Roman"/>
          <w:szCs w:val="24"/>
        </w:rPr>
        <w:t>, F</w:t>
      </w:r>
      <w:r w:rsidRPr="00997051">
        <w:rPr>
          <w:rFonts w:cs="Times New Roman"/>
          <w:szCs w:val="24"/>
          <w:vertAlign w:val="subscript"/>
        </w:rPr>
        <w:t>8, 88</w:t>
      </w:r>
      <w:r w:rsidRPr="00997051">
        <w:rPr>
          <w:rFonts w:cs="Times New Roman"/>
          <w:szCs w:val="24"/>
        </w:rPr>
        <w:t xml:space="preserve"> = 124.0).  Dunnett’s multiple comparisons test indicated that doses of fentanyl ≥ 0.1 mg/kg significantly (*P &lt; 0.001) increased percent wakefulness and decreased percent NREM (*P &lt; 0.001) and REM sleep (*P &lt; 0.0001) relative to control (0 mg/kg).  </w:t>
      </w:r>
    </w:p>
    <w:p w14:paraId="1A1373FE" w14:textId="77777777" w:rsidR="00E31E47" w:rsidRPr="00997051" w:rsidRDefault="00E31E47" w:rsidP="002F4D0F">
      <w:pPr>
        <w:rPr>
          <w:rFonts w:cs="Times New Roman"/>
          <w:szCs w:val="24"/>
        </w:rPr>
      </w:pPr>
      <w:r w:rsidRPr="00997051">
        <w:rPr>
          <w:rFonts w:cs="Times New Roman"/>
          <w:szCs w:val="24"/>
        </w:rPr>
        <w:t>There was also a significant (P &lt; 0.0001) treatment main effect of morphine on percent of the 4-h recording period spent in wakefulness (</w:t>
      </w:r>
      <w:r w:rsidRPr="00997051">
        <w:rPr>
          <w:rFonts w:cs="Times New Roman"/>
          <w:b/>
          <w:bCs/>
          <w:szCs w:val="24"/>
        </w:rPr>
        <w:t>Figure 3</w:t>
      </w:r>
      <w:r>
        <w:rPr>
          <w:rFonts w:cs="Times New Roman"/>
          <w:b/>
          <w:bCs/>
          <w:szCs w:val="24"/>
        </w:rPr>
        <w:t>.3</w:t>
      </w:r>
      <w:r w:rsidRPr="00997051">
        <w:rPr>
          <w:rFonts w:cs="Times New Roman"/>
          <w:b/>
          <w:bCs/>
          <w:szCs w:val="24"/>
        </w:rPr>
        <w:t>A</w:t>
      </w:r>
      <w:r w:rsidRPr="00997051">
        <w:rPr>
          <w:rFonts w:cs="Times New Roman"/>
          <w:szCs w:val="24"/>
        </w:rPr>
        <w:t>, F</w:t>
      </w:r>
      <w:r w:rsidRPr="00997051">
        <w:rPr>
          <w:rFonts w:cs="Times New Roman"/>
          <w:szCs w:val="24"/>
          <w:vertAlign w:val="subscript"/>
        </w:rPr>
        <w:t>8, 88</w:t>
      </w:r>
      <w:r w:rsidRPr="00997051">
        <w:rPr>
          <w:rFonts w:cs="Times New Roman"/>
          <w:szCs w:val="24"/>
        </w:rPr>
        <w:t xml:space="preserve"> = 182.0), NREM sleep (</w:t>
      </w:r>
      <w:r w:rsidRPr="00997051">
        <w:rPr>
          <w:rFonts w:cs="Times New Roman"/>
          <w:b/>
          <w:bCs/>
          <w:szCs w:val="24"/>
        </w:rPr>
        <w:t>Figure 3</w:t>
      </w:r>
      <w:r>
        <w:rPr>
          <w:rFonts w:cs="Times New Roman"/>
          <w:b/>
          <w:bCs/>
          <w:szCs w:val="24"/>
        </w:rPr>
        <w:t>.3</w:t>
      </w:r>
      <w:r w:rsidRPr="00997051">
        <w:rPr>
          <w:rFonts w:cs="Times New Roman"/>
          <w:b/>
          <w:bCs/>
          <w:szCs w:val="24"/>
        </w:rPr>
        <w:t>B</w:t>
      </w:r>
      <w:r w:rsidRPr="00997051">
        <w:rPr>
          <w:rFonts w:cs="Times New Roman"/>
          <w:szCs w:val="24"/>
        </w:rPr>
        <w:t>, F</w:t>
      </w:r>
      <w:r w:rsidRPr="00997051">
        <w:rPr>
          <w:rFonts w:cs="Times New Roman"/>
          <w:szCs w:val="24"/>
          <w:vertAlign w:val="subscript"/>
        </w:rPr>
        <w:t>8, 88</w:t>
      </w:r>
      <w:r w:rsidRPr="00997051">
        <w:rPr>
          <w:rFonts w:cs="Times New Roman"/>
          <w:szCs w:val="24"/>
        </w:rPr>
        <w:t xml:space="preserve"> = 180.5), and REM sleep (</w:t>
      </w:r>
      <w:r w:rsidRPr="00997051">
        <w:rPr>
          <w:rFonts w:cs="Times New Roman"/>
          <w:b/>
          <w:bCs/>
          <w:szCs w:val="24"/>
        </w:rPr>
        <w:t>Figure 3</w:t>
      </w:r>
      <w:r>
        <w:rPr>
          <w:rFonts w:cs="Times New Roman"/>
          <w:b/>
          <w:bCs/>
          <w:szCs w:val="24"/>
        </w:rPr>
        <w:t>.3</w:t>
      </w:r>
      <w:r w:rsidRPr="00997051">
        <w:rPr>
          <w:rFonts w:cs="Times New Roman"/>
          <w:b/>
          <w:bCs/>
          <w:szCs w:val="24"/>
        </w:rPr>
        <w:t>C</w:t>
      </w:r>
      <w:r w:rsidRPr="00997051">
        <w:rPr>
          <w:rFonts w:cs="Times New Roman"/>
          <w:szCs w:val="24"/>
        </w:rPr>
        <w:t>, F</w:t>
      </w:r>
      <w:r w:rsidRPr="00997051">
        <w:rPr>
          <w:rFonts w:cs="Times New Roman"/>
          <w:szCs w:val="24"/>
          <w:vertAlign w:val="subscript"/>
        </w:rPr>
        <w:t>8, 88</w:t>
      </w:r>
      <w:r w:rsidRPr="00997051">
        <w:rPr>
          <w:rFonts w:cs="Times New Roman"/>
          <w:szCs w:val="24"/>
        </w:rPr>
        <w:t xml:space="preserve"> = 88.41).  Dunnett’s multiple comparisons test revealed that doses of morphine ≥ 1 mg/kg significantly increased percent time in wakefulness (*P &lt; </w:t>
      </w:r>
      <w:r>
        <w:rPr>
          <w:rFonts w:cs="Times New Roman"/>
          <w:szCs w:val="24"/>
        </w:rPr>
        <w:t>0.</w:t>
      </w:r>
      <w:r w:rsidRPr="00997051">
        <w:rPr>
          <w:rFonts w:cs="Times New Roman"/>
          <w:szCs w:val="24"/>
        </w:rPr>
        <w:t xml:space="preserve">001) and decreased percent time in NREM sleep (*P &lt; 0.001) and REM sleep (*P &lt; 0.0001) relative to control (0 mg/kg).  </w:t>
      </w:r>
    </w:p>
    <w:p w14:paraId="7755855A" w14:textId="77777777" w:rsidR="00E31E47" w:rsidRPr="00997051" w:rsidRDefault="00E31E47" w:rsidP="002F4D0F">
      <w:pPr>
        <w:rPr>
          <w:rFonts w:cs="Times New Roman"/>
          <w:b/>
          <w:bCs/>
          <w:szCs w:val="24"/>
        </w:rPr>
      </w:pPr>
      <w:r w:rsidRPr="00997051">
        <w:rPr>
          <w:rFonts w:cs="Times New Roman"/>
          <w:b/>
          <w:bCs/>
          <w:szCs w:val="24"/>
        </w:rPr>
        <w:t xml:space="preserve">Fentanyl and morphine decreased the number of sleep and wakefulness episodes </w:t>
      </w:r>
    </w:p>
    <w:p w14:paraId="26E9C2BC" w14:textId="77777777" w:rsidR="00E31E47" w:rsidRPr="00997051" w:rsidRDefault="00E31E47" w:rsidP="002F4D0F">
      <w:pPr>
        <w:rPr>
          <w:rFonts w:cs="Times New Roman"/>
          <w:szCs w:val="24"/>
        </w:rPr>
      </w:pPr>
      <w:r w:rsidRPr="00997051">
        <w:rPr>
          <w:rFonts w:cs="Times New Roman"/>
          <w:szCs w:val="24"/>
        </w:rPr>
        <w:t>Both opioids caused dose-dependent decreases in the number of episodes of wakefulness, NREM sleep, and REM sleep (</w:t>
      </w:r>
      <w:r w:rsidRPr="00997051">
        <w:rPr>
          <w:rFonts w:cs="Times New Roman"/>
          <w:b/>
          <w:bCs/>
          <w:szCs w:val="24"/>
        </w:rPr>
        <w:t xml:space="preserve">Figure </w:t>
      </w:r>
      <w:r>
        <w:rPr>
          <w:rFonts w:cs="Times New Roman"/>
          <w:b/>
          <w:bCs/>
          <w:szCs w:val="24"/>
        </w:rPr>
        <w:t>3.</w:t>
      </w:r>
      <w:r w:rsidRPr="00997051">
        <w:rPr>
          <w:rFonts w:cs="Times New Roman"/>
          <w:b/>
          <w:bCs/>
          <w:szCs w:val="24"/>
        </w:rPr>
        <w:t>3D-F).</w:t>
      </w:r>
      <w:r w:rsidRPr="00997051">
        <w:rPr>
          <w:rFonts w:cs="Times New Roman"/>
          <w:szCs w:val="24"/>
        </w:rPr>
        <w:t xml:space="preserve">  The ID</w:t>
      </w:r>
      <w:r w:rsidRPr="00997051">
        <w:rPr>
          <w:rFonts w:cs="Times New Roman"/>
          <w:szCs w:val="24"/>
          <w:vertAlign w:val="subscript"/>
        </w:rPr>
        <w:t>50</w:t>
      </w:r>
      <w:r w:rsidRPr="00997051">
        <w:rPr>
          <w:rFonts w:cs="Times New Roman"/>
          <w:szCs w:val="24"/>
        </w:rPr>
        <w:t xml:space="preserve"> values for fentanyl-induced decreases in the number of episodes were 0.17, 0.18, and 0.11 for wakefulness, NREM sleep, and REM sleep, respectively.  ID</w:t>
      </w:r>
      <w:r w:rsidRPr="00997051">
        <w:rPr>
          <w:rFonts w:cs="Times New Roman"/>
          <w:szCs w:val="24"/>
          <w:vertAlign w:val="subscript"/>
        </w:rPr>
        <w:t>50</w:t>
      </w:r>
      <w:r w:rsidRPr="00997051">
        <w:rPr>
          <w:rFonts w:cs="Times New Roman"/>
          <w:szCs w:val="24"/>
        </w:rPr>
        <w:t xml:space="preserve"> values for morphine-induced decreases in the number of episodes of wakefulness, NREM sleep, and REM sleep were 2.86, 2.94, and 1.69, respectively.  </w:t>
      </w:r>
      <w:r w:rsidRPr="00072D04">
        <w:rPr>
          <w:rFonts w:cs="Times New Roman"/>
          <w:color w:val="000000" w:themeColor="text1"/>
        </w:rPr>
        <w:t>When averaged together, these ID</w:t>
      </w:r>
      <w:r w:rsidRPr="00072D04">
        <w:rPr>
          <w:rFonts w:cs="Times New Roman"/>
          <w:color w:val="000000" w:themeColor="text1"/>
          <w:vertAlign w:val="subscript"/>
        </w:rPr>
        <w:t>50</w:t>
      </w:r>
      <w:r w:rsidRPr="00072D04">
        <w:rPr>
          <w:rFonts w:cs="Times New Roman"/>
          <w:color w:val="000000" w:themeColor="text1"/>
        </w:rPr>
        <w:t xml:space="preserve"> values indicate that fentanyl was approximately 16 times more potent than morphine for decreasing the number of behavioral state episodes.</w:t>
      </w:r>
    </w:p>
    <w:p w14:paraId="70E075A5" w14:textId="77777777" w:rsidR="00E31E47" w:rsidRPr="00997051" w:rsidRDefault="00E31E47" w:rsidP="002F4D0F">
      <w:pPr>
        <w:rPr>
          <w:rFonts w:cs="Times New Roman"/>
          <w:szCs w:val="24"/>
        </w:rPr>
      </w:pPr>
      <w:r w:rsidRPr="00997051">
        <w:rPr>
          <w:rFonts w:cs="Times New Roman"/>
          <w:szCs w:val="24"/>
        </w:rPr>
        <w:t xml:space="preserve">One-way repeated measures ANOVA and post hoc Dunnett’s multiple comparisons test were used to identify doses of fentanyl and morphine that significantly changed the number of episodes for each behavioral state.  There was a significant (P &lt; 0.0001) treatment main effect </w:t>
      </w:r>
      <w:r w:rsidRPr="00997051">
        <w:rPr>
          <w:rFonts w:cs="Times New Roman"/>
          <w:szCs w:val="24"/>
        </w:rPr>
        <w:lastRenderedPageBreak/>
        <w:t>for fentanyl on the number of episodes of wakefulness (</w:t>
      </w:r>
      <w:r w:rsidRPr="00997051">
        <w:rPr>
          <w:rFonts w:cs="Times New Roman"/>
          <w:b/>
          <w:bCs/>
          <w:szCs w:val="24"/>
        </w:rPr>
        <w:t xml:space="preserve">Figure </w:t>
      </w:r>
      <w:r>
        <w:rPr>
          <w:rFonts w:cs="Times New Roman"/>
          <w:b/>
          <w:bCs/>
          <w:szCs w:val="24"/>
        </w:rPr>
        <w:t>3.</w:t>
      </w:r>
      <w:r w:rsidRPr="00997051">
        <w:rPr>
          <w:rFonts w:cs="Times New Roman"/>
          <w:b/>
          <w:bCs/>
          <w:szCs w:val="24"/>
        </w:rPr>
        <w:t>3D</w:t>
      </w:r>
      <w:r w:rsidRPr="00997051">
        <w:rPr>
          <w:rFonts w:cs="Times New Roman"/>
          <w:szCs w:val="24"/>
        </w:rPr>
        <w:t>, F</w:t>
      </w:r>
      <w:r w:rsidRPr="00997051">
        <w:rPr>
          <w:rFonts w:cs="Times New Roman"/>
          <w:szCs w:val="24"/>
          <w:vertAlign w:val="subscript"/>
        </w:rPr>
        <w:t>8, 88</w:t>
      </w:r>
      <w:r w:rsidRPr="00997051">
        <w:rPr>
          <w:rFonts w:cs="Times New Roman"/>
          <w:szCs w:val="24"/>
        </w:rPr>
        <w:t xml:space="preserve"> = 80.16), NREM sleep (</w:t>
      </w:r>
      <w:r w:rsidRPr="00997051">
        <w:rPr>
          <w:rFonts w:cs="Times New Roman"/>
          <w:b/>
          <w:bCs/>
          <w:szCs w:val="24"/>
        </w:rPr>
        <w:t xml:space="preserve">Figure </w:t>
      </w:r>
      <w:r>
        <w:rPr>
          <w:rFonts w:cs="Times New Roman"/>
          <w:b/>
          <w:bCs/>
          <w:szCs w:val="24"/>
        </w:rPr>
        <w:t>3.</w:t>
      </w:r>
      <w:r w:rsidRPr="00997051">
        <w:rPr>
          <w:rFonts w:cs="Times New Roman"/>
          <w:b/>
          <w:bCs/>
          <w:szCs w:val="24"/>
        </w:rPr>
        <w:t>3E</w:t>
      </w:r>
      <w:r w:rsidRPr="00997051">
        <w:rPr>
          <w:rFonts w:cs="Times New Roman"/>
          <w:szCs w:val="24"/>
        </w:rPr>
        <w:t>, F</w:t>
      </w:r>
      <w:r w:rsidRPr="00997051">
        <w:rPr>
          <w:rFonts w:cs="Times New Roman"/>
          <w:szCs w:val="24"/>
          <w:vertAlign w:val="subscript"/>
        </w:rPr>
        <w:t>8, 88</w:t>
      </w:r>
      <w:r w:rsidRPr="00997051">
        <w:rPr>
          <w:rFonts w:cs="Times New Roman"/>
          <w:szCs w:val="24"/>
        </w:rPr>
        <w:t xml:space="preserve"> = 82.72), and REM sleep (</w:t>
      </w:r>
      <w:r w:rsidRPr="00997051">
        <w:rPr>
          <w:rFonts w:cs="Times New Roman"/>
          <w:b/>
          <w:bCs/>
          <w:szCs w:val="24"/>
        </w:rPr>
        <w:t>Figure 3</w:t>
      </w:r>
      <w:r>
        <w:rPr>
          <w:rFonts w:cs="Times New Roman"/>
          <w:b/>
          <w:bCs/>
          <w:szCs w:val="24"/>
        </w:rPr>
        <w:t>.3</w:t>
      </w:r>
      <w:r w:rsidRPr="00997051">
        <w:rPr>
          <w:rFonts w:cs="Times New Roman"/>
          <w:b/>
          <w:bCs/>
          <w:szCs w:val="24"/>
        </w:rPr>
        <w:t>F</w:t>
      </w:r>
      <w:r w:rsidRPr="00997051">
        <w:rPr>
          <w:rFonts w:cs="Times New Roman"/>
          <w:szCs w:val="24"/>
        </w:rPr>
        <w:t>, F</w:t>
      </w:r>
      <w:r w:rsidRPr="00997051">
        <w:rPr>
          <w:rFonts w:cs="Times New Roman"/>
          <w:szCs w:val="24"/>
          <w:vertAlign w:val="subscript"/>
        </w:rPr>
        <w:t>8, 88</w:t>
      </w:r>
      <w:r w:rsidRPr="00997051">
        <w:rPr>
          <w:rFonts w:cs="Times New Roman"/>
          <w:szCs w:val="24"/>
        </w:rPr>
        <w:t xml:space="preserve"> = 97.65).  Dunnett’s multiple comparisons test showed that doses of fentanyl ≥ 0.1 mg/kg significantly (*P &lt; 0.001) decreased the number of episodes of all three behavioral states.  </w:t>
      </w:r>
    </w:p>
    <w:p w14:paraId="6E0E227D" w14:textId="77777777" w:rsidR="00E31E47" w:rsidRPr="00997051" w:rsidRDefault="00E31E47" w:rsidP="002F4D0F">
      <w:pPr>
        <w:rPr>
          <w:rFonts w:cs="Times New Roman"/>
          <w:szCs w:val="24"/>
        </w:rPr>
      </w:pPr>
      <w:r w:rsidRPr="00997051">
        <w:rPr>
          <w:rFonts w:cs="Times New Roman"/>
          <w:szCs w:val="24"/>
        </w:rPr>
        <w:t>Significant (P &lt; 0.0001) treatment main effects were found for morphine on the number of episodes of wakefulness (</w:t>
      </w:r>
      <w:r w:rsidRPr="00997051">
        <w:rPr>
          <w:rFonts w:cs="Times New Roman"/>
          <w:b/>
          <w:bCs/>
          <w:szCs w:val="24"/>
        </w:rPr>
        <w:t xml:space="preserve">Figure </w:t>
      </w:r>
      <w:r>
        <w:rPr>
          <w:rFonts w:cs="Times New Roman"/>
          <w:b/>
          <w:bCs/>
          <w:szCs w:val="24"/>
        </w:rPr>
        <w:t>3.</w:t>
      </w:r>
      <w:r w:rsidRPr="00997051">
        <w:rPr>
          <w:rFonts w:cs="Times New Roman"/>
          <w:b/>
          <w:bCs/>
          <w:szCs w:val="24"/>
        </w:rPr>
        <w:t>3D</w:t>
      </w:r>
      <w:r w:rsidRPr="00997051">
        <w:rPr>
          <w:rFonts w:cs="Times New Roman"/>
          <w:szCs w:val="24"/>
        </w:rPr>
        <w:t>, F</w:t>
      </w:r>
      <w:r w:rsidRPr="00997051">
        <w:rPr>
          <w:rFonts w:cs="Times New Roman"/>
          <w:szCs w:val="24"/>
          <w:vertAlign w:val="subscript"/>
        </w:rPr>
        <w:t>8, 88</w:t>
      </w:r>
      <w:r w:rsidRPr="00997051">
        <w:rPr>
          <w:rFonts w:cs="Times New Roman"/>
          <w:szCs w:val="24"/>
        </w:rPr>
        <w:t xml:space="preserve"> = 44.63), NREM sleep (</w:t>
      </w:r>
      <w:r w:rsidRPr="00997051">
        <w:rPr>
          <w:rFonts w:cs="Times New Roman"/>
          <w:b/>
          <w:bCs/>
          <w:szCs w:val="24"/>
        </w:rPr>
        <w:t>Figure 3</w:t>
      </w:r>
      <w:r>
        <w:rPr>
          <w:rFonts w:cs="Times New Roman"/>
          <w:b/>
          <w:bCs/>
          <w:szCs w:val="24"/>
        </w:rPr>
        <w:t>.3</w:t>
      </w:r>
      <w:r w:rsidRPr="00997051">
        <w:rPr>
          <w:rFonts w:cs="Times New Roman"/>
          <w:b/>
          <w:bCs/>
          <w:szCs w:val="24"/>
        </w:rPr>
        <w:t>E</w:t>
      </w:r>
      <w:r w:rsidRPr="00997051">
        <w:rPr>
          <w:rFonts w:cs="Times New Roman"/>
          <w:szCs w:val="24"/>
        </w:rPr>
        <w:t>, F</w:t>
      </w:r>
      <w:r w:rsidRPr="00997051">
        <w:rPr>
          <w:rFonts w:cs="Times New Roman"/>
          <w:szCs w:val="24"/>
          <w:vertAlign w:val="subscript"/>
        </w:rPr>
        <w:t>8, 88</w:t>
      </w:r>
      <w:r w:rsidRPr="00997051">
        <w:rPr>
          <w:rFonts w:cs="Times New Roman"/>
          <w:szCs w:val="24"/>
        </w:rPr>
        <w:t xml:space="preserve"> = 46.29), and REM sleep (</w:t>
      </w:r>
      <w:r w:rsidRPr="00997051">
        <w:rPr>
          <w:rFonts w:cs="Times New Roman"/>
          <w:b/>
          <w:bCs/>
          <w:szCs w:val="24"/>
        </w:rPr>
        <w:t>Figure 3</w:t>
      </w:r>
      <w:r>
        <w:rPr>
          <w:rFonts w:cs="Times New Roman"/>
          <w:b/>
          <w:bCs/>
          <w:szCs w:val="24"/>
        </w:rPr>
        <w:t>.3</w:t>
      </w:r>
      <w:r w:rsidRPr="00997051">
        <w:rPr>
          <w:rFonts w:cs="Times New Roman"/>
          <w:b/>
          <w:bCs/>
          <w:szCs w:val="24"/>
        </w:rPr>
        <w:t>F</w:t>
      </w:r>
      <w:r w:rsidRPr="00997051">
        <w:rPr>
          <w:rFonts w:cs="Times New Roman"/>
          <w:szCs w:val="24"/>
        </w:rPr>
        <w:t>, F</w:t>
      </w:r>
      <w:r w:rsidRPr="00997051">
        <w:rPr>
          <w:rFonts w:cs="Times New Roman"/>
          <w:szCs w:val="24"/>
          <w:vertAlign w:val="subscript"/>
        </w:rPr>
        <w:t>8, 88</w:t>
      </w:r>
      <w:r w:rsidRPr="00997051">
        <w:rPr>
          <w:rFonts w:cs="Times New Roman"/>
          <w:szCs w:val="24"/>
        </w:rPr>
        <w:t xml:space="preserve"> =63.83).  Dunnett’s multiple comparisons test revealed that doses of morphine ≥ 3 mg/kg significantly (*P &lt; 0.0001) decreased the number of episodes of wakefulness (</w:t>
      </w:r>
      <w:r w:rsidRPr="00997051">
        <w:rPr>
          <w:rFonts w:cs="Times New Roman"/>
          <w:b/>
          <w:bCs/>
          <w:szCs w:val="24"/>
        </w:rPr>
        <w:t>Figure 3</w:t>
      </w:r>
      <w:r>
        <w:rPr>
          <w:rFonts w:cs="Times New Roman"/>
          <w:b/>
          <w:bCs/>
          <w:szCs w:val="24"/>
        </w:rPr>
        <w:t>.3</w:t>
      </w:r>
      <w:r w:rsidRPr="00997051">
        <w:rPr>
          <w:rFonts w:cs="Times New Roman"/>
          <w:b/>
          <w:bCs/>
          <w:szCs w:val="24"/>
        </w:rPr>
        <w:t>D</w:t>
      </w:r>
      <w:r w:rsidRPr="00997051">
        <w:rPr>
          <w:rFonts w:cs="Times New Roman"/>
          <w:szCs w:val="24"/>
        </w:rPr>
        <w:t>) and NREM sleep (</w:t>
      </w:r>
      <w:r w:rsidRPr="00997051">
        <w:rPr>
          <w:rFonts w:cs="Times New Roman"/>
          <w:b/>
          <w:bCs/>
          <w:szCs w:val="24"/>
        </w:rPr>
        <w:t>Figure 3</w:t>
      </w:r>
      <w:r>
        <w:rPr>
          <w:rFonts w:cs="Times New Roman"/>
          <w:b/>
          <w:bCs/>
          <w:szCs w:val="24"/>
        </w:rPr>
        <w:t>.3</w:t>
      </w:r>
      <w:r w:rsidRPr="00997051">
        <w:rPr>
          <w:rFonts w:cs="Times New Roman"/>
          <w:b/>
          <w:bCs/>
          <w:szCs w:val="24"/>
        </w:rPr>
        <w:t>E</w:t>
      </w:r>
      <w:r w:rsidRPr="00997051">
        <w:rPr>
          <w:rFonts w:cs="Times New Roman"/>
          <w:szCs w:val="24"/>
        </w:rPr>
        <w:t>).  The number of REM sleep episodes (</w:t>
      </w:r>
      <w:r w:rsidRPr="00997051">
        <w:rPr>
          <w:rFonts w:cs="Times New Roman"/>
          <w:b/>
          <w:bCs/>
          <w:szCs w:val="24"/>
        </w:rPr>
        <w:t>Figure 3</w:t>
      </w:r>
      <w:r>
        <w:rPr>
          <w:rFonts w:cs="Times New Roman"/>
          <w:b/>
          <w:bCs/>
          <w:szCs w:val="24"/>
        </w:rPr>
        <w:t>.3</w:t>
      </w:r>
      <w:r w:rsidRPr="00997051">
        <w:rPr>
          <w:rFonts w:cs="Times New Roman"/>
          <w:b/>
          <w:bCs/>
          <w:szCs w:val="24"/>
        </w:rPr>
        <w:t>F</w:t>
      </w:r>
      <w:r w:rsidRPr="00997051">
        <w:rPr>
          <w:rFonts w:cs="Times New Roman"/>
          <w:szCs w:val="24"/>
        </w:rPr>
        <w:t xml:space="preserve">) was significantly (*P &lt; 0.0001) decreased by doses of morphine ≥ 1 mg/kg.  </w:t>
      </w:r>
    </w:p>
    <w:p w14:paraId="2F4E16D0" w14:textId="77777777" w:rsidR="00E31E47" w:rsidRPr="00997051" w:rsidRDefault="00E31E47" w:rsidP="002F4D0F">
      <w:pPr>
        <w:rPr>
          <w:rFonts w:cs="Times New Roman"/>
          <w:b/>
          <w:bCs/>
          <w:szCs w:val="24"/>
        </w:rPr>
      </w:pPr>
      <w:r w:rsidRPr="00997051">
        <w:rPr>
          <w:rFonts w:cs="Times New Roman"/>
          <w:b/>
          <w:bCs/>
          <w:szCs w:val="24"/>
        </w:rPr>
        <w:t>Fentanyl and morphine increased the duration of waking episodes</w:t>
      </w:r>
    </w:p>
    <w:p w14:paraId="61CDF7B6" w14:textId="77777777" w:rsidR="00E31E47" w:rsidRPr="00997051" w:rsidRDefault="00E31E47" w:rsidP="002F4D0F">
      <w:pPr>
        <w:rPr>
          <w:rFonts w:cs="Times New Roman"/>
          <w:szCs w:val="24"/>
        </w:rPr>
      </w:pPr>
      <w:r w:rsidRPr="00997051">
        <w:rPr>
          <w:rFonts w:cs="Times New Roman"/>
          <w:szCs w:val="24"/>
        </w:rPr>
        <w:t>The dose-dependent decreases in the number of episodes of wakefulness, NREM sleep, and REM sleep described above were accompanied by concomitant increases in the duration of wakefulness episodes (</w:t>
      </w:r>
      <w:r w:rsidRPr="00997051">
        <w:rPr>
          <w:rFonts w:cs="Times New Roman"/>
          <w:b/>
          <w:bCs/>
          <w:szCs w:val="24"/>
        </w:rPr>
        <w:t>Figure 3</w:t>
      </w:r>
      <w:r>
        <w:rPr>
          <w:rFonts w:cs="Times New Roman"/>
          <w:b/>
          <w:bCs/>
          <w:szCs w:val="24"/>
        </w:rPr>
        <w:t>.3</w:t>
      </w:r>
      <w:r w:rsidRPr="00997051">
        <w:rPr>
          <w:rFonts w:cs="Times New Roman"/>
          <w:b/>
          <w:bCs/>
          <w:szCs w:val="24"/>
        </w:rPr>
        <w:t>G</w:t>
      </w:r>
      <w:r w:rsidRPr="00997051">
        <w:rPr>
          <w:rFonts w:cs="Times New Roman"/>
          <w:szCs w:val="24"/>
        </w:rPr>
        <w:t>), and corresponding decreases in NREM and REM sleep episode duration (</w:t>
      </w:r>
      <w:r w:rsidRPr="00997051">
        <w:rPr>
          <w:rFonts w:cs="Times New Roman"/>
          <w:b/>
          <w:bCs/>
          <w:szCs w:val="24"/>
        </w:rPr>
        <w:t>Figure 3</w:t>
      </w:r>
      <w:r>
        <w:rPr>
          <w:rFonts w:cs="Times New Roman"/>
          <w:b/>
          <w:bCs/>
          <w:szCs w:val="24"/>
        </w:rPr>
        <w:t xml:space="preserve">.3 </w:t>
      </w:r>
      <w:r w:rsidRPr="00997051">
        <w:rPr>
          <w:rFonts w:cs="Times New Roman"/>
          <w:b/>
          <w:bCs/>
          <w:szCs w:val="24"/>
        </w:rPr>
        <w:t>H</w:t>
      </w:r>
      <w:r>
        <w:rPr>
          <w:rFonts w:cs="Times New Roman"/>
          <w:b/>
          <w:bCs/>
          <w:szCs w:val="24"/>
        </w:rPr>
        <w:t xml:space="preserve"> and 3.3 </w:t>
      </w:r>
      <w:r w:rsidRPr="00997051">
        <w:rPr>
          <w:rFonts w:cs="Times New Roman"/>
          <w:b/>
          <w:bCs/>
          <w:szCs w:val="24"/>
        </w:rPr>
        <w:t>I)</w:t>
      </w:r>
      <w:r w:rsidRPr="00997051">
        <w:rPr>
          <w:rFonts w:cs="Times New Roman"/>
          <w:szCs w:val="24"/>
        </w:rPr>
        <w:t>.  The ED</w:t>
      </w:r>
      <w:r w:rsidRPr="00997051">
        <w:rPr>
          <w:rFonts w:cs="Times New Roman"/>
          <w:szCs w:val="24"/>
          <w:vertAlign w:val="subscript"/>
        </w:rPr>
        <w:t>50</w:t>
      </w:r>
      <w:r w:rsidRPr="00997051">
        <w:rPr>
          <w:rFonts w:cs="Times New Roman"/>
          <w:szCs w:val="24"/>
        </w:rPr>
        <w:t xml:space="preserve"> values for opioid-induced increases in duration of wakefulness episodes were 0.59 for fentanyl and 8.70 for morphine, respectively (</w:t>
      </w:r>
      <w:r w:rsidRPr="00997051">
        <w:rPr>
          <w:rFonts w:cs="Times New Roman"/>
          <w:b/>
          <w:bCs/>
          <w:szCs w:val="24"/>
        </w:rPr>
        <w:t>Figure 3</w:t>
      </w:r>
      <w:r>
        <w:rPr>
          <w:rFonts w:cs="Times New Roman"/>
          <w:b/>
          <w:bCs/>
          <w:szCs w:val="24"/>
        </w:rPr>
        <w:t>.3</w:t>
      </w:r>
      <w:r w:rsidRPr="00997051">
        <w:rPr>
          <w:rFonts w:cs="Times New Roman"/>
          <w:b/>
          <w:bCs/>
          <w:szCs w:val="24"/>
        </w:rPr>
        <w:t>G</w:t>
      </w:r>
      <w:r w:rsidRPr="00997051">
        <w:rPr>
          <w:rFonts w:cs="Times New Roman"/>
          <w:szCs w:val="24"/>
        </w:rPr>
        <w:t>).  ID</w:t>
      </w:r>
      <w:r w:rsidRPr="00997051">
        <w:rPr>
          <w:rFonts w:cs="Times New Roman"/>
          <w:szCs w:val="24"/>
          <w:vertAlign w:val="subscript"/>
        </w:rPr>
        <w:t>50</w:t>
      </w:r>
      <w:r w:rsidRPr="00997051">
        <w:rPr>
          <w:rFonts w:cs="Times New Roman"/>
          <w:szCs w:val="24"/>
        </w:rPr>
        <w:t xml:space="preserve"> values for opioid-induced decreases in duration of NREM sleep episodes were 1.11 for fentanyl and 13.6 for morphine (</w:t>
      </w:r>
      <w:r w:rsidRPr="00997051">
        <w:rPr>
          <w:rFonts w:cs="Times New Roman"/>
          <w:b/>
          <w:bCs/>
          <w:szCs w:val="24"/>
        </w:rPr>
        <w:t>Figure 3</w:t>
      </w:r>
      <w:r>
        <w:rPr>
          <w:rFonts w:cs="Times New Roman"/>
          <w:b/>
          <w:bCs/>
          <w:szCs w:val="24"/>
        </w:rPr>
        <w:t>.3</w:t>
      </w:r>
      <w:r w:rsidRPr="00997051">
        <w:rPr>
          <w:rFonts w:cs="Times New Roman"/>
          <w:b/>
          <w:bCs/>
          <w:szCs w:val="24"/>
        </w:rPr>
        <w:t>H)</w:t>
      </w:r>
      <w:r w:rsidRPr="00997051">
        <w:rPr>
          <w:rFonts w:cs="Times New Roman"/>
          <w:szCs w:val="24"/>
        </w:rPr>
        <w:t>.  ID</w:t>
      </w:r>
      <w:r w:rsidRPr="00997051">
        <w:rPr>
          <w:rFonts w:cs="Times New Roman"/>
          <w:szCs w:val="24"/>
          <w:vertAlign w:val="subscript"/>
        </w:rPr>
        <w:t>50</w:t>
      </w:r>
      <w:r w:rsidRPr="00997051">
        <w:rPr>
          <w:rFonts w:cs="Times New Roman"/>
          <w:szCs w:val="24"/>
        </w:rPr>
        <w:t xml:space="preserve"> values for opioid-induced decreases in REM sleep episode duration were 0.38 for fentanyl and 5.25 for morphine (</w:t>
      </w:r>
      <w:r w:rsidRPr="00997051">
        <w:rPr>
          <w:rFonts w:cs="Times New Roman"/>
          <w:b/>
          <w:bCs/>
          <w:szCs w:val="24"/>
        </w:rPr>
        <w:t>Figure 3</w:t>
      </w:r>
      <w:r>
        <w:rPr>
          <w:rFonts w:cs="Times New Roman"/>
          <w:b/>
          <w:bCs/>
          <w:szCs w:val="24"/>
        </w:rPr>
        <w:t>.3</w:t>
      </w:r>
      <w:r w:rsidRPr="00997051">
        <w:rPr>
          <w:rFonts w:cs="Times New Roman"/>
          <w:b/>
          <w:bCs/>
          <w:szCs w:val="24"/>
        </w:rPr>
        <w:t>I</w:t>
      </w:r>
      <w:r w:rsidRPr="00997051">
        <w:rPr>
          <w:rFonts w:cs="Times New Roman"/>
          <w:szCs w:val="24"/>
        </w:rPr>
        <w:t xml:space="preserve">).  </w:t>
      </w:r>
      <w:r w:rsidRPr="00072D04">
        <w:rPr>
          <w:rFonts w:cs="Times New Roman"/>
          <w:color w:val="000000" w:themeColor="text1"/>
        </w:rPr>
        <w:t>These ED</w:t>
      </w:r>
      <w:r w:rsidRPr="00072D04">
        <w:rPr>
          <w:rFonts w:cs="Times New Roman"/>
          <w:color w:val="000000" w:themeColor="text1"/>
          <w:vertAlign w:val="subscript"/>
        </w:rPr>
        <w:t>50</w:t>
      </w:r>
      <w:r w:rsidRPr="00072D04">
        <w:rPr>
          <w:rFonts w:cs="Times New Roman"/>
          <w:color w:val="000000" w:themeColor="text1"/>
        </w:rPr>
        <w:t xml:space="preserve"> and ID</w:t>
      </w:r>
      <w:r w:rsidRPr="00072D04">
        <w:rPr>
          <w:rFonts w:cs="Times New Roman"/>
          <w:color w:val="000000" w:themeColor="text1"/>
          <w:vertAlign w:val="subscript"/>
        </w:rPr>
        <w:t>50</w:t>
      </w:r>
      <w:r w:rsidRPr="00072D04">
        <w:rPr>
          <w:rFonts w:cs="Times New Roman"/>
          <w:color w:val="000000" w:themeColor="text1"/>
        </w:rPr>
        <w:t xml:space="preserve"> values, when averaged together, indicate that fentanyl was approximately 14 times more potent than morphine for effects on duration of episodes for all </w:t>
      </w:r>
      <w:r w:rsidRPr="00072D04">
        <w:rPr>
          <w:rFonts w:cs="Times New Roman"/>
          <w:color w:val="000000" w:themeColor="text1"/>
        </w:rPr>
        <w:lastRenderedPageBreak/>
        <w:t>three behavioral states.</w:t>
      </w:r>
    </w:p>
    <w:p w14:paraId="35A4EC44" w14:textId="77777777" w:rsidR="00E31E47" w:rsidRPr="00997051" w:rsidRDefault="00E31E47" w:rsidP="002F4D0F">
      <w:pPr>
        <w:rPr>
          <w:rFonts w:cs="Times New Roman"/>
          <w:szCs w:val="24"/>
        </w:rPr>
      </w:pPr>
      <w:r w:rsidRPr="00997051">
        <w:rPr>
          <w:rFonts w:cs="Times New Roman"/>
          <w:szCs w:val="24"/>
        </w:rPr>
        <w:t>One-way repeated measures ANOVA showed a treatment main effect for fentanyl on duration of episodes for wakefulness (</w:t>
      </w:r>
      <w:r w:rsidRPr="00997051">
        <w:rPr>
          <w:rFonts w:cs="Times New Roman"/>
          <w:b/>
          <w:bCs/>
          <w:szCs w:val="24"/>
        </w:rPr>
        <w:t xml:space="preserve">Figure </w:t>
      </w:r>
      <w:r>
        <w:rPr>
          <w:rFonts w:cs="Times New Roman"/>
          <w:b/>
          <w:bCs/>
          <w:szCs w:val="24"/>
        </w:rPr>
        <w:t>3.</w:t>
      </w:r>
      <w:r w:rsidRPr="00997051">
        <w:rPr>
          <w:rFonts w:cs="Times New Roman"/>
          <w:b/>
          <w:bCs/>
          <w:szCs w:val="24"/>
        </w:rPr>
        <w:t>3G</w:t>
      </w:r>
      <w:r w:rsidRPr="00997051">
        <w:rPr>
          <w:rFonts w:cs="Times New Roman"/>
          <w:szCs w:val="24"/>
        </w:rPr>
        <w:t>, F</w:t>
      </w:r>
      <w:r w:rsidRPr="00997051">
        <w:rPr>
          <w:rFonts w:cs="Times New Roman"/>
          <w:szCs w:val="24"/>
          <w:vertAlign w:val="subscript"/>
        </w:rPr>
        <w:t>8, 88</w:t>
      </w:r>
      <w:r w:rsidRPr="00997051">
        <w:rPr>
          <w:rFonts w:cs="Times New Roman"/>
          <w:szCs w:val="24"/>
        </w:rPr>
        <w:t xml:space="preserve"> = 85.28, P &lt; 0.0001), NREM sleep (</w:t>
      </w:r>
      <w:r w:rsidRPr="00997051">
        <w:rPr>
          <w:rFonts w:cs="Times New Roman"/>
          <w:b/>
          <w:bCs/>
          <w:szCs w:val="24"/>
        </w:rPr>
        <w:t>Figure 3</w:t>
      </w:r>
      <w:r>
        <w:rPr>
          <w:rFonts w:cs="Times New Roman"/>
          <w:b/>
          <w:bCs/>
          <w:szCs w:val="24"/>
        </w:rPr>
        <w:t>.3</w:t>
      </w:r>
      <w:r w:rsidRPr="00997051">
        <w:rPr>
          <w:rFonts w:cs="Times New Roman"/>
          <w:b/>
          <w:bCs/>
          <w:szCs w:val="24"/>
        </w:rPr>
        <w:t>H</w:t>
      </w:r>
      <w:r w:rsidRPr="00997051">
        <w:rPr>
          <w:rFonts w:cs="Times New Roman"/>
          <w:szCs w:val="24"/>
        </w:rPr>
        <w:t>, F</w:t>
      </w:r>
      <w:r w:rsidRPr="00997051">
        <w:rPr>
          <w:rFonts w:cs="Times New Roman"/>
          <w:szCs w:val="24"/>
          <w:vertAlign w:val="subscript"/>
        </w:rPr>
        <w:t>8, 88</w:t>
      </w:r>
      <w:r w:rsidRPr="00997051">
        <w:rPr>
          <w:rFonts w:cs="Times New Roman"/>
          <w:szCs w:val="24"/>
        </w:rPr>
        <w:t xml:space="preserve"> = 17.67, P &lt; 0.0001), and REM sleep (</w:t>
      </w:r>
      <w:r w:rsidRPr="00997051">
        <w:rPr>
          <w:rFonts w:cs="Times New Roman"/>
          <w:b/>
          <w:bCs/>
          <w:szCs w:val="24"/>
        </w:rPr>
        <w:t xml:space="preserve">Figure </w:t>
      </w:r>
      <w:r>
        <w:rPr>
          <w:rFonts w:cs="Times New Roman"/>
          <w:b/>
          <w:bCs/>
          <w:szCs w:val="24"/>
        </w:rPr>
        <w:t>3.</w:t>
      </w:r>
      <w:r w:rsidRPr="00997051">
        <w:rPr>
          <w:rFonts w:cs="Times New Roman"/>
          <w:b/>
          <w:bCs/>
          <w:szCs w:val="24"/>
        </w:rPr>
        <w:t>3I</w:t>
      </w:r>
      <w:r w:rsidRPr="00997051">
        <w:rPr>
          <w:rFonts w:cs="Times New Roman"/>
          <w:szCs w:val="24"/>
        </w:rPr>
        <w:t>, F</w:t>
      </w:r>
      <w:r w:rsidRPr="00997051">
        <w:rPr>
          <w:rFonts w:cs="Times New Roman"/>
          <w:szCs w:val="24"/>
          <w:vertAlign w:val="subscript"/>
        </w:rPr>
        <w:t>8, 88</w:t>
      </w:r>
      <w:r w:rsidRPr="00997051">
        <w:rPr>
          <w:rFonts w:cs="Times New Roman"/>
          <w:szCs w:val="24"/>
        </w:rPr>
        <w:t xml:space="preserve"> = 37.38, P &lt; 0.0001).  Dunnett’s multiple comparisons test indicated that doses of fentanyl ≥ 0.3 mg/kg significantly (*P &lt; 0.0001) increased episode duration of wakefulness and decreased REM sleep episode duration.  NREM sleep episode duration was significantly (*P &lt; 0.0001) decreased by the two highest doses of fentanyl, 1 and 3 mg/kg.  There was a treatment main effect of morphine on duration of wakefulness episodes (</w:t>
      </w:r>
      <w:r w:rsidRPr="00997051">
        <w:rPr>
          <w:rFonts w:cs="Times New Roman"/>
          <w:b/>
          <w:bCs/>
          <w:szCs w:val="24"/>
        </w:rPr>
        <w:t>Figure 3</w:t>
      </w:r>
      <w:r>
        <w:rPr>
          <w:rFonts w:cs="Times New Roman"/>
          <w:b/>
          <w:bCs/>
          <w:szCs w:val="24"/>
        </w:rPr>
        <w:t>.3</w:t>
      </w:r>
      <w:r w:rsidRPr="00997051">
        <w:rPr>
          <w:rFonts w:cs="Times New Roman"/>
          <w:b/>
          <w:bCs/>
          <w:szCs w:val="24"/>
        </w:rPr>
        <w:t>G</w:t>
      </w:r>
      <w:r w:rsidRPr="00997051">
        <w:rPr>
          <w:rFonts w:cs="Times New Roman"/>
          <w:szCs w:val="24"/>
        </w:rPr>
        <w:t>, F</w:t>
      </w:r>
      <w:r w:rsidRPr="00997051">
        <w:rPr>
          <w:rFonts w:cs="Times New Roman"/>
          <w:szCs w:val="24"/>
          <w:vertAlign w:val="subscript"/>
        </w:rPr>
        <w:t>8, 88</w:t>
      </w:r>
      <w:r w:rsidRPr="00997051">
        <w:rPr>
          <w:rFonts w:cs="Times New Roman"/>
          <w:szCs w:val="24"/>
        </w:rPr>
        <w:t xml:space="preserve"> = 287.1, P &lt; 0.0001), NREM sleep (</w:t>
      </w:r>
      <w:r w:rsidRPr="00997051">
        <w:rPr>
          <w:rFonts w:cs="Times New Roman"/>
          <w:b/>
          <w:bCs/>
          <w:szCs w:val="24"/>
        </w:rPr>
        <w:t>Figure 3</w:t>
      </w:r>
      <w:r>
        <w:rPr>
          <w:rFonts w:cs="Times New Roman"/>
          <w:b/>
          <w:bCs/>
          <w:szCs w:val="24"/>
        </w:rPr>
        <w:t>.3</w:t>
      </w:r>
      <w:r w:rsidRPr="00997051">
        <w:rPr>
          <w:rFonts w:cs="Times New Roman"/>
          <w:b/>
          <w:bCs/>
          <w:szCs w:val="24"/>
        </w:rPr>
        <w:t>H</w:t>
      </w:r>
      <w:r w:rsidRPr="00997051">
        <w:rPr>
          <w:rFonts w:cs="Times New Roman"/>
          <w:szCs w:val="24"/>
        </w:rPr>
        <w:t>, F</w:t>
      </w:r>
      <w:r w:rsidRPr="00997051">
        <w:rPr>
          <w:rFonts w:cs="Times New Roman"/>
          <w:szCs w:val="24"/>
          <w:vertAlign w:val="subscript"/>
        </w:rPr>
        <w:t>8, 88</w:t>
      </w:r>
      <w:r w:rsidRPr="00997051">
        <w:rPr>
          <w:rFonts w:cs="Times New Roman"/>
          <w:szCs w:val="24"/>
        </w:rPr>
        <w:t xml:space="preserve"> =34.18, P &lt; 0.0001), and REM sleep (</w:t>
      </w:r>
      <w:r w:rsidRPr="00997051">
        <w:rPr>
          <w:rFonts w:cs="Times New Roman"/>
          <w:b/>
          <w:bCs/>
          <w:szCs w:val="24"/>
        </w:rPr>
        <w:t>Figure 3</w:t>
      </w:r>
      <w:r>
        <w:rPr>
          <w:rFonts w:cs="Times New Roman"/>
          <w:b/>
          <w:bCs/>
          <w:szCs w:val="24"/>
        </w:rPr>
        <w:t>.3</w:t>
      </w:r>
      <w:r w:rsidRPr="00997051">
        <w:rPr>
          <w:rFonts w:cs="Times New Roman"/>
          <w:b/>
          <w:bCs/>
          <w:szCs w:val="24"/>
        </w:rPr>
        <w:t>I</w:t>
      </w:r>
      <w:r w:rsidRPr="00997051">
        <w:rPr>
          <w:rFonts w:cs="Times New Roman"/>
          <w:szCs w:val="24"/>
        </w:rPr>
        <w:t>, F</w:t>
      </w:r>
      <w:r w:rsidRPr="00997051">
        <w:rPr>
          <w:rFonts w:cs="Times New Roman"/>
          <w:szCs w:val="24"/>
          <w:vertAlign w:val="subscript"/>
        </w:rPr>
        <w:t>8, 88</w:t>
      </w:r>
      <w:r w:rsidRPr="00997051">
        <w:rPr>
          <w:rFonts w:cs="Times New Roman"/>
          <w:szCs w:val="24"/>
        </w:rPr>
        <w:t xml:space="preserve"> = 30.88, P &lt; 0.0001).  Dunnett’s multiple comparisons test indicated that the 3, 10, and 30 mg/kg doses of morphine significantly increased the duration of waking episodes (*P &lt; 0.02) and decreased the duration of REM sleep episodes (*P &lt; 0.02).  The 10 and 30 mg/kg doses of morphine decreased duration of NREM sleep episodes (*P &lt; 0.0001).  Wake duration was increased by morphine (3, 10, and 30 mg/kg), NREM sleep duration was decreased by morphine (10 and 30 mg/kg), and REM sleep duration was decreased by morphine (3, 10, and 30 mg/kg). In summary, both opioids disrupted sleep architecture by significantly increasing the duration of wakefulness episodes (</w:t>
      </w:r>
      <w:r w:rsidRPr="00997051">
        <w:rPr>
          <w:rFonts w:cs="Times New Roman"/>
          <w:b/>
          <w:bCs/>
          <w:szCs w:val="24"/>
        </w:rPr>
        <w:t>Figure 3</w:t>
      </w:r>
      <w:r>
        <w:rPr>
          <w:rFonts w:cs="Times New Roman"/>
          <w:b/>
          <w:bCs/>
          <w:szCs w:val="24"/>
        </w:rPr>
        <w:t>.3</w:t>
      </w:r>
      <w:r w:rsidRPr="00997051">
        <w:rPr>
          <w:rFonts w:cs="Times New Roman"/>
          <w:b/>
          <w:bCs/>
          <w:szCs w:val="24"/>
        </w:rPr>
        <w:t>G</w:t>
      </w:r>
      <w:r w:rsidRPr="00997051">
        <w:rPr>
          <w:rFonts w:cs="Times New Roman"/>
          <w:szCs w:val="24"/>
        </w:rPr>
        <w:t>), thereby decreasing the number of wakefulness episodes (</w:t>
      </w:r>
      <w:r w:rsidRPr="00997051">
        <w:rPr>
          <w:rFonts w:cs="Times New Roman"/>
          <w:b/>
          <w:bCs/>
          <w:szCs w:val="24"/>
        </w:rPr>
        <w:t>Figure 3</w:t>
      </w:r>
      <w:r>
        <w:rPr>
          <w:rFonts w:cs="Times New Roman"/>
          <w:b/>
          <w:bCs/>
          <w:szCs w:val="24"/>
        </w:rPr>
        <w:t>.3</w:t>
      </w:r>
      <w:r w:rsidRPr="00997051">
        <w:rPr>
          <w:rFonts w:cs="Times New Roman"/>
          <w:b/>
          <w:bCs/>
          <w:szCs w:val="24"/>
        </w:rPr>
        <w:t>D</w:t>
      </w:r>
      <w:r w:rsidRPr="00997051">
        <w:rPr>
          <w:rFonts w:cs="Times New Roman"/>
          <w:szCs w:val="24"/>
        </w:rPr>
        <w:t>) and decreasing the number and duration of sleep episodes (</w:t>
      </w:r>
      <w:r w:rsidRPr="00AB0CAB">
        <w:rPr>
          <w:rFonts w:cs="Times New Roman"/>
          <w:b/>
          <w:bCs/>
          <w:szCs w:val="24"/>
        </w:rPr>
        <w:t>Figures 3</w:t>
      </w:r>
      <w:r>
        <w:rPr>
          <w:rFonts w:cs="Times New Roman"/>
          <w:b/>
          <w:bCs/>
          <w:szCs w:val="24"/>
        </w:rPr>
        <w:t xml:space="preserve">.3 </w:t>
      </w:r>
      <w:r w:rsidRPr="00AB0CAB">
        <w:rPr>
          <w:rFonts w:cs="Times New Roman"/>
          <w:b/>
          <w:bCs/>
          <w:szCs w:val="24"/>
        </w:rPr>
        <w:t>E,</w:t>
      </w:r>
      <w:r>
        <w:rPr>
          <w:rFonts w:cs="Times New Roman"/>
          <w:b/>
          <w:bCs/>
          <w:szCs w:val="24"/>
        </w:rPr>
        <w:t xml:space="preserve"> </w:t>
      </w:r>
      <w:r w:rsidRPr="00AB0CAB">
        <w:rPr>
          <w:rFonts w:cs="Times New Roman"/>
          <w:b/>
          <w:bCs/>
          <w:szCs w:val="24"/>
        </w:rPr>
        <w:t>3</w:t>
      </w:r>
      <w:r>
        <w:rPr>
          <w:rFonts w:cs="Times New Roman"/>
          <w:b/>
          <w:bCs/>
          <w:szCs w:val="24"/>
        </w:rPr>
        <w:t xml:space="preserve">.3 </w:t>
      </w:r>
      <w:r w:rsidRPr="00AB0CAB">
        <w:rPr>
          <w:rFonts w:cs="Times New Roman"/>
          <w:b/>
          <w:bCs/>
          <w:szCs w:val="24"/>
        </w:rPr>
        <w:t>F, 3</w:t>
      </w:r>
      <w:r>
        <w:rPr>
          <w:rFonts w:cs="Times New Roman"/>
          <w:b/>
          <w:bCs/>
          <w:szCs w:val="24"/>
        </w:rPr>
        <w:t xml:space="preserve">.3 </w:t>
      </w:r>
      <w:r w:rsidRPr="00AB0CAB">
        <w:rPr>
          <w:rFonts w:cs="Times New Roman"/>
          <w:b/>
          <w:bCs/>
          <w:szCs w:val="24"/>
        </w:rPr>
        <w:t>H, and 3</w:t>
      </w:r>
      <w:r>
        <w:rPr>
          <w:rFonts w:cs="Times New Roman"/>
          <w:b/>
          <w:bCs/>
          <w:szCs w:val="24"/>
        </w:rPr>
        <w:t xml:space="preserve">.3 </w:t>
      </w:r>
      <w:r w:rsidRPr="00AB0CAB">
        <w:rPr>
          <w:rFonts w:cs="Times New Roman"/>
          <w:b/>
          <w:bCs/>
          <w:szCs w:val="24"/>
        </w:rPr>
        <w:t>I</w:t>
      </w:r>
      <w:r w:rsidRPr="00997051">
        <w:rPr>
          <w:rFonts w:cs="Times New Roman"/>
          <w:szCs w:val="24"/>
        </w:rPr>
        <w:t xml:space="preserve">).  </w:t>
      </w:r>
    </w:p>
    <w:p w14:paraId="1308BCCE" w14:textId="77777777" w:rsidR="00E31E47" w:rsidRPr="00997051" w:rsidRDefault="00E31E47" w:rsidP="002F4D0F">
      <w:pPr>
        <w:rPr>
          <w:rFonts w:cs="Times New Roman"/>
          <w:b/>
          <w:bCs/>
          <w:szCs w:val="24"/>
        </w:rPr>
      </w:pPr>
      <w:r w:rsidRPr="00997051">
        <w:rPr>
          <w:rFonts w:cs="Times New Roman"/>
          <w:b/>
          <w:bCs/>
          <w:szCs w:val="24"/>
        </w:rPr>
        <w:t>Sleep latency was increased by antinociceptive doses of fentanyl and morphine</w:t>
      </w:r>
    </w:p>
    <w:p w14:paraId="513FE4FB" w14:textId="77777777" w:rsidR="00E31E47" w:rsidRPr="00997051" w:rsidRDefault="00E31E47" w:rsidP="002F4D0F">
      <w:pPr>
        <w:rPr>
          <w:rFonts w:cs="Times New Roman"/>
          <w:szCs w:val="24"/>
        </w:rPr>
      </w:pPr>
      <w:r w:rsidRPr="00997051">
        <w:rPr>
          <w:rFonts w:cs="Times New Roman"/>
          <w:szCs w:val="24"/>
        </w:rPr>
        <w:t>Survival curves (</w:t>
      </w:r>
      <w:r w:rsidRPr="00997051">
        <w:rPr>
          <w:rFonts w:cs="Times New Roman"/>
          <w:b/>
          <w:bCs/>
          <w:szCs w:val="24"/>
        </w:rPr>
        <w:t>Figure 3</w:t>
      </w:r>
      <w:r>
        <w:rPr>
          <w:rFonts w:cs="Times New Roman"/>
          <w:b/>
          <w:bCs/>
          <w:szCs w:val="24"/>
        </w:rPr>
        <w:t>.3</w:t>
      </w:r>
      <w:r w:rsidRPr="00997051">
        <w:rPr>
          <w:rFonts w:cs="Times New Roman"/>
          <w:b/>
          <w:bCs/>
          <w:szCs w:val="24"/>
        </w:rPr>
        <w:t>J-M</w:t>
      </w:r>
      <w:r w:rsidRPr="00997051">
        <w:rPr>
          <w:rFonts w:cs="Times New Roman"/>
          <w:szCs w:val="24"/>
        </w:rPr>
        <w:t xml:space="preserve">) plot the dose-dependent increases in latency to onset of NREM sleep and REM sleep caused by fentanyl and morphine.  The probability of no NREM sleep and </w:t>
      </w:r>
      <w:r w:rsidRPr="00997051">
        <w:rPr>
          <w:rFonts w:cs="Times New Roman"/>
          <w:szCs w:val="24"/>
        </w:rPr>
        <w:lastRenderedPageBreak/>
        <w:t>no REM sleep increased with increasing doses of fentanyl (</w:t>
      </w:r>
      <w:r w:rsidRPr="00997051">
        <w:rPr>
          <w:rFonts w:cs="Times New Roman"/>
          <w:b/>
          <w:bCs/>
          <w:szCs w:val="24"/>
        </w:rPr>
        <w:t>Figure 3</w:t>
      </w:r>
      <w:r>
        <w:rPr>
          <w:rFonts w:cs="Times New Roman"/>
          <w:b/>
          <w:bCs/>
          <w:szCs w:val="24"/>
        </w:rPr>
        <w:t>.3</w:t>
      </w:r>
      <w:r w:rsidRPr="00997051">
        <w:rPr>
          <w:rFonts w:cs="Times New Roman"/>
          <w:b/>
          <w:bCs/>
          <w:szCs w:val="24"/>
        </w:rPr>
        <w:t>J</w:t>
      </w:r>
      <w:r w:rsidRPr="00997051">
        <w:rPr>
          <w:rFonts w:cs="Times New Roman"/>
          <w:szCs w:val="24"/>
        </w:rPr>
        <w:t xml:space="preserve"> </w:t>
      </w:r>
      <w:r w:rsidRPr="00997051">
        <w:rPr>
          <w:rFonts w:cs="Times New Roman"/>
          <w:b/>
          <w:bCs/>
          <w:szCs w:val="24"/>
        </w:rPr>
        <w:t>and 3</w:t>
      </w:r>
      <w:r>
        <w:rPr>
          <w:rFonts w:cs="Times New Roman"/>
          <w:b/>
          <w:bCs/>
          <w:szCs w:val="24"/>
        </w:rPr>
        <w:t>.3</w:t>
      </w:r>
      <w:r w:rsidRPr="00997051">
        <w:rPr>
          <w:rFonts w:cs="Times New Roman"/>
          <w:b/>
          <w:bCs/>
          <w:szCs w:val="24"/>
        </w:rPr>
        <w:t>K</w:t>
      </w:r>
      <w:r w:rsidRPr="00997051">
        <w:rPr>
          <w:rFonts w:cs="Times New Roman"/>
          <w:szCs w:val="24"/>
        </w:rPr>
        <w:t>, respectively).  The highest dose of fentanyl (3 mg/kg) increased NREM sleep latency to greater than 240 min for all 12 mice (</w:t>
      </w:r>
      <w:r w:rsidRPr="00997051">
        <w:rPr>
          <w:rFonts w:cs="Times New Roman"/>
          <w:b/>
          <w:bCs/>
          <w:szCs w:val="24"/>
        </w:rPr>
        <w:t xml:space="preserve">Figure </w:t>
      </w:r>
      <w:proofErr w:type="gramStart"/>
      <w:r w:rsidRPr="00997051">
        <w:rPr>
          <w:rFonts w:cs="Times New Roman"/>
          <w:b/>
          <w:bCs/>
          <w:szCs w:val="24"/>
        </w:rPr>
        <w:t>3</w:t>
      </w:r>
      <w:r>
        <w:rPr>
          <w:rFonts w:cs="Times New Roman"/>
          <w:b/>
          <w:bCs/>
          <w:szCs w:val="24"/>
        </w:rPr>
        <w:t>.3</w:t>
      </w:r>
      <w:r w:rsidRPr="00997051">
        <w:rPr>
          <w:rFonts w:cs="Times New Roman"/>
          <w:b/>
          <w:bCs/>
          <w:szCs w:val="24"/>
        </w:rPr>
        <w:t>J</w:t>
      </w:r>
      <w:r w:rsidRPr="00997051">
        <w:rPr>
          <w:rFonts w:cs="Times New Roman"/>
          <w:szCs w:val="24"/>
        </w:rPr>
        <w:t xml:space="preserve"> )</w:t>
      </w:r>
      <w:proofErr w:type="gramEnd"/>
      <w:r w:rsidRPr="00997051">
        <w:rPr>
          <w:rFonts w:cs="Times New Roman"/>
          <w:szCs w:val="24"/>
        </w:rPr>
        <w:t>.  The two highest doses of morphine (10 and 30 mg/kg) increased NREM sleep and REM sleep latency to greater than 240 min for all 12 mice (</w:t>
      </w:r>
      <w:r w:rsidRPr="00997051">
        <w:rPr>
          <w:rFonts w:cs="Times New Roman"/>
          <w:b/>
          <w:bCs/>
          <w:szCs w:val="24"/>
        </w:rPr>
        <w:t>Figure 3</w:t>
      </w:r>
      <w:r>
        <w:rPr>
          <w:rFonts w:cs="Times New Roman"/>
          <w:b/>
          <w:bCs/>
          <w:szCs w:val="24"/>
        </w:rPr>
        <w:t>.3</w:t>
      </w:r>
      <w:r w:rsidRPr="00997051">
        <w:rPr>
          <w:rFonts w:cs="Times New Roman"/>
          <w:b/>
          <w:bCs/>
          <w:szCs w:val="24"/>
        </w:rPr>
        <w:t>L and 3</w:t>
      </w:r>
      <w:r>
        <w:rPr>
          <w:rFonts w:cs="Times New Roman"/>
          <w:b/>
          <w:bCs/>
          <w:szCs w:val="24"/>
        </w:rPr>
        <w:t>.3</w:t>
      </w:r>
      <w:r w:rsidRPr="00997051">
        <w:rPr>
          <w:rFonts w:cs="Times New Roman"/>
          <w:b/>
          <w:bCs/>
          <w:szCs w:val="24"/>
        </w:rPr>
        <w:t>M</w:t>
      </w:r>
      <w:r w:rsidRPr="00997051">
        <w:rPr>
          <w:rFonts w:cs="Times New Roman"/>
          <w:szCs w:val="24"/>
        </w:rPr>
        <w:t>, respectively).</w:t>
      </w:r>
    </w:p>
    <w:p w14:paraId="1B40493A" w14:textId="77777777" w:rsidR="00E31E47" w:rsidRPr="00997051" w:rsidRDefault="00E31E47" w:rsidP="002F4D0F">
      <w:pPr>
        <w:rPr>
          <w:rFonts w:cs="Times New Roman"/>
          <w:szCs w:val="24"/>
        </w:rPr>
      </w:pPr>
      <w:r w:rsidRPr="00997051">
        <w:rPr>
          <w:rFonts w:cs="Times New Roman"/>
          <w:szCs w:val="24"/>
        </w:rPr>
        <w:t>Nonlinear regression analyses were applied to the dose-response data for latency to onset of NREM and REM sleep.  ED</w:t>
      </w:r>
      <w:r w:rsidRPr="00997051">
        <w:rPr>
          <w:rFonts w:cs="Times New Roman"/>
          <w:szCs w:val="24"/>
          <w:vertAlign w:val="subscript"/>
        </w:rPr>
        <w:t>50</w:t>
      </w:r>
      <w:r w:rsidRPr="00997051">
        <w:rPr>
          <w:rFonts w:cs="Times New Roman"/>
          <w:szCs w:val="24"/>
        </w:rPr>
        <w:t xml:space="preserve"> values for the opioid-induced increases in NREM sleep latency were 0.18 for fentanyl and 2.95 for morphine.  ED</w:t>
      </w:r>
      <w:r w:rsidRPr="00997051">
        <w:rPr>
          <w:rFonts w:cs="Times New Roman"/>
          <w:szCs w:val="24"/>
          <w:vertAlign w:val="subscript"/>
        </w:rPr>
        <w:t>50</w:t>
      </w:r>
      <w:r w:rsidRPr="00997051">
        <w:rPr>
          <w:rFonts w:cs="Times New Roman"/>
          <w:szCs w:val="24"/>
        </w:rPr>
        <w:t xml:space="preserve"> values for REM sleep latencies were 0.14 for fentanyl and 1.62 for morphine.  These results indicate that fentanyl was approximately 14 times more potent than morphine for inhibiting the onset of both NREM and REM sleep. </w:t>
      </w:r>
    </w:p>
    <w:p w14:paraId="0C45F9F5" w14:textId="77777777" w:rsidR="00E31E47" w:rsidRPr="00997051" w:rsidRDefault="00E31E47" w:rsidP="002F4D0F">
      <w:pPr>
        <w:rPr>
          <w:rFonts w:cs="Times New Roman"/>
          <w:szCs w:val="24"/>
        </w:rPr>
      </w:pPr>
      <w:r w:rsidRPr="00997051">
        <w:rPr>
          <w:rFonts w:cs="Times New Roman"/>
          <w:szCs w:val="24"/>
        </w:rPr>
        <w:t>One-way repeated measures ANOVA showed a treatment main effect for fentanyl on latency to onset of NREM sleep (F</w:t>
      </w:r>
      <w:r w:rsidRPr="00997051">
        <w:rPr>
          <w:rFonts w:cs="Times New Roman"/>
          <w:szCs w:val="24"/>
          <w:vertAlign w:val="subscript"/>
        </w:rPr>
        <w:t>8, 88</w:t>
      </w:r>
      <w:r w:rsidRPr="00997051">
        <w:rPr>
          <w:rFonts w:cs="Times New Roman"/>
          <w:szCs w:val="24"/>
        </w:rPr>
        <w:t xml:space="preserve"> = 189.9, P &lt; 0.0001) and REM sleep (F</w:t>
      </w:r>
      <w:r w:rsidRPr="00997051">
        <w:rPr>
          <w:rFonts w:cs="Times New Roman"/>
          <w:szCs w:val="24"/>
          <w:vertAlign w:val="subscript"/>
        </w:rPr>
        <w:t>8, 88</w:t>
      </w:r>
      <w:r w:rsidRPr="00997051">
        <w:rPr>
          <w:rFonts w:cs="Times New Roman"/>
          <w:szCs w:val="24"/>
        </w:rPr>
        <w:t xml:space="preserve"> = 181.6, P &lt; 0.0001).  Dunnett’s multiple comparisons test indicated that doses of fentanyl ≥ 0.1 mg/kg significantly (*P &lt; 0.0001) increased latency to onset of NREM and REM sleep.  </w:t>
      </w:r>
      <w:r w:rsidRPr="00072D04">
        <w:rPr>
          <w:rFonts w:cs="Times New Roman"/>
          <w:color w:val="000000" w:themeColor="text1"/>
        </w:rPr>
        <w:t>NREM and REM sleep latencies were significantly increased by fentanyl (0.1, 0.3, 1, and 3 mg/kg).</w:t>
      </w:r>
      <w:r w:rsidRPr="00997051">
        <w:rPr>
          <w:rFonts w:cs="Times New Roman"/>
          <w:szCs w:val="24"/>
        </w:rPr>
        <w:t xml:space="preserve">  There was a treatment main effect for morphine on latency to onset of NREM sleep (F</w:t>
      </w:r>
      <w:r w:rsidRPr="00997051">
        <w:rPr>
          <w:rFonts w:cs="Times New Roman"/>
          <w:szCs w:val="24"/>
          <w:vertAlign w:val="subscript"/>
        </w:rPr>
        <w:t>8, 88</w:t>
      </w:r>
      <w:r w:rsidRPr="00997051">
        <w:rPr>
          <w:rFonts w:cs="Times New Roman"/>
          <w:szCs w:val="24"/>
        </w:rPr>
        <w:t xml:space="preserve"> =191.3, P &lt; 0.0001) and REM sleep (F</w:t>
      </w:r>
      <w:r w:rsidRPr="00997051">
        <w:rPr>
          <w:rFonts w:cs="Times New Roman"/>
          <w:szCs w:val="24"/>
          <w:vertAlign w:val="subscript"/>
        </w:rPr>
        <w:t>8, 88</w:t>
      </w:r>
      <w:r w:rsidRPr="00997051">
        <w:rPr>
          <w:rFonts w:cs="Times New Roman"/>
          <w:szCs w:val="24"/>
        </w:rPr>
        <w:t xml:space="preserve"> = 203.4, P &lt; 0.0001).  Dunnett’s multiple comparisons test indicated that doses of morphine ≥ 1 mg/kg significantly increased NREM sleep latency (*P &lt; 0.01) and REM sleep </w:t>
      </w:r>
      <w:proofErr w:type="gramStart"/>
      <w:r w:rsidRPr="00997051">
        <w:rPr>
          <w:rFonts w:cs="Times New Roman"/>
          <w:szCs w:val="24"/>
        </w:rPr>
        <w:t>latency  (</w:t>
      </w:r>
      <w:proofErr w:type="gramEnd"/>
      <w:r w:rsidRPr="00997051">
        <w:rPr>
          <w:rFonts w:cs="Times New Roman"/>
          <w:szCs w:val="24"/>
        </w:rPr>
        <w:t xml:space="preserve">*P &lt; 0.001).  </w:t>
      </w:r>
    </w:p>
    <w:p w14:paraId="7392F535" w14:textId="77777777" w:rsidR="00E31E47" w:rsidRPr="00997051" w:rsidRDefault="00E31E47" w:rsidP="002F4D0F">
      <w:pPr>
        <w:rPr>
          <w:rFonts w:cs="Times New Roman"/>
          <w:b/>
          <w:bCs/>
          <w:szCs w:val="24"/>
        </w:rPr>
      </w:pPr>
      <w:r w:rsidRPr="00997051">
        <w:rPr>
          <w:rFonts w:cs="Times New Roman"/>
          <w:b/>
          <w:bCs/>
          <w:szCs w:val="24"/>
        </w:rPr>
        <w:t>Fentanyl and morphine changed the number of transitions between states of sleep and wakefulness</w:t>
      </w:r>
    </w:p>
    <w:p w14:paraId="67D5DDD9" w14:textId="26985CDB" w:rsidR="00E31E47" w:rsidRPr="00997051" w:rsidRDefault="00E31E47" w:rsidP="002F4D0F">
      <w:pPr>
        <w:rPr>
          <w:rFonts w:cs="Times New Roman"/>
          <w:szCs w:val="24"/>
        </w:rPr>
      </w:pPr>
      <w:r w:rsidRPr="00997051">
        <w:rPr>
          <w:rFonts w:cs="Times New Roman"/>
          <w:b/>
          <w:bCs/>
          <w:szCs w:val="24"/>
        </w:rPr>
        <w:t xml:space="preserve">Table </w:t>
      </w:r>
      <w:r>
        <w:rPr>
          <w:rFonts w:cs="Times New Roman"/>
          <w:b/>
          <w:bCs/>
          <w:szCs w:val="24"/>
        </w:rPr>
        <w:t>3.</w:t>
      </w:r>
      <w:r w:rsidRPr="00997051">
        <w:rPr>
          <w:rFonts w:cs="Times New Roman"/>
          <w:b/>
          <w:bCs/>
          <w:szCs w:val="24"/>
        </w:rPr>
        <w:t>1</w:t>
      </w:r>
      <w:r>
        <w:rPr>
          <w:rFonts w:cs="Times New Roman"/>
          <w:b/>
          <w:bCs/>
          <w:szCs w:val="24"/>
        </w:rPr>
        <w:t>.</w:t>
      </w:r>
      <w:r w:rsidRPr="00997051">
        <w:rPr>
          <w:rFonts w:cs="Times New Roman"/>
          <w:b/>
          <w:bCs/>
          <w:szCs w:val="24"/>
        </w:rPr>
        <w:t xml:space="preserve"> </w:t>
      </w:r>
      <w:r w:rsidRPr="00997051">
        <w:rPr>
          <w:rFonts w:cs="Times New Roman"/>
          <w:szCs w:val="24"/>
        </w:rPr>
        <w:t xml:space="preserve">summarizes the effects of fentanyl and morphine on the number of state transitions.  </w:t>
      </w:r>
      <w:r w:rsidRPr="00072D04">
        <w:rPr>
          <w:rFonts w:cs="Times New Roman"/>
          <w:color w:val="000000" w:themeColor="text1"/>
        </w:rPr>
        <w:lastRenderedPageBreak/>
        <w:t>Repeated measures ANOVA and Dunnett’s multiple comparisons test showed that, relative to control (0 mg/kg), the number of all state transitions was significantly (*P &lt; 0.01) decreased by the lowest antinociceptive dose of fentanyl (0.1 mg/kg).</w:t>
      </w:r>
      <w:r w:rsidRPr="00997051">
        <w:rPr>
          <w:rFonts w:cs="Times New Roman"/>
          <w:szCs w:val="24"/>
        </w:rPr>
        <w:t xml:space="preserve">  The lowest antinociceptive dose of morphine (1 mg/kg) significantly decreased transitions from NREM to REM sleep, and from NREM sleep to wakefulness.  The two higher doses of fentanyl and morphine significantly decreased all state transitions.  </w:t>
      </w:r>
    </w:p>
    <w:p w14:paraId="12ACC7BE" w14:textId="77777777" w:rsidR="00E31E47" w:rsidRPr="00997051" w:rsidRDefault="00E31E47" w:rsidP="002F4D0F">
      <w:pPr>
        <w:rPr>
          <w:rFonts w:cs="Times New Roman"/>
          <w:b/>
          <w:bCs/>
          <w:szCs w:val="24"/>
        </w:rPr>
      </w:pPr>
      <w:r w:rsidRPr="00997051">
        <w:rPr>
          <w:rFonts w:cs="Times New Roman"/>
          <w:b/>
          <w:bCs/>
          <w:szCs w:val="24"/>
        </w:rPr>
        <w:t>Time course of dose-dependent opioid-induced sleep disruption</w:t>
      </w:r>
    </w:p>
    <w:p w14:paraId="09778BCF" w14:textId="77777777" w:rsidR="00E31E47" w:rsidRPr="00997051" w:rsidRDefault="00E31E47" w:rsidP="002F4D0F">
      <w:pPr>
        <w:rPr>
          <w:rFonts w:cs="Times New Roman"/>
          <w:szCs w:val="24"/>
        </w:rPr>
      </w:pPr>
      <w:r w:rsidRPr="00997051">
        <w:rPr>
          <w:rFonts w:cs="Times New Roman"/>
          <w:szCs w:val="24"/>
        </w:rPr>
        <w:t xml:space="preserve">The </w:t>
      </w:r>
      <w:r w:rsidRPr="00997051">
        <w:rPr>
          <w:rFonts w:cs="Times New Roman"/>
          <w:b/>
          <w:bCs/>
          <w:szCs w:val="24"/>
        </w:rPr>
        <w:t xml:space="preserve">Figure </w:t>
      </w:r>
      <w:r>
        <w:rPr>
          <w:rFonts w:cs="Times New Roman"/>
          <w:b/>
          <w:bCs/>
          <w:szCs w:val="24"/>
        </w:rPr>
        <w:t>3.</w:t>
      </w:r>
      <w:r w:rsidRPr="00997051">
        <w:rPr>
          <w:rFonts w:cs="Times New Roman"/>
          <w:b/>
          <w:bCs/>
          <w:szCs w:val="24"/>
        </w:rPr>
        <w:t>4</w:t>
      </w:r>
      <w:r w:rsidRPr="00997051">
        <w:rPr>
          <w:rFonts w:cs="Times New Roman"/>
          <w:szCs w:val="24"/>
        </w:rPr>
        <w:t xml:space="preserve"> radar plots show the time course of sleep and wakefulness after injection of saline (black lines, 0 mg/kg), the lowest effective antinociceptive doses of fentanyl and morphine (blue lines and symbols, 0.1 and 1 mg/kg, respectively) and the next highest doses of fentanyl and morphine (green lines and symbols, 0.3 and 3 mg/kg, respectively).  Red lines illustrate changes in behavioral state caused by the highest tested doses of fentanyl (3 mg/kg) and morphine (30 mg/kg).  The 4-h recording period is divided into 30 min bins.  Wakefulness did not return to control levels after administration of the two highest doses of fentanyl (</w:t>
      </w:r>
      <w:r w:rsidRPr="00997051">
        <w:rPr>
          <w:rFonts w:cs="Times New Roman"/>
          <w:b/>
          <w:bCs/>
          <w:szCs w:val="24"/>
        </w:rPr>
        <w:t xml:space="preserve">Figure </w:t>
      </w:r>
      <w:r>
        <w:rPr>
          <w:rFonts w:cs="Times New Roman"/>
          <w:b/>
          <w:bCs/>
          <w:szCs w:val="24"/>
        </w:rPr>
        <w:t>3.</w:t>
      </w:r>
      <w:r w:rsidRPr="00997051">
        <w:rPr>
          <w:rFonts w:cs="Times New Roman"/>
          <w:b/>
          <w:bCs/>
          <w:szCs w:val="24"/>
        </w:rPr>
        <w:t>4A</w:t>
      </w:r>
      <w:r w:rsidRPr="00997051">
        <w:rPr>
          <w:rFonts w:cs="Times New Roman"/>
          <w:szCs w:val="24"/>
        </w:rPr>
        <w:t>) and morphine (</w:t>
      </w:r>
      <w:r w:rsidRPr="00997051">
        <w:rPr>
          <w:rFonts w:cs="Times New Roman"/>
          <w:b/>
          <w:bCs/>
          <w:szCs w:val="24"/>
        </w:rPr>
        <w:t xml:space="preserve">Figure </w:t>
      </w:r>
      <w:r>
        <w:rPr>
          <w:rFonts w:cs="Times New Roman"/>
          <w:b/>
          <w:bCs/>
          <w:szCs w:val="24"/>
        </w:rPr>
        <w:t>3.</w:t>
      </w:r>
      <w:r w:rsidRPr="00997051">
        <w:rPr>
          <w:rFonts w:cs="Times New Roman"/>
          <w:b/>
          <w:bCs/>
          <w:szCs w:val="24"/>
        </w:rPr>
        <w:t>4D</w:t>
      </w:r>
      <w:r w:rsidRPr="00997051">
        <w:rPr>
          <w:rFonts w:cs="Times New Roman"/>
          <w:szCs w:val="24"/>
        </w:rPr>
        <w:t>).  NREM sleep and REM sleep returned to control levels within 121-150 min after injection of the lowest antinociceptive doses of fentanyl (</w:t>
      </w:r>
      <w:r w:rsidRPr="00997051">
        <w:rPr>
          <w:rFonts w:cs="Times New Roman"/>
          <w:b/>
          <w:bCs/>
          <w:szCs w:val="24"/>
        </w:rPr>
        <w:t xml:space="preserve">Figure </w:t>
      </w:r>
      <w:r>
        <w:rPr>
          <w:rFonts w:cs="Times New Roman"/>
          <w:b/>
          <w:bCs/>
          <w:szCs w:val="24"/>
        </w:rPr>
        <w:t>3.</w:t>
      </w:r>
      <w:r w:rsidRPr="00997051">
        <w:rPr>
          <w:rFonts w:cs="Times New Roman"/>
          <w:b/>
          <w:bCs/>
          <w:szCs w:val="24"/>
        </w:rPr>
        <w:t>4B</w:t>
      </w:r>
      <w:r w:rsidRPr="00997051">
        <w:rPr>
          <w:rFonts w:cs="Times New Roman"/>
          <w:szCs w:val="24"/>
        </w:rPr>
        <w:t>, 0.1 mg/kg) and morphine (</w:t>
      </w:r>
      <w:r w:rsidRPr="00997051">
        <w:rPr>
          <w:rFonts w:cs="Times New Roman"/>
          <w:b/>
          <w:bCs/>
          <w:szCs w:val="24"/>
        </w:rPr>
        <w:t xml:space="preserve">Figure </w:t>
      </w:r>
      <w:r>
        <w:rPr>
          <w:rFonts w:cs="Times New Roman"/>
          <w:b/>
          <w:bCs/>
          <w:szCs w:val="24"/>
        </w:rPr>
        <w:t>3.</w:t>
      </w:r>
      <w:r w:rsidRPr="00997051">
        <w:rPr>
          <w:rFonts w:cs="Times New Roman"/>
          <w:b/>
          <w:bCs/>
          <w:szCs w:val="24"/>
        </w:rPr>
        <w:t>4E</w:t>
      </w:r>
      <w:r w:rsidRPr="00997051">
        <w:rPr>
          <w:rFonts w:cs="Times New Roman"/>
          <w:szCs w:val="24"/>
        </w:rPr>
        <w:t xml:space="preserve">, 1 mg/kg).  NREM sleep </w:t>
      </w:r>
      <w:proofErr w:type="gramStart"/>
      <w:r w:rsidRPr="00997051">
        <w:rPr>
          <w:rFonts w:cs="Times New Roman"/>
          <w:szCs w:val="24"/>
        </w:rPr>
        <w:t>and  REM</w:t>
      </w:r>
      <w:proofErr w:type="gramEnd"/>
      <w:r w:rsidRPr="00997051">
        <w:rPr>
          <w:rFonts w:cs="Times New Roman"/>
          <w:szCs w:val="24"/>
        </w:rPr>
        <w:t xml:space="preserve"> sleep did not return to control levels within the 240-min recording period after the 0.3 and 3 mg/kg doses of fentanyl (</w:t>
      </w:r>
      <w:r w:rsidRPr="00997051">
        <w:rPr>
          <w:rFonts w:cs="Times New Roman"/>
          <w:b/>
          <w:bCs/>
          <w:szCs w:val="24"/>
        </w:rPr>
        <w:t>C</w:t>
      </w:r>
      <w:r w:rsidRPr="00997051">
        <w:rPr>
          <w:rFonts w:cs="Times New Roman"/>
          <w:szCs w:val="24"/>
        </w:rPr>
        <w:t>) or after the 30 mg/kg dose of morphine (</w:t>
      </w:r>
      <w:r w:rsidRPr="00997051">
        <w:rPr>
          <w:rFonts w:cs="Times New Roman"/>
          <w:b/>
          <w:bCs/>
          <w:szCs w:val="24"/>
        </w:rPr>
        <w:t xml:space="preserve">Figure </w:t>
      </w:r>
      <w:r>
        <w:rPr>
          <w:rFonts w:cs="Times New Roman"/>
          <w:b/>
          <w:bCs/>
          <w:szCs w:val="24"/>
        </w:rPr>
        <w:t>3.</w:t>
      </w:r>
      <w:r w:rsidRPr="00997051">
        <w:rPr>
          <w:rFonts w:cs="Times New Roman"/>
          <w:b/>
          <w:bCs/>
          <w:szCs w:val="24"/>
        </w:rPr>
        <w:t>4F</w:t>
      </w:r>
      <w:r w:rsidRPr="00997051">
        <w:rPr>
          <w:rFonts w:cs="Times New Roman"/>
          <w:szCs w:val="24"/>
        </w:rPr>
        <w:t>).</w:t>
      </w:r>
    </w:p>
    <w:p w14:paraId="4A3B3820" w14:textId="77777777" w:rsidR="00E31E47" w:rsidRPr="00997051" w:rsidRDefault="00E31E47" w:rsidP="002F4D0F">
      <w:pPr>
        <w:rPr>
          <w:rFonts w:cs="Times New Roman"/>
          <w:szCs w:val="24"/>
        </w:rPr>
      </w:pPr>
      <w:r w:rsidRPr="00997051">
        <w:rPr>
          <w:rFonts w:cs="Times New Roman"/>
          <w:szCs w:val="24"/>
        </w:rPr>
        <w:t xml:space="preserve">The </w:t>
      </w:r>
      <w:r w:rsidRPr="00997051">
        <w:rPr>
          <w:rFonts w:cs="Times New Roman"/>
          <w:b/>
          <w:bCs/>
          <w:szCs w:val="24"/>
        </w:rPr>
        <w:t xml:space="preserve">Figure </w:t>
      </w:r>
      <w:r>
        <w:rPr>
          <w:rFonts w:cs="Times New Roman"/>
          <w:b/>
          <w:bCs/>
          <w:szCs w:val="24"/>
        </w:rPr>
        <w:t>3.</w:t>
      </w:r>
      <w:r w:rsidRPr="00997051">
        <w:rPr>
          <w:rFonts w:cs="Times New Roman"/>
          <w:b/>
          <w:bCs/>
          <w:szCs w:val="24"/>
        </w:rPr>
        <w:t>4</w:t>
      </w:r>
      <w:r w:rsidRPr="00997051">
        <w:rPr>
          <w:rFonts w:cs="Times New Roman"/>
          <w:szCs w:val="24"/>
        </w:rPr>
        <w:t xml:space="preserve"> data were analyzed by two-way repeated measures ANOVA and Tukey’s multiple comparisons test.  Fentanyl caused a significant (P &lt; 0.0001) time main effect (F</w:t>
      </w:r>
      <w:r w:rsidRPr="00997051">
        <w:rPr>
          <w:rFonts w:cs="Times New Roman"/>
          <w:szCs w:val="24"/>
          <w:vertAlign w:val="subscript"/>
        </w:rPr>
        <w:t>7,77</w:t>
      </w:r>
      <w:r w:rsidRPr="00997051">
        <w:rPr>
          <w:rFonts w:cs="Times New Roman"/>
          <w:szCs w:val="24"/>
        </w:rPr>
        <w:t xml:space="preserve"> = 44.14), dose main effect (F</w:t>
      </w:r>
      <w:r w:rsidRPr="00997051">
        <w:rPr>
          <w:rFonts w:cs="Times New Roman"/>
          <w:szCs w:val="24"/>
          <w:vertAlign w:val="subscript"/>
        </w:rPr>
        <w:t>3,33</w:t>
      </w:r>
      <w:r w:rsidRPr="00997051">
        <w:rPr>
          <w:rFonts w:cs="Times New Roman"/>
          <w:szCs w:val="24"/>
        </w:rPr>
        <w:t xml:space="preserve"> = 98.57), and time by dose interaction (F</w:t>
      </w:r>
      <w:r w:rsidRPr="00997051">
        <w:rPr>
          <w:rFonts w:cs="Times New Roman"/>
          <w:szCs w:val="24"/>
          <w:vertAlign w:val="subscript"/>
        </w:rPr>
        <w:t>21,231</w:t>
      </w:r>
      <w:r w:rsidRPr="00997051">
        <w:rPr>
          <w:rFonts w:cs="Times New Roman"/>
          <w:szCs w:val="24"/>
        </w:rPr>
        <w:t xml:space="preserve"> = 11.16) on percent </w:t>
      </w:r>
      <w:r w:rsidRPr="00997051">
        <w:rPr>
          <w:rFonts w:cs="Times New Roman"/>
          <w:szCs w:val="24"/>
        </w:rPr>
        <w:lastRenderedPageBreak/>
        <w:t>time spent in wakefulness (</w:t>
      </w:r>
      <w:r w:rsidRPr="00997051">
        <w:rPr>
          <w:rFonts w:cs="Times New Roman"/>
          <w:b/>
          <w:bCs/>
          <w:szCs w:val="24"/>
        </w:rPr>
        <w:t xml:space="preserve">Figure </w:t>
      </w:r>
      <w:r>
        <w:rPr>
          <w:rFonts w:cs="Times New Roman"/>
          <w:b/>
          <w:bCs/>
          <w:szCs w:val="24"/>
        </w:rPr>
        <w:t>3.</w:t>
      </w:r>
      <w:r w:rsidRPr="00997051">
        <w:rPr>
          <w:rFonts w:cs="Times New Roman"/>
          <w:b/>
          <w:bCs/>
          <w:szCs w:val="24"/>
        </w:rPr>
        <w:t>4A</w:t>
      </w:r>
      <w:r w:rsidRPr="00997051">
        <w:rPr>
          <w:rFonts w:cs="Times New Roman"/>
          <w:szCs w:val="24"/>
        </w:rPr>
        <w:t xml:space="preserve">).  </w:t>
      </w:r>
      <w:r w:rsidRPr="00072D04">
        <w:rPr>
          <w:rFonts w:cs="Times New Roman"/>
          <w:color w:val="000000" w:themeColor="text1"/>
        </w:rPr>
        <w:t>Fentanyl produced a significant (P &lt; 0.0001) time main effect (F</w:t>
      </w:r>
      <w:r w:rsidRPr="00072D04">
        <w:rPr>
          <w:rFonts w:cs="Times New Roman"/>
          <w:color w:val="000000" w:themeColor="text1"/>
          <w:vertAlign w:val="subscript"/>
        </w:rPr>
        <w:t>7, 77</w:t>
      </w:r>
      <w:r w:rsidRPr="00072D04">
        <w:rPr>
          <w:rFonts w:cs="Times New Roman"/>
          <w:color w:val="000000" w:themeColor="text1"/>
        </w:rPr>
        <w:t xml:space="preserve"> = 40.1), dose main effect (F</w:t>
      </w:r>
      <w:r w:rsidRPr="00072D04">
        <w:rPr>
          <w:rFonts w:cs="Times New Roman"/>
          <w:color w:val="000000" w:themeColor="text1"/>
          <w:vertAlign w:val="subscript"/>
        </w:rPr>
        <w:t>3, 33</w:t>
      </w:r>
      <w:r w:rsidRPr="00072D04">
        <w:rPr>
          <w:rFonts w:cs="Times New Roman"/>
          <w:color w:val="000000" w:themeColor="text1"/>
        </w:rPr>
        <w:t xml:space="preserve"> = 97.8), and time by dose interaction (F</w:t>
      </w:r>
      <w:r w:rsidRPr="00072D04">
        <w:rPr>
          <w:rFonts w:cs="Times New Roman"/>
          <w:color w:val="000000" w:themeColor="text1"/>
          <w:vertAlign w:val="subscript"/>
        </w:rPr>
        <w:t>21, 231</w:t>
      </w:r>
      <w:r w:rsidRPr="00072D04">
        <w:rPr>
          <w:rFonts w:cs="Times New Roman"/>
          <w:color w:val="000000" w:themeColor="text1"/>
        </w:rPr>
        <w:t xml:space="preserve"> = 10.3) on percent of time spent in NREM sleep</w:t>
      </w:r>
      <w:r w:rsidRPr="00997051" w:rsidDel="00B42509">
        <w:rPr>
          <w:rFonts w:cs="Times New Roman"/>
          <w:szCs w:val="24"/>
        </w:rPr>
        <w:t xml:space="preserve"> </w:t>
      </w:r>
      <w:r w:rsidRPr="00997051">
        <w:rPr>
          <w:rFonts w:cs="Times New Roman"/>
          <w:szCs w:val="24"/>
        </w:rPr>
        <w:t>(</w:t>
      </w:r>
      <w:r w:rsidRPr="00997051">
        <w:rPr>
          <w:rFonts w:cs="Times New Roman"/>
          <w:b/>
          <w:bCs/>
          <w:szCs w:val="24"/>
        </w:rPr>
        <w:t xml:space="preserve">Figure </w:t>
      </w:r>
      <w:r>
        <w:rPr>
          <w:rFonts w:cs="Times New Roman"/>
          <w:b/>
          <w:bCs/>
          <w:szCs w:val="24"/>
        </w:rPr>
        <w:t>3.</w:t>
      </w:r>
      <w:r w:rsidRPr="00997051">
        <w:rPr>
          <w:rFonts w:cs="Times New Roman"/>
          <w:b/>
          <w:bCs/>
          <w:szCs w:val="24"/>
        </w:rPr>
        <w:t>4B</w:t>
      </w:r>
      <w:r w:rsidRPr="00997051">
        <w:rPr>
          <w:rFonts w:cs="Times New Roman"/>
          <w:szCs w:val="24"/>
        </w:rPr>
        <w:t>).  The percent of the total recording time spent in REM sleep (</w:t>
      </w:r>
      <w:r w:rsidRPr="00997051">
        <w:rPr>
          <w:rFonts w:cs="Times New Roman"/>
          <w:b/>
          <w:bCs/>
          <w:szCs w:val="24"/>
        </w:rPr>
        <w:t xml:space="preserve">Figure </w:t>
      </w:r>
      <w:r>
        <w:rPr>
          <w:rFonts w:cs="Times New Roman"/>
          <w:b/>
          <w:bCs/>
          <w:szCs w:val="24"/>
        </w:rPr>
        <w:t>3.</w:t>
      </w:r>
      <w:r w:rsidRPr="00997051">
        <w:rPr>
          <w:rFonts w:cs="Times New Roman"/>
          <w:b/>
          <w:bCs/>
          <w:szCs w:val="24"/>
        </w:rPr>
        <w:t>4C</w:t>
      </w:r>
      <w:r w:rsidRPr="00997051">
        <w:rPr>
          <w:rFonts w:cs="Times New Roman"/>
          <w:szCs w:val="24"/>
        </w:rPr>
        <w:t>) was significantly (P &lt; 0.0001) changed by fentanyl, with a time main effect (F</w:t>
      </w:r>
      <w:r w:rsidRPr="00997051">
        <w:rPr>
          <w:rFonts w:cs="Times New Roman"/>
          <w:szCs w:val="24"/>
          <w:vertAlign w:val="subscript"/>
        </w:rPr>
        <w:t>7,77</w:t>
      </w:r>
      <w:r w:rsidRPr="00997051">
        <w:rPr>
          <w:rFonts w:cs="Times New Roman"/>
          <w:szCs w:val="24"/>
        </w:rPr>
        <w:t xml:space="preserve"> = 20.85), dose main effect (F</w:t>
      </w:r>
      <w:r w:rsidRPr="00997051">
        <w:rPr>
          <w:rFonts w:cs="Times New Roman"/>
          <w:szCs w:val="24"/>
          <w:vertAlign w:val="subscript"/>
        </w:rPr>
        <w:t>3,33</w:t>
      </w:r>
      <w:r w:rsidRPr="00997051">
        <w:rPr>
          <w:rFonts w:cs="Times New Roman"/>
          <w:szCs w:val="24"/>
        </w:rPr>
        <w:t xml:space="preserve"> = 66.63), and time by dose interaction (F</w:t>
      </w:r>
      <w:r w:rsidRPr="00997051">
        <w:rPr>
          <w:rFonts w:cs="Times New Roman"/>
          <w:szCs w:val="24"/>
          <w:vertAlign w:val="subscript"/>
        </w:rPr>
        <w:t>21,231</w:t>
      </w:r>
      <w:r w:rsidRPr="00997051">
        <w:rPr>
          <w:rFonts w:cs="Times New Roman"/>
          <w:szCs w:val="24"/>
        </w:rPr>
        <w:t xml:space="preserve"> = 5.621).  The percent wakefulness (</w:t>
      </w:r>
      <w:r w:rsidRPr="00997051">
        <w:rPr>
          <w:rFonts w:cs="Times New Roman"/>
          <w:b/>
          <w:bCs/>
          <w:szCs w:val="24"/>
        </w:rPr>
        <w:t xml:space="preserve">Figure </w:t>
      </w:r>
      <w:r>
        <w:rPr>
          <w:rFonts w:cs="Times New Roman"/>
          <w:b/>
          <w:bCs/>
          <w:szCs w:val="24"/>
        </w:rPr>
        <w:t>3.</w:t>
      </w:r>
      <w:r w:rsidRPr="00997051">
        <w:rPr>
          <w:rFonts w:cs="Times New Roman"/>
          <w:b/>
          <w:bCs/>
          <w:szCs w:val="24"/>
        </w:rPr>
        <w:t>4D</w:t>
      </w:r>
      <w:r w:rsidRPr="00997051">
        <w:rPr>
          <w:rFonts w:cs="Times New Roman"/>
          <w:szCs w:val="24"/>
        </w:rPr>
        <w:t>) was altered by morphine with a significant (P &lt; 0.0001) time main effect (F</w:t>
      </w:r>
      <w:r w:rsidRPr="00997051">
        <w:rPr>
          <w:rFonts w:cs="Times New Roman"/>
          <w:szCs w:val="24"/>
          <w:vertAlign w:val="subscript"/>
        </w:rPr>
        <w:t>7,77</w:t>
      </w:r>
      <w:r w:rsidRPr="00997051">
        <w:rPr>
          <w:rFonts w:cs="Times New Roman"/>
          <w:szCs w:val="24"/>
        </w:rPr>
        <w:t xml:space="preserve"> = 48.21), dose main effect (F</w:t>
      </w:r>
      <w:r w:rsidRPr="00997051">
        <w:rPr>
          <w:rFonts w:cs="Times New Roman"/>
          <w:szCs w:val="24"/>
          <w:vertAlign w:val="subscript"/>
        </w:rPr>
        <w:t>3,33</w:t>
      </w:r>
      <w:r w:rsidRPr="00997051">
        <w:rPr>
          <w:rFonts w:cs="Times New Roman"/>
          <w:szCs w:val="24"/>
        </w:rPr>
        <w:t xml:space="preserve"> = 139.2), and time by dose interaction (F</w:t>
      </w:r>
      <w:r w:rsidRPr="00997051">
        <w:rPr>
          <w:rFonts w:cs="Times New Roman"/>
          <w:szCs w:val="24"/>
          <w:vertAlign w:val="subscript"/>
        </w:rPr>
        <w:t>21,231</w:t>
      </w:r>
      <w:r w:rsidRPr="00997051">
        <w:rPr>
          <w:rFonts w:cs="Times New Roman"/>
          <w:szCs w:val="24"/>
        </w:rPr>
        <w:t xml:space="preserve"> = 13.16).  For NREM sleep (</w:t>
      </w:r>
      <w:r w:rsidRPr="00997051">
        <w:rPr>
          <w:rFonts w:cs="Times New Roman"/>
          <w:b/>
          <w:bCs/>
          <w:szCs w:val="24"/>
        </w:rPr>
        <w:t xml:space="preserve">Figure </w:t>
      </w:r>
      <w:r>
        <w:rPr>
          <w:rFonts w:cs="Times New Roman"/>
          <w:b/>
          <w:bCs/>
          <w:szCs w:val="24"/>
        </w:rPr>
        <w:t>3.</w:t>
      </w:r>
      <w:r w:rsidRPr="00997051">
        <w:rPr>
          <w:rFonts w:cs="Times New Roman"/>
          <w:b/>
          <w:bCs/>
          <w:szCs w:val="24"/>
        </w:rPr>
        <w:t>4E</w:t>
      </w:r>
      <w:r w:rsidRPr="00997051">
        <w:rPr>
          <w:rFonts w:cs="Times New Roman"/>
          <w:szCs w:val="24"/>
        </w:rPr>
        <w:t>) morphine caused a significant (P &lt; 0.0001) time main effect (F</w:t>
      </w:r>
      <w:r w:rsidRPr="00997051">
        <w:rPr>
          <w:rFonts w:cs="Times New Roman"/>
          <w:szCs w:val="24"/>
          <w:vertAlign w:val="subscript"/>
        </w:rPr>
        <w:t>7,77</w:t>
      </w:r>
      <w:r w:rsidRPr="00997051">
        <w:rPr>
          <w:rFonts w:cs="Times New Roman"/>
          <w:szCs w:val="24"/>
        </w:rPr>
        <w:t xml:space="preserve"> = 46.86), dose main effect (F</w:t>
      </w:r>
      <w:r w:rsidRPr="00997051">
        <w:rPr>
          <w:rFonts w:cs="Times New Roman"/>
          <w:szCs w:val="24"/>
          <w:vertAlign w:val="subscript"/>
        </w:rPr>
        <w:t>3,33</w:t>
      </w:r>
      <w:r w:rsidRPr="00997051">
        <w:rPr>
          <w:rFonts w:cs="Times New Roman"/>
          <w:szCs w:val="24"/>
        </w:rPr>
        <w:t xml:space="preserve"> = 147.1), and time by dose interaction (F</w:t>
      </w:r>
      <w:r w:rsidRPr="00997051">
        <w:rPr>
          <w:rFonts w:cs="Times New Roman"/>
          <w:szCs w:val="24"/>
          <w:vertAlign w:val="subscript"/>
        </w:rPr>
        <w:t>21,231</w:t>
      </w:r>
      <w:r w:rsidRPr="00997051">
        <w:rPr>
          <w:rFonts w:cs="Times New Roman"/>
          <w:szCs w:val="24"/>
        </w:rPr>
        <w:t xml:space="preserve"> = 12.63).  For REM sleep (</w:t>
      </w:r>
      <w:r w:rsidRPr="00997051">
        <w:rPr>
          <w:rFonts w:cs="Times New Roman"/>
          <w:b/>
          <w:bCs/>
          <w:szCs w:val="24"/>
        </w:rPr>
        <w:t xml:space="preserve">Figure </w:t>
      </w:r>
      <w:r>
        <w:rPr>
          <w:rFonts w:cs="Times New Roman"/>
          <w:b/>
          <w:bCs/>
          <w:szCs w:val="24"/>
        </w:rPr>
        <w:t>3.</w:t>
      </w:r>
      <w:r w:rsidRPr="00997051">
        <w:rPr>
          <w:rFonts w:cs="Times New Roman"/>
          <w:b/>
          <w:bCs/>
          <w:szCs w:val="24"/>
        </w:rPr>
        <w:t>4F</w:t>
      </w:r>
      <w:r w:rsidRPr="00997051">
        <w:rPr>
          <w:rFonts w:cs="Times New Roman"/>
          <w:szCs w:val="24"/>
        </w:rPr>
        <w:t>) morphine caused a significant (P &lt; 0.0001) time main effect (F</w:t>
      </w:r>
      <w:r w:rsidRPr="00997051">
        <w:rPr>
          <w:rFonts w:cs="Times New Roman"/>
          <w:szCs w:val="24"/>
          <w:vertAlign w:val="subscript"/>
        </w:rPr>
        <w:t>7,77</w:t>
      </w:r>
      <w:r w:rsidRPr="00997051">
        <w:rPr>
          <w:rFonts w:cs="Times New Roman"/>
          <w:szCs w:val="24"/>
        </w:rPr>
        <w:t xml:space="preserve"> = 28.24), dose main effect (F</w:t>
      </w:r>
      <w:r w:rsidRPr="00997051">
        <w:rPr>
          <w:rFonts w:cs="Times New Roman"/>
          <w:szCs w:val="24"/>
          <w:vertAlign w:val="subscript"/>
        </w:rPr>
        <w:t>3,33</w:t>
      </w:r>
      <w:r w:rsidRPr="00997051">
        <w:rPr>
          <w:rFonts w:cs="Times New Roman"/>
          <w:szCs w:val="24"/>
        </w:rPr>
        <w:t xml:space="preserve"> = 61.39), and time by dose interaction (F</w:t>
      </w:r>
      <w:r w:rsidRPr="00997051">
        <w:rPr>
          <w:rFonts w:cs="Times New Roman"/>
          <w:szCs w:val="24"/>
          <w:vertAlign w:val="subscript"/>
        </w:rPr>
        <w:t>21,231</w:t>
      </w:r>
      <w:r w:rsidRPr="00997051">
        <w:rPr>
          <w:rFonts w:cs="Times New Roman"/>
          <w:szCs w:val="24"/>
        </w:rPr>
        <w:t xml:space="preserve"> = 6.406).  </w:t>
      </w:r>
    </w:p>
    <w:p w14:paraId="5CE4F8BE" w14:textId="77777777" w:rsidR="00E31E47" w:rsidRPr="00997051" w:rsidRDefault="00E31E47" w:rsidP="002F4D0F">
      <w:pPr>
        <w:rPr>
          <w:rFonts w:cs="Times New Roman"/>
          <w:b/>
          <w:bCs/>
          <w:szCs w:val="24"/>
        </w:rPr>
      </w:pPr>
      <w:r w:rsidRPr="00997051">
        <w:rPr>
          <w:rFonts w:cs="Times New Roman"/>
          <w:b/>
          <w:bCs/>
          <w:szCs w:val="24"/>
        </w:rPr>
        <w:t>Opioid-induced increases in wakefulness were partially mediated by increased motor activity but not by changes in subcutaneous body temperature</w:t>
      </w:r>
    </w:p>
    <w:p w14:paraId="5727780C" w14:textId="77777777" w:rsidR="00E31E47" w:rsidRPr="00997051" w:rsidRDefault="00E31E47" w:rsidP="002F4D0F">
      <w:pPr>
        <w:rPr>
          <w:rFonts w:cs="Times New Roman"/>
          <w:szCs w:val="24"/>
        </w:rPr>
      </w:pPr>
      <w:r w:rsidRPr="00997051">
        <w:rPr>
          <w:rFonts w:cs="Times New Roman"/>
          <w:b/>
          <w:bCs/>
          <w:szCs w:val="24"/>
        </w:rPr>
        <w:t xml:space="preserve">Figure </w:t>
      </w:r>
      <w:r>
        <w:rPr>
          <w:rFonts w:cs="Times New Roman"/>
          <w:b/>
          <w:bCs/>
          <w:szCs w:val="24"/>
        </w:rPr>
        <w:t>3.</w:t>
      </w:r>
      <w:r w:rsidRPr="00997051">
        <w:rPr>
          <w:rFonts w:cs="Times New Roman"/>
          <w:b/>
          <w:bCs/>
          <w:szCs w:val="24"/>
        </w:rPr>
        <w:t>5A</w:t>
      </w:r>
      <w:r w:rsidRPr="00997051">
        <w:rPr>
          <w:rFonts w:cs="Times New Roman"/>
          <w:szCs w:val="24"/>
        </w:rPr>
        <w:t xml:space="preserve"> plots the increase in motor activity caused by increasing doses of fentanyl and morphine relative to control (0 mg/kg).  The ED</w:t>
      </w:r>
      <w:r w:rsidRPr="00997051">
        <w:rPr>
          <w:rFonts w:cs="Times New Roman"/>
          <w:szCs w:val="24"/>
          <w:vertAlign w:val="subscript"/>
        </w:rPr>
        <w:t>50</w:t>
      </w:r>
      <w:r w:rsidRPr="00997051">
        <w:rPr>
          <w:rFonts w:cs="Times New Roman"/>
          <w:szCs w:val="24"/>
        </w:rPr>
        <w:t xml:space="preserve"> values for the effects of fentanyl and morphine on motor activity were 0.10 and 5.88 mg/kg, respectively.  One-way repeated measures ANOVA showed a significant (P &lt; 0.0001) main effect of fentanyl (F</w:t>
      </w:r>
      <w:r w:rsidRPr="00997051">
        <w:rPr>
          <w:rFonts w:cs="Times New Roman"/>
          <w:szCs w:val="24"/>
          <w:vertAlign w:val="subscript"/>
        </w:rPr>
        <w:t>8,88</w:t>
      </w:r>
      <w:r w:rsidRPr="00997051">
        <w:rPr>
          <w:rFonts w:cs="Times New Roman"/>
          <w:szCs w:val="24"/>
        </w:rPr>
        <w:t xml:space="preserve"> </w:t>
      </w:r>
      <w:proofErr w:type="gramStart"/>
      <w:r w:rsidRPr="00997051">
        <w:rPr>
          <w:rFonts w:cs="Times New Roman"/>
          <w:szCs w:val="24"/>
        </w:rPr>
        <w:t>=  34.7</w:t>
      </w:r>
      <w:proofErr w:type="gramEnd"/>
      <w:r w:rsidRPr="00997051">
        <w:rPr>
          <w:rFonts w:cs="Times New Roman"/>
          <w:szCs w:val="24"/>
        </w:rPr>
        <w:t>) and morphine (F</w:t>
      </w:r>
      <w:r w:rsidRPr="00997051">
        <w:rPr>
          <w:rFonts w:cs="Times New Roman"/>
          <w:szCs w:val="24"/>
          <w:vertAlign w:val="subscript"/>
        </w:rPr>
        <w:t>8,88</w:t>
      </w:r>
      <w:r w:rsidRPr="00997051">
        <w:rPr>
          <w:rFonts w:cs="Times New Roman"/>
          <w:szCs w:val="24"/>
        </w:rPr>
        <w:t xml:space="preserve"> = 59.24) on motor activity during wakefulness.  Dunnett’s multiple comparisons test revealed that doses of fentanyl ≥ 0.1 mg/kg and doses of morphine ≥ 3 mg/kg significantly (*P &lt; 0</w:t>
      </w:r>
      <w:r>
        <w:rPr>
          <w:rFonts w:cs="Times New Roman"/>
          <w:szCs w:val="24"/>
        </w:rPr>
        <w:t>.0</w:t>
      </w:r>
      <w:r w:rsidRPr="00997051">
        <w:rPr>
          <w:rFonts w:cs="Times New Roman"/>
          <w:szCs w:val="24"/>
        </w:rPr>
        <w:t xml:space="preserve">01) increased motor activity.  </w:t>
      </w:r>
    </w:p>
    <w:p w14:paraId="20355B33" w14:textId="77777777" w:rsidR="00E31E47" w:rsidRPr="00997051" w:rsidRDefault="00E31E47" w:rsidP="002F4D0F">
      <w:pPr>
        <w:rPr>
          <w:rFonts w:cs="Times New Roman"/>
          <w:szCs w:val="24"/>
        </w:rPr>
      </w:pPr>
      <w:r w:rsidRPr="00997051">
        <w:rPr>
          <w:rFonts w:cs="Times New Roman"/>
          <w:szCs w:val="24"/>
        </w:rPr>
        <w:t xml:space="preserve">Within-subject multi-level mediation analysis was used to assess whether motor activity affected </w:t>
      </w:r>
      <w:r w:rsidRPr="00997051">
        <w:rPr>
          <w:rFonts w:cs="Times New Roman"/>
          <w:szCs w:val="24"/>
        </w:rPr>
        <w:lastRenderedPageBreak/>
        <w:t xml:space="preserve">the relationship between opioid dose and </w:t>
      </w:r>
      <w:proofErr w:type="gramStart"/>
      <w:r w:rsidRPr="00997051">
        <w:rPr>
          <w:rFonts w:cs="Times New Roman"/>
          <w:szCs w:val="24"/>
        </w:rPr>
        <w:t>percent</w:t>
      </w:r>
      <w:proofErr w:type="gramEnd"/>
      <w:r w:rsidRPr="00997051">
        <w:rPr>
          <w:rFonts w:cs="Times New Roman"/>
          <w:szCs w:val="24"/>
        </w:rPr>
        <w:t xml:space="preserve"> of time spent awake (</w:t>
      </w:r>
      <w:r w:rsidRPr="00997051">
        <w:rPr>
          <w:rFonts w:cs="Times New Roman"/>
          <w:b/>
          <w:bCs/>
          <w:szCs w:val="24"/>
        </w:rPr>
        <w:t xml:space="preserve">Figure </w:t>
      </w:r>
      <w:r>
        <w:rPr>
          <w:rFonts w:cs="Times New Roman"/>
          <w:b/>
          <w:bCs/>
          <w:szCs w:val="24"/>
        </w:rPr>
        <w:t>3.</w:t>
      </w:r>
      <w:r w:rsidRPr="00997051">
        <w:rPr>
          <w:rFonts w:cs="Times New Roman"/>
          <w:b/>
          <w:bCs/>
          <w:szCs w:val="24"/>
        </w:rPr>
        <w:t xml:space="preserve">5B and </w:t>
      </w:r>
      <w:r>
        <w:rPr>
          <w:rFonts w:cs="Times New Roman"/>
          <w:b/>
          <w:bCs/>
          <w:szCs w:val="24"/>
        </w:rPr>
        <w:t>3.</w:t>
      </w:r>
      <w:r w:rsidRPr="00997051">
        <w:rPr>
          <w:rFonts w:cs="Times New Roman"/>
          <w:b/>
          <w:bCs/>
          <w:szCs w:val="24"/>
        </w:rPr>
        <w:t>5C</w:t>
      </w:r>
      <w:r w:rsidRPr="00997051">
        <w:rPr>
          <w:rFonts w:cs="Times New Roman"/>
          <w:szCs w:val="24"/>
        </w:rPr>
        <w:t xml:space="preserve">).  Opioid dose (mg/kg) was the independent variable hypothesized to be causal, percent of time spent in wakefulness (% Wake) was the main dependent measure, and motor activity was hypothesized to have mediated the effect of opioid dose on percent of the 4-h recording time spent in wakefulness. The upward pointing blue arrow labeled </w:t>
      </w:r>
      <w:r w:rsidRPr="00997051">
        <w:rPr>
          <w:rFonts w:cs="Times New Roman"/>
          <w:b/>
          <w:bCs/>
          <w:szCs w:val="24"/>
        </w:rPr>
        <w:t>(a)</w:t>
      </w:r>
      <w:r w:rsidRPr="00997051">
        <w:rPr>
          <w:rFonts w:cs="Times New Roman"/>
          <w:szCs w:val="24"/>
        </w:rPr>
        <w:t xml:space="preserve"> at left of </w:t>
      </w:r>
      <w:r w:rsidRPr="00997051">
        <w:rPr>
          <w:rFonts w:cs="Times New Roman"/>
          <w:b/>
          <w:bCs/>
          <w:szCs w:val="24"/>
        </w:rPr>
        <w:t xml:space="preserve">Figure </w:t>
      </w:r>
      <w:r>
        <w:rPr>
          <w:rFonts w:cs="Times New Roman"/>
          <w:b/>
          <w:bCs/>
          <w:szCs w:val="24"/>
        </w:rPr>
        <w:t>3.</w:t>
      </w:r>
      <w:r w:rsidRPr="00997051">
        <w:rPr>
          <w:rFonts w:cs="Times New Roman"/>
          <w:b/>
          <w:bCs/>
          <w:szCs w:val="24"/>
        </w:rPr>
        <w:t>5B</w:t>
      </w:r>
      <w:r w:rsidRPr="00997051">
        <w:rPr>
          <w:rFonts w:cs="Times New Roman"/>
          <w:szCs w:val="24"/>
        </w:rPr>
        <w:t xml:space="preserve"> indicates that fentanyl doses of 0.03 mg/kg (P = 0.042) and ≥ 0.1 mg/kg (P &lt; 0.001 for each dose) significantly increased motor activity.  The downward pointing blue arrow labeled </w:t>
      </w:r>
      <w:r w:rsidRPr="00997051">
        <w:rPr>
          <w:rFonts w:cs="Times New Roman"/>
          <w:b/>
          <w:bCs/>
          <w:szCs w:val="24"/>
        </w:rPr>
        <w:t>(b)</w:t>
      </w:r>
      <w:r w:rsidRPr="00997051">
        <w:rPr>
          <w:rFonts w:cs="Times New Roman"/>
          <w:szCs w:val="24"/>
        </w:rPr>
        <w:t xml:space="preserve"> at right of </w:t>
      </w:r>
      <w:r w:rsidRPr="00997051">
        <w:rPr>
          <w:rFonts w:cs="Times New Roman"/>
          <w:b/>
          <w:bCs/>
          <w:szCs w:val="24"/>
        </w:rPr>
        <w:t xml:space="preserve">Figure </w:t>
      </w:r>
      <w:r>
        <w:rPr>
          <w:rFonts w:cs="Times New Roman"/>
          <w:b/>
          <w:bCs/>
          <w:szCs w:val="24"/>
        </w:rPr>
        <w:t>3.</w:t>
      </w:r>
      <w:r w:rsidRPr="00997051">
        <w:rPr>
          <w:rFonts w:cs="Times New Roman"/>
          <w:b/>
          <w:bCs/>
          <w:szCs w:val="24"/>
        </w:rPr>
        <w:t>5B</w:t>
      </w:r>
      <w:r w:rsidRPr="00997051">
        <w:rPr>
          <w:rFonts w:cs="Times New Roman"/>
          <w:szCs w:val="24"/>
        </w:rPr>
        <w:t xml:space="preserve"> indicates a significant effect of motor activity on % Wake (P &lt; 0.001).  The horizontal blue arrow labeled </w:t>
      </w:r>
      <w:r w:rsidRPr="00997051">
        <w:rPr>
          <w:rFonts w:cs="Times New Roman"/>
          <w:b/>
          <w:bCs/>
          <w:szCs w:val="24"/>
        </w:rPr>
        <w:t xml:space="preserve">(c’) </w:t>
      </w:r>
      <w:r w:rsidRPr="00997051">
        <w:rPr>
          <w:rFonts w:cs="Times New Roman"/>
          <w:szCs w:val="24"/>
        </w:rPr>
        <w:t xml:space="preserve">of </w:t>
      </w:r>
      <w:r w:rsidRPr="00997051">
        <w:rPr>
          <w:rFonts w:cs="Times New Roman"/>
          <w:b/>
          <w:bCs/>
          <w:szCs w:val="24"/>
        </w:rPr>
        <w:t xml:space="preserve">Figure </w:t>
      </w:r>
      <w:r>
        <w:rPr>
          <w:rFonts w:cs="Times New Roman"/>
          <w:b/>
          <w:bCs/>
          <w:szCs w:val="24"/>
        </w:rPr>
        <w:t>3.</w:t>
      </w:r>
      <w:r w:rsidRPr="00997051">
        <w:rPr>
          <w:rFonts w:cs="Times New Roman"/>
          <w:b/>
          <w:bCs/>
          <w:szCs w:val="24"/>
        </w:rPr>
        <w:t>5B</w:t>
      </w:r>
      <w:r w:rsidRPr="00997051">
        <w:rPr>
          <w:rFonts w:cs="Times New Roman"/>
          <w:szCs w:val="24"/>
        </w:rPr>
        <w:t xml:space="preserve"> illustrates the findings that when taking motor activity into account, fentanyl dose was a significant predictor of % Wake for doses of 0.001 mg/kg (P = 0.005), 0.003 mg/kg (P = 0.012), and ≥ 0.1 mg/kg (P &lt; 0.001).  For every 1% increase in motor activity, the model predicted a 0.5% increase in % Wake.  </w:t>
      </w:r>
      <w:r w:rsidRPr="00072D04">
        <w:rPr>
          <w:rFonts w:cs="Times New Roman"/>
          <w:color w:val="000000" w:themeColor="text1"/>
        </w:rPr>
        <w:t>A Sobel test determined significant mediation (P &lt; 0.001) with 15.9% of the variance in % Wake mediated by motor activity.</w:t>
      </w:r>
      <w:r w:rsidRPr="00997051">
        <w:rPr>
          <w:rFonts w:cs="Times New Roman"/>
          <w:szCs w:val="24"/>
        </w:rPr>
        <w:t xml:space="preserve"> </w:t>
      </w:r>
    </w:p>
    <w:p w14:paraId="39F86A27" w14:textId="77777777" w:rsidR="00E31E47" w:rsidRPr="00072D04" w:rsidRDefault="00E31E47" w:rsidP="002F4D0F">
      <w:pPr>
        <w:ind w:firstLine="720"/>
        <w:rPr>
          <w:rFonts w:cs="Times New Roman"/>
          <w:color w:val="000000" w:themeColor="text1"/>
        </w:rPr>
      </w:pPr>
      <w:r w:rsidRPr="00997051">
        <w:rPr>
          <w:rFonts w:cs="Times New Roman"/>
          <w:szCs w:val="24"/>
        </w:rPr>
        <w:t>The results of mediation analysis for effects of morphine (</w:t>
      </w:r>
      <w:r w:rsidRPr="00997051">
        <w:rPr>
          <w:rFonts w:cs="Times New Roman"/>
          <w:b/>
          <w:bCs/>
          <w:szCs w:val="24"/>
        </w:rPr>
        <w:t xml:space="preserve">Figure </w:t>
      </w:r>
      <w:r>
        <w:rPr>
          <w:rFonts w:cs="Times New Roman"/>
          <w:b/>
          <w:bCs/>
          <w:szCs w:val="24"/>
        </w:rPr>
        <w:t>3.</w:t>
      </w:r>
      <w:r w:rsidRPr="00997051">
        <w:rPr>
          <w:rFonts w:cs="Times New Roman"/>
          <w:b/>
          <w:bCs/>
          <w:szCs w:val="24"/>
        </w:rPr>
        <w:t>5C</w:t>
      </w:r>
      <w:r w:rsidRPr="00997051">
        <w:rPr>
          <w:rFonts w:cs="Times New Roman"/>
          <w:szCs w:val="24"/>
        </w:rPr>
        <w:t>) revealed that doses of 3, 10, and 30 mg/kg significantly (P &lt; 0.0</w:t>
      </w:r>
      <w:r>
        <w:rPr>
          <w:rFonts w:cs="Times New Roman"/>
          <w:szCs w:val="24"/>
        </w:rPr>
        <w:t>0</w:t>
      </w:r>
      <w:r w:rsidRPr="00997051">
        <w:rPr>
          <w:rFonts w:cs="Times New Roman"/>
          <w:szCs w:val="24"/>
        </w:rPr>
        <w:t>01 for each dose) increased motor activity (</w:t>
      </w:r>
      <w:r w:rsidRPr="00997051">
        <w:rPr>
          <w:rFonts w:cs="Times New Roman"/>
          <w:b/>
          <w:bCs/>
          <w:szCs w:val="24"/>
        </w:rPr>
        <w:t xml:space="preserve">Figure </w:t>
      </w:r>
      <w:r>
        <w:rPr>
          <w:rFonts w:cs="Times New Roman"/>
          <w:b/>
          <w:bCs/>
          <w:szCs w:val="24"/>
        </w:rPr>
        <w:t>3.</w:t>
      </w:r>
      <w:r w:rsidRPr="00997051">
        <w:rPr>
          <w:rFonts w:cs="Times New Roman"/>
          <w:b/>
          <w:bCs/>
          <w:szCs w:val="24"/>
        </w:rPr>
        <w:t>5C</w:t>
      </w:r>
      <w:r w:rsidRPr="00997051">
        <w:rPr>
          <w:rFonts w:cs="Times New Roman"/>
          <w:szCs w:val="24"/>
        </w:rPr>
        <w:t xml:space="preserve">, upward pointing red arrow labeled </w:t>
      </w:r>
      <w:r w:rsidRPr="00997051">
        <w:rPr>
          <w:rFonts w:cs="Times New Roman"/>
          <w:b/>
          <w:bCs/>
          <w:szCs w:val="24"/>
        </w:rPr>
        <w:t>(a)</w:t>
      </w:r>
      <w:r w:rsidRPr="00997051">
        <w:rPr>
          <w:rFonts w:cs="Times New Roman"/>
          <w:szCs w:val="24"/>
        </w:rPr>
        <w:t xml:space="preserve"> at left).  The downward pointing red arrow labeled </w:t>
      </w:r>
      <w:r w:rsidRPr="00997051">
        <w:rPr>
          <w:rFonts w:cs="Times New Roman"/>
          <w:b/>
          <w:bCs/>
          <w:szCs w:val="24"/>
        </w:rPr>
        <w:t>(b)</w:t>
      </w:r>
      <w:r w:rsidRPr="00997051">
        <w:rPr>
          <w:rFonts w:cs="Times New Roman"/>
          <w:szCs w:val="24"/>
        </w:rPr>
        <w:t xml:space="preserve"> at right of </w:t>
      </w:r>
      <w:r w:rsidRPr="00997051">
        <w:rPr>
          <w:rFonts w:cs="Times New Roman"/>
          <w:b/>
          <w:bCs/>
          <w:szCs w:val="24"/>
        </w:rPr>
        <w:t xml:space="preserve">Figure </w:t>
      </w:r>
      <w:r>
        <w:rPr>
          <w:rFonts w:cs="Times New Roman"/>
          <w:b/>
          <w:bCs/>
          <w:szCs w:val="24"/>
        </w:rPr>
        <w:t>3.</w:t>
      </w:r>
      <w:r w:rsidRPr="00997051">
        <w:rPr>
          <w:rFonts w:cs="Times New Roman"/>
          <w:b/>
          <w:bCs/>
          <w:szCs w:val="24"/>
        </w:rPr>
        <w:t>5C</w:t>
      </w:r>
      <w:r w:rsidRPr="00997051">
        <w:rPr>
          <w:rFonts w:cs="Times New Roman"/>
          <w:szCs w:val="24"/>
        </w:rPr>
        <w:t xml:space="preserve"> identifies the significant effect of motor activity on %Wake (P &lt; 0.001).  The horizontal red arrow labeled </w:t>
      </w:r>
      <w:r w:rsidRPr="00997051">
        <w:rPr>
          <w:rFonts w:cs="Times New Roman"/>
          <w:b/>
          <w:bCs/>
          <w:szCs w:val="24"/>
        </w:rPr>
        <w:t>(c’)</w:t>
      </w:r>
      <w:r w:rsidRPr="00997051">
        <w:rPr>
          <w:rFonts w:cs="Times New Roman"/>
          <w:szCs w:val="24"/>
        </w:rPr>
        <w:t xml:space="preserve"> of </w:t>
      </w:r>
      <w:r w:rsidRPr="00997051">
        <w:rPr>
          <w:rFonts w:cs="Times New Roman"/>
          <w:b/>
          <w:bCs/>
          <w:szCs w:val="24"/>
        </w:rPr>
        <w:t xml:space="preserve">Figure </w:t>
      </w:r>
      <w:r>
        <w:rPr>
          <w:rFonts w:cs="Times New Roman"/>
          <w:b/>
          <w:bCs/>
          <w:szCs w:val="24"/>
        </w:rPr>
        <w:t>3.</w:t>
      </w:r>
      <w:r w:rsidRPr="00997051">
        <w:rPr>
          <w:rFonts w:cs="Times New Roman"/>
          <w:b/>
          <w:bCs/>
          <w:szCs w:val="24"/>
        </w:rPr>
        <w:t>5C</w:t>
      </w:r>
      <w:r w:rsidRPr="00997051">
        <w:rPr>
          <w:rFonts w:cs="Times New Roman"/>
          <w:szCs w:val="24"/>
        </w:rPr>
        <w:t xml:space="preserve"> shows that when motor activity was considered, morphine doses ≥ 1 mg/kg were significant predictors of % Wake (P &lt; 0.0</w:t>
      </w:r>
      <w:r>
        <w:rPr>
          <w:rFonts w:cs="Times New Roman"/>
          <w:szCs w:val="24"/>
        </w:rPr>
        <w:t>0</w:t>
      </w:r>
      <w:r w:rsidRPr="00997051">
        <w:rPr>
          <w:rFonts w:cs="Times New Roman"/>
          <w:szCs w:val="24"/>
        </w:rPr>
        <w:t xml:space="preserve">01 for each dose).  For every 1% increase in motor activity, the model predicted a 0.8% increase in % Wake. </w:t>
      </w:r>
      <w:r w:rsidRPr="00072D04">
        <w:rPr>
          <w:rFonts w:cs="Times New Roman"/>
          <w:color w:val="000000" w:themeColor="text1"/>
        </w:rPr>
        <w:t xml:space="preserve">A Sobel test determined significant mediation (P &lt; 0.0001) with 21.7% of </w:t>
      </w:r>
      <w:r w:rsidRPr="00072D04">
        <w:rPr>
          <w:rFonts w:cs="Times New Roman"/>
          <w:color w:val="000000" w:themeColor="text1"/>
        </w:rPr>
        <w:lastRenderedPageBreak/>
        <w:t xml:space="preserve">the variance in % Wake mediated by motor activity.  </w:t>
      </w:r>
    </w:p>
    <w:p w14:paraId="0A0D1D9B" w14:textId="77777777" w:rsidR="00E31E47" w:rsidRPr="00997051" w:rsidRDefault="00E31E47" w:rsidP="002F4D0F">
      <w:pPr>
        <w:rPr>
          <w:rFonts w:cs="Times New Roman"/>
          <w:szCs w:val="24"/>
        </w:rPr>
      </w:pPr>
      <w:r w:rsidRPr="00997051">
        <w:rPr>
          <w:rFonts w:cs="Times New Roman"/>
          <w:b/>
          <w:bCs/>
          <w:szCs w:val="24"/>
        </w:rPr>
        <w:t xml:space="preserve">Figure </w:t>
      </w:r>
      <w:r>
        <w:rPr>
          <w:rFonts w:cs="Times New Roman"/>
          <w:b/>
          <w:bCs/>
          <w:szCs w:val="24"/>
        </w:rPr>
        <w:t>3.</w:t>
      </w:r>
      <w:r w:rsidRPr="00997051">
        <w:rPr>
          <w:rFonts w:cs="Times New Roman"/>
          <w:b/>
          <w:bCs/>
          <w:szCs w:val="24"/>
        </w:rPr>
        <w:t>5D</w:t>
      </w:r>
      <w:r w:rsidRPr="00997051">
        <w:rPr>
          <w:rFonts w:cs="Times New Roman"/>
          <w:szCs w:val="24"/>
        </w:rPr>
        <w:t xml:space="preserve"> plots the dose-dependent changes in </w:t>
      </w:r>
      <w:proofErr w:type="spellStart"/>
      <w:r w:rsidRPr="00997051">
        <w:rPr>
          <w:rFonts w:cs="Times New Roman"/>
          <w:szCs w:val="24"/>
        </w:rPr>
        <w:t>Tsc</w:t>
      </w:r>
      <w:proofErr w:type="spellEnd"/>
      <w:r w:rsidRPr="00997051">
        <w:rPr>
          <w:rFonts w:cs="Times New Roman"/>
          <w:szCs w:val="24"/>
        </w:rPr>
        <w:t xml:space="preserve"> during wakefulness caused by fentanyl and morphine.  The ID50 value for the effect of fentanyl on </w:t>
      </w:r>
      <w:proofErr w:type="spellStart"/>
      <w:r w:rsidRPr="00997051">
        <w:rPr>
          <w:rFonts w:cs="Times New Roman"/>
          <w:szCs w:val="24"/>
        </w:rPr>
        <w:t>Tsc</w:t>
      </w:r>
      <w:proofErr w:type="spellEnd"/>
      <w:r w:rsidRPr="00997051">
        <w:rPr>
          <w:rFonts w:cs="Times New Roman"/>
          <w:szCs w:val="24"/>
        </w:rPr>
        <w:t xml:space="preserve"> was 2.78 mg/kg.  The </w:t>
      </w:r>
      <w:proofErr w:type="spellStart"/>
      <w:r w:rsidRPr="00997051">
        <w:rPr>
          <w:rFonts w:cs="Times New Roman"/>
          <w:szCs w:val="24"/>
        </w:rPr>
        <w:t>Tsc</w:t>
      </w:r>
      <w:proofErr w:type="spellEnd"/>
      <w:r w:rsidRPr="00997051">
        <w:rPr>
          <w:rFonts w:cs="Times New Roman"/>
          <w:szCs w:val="24"/>
        </w:rPr>
        <w:t xml:space="preserve"> data for morphine did not fit the nonlinear regression model.  Thus, the spline function in Prism was used to fit both curves without a model.  One-way repeated measures ANOVA showed a significant (P &lt; 0.0001) main effect of fentanyl (F</w:t>
      </w:r>
      <w:r w:rsidRPr="00997051">
        <w:rPr>
          <w:rFonts w:cs="Times New Roman"/>
          <w:szCs w:val="24"/>
          <w:vertAlign w:val="subscript"/>
        </w:rPr>
        <w:t>8,88</w:t>
      </w:r>
      <w:r w:rsidRPr="00997051">
        <w:rPr>
          <w:rFonts w:cs="Times New Roman"/>
          <w:szCs w:val="24"/>
        </w:rPr>
        <w:t xml:space="preserve"> </w:t>
      </w:r>
      <w:proofErr w:type="gramStart"/>
      <w:r w:rsidRPr="00997051">
        <w:rPr>
          <w:rFonts w:cs="Times New Roman"/>
          <w:szCs w:val="24"/>
        </w:rPr>
        <w:t>=  59.3</w:t>
      </w:r>
      <w:proofErr w:type="gramEnd"/>
      <w:r w:rsidRPr="00997051">
        <w:rPr>
          <w:rFonts w:cs="Times New Roman"/>
          <w:szCs w:val="24"/>
        </w:rPr>
        <w:t>) and morphine (F</w:t>
      </w:r>
      <w:r w:rsidRPr="00997051">
        <w:rPr>
          <w:rFonts w:cs="Times New Roman"/>
          <w:szCs w:val="24"/>
          <w:vertAlign w:val="subscript"/>
        </w:rPr>
        <w:t>8,88</w:t>
      </w:r>
      <w:r w:rsidRPr="00997051">
        <w:rPr>
          <w:rFonts w:cs="Times New Roman"/>
          <w:szCs w:val="24"/>
        </w:rPr>
        <w:t xml:space="preserve"> = 25.7) on </w:t>
      </w:r>
      <w:proofErr w:type="spellStart"/>
      <w:r w:rsidRPr="00997051">
        <w:rPr>
          <w:rFonts w:cs="Times New Roman"/>
          <w:szCs w:val="24"/>
        </w:rPr>
        <w:t>Tsc</w:t>
      </w:r>
      <w:proofErr w:type="spellEnd"/>
      <w:r w:rsidRPr="00997051">
        <w:rPr>
          <w:rFonts w:cs="Times New Roman"/>
          <w:szCs w:val="24"/>
        </w:rPr>
        <w:t xml:space="preserve"> during wakefulness (</w:t>
      </w:r>
      <w:r w:rsidRPr="00AB0CAB">
        <w:rPr>
          <w:rFonts w:cs="Times New Roman"/>
          <w:b/>
          <w:bCs/>
          <w:szCs w:val="24"/>
        </w:rPr>
        <w:t xml:space="preserve">Figure </w:t>
      </w:r>
      <w:r>
        <w:rPr>
          <w:rFonts w:cs="Times New Roman"/>
          <w:b/>
          <w:bCs/>
          <w:szCs w:val="24"/>
        </w:rPr>
        <w:t>3.</w:t>
      </w:r>
      <w:r w:rsidRPr="00AB0CAB">
        <w:rPr>
          <w:rFonts w:cs="Times New Roman"/>
          <w:b/>
          <w:bCs/>
          <w:szCs w:val="24"/>
        </w:rPr>
        <w:t>5D</w:t>
      </w:r>
      <w:r w:rsidRPr="00997051">
        <w:rPr>
          <w:rFonts w:cs="Times New Roman"/>
          <w:szCs w:val="24"/>
        </w:rPr>
        <w:t xml:space="preserve">).  Dunnett’s multiple comparisons test revealed that the two highest doses of fentanyl (1 and 3 mg/kg) significantly (*P &lt; </w:t>
      </w:r>
      <w:r>
        <w:rPr>
          <w:rFonts w:cs="Times New Roman"/>
          <w:szCs w:val="24"/>
        </w:rPr>
        <w:t>0.</w:t>
      </w:r>
      <w:r w:rsidRPr="00997051">
        <w:rPr>
          <w:rFonts w:cs="Times New Roman"/>
          <w:szCs w:val="24"/>
        </w:rPr>
        <w:t xml:space="preserve">001) decreased </w:t>
      </w:r>
      <w:proofErr w:type="spellStart"/>
      <w:r w:rsidRPr="00997051">
        <w:rPr>
          <w:rFonts w:cs="Times New Roman"/>
          <w:szCs w:val="24"/>
        </w:rPr>
        <w:t>Tsc</w:t>
      </w:r>
      <w:proofErr w:type="spellEnd"/>
      <w:r w:rsidRPr="00997051">
        <w:rPr>
          <w:rFonts w:cs="Times New Roman"/>
          <w:szCs w:val="24"/>
        </w:rPr>
        <w:t xml:space="preserve">.  Higher doses of morphine had a biphasic effect on body temperature.  Dunnett’s multiple comparisons test showed that morphine at 3 mg/kg significantly increased </w:t>
      </w:r>
      <w:proofErr w:type="spellStart"/>
      <w:r w:rsidRPr="00997051">
        <w:rPr>
          <w:rFonts w:cs="Times New Roman"/>
          <w:szCs w:val="24"/>
        </w:rPr>
        <w:t>Tsc</w:t>
      </w:r>
      <w:proofErr w:type="spellEnd"/>
      <w:r w:rsidRPr="00997051">
        <w:rPr>
          <w:rFonts w:cs="Times New Roman"/>
          <w:szCs w:val="24"/>
        </w:rPr>
        <w:t xml:space="preserve"> (*P = 0.02), and at 30 mg/kg morphine significantly decreased </w:t>
      </w:r>
      <w:proofErr w:type="spellStart"/>
      <w:r w:rsidRPr="00997051">
        <w:rPr>
          <w:rFonts w:cs="Times New Roman"/>
          <w:szCs w:val="24"/>
        </w:rPr>
        <w:t>Tsc</w:t>
      </w:r>
      <w:proofErr w:type="spellEnd"/>
      <w:r w:rsidRPr="00997051">
        <w:rPr>
          <w:rFonts w:cs="Times New Roman"/>
          <w:szCs w:val="24"/>
        </w:rPr>
        <w:t xml:space="preserve"> (*P &lt; </w:t>
      </w:r>
      <w:r>
        <w:rPr>
          <w:rFonts w:cs="Times New Roman"/>
          <w:szCs w:val="24"/>
        </w:rPr>
        <w:t>0.</w:t>
      </w:r>
      <w:r w:rsidRPr="00997051">
        <w:rPr>
          <w:rFonts w:cs="Times New Roman"/>
          <w:szCs w:val="24"/>
        </w:rPr>
        <w:t xml:space="preserve">0001).  </w:t>
      </w:r>
    </w:p>
    <w:p w14:paraId="34358911" w14:textId="77777777" w:rsidR="00E31E47" w:rsidRPr="00997051" w:rsidRDefault="00E31E47" w:rsidP="002F4D0F">
      <w:pPr>
        <w:rPr>
          <w:rFonts w:cs="Times New Roman"/>
          <w:szCs w:val="24"/>
        </w:rPr>
      </w:pPr>
      <w:r w:rsidRPr="00997051">
        <w:rPr>
          <w:rFonts w:cs="Times New Roman"/>
          <w:szCs w:val="24"/>
        </w:rPr>
        <w:t xml:space="preserve">Within-subject multi-level mediation regression analysis also was used to determine whether </w:t>
      </w:r>
      <w:proofErr w:type="spellStart"/>
      <w:r w:rsidRPr="00997051">
        <w:rPr>
          <w:rFonts w:cs="Times New Roman"/>
          <w:szCs w:val="24"/>
        </w:rPr>
        <w:t>Tsc</w:t>
      </w:r>
      <w:proofErr w:type="spellEnd"/>
      <w:r w:rsidRPr="00997051">
        <w:rPr>
          <w:rFonts w:cs="Times New Roman"/>
          <w:szCs w:val="24"/>
        </w:rPr>
        <w:t xml:space="preserve"> influenced the relationship between opioid dose and </w:t>
      </w:r>
      <w:proofErr w:type="gramStart"/>
      <w:r w:rsidRPr="00997051">
        <w:rPr>
          <w:rFonts w:cs="Times New Roman"/>
          <w:szCs w:val="24"/>
        </w:rPr>
        <w:t>percent</w:t>
      </w:r>
      <w:proofErr w:type="gramEnd"/>
      <w:r w:rsidRPr="00997051">
        <w:rPr>
          <w:rFonts w:cs="Times New Roman"/>
          <w:szCs w:val="24"/>
        </w:rPr>
        <w:t xml:space="preserve"> of time spent awake.  As described above, opioid dose (mg/kg) was the independent variable hypothesized to be causal, percent of time spent in wakefulness (% Wake) was the main dependent measure, and </w:t>
      </w:r>
      <w:proofErr w:type="spellStart"/>
      <w:r w:rsidRPr="00997051">
        <w:rPr>
          <w:rFonts w:cs="Times New Roman"/>
          <w:szCs w:val="24"/>
        </w:rPr>
        <w:t>Tsc</w:t>
      </w:r>
      <w:proofErr w:type="spellEnd"/>
      <w:r w:rsidRPr="00997051">
        <w:rPr>
          <w:rFonts w:cs="Times New Roman"/>
          <w:szCs w:val="24"/>
        </w:rPr>
        <w:t xml:space="preserve"> was proposed to have mediated the effect of opioid dose on % Wake.  In contrast to motor activity, changes in body temperature did not mediate the effect of fentanyl dose or morphine dose on wakefulness.  </w:t>
      </w:r>
      <w:r w:rsidRPr="00997051">
        <w:rPr>
          <w:rFonts w:cs="Times New Roman"/>
          <w:b/>
          <w:bCs/>
          <w:szCs w:val="24"/>
        </w:rPr>
        <w:t xml:space="preserve">Figure </w:t>
      </w:r>
      <w:r>
        <w:rPr>
          <w:rFonts w:cs="Times New Roman"/>
          <w:b/>
          <w:bCs/>
          <w:szCs w:val="24"/>
        </w:rPr>
        <w:t>3.</w:t>
      </w:r>
      <w:r w:rsidRPr="00997051">
        <w:rPr>
          <w:rFonts w:cs="Times New Roman"/>
          <w:b/>
          <w:bCs/>
          <w:szCs w:val="24"/>
        </w:rPr>
        <w:t>5E</w:t>
      </w:r>
      <w:r w:rsidRPr="00997051">
        <w:rPr>
          <w:rFonts w:cs="Times New Roman"/>
          <w:szCs w:val="24"/>
        </w:rPr>
        <w:t xml:space="preserve"> </w:t>
      </w:r>
      <w:r w:rsidRPr="00072D04">
        <w:rPr>
          <w:rFonts w:cs="Times New Roman"/>
          <w:color w:val="000000" w:themeColor="text1"/>
        </w:rPr>
        <w:t xml:space="preserve">shows that fentanyl at doses of 1 and 3 mg/kg significantly (P &lt; 0.0001) altered </w:t>
      </w:r>
      <w:proofErr w:type="spellStart"/>
      <w:r w:rsidRPr="00072D04">
        <w:rPr>
          <w:rFonts w:cs="Times New Roman"/>
          <w:color w:val="000000" w:themeColor="text1"/>
        </w:rPr>
        <w:t>Tsc</w:t>
      </w:r>
      <w:proofErr w:type="spellEnd"/>
      <w:r w:rsidRPr="00072D04">
        <w:rPr>
          <w:rFonts w:cs="Times New Roman"/>
          <w:color w:val="000000" w:themeColor="text1"/>
        </w:rPr>
        <w:t xml:space="preserve"> (upward pointing blue arrow labeled (</w:t>
      </w:r>
      <w:r w:rsidRPr="00072D04">
        <w:rPr>
          <w:rFonts w:cs="Times New Roman"/>
          <w:b/>
          <w:bCs/>
          <w:color w:val="000000" w:themeColor="text1"/>
        </w:rPr>
        <w:t>a</w:t>
      </w:r>
      <w:r w:rsidRPr="00072D04">
        <w:rPr>
          <w:rFonts w:cs="Times New Roman"/>
          <w:color w:val="000000" w:themeColor="text1"/>
        </w:rPr>
        <w:t xml:space="preserve">) at left), but there was no significant effect of </w:t>
      </w:r>
      <w:proofErr w:type="spellStart"/>
      <w:r w:rsidRPr="00072D04">
        <w:rPr>
          <w:rFonts w:cs="Times New Roman"/>
          <w:color w:val="000000" w:themeColor="text1"/>
        </w:rPr>
        <w:t>Tsc</w:t>
      </w:r>
      <w:proofErr w:type="spellEnd"/>
      <w:r w:rsidRPr="00072D04">
        <w:rPr>
          <w:rFonts w:cs="Times New Roman"/>
          <w:color w:val="000000" w:themeColor="text1"/>
        </w:rPr>
        <w:t xml:space="preserve"> on % Wake (downward pointing blue arrow labeled (</w:t>
      </w:r>
      <w:r w:rsidRPr="00072D04">
        <w:rPr>
          <w:rFonts w:cs="Times New Roman"/>
          <w:b/>
          <w:bCs/>
          <w:color w:val="000000" w:themeColor="text1"/>
        </w:rPr>
        <w:t>b</w:t>
      </w:r>
      <w:r w:rsidRPr="00072D04">
        <w:rPr>
          <w:rFonts w:cs="Times New Roman"/>
          <w:color w:val="000000" w:themeColor="text1"/>
        </w:rPr>
        <w:t>) at right).</w:t>
      </w:r>
      <w:r w:rsidRPr="00997051">
        <w:rPr>
          <w:rFonts w:cs="Times New Roman"/>
          <w:szCs w:val="24"/>
        </w:rPr>
        <w:t xml:space="preserve"> The horizontal blue arrow labeled (</w:t>
      </w:r>
      <w:r w:rsidRPr="00997051">
        <w:rPr>
          <w:rFonts w:cs="Times New Roman"/>
          <w:b/>
          <w:bCs/>
          <w:szCs w:val="24"/>
        </w:rPr>
        <w:t>c’</w:t>
      </w:r>
      <w:r w:rsidRPr="00997051">
        <w:rPr>
          <w:rFonts w:cs="Times New Roman"/>
          <w:szCs w:val="24"/>
        </w:rPr>
        <w:t xml:space="preserve">) of </w:t>
      </w:r>
      <w:r w:rsidRPr="00997051">
        <w:rPr>
          <w:rFonts w:cs="Times New Roman"/>
          <w:b/>
          <w:bCs/>
          <w:szCs w:val="24"/>
        </w:rPr>
        <w:t xml:space="preserve">Figure </w:t>
      </w:r>
      <w:r>
        <w:rPr>
          <w:rFonts w:cs="Times New Roman"/>
          <w:b/>
          <w:bCs/>
          <w:szCs w:val="24"/>
        </w:rPr>
        <w:t>3.</w:t>
      </w:r>
      <w:r w:rsidRPr="00997051">
        <w:rPr>
          <w:rFonts w:cs="Times New Roman"/>
          <w:b/>
          <w:bCs/>
          <w:szCs w:val="24"/>
        </w:rPr>
        <w:t>5E</w:t>
      </w:r>
      <w:r w:rsidRPr="00997051">
        <w:rPr>
          <w:rFonts w:cs="Times New Roman"/>
          <w:szCs w:val="24"/>
        </w:rPr>
        <w:t xml:space="preserve"> </w:t>
      </w:r>
      <w:r w:rsidRPr="00072D04">
        <w:rPr>
          <w:rFonts w:cs="Times New Roman"/>
          <w:color w:val="000000" w:themeColor="text1"/>
        </w:rPr>
        <w:t xml:space="preserve">shows that when </w:t>
      </w:r>
      <w:proofErr w:type="spellStart"/>
      <w:r w:rsidRPr="00072D04">
        <w:rPr>
          <w:rFonts w:cs="Times New Roman"/>
          <w:color w:val="000000" w:themeColor="text1"/>
        </w:rPr>
        <w:t>Tsc</w:t>
      </w:r>
      <w:proofErr w:type="spellEnd"/>
      <w:r w:rsidRPr="00072D04">
        <w:rPr>
          <w:rFonts w:cs="Times New Roman"/>
          <w:color w:val="000000" w:themeColor="text1"/>
        </w:rPr>
        <w:t xml:space="preserve"> was included as a covariate in the analysis, fentanyl at doses ≥ 0.1 mg/kg significantly (P &lt; 0.001) increased % Wake.</w:t>
      </w:r>
    </w:p>
    <w:p w14:paraId="04D82F24" w14:textId="77777777" w:rsidR="00E31E47" w:rsidRPr="00997051" w:rsidRDefault="00E31E47" w:rsidP="002F4D0F">
      <w:r w:rsidRPr="00997051">
        <w:lastRenderedPageBreak/>
        <w:t>The upward pointing red arrow labeled (</w:t>
      </w:r>
      <w:r w:rsidRPr="00997051">
        <w:rPr>
          <w:b/>
          <w:bCs/>
        </w:rPr>
        <w:t>a</w:t>
      </w:r>
      <w:r w:rsidRPr="00997051">
        <w:t xml:space="preserve">) at left of </w:t>
      </w:r>
      <w:r w:rsidRPr="00997051">
        <w:rPr>
          <w:b/>
          <w:bCs/>
        </w:rPr>
        <w:t xml:space="preserve">Figure </w:t>
      </w:r>
      <w:r>
        <w:rPr>
          <w:b/>
          <w:bCs/>
        </w:rPr>
        <w:t>3.</w:t>
      </w:r>
      <w:r w:rsidRPr="00997051">
        <w:rPr>
          <w:b/>
          <w:bCs/>
        </w:rPr>
        <w:t>5F</w:t>
      </w:r>
      <w:r w:rsidRPr="00997051">
        <w:t xml:space="preserve"> shows the morphine doses that significantly altered </w:t>
      </w:r>
      <w:proofErr w:type="spellStart"/>
      <w:r w:rsidRPr="00997051">
        <w:t>Tsc</w:t>
      </w:r>
      <w:proofErr w:type="spellEnd"/>
      <w:r w:rsidRPr="00997051">
        <w:t>, and the downward pointing red arrow labeled (</w:t>
      </w:r>
      <w:r w:rsidRPr="00997051">
        <w:rPr>
          <w:b/>
          <w:bCs/>
        </w:rPr>
        <w:t>b</w:t>
      </w:r>
      <w:r w:rsidRPr="00997051">
        <w:t xml:space="preserve">) at right reports a nonsignificant effect of </w:t>
      </w:r>
      <w:proofErr w:type="spellStart"/>
      <w:r w:rsidRPr="00997051">
        <w:t>Tsc</w:t>
      </w:r>
      <w:proofErr w:type="spellEnd"/>
      <w:r w:rsidRPr="00997051">
        <w:t xml:space="preserve"> on % Wake.  The horizontal red arrow labeled (</w:t>
      </w:r>
      <w:r w:rsidRPr="00997051">
        <w:rPr>
          <w:b/>
          <w:bCs/>
        </w:rPr>
        <w:t>c’</w:t>
      </w:r>
      <w:r w:rsidRPr="00997051">
        <w:t xml:space="preserve">) of </w:t>
      </w:r>
      <w:r w:rsidRPr="00AB0CAB">
        <w:rPr>
          <w:b/>
          <w:bCs/>
        </w:rPr>
        <w:t xml:space="preserve">Figure </w:t>
      </w:r>
      <w:r>
        <w:rPr>
          <w:b/>
          <w:bCs/>
        </w:rPr>
        <w:t>3.</w:t>
      </w:r>
      <w:r w:rsidRPr="00AB0CAB">
        <w:rPr>
          <w:b/>
          <w:bCs/>
        </w:rPr>
        <w:t>5F</w:t>
      </w:r>
      <w:r w:rsidRPr="00997051">
        <w:t xml:space="preserve"> </w:t>
      </w:r>
      <w:r w:rsidRPr="00072D04">
        <w:rPr>
          <w:rFonts w:cs="Times New Roman"/>
          <w:color w:val="000000" w:themeColor="text1"/>
        </w:rPr>
        <w:t xml:space="preserve">shows that when </w:t>
      </w:r>
      <w:proofErr w:type="spellStart"/>
      <w:r w:rsidRPr="00072D04">
        <w:rPr>
          <w:rFonts w:cs="Times New Roman"/>
          <w:color w:val="000000" w:themeColor="text1"/>
        </w:rPr>
        <w:t>Tsc</w:t>
      </w:r>
      <w:proofErr w:type="spellEnd"/>
      <w:r w:rsidRPr="00072D04">
        <w:rPr>
          <w:rFonts w:cs="Times New Roman"/>
          <w:color w:val="000000" w:themeColor="text1"/>
        </w:rPr>
        <w:t xml:space="preserve"> was considered in the analyses, morphine at doses ≥ 1 mg/kg significantly (P &lt; 0.001) increased % Wake.</w:t>
      </w:r>
      <w:r w:rsidRPr="00997051">
        <w:t xml:space="preserve">  In summary, mediation analyses revealed that the fentanyl- and morphine-induced increases in wakefulness were partially mediated (15.9% and 21.7%, respectively) by motor activity, but not by opioid-induced changes in </w:t>
      </w:r>
      <w:proofErr w:type="spellStart"/>
      <w:r w:rsidRPr="00997051">
        <w:t>Tsc</w:t>
      </w:r>
      <w:proofErr w:type="spellEnd"/>
      <w:r w:rsidRPr="00997051">
        <w:t>.</w:t>
      </w:r>
    </w:p>
    <w:p w14:paraId="74952302" w14:textId="77777777" w:rsidR="00E31E47" w:rsidRPr="00997051" w:rsidRDefault="00E31E47" w:rsidP="002F4D0F">
      <w:pPr>
        <w:pStyle w:val="Heading2"/>
        <w:spacing w:before="0" w:after="0"/>
        <w:ind w:right="0"/>
      </w:pPr>
      <w:bookmarkStart w:id="93" w:name="_Toc187236910"/>
      <w:r w:rsidRPr="00997051">
        <w:t>Discussion</w:t>
      </w:r>
      <w:bookmarkEnd w:id="93"/>
      <w:r w:rsidRPr="00997051">
        <w:t xml:space="preserve"> </w:t>
      </w:r>
    </w:p>
    <w:p w14:paraId="186D0701" w14:textId="77777777" w:rsidR="00E31E47" w:rsidRPr="00997051" w:rsidRDefault="00E31E47" w:rsidP="002F4D0F">
      <w:pPr>
        <w:rPr>
          <w:rFonts w:cs="Times New Roman"/>
          <w:szCs w:val="24"/>
        </w:rPr>
      </w:pPr>
      <w:bookmarkStart w:id="94" w:name="_Hlk58779682"/>
      <w:r w:rsidRPr="00997051">
        <w:rPr>
          <w:rFonts w:cs="Times New Roman"/>
          <w:szCs w:val="24"/>
        </w:rPr>
        <w:t xml:space="preserve">Four main findings shaped discussion of the results relative to the current literature.  First, antinociceptive doses of acutely administered fentanyl and morphine disrupted sleep architecture by increasing wakefulness and reducing NREM sleep and REM sleep.  Second, fentanyl and morphine differentially altered EEG power during wakefulness.  Third, both fentanyl and morphine caused dissociations among sleep-wake states, </w:t>
      </w:r>
      <w:proofErr w:type="spellStart"/>
      <w:r w:rsidRPr="00997051">
        <w:rPr>
          <w:rFonts w:cs="Times New Roman"/>
          <w:szCs w:val="24"/>
        </w:rPr>
        <w:t>Tsc</w:t>
      </w:r>
      <w:proofErr w:type="spellEnd"/>
      <w:r w:rsidRPr="00997051">
        <w:rPr>
          <w:rFonts w:cs="Times New Roman"/>
          <w:szCs w:val="24"/>
        </w:rPr>
        <w:t xml:space="preserve">, and motor activity by lowering </w:t>
      </w:r>
      <w:proofErr w:type="spellStart"/>
      <w:r w:rsidRPr="00997051">
        <w:rPr>
          <w:rFonts w:cs="Times New Roman"/>
          <w:szCs w:val="24"/>
        </w:rPr>
        <w:t>Tsc</w:t>
      </w:r>
      <w:proofErr w:type="spellEnd"/>
      <w:r w:rsidRPr="00997051">
        <w:rPr>
          <w:rFonts w:cs="Times New Roman"/>
          <w:szCs w:val="24"/>
        </w:rPr>
        <w:t xml:space="preserve"> while increasing wakefulness and motor activity.  Fourth, sleep disruption was partially mediated by the opioid-induced increase in motor activity but not by opioid-induced changes in </w:t>
      </w:r>
      <w:proofErr w:type="spellStart"/>
      <w:r w:rsidRPr="00997051">
        <w:rPr>
          <w:rFonts w:cs="Times New Roman"/>
          <w:szCs w:val="24"/>
        </w:rPr>
        <w:t>Tsc</w:t>
      </w:r>
      <w:proofErr w:type="spellEnd"/>
      <w:r w:rsidRPr="00997051">
        <w:rPr>
          <w:rFonts w:cs="Times New Roman"/>
          <w:szCs w:val="24"/>
        </w:rPr>
        <w:t>.</w:t>
      </w:r>
    </w:p>
    <w:p w14:paraId="29B26DD5" w14:textId="77777777" w:rsidR="00E31E47" w:rsidRPr="00997051" w:rsidRDefault="00E31E47" w:rsidP="002F4D0F">
      <w:pPr>
        <w:rPr>
          <w:rFonts w:cs="Times New Roman"/>
          <w:szCs w:val="24"/>
        </w:rPr>
      </w:pPr>
      <w:r w:rsidRPr="00072D04">
        <w:rPr>
          <w:rFonts w:cs="Times New Roman"/>
          <w:bCs/>
          <w:color w:val="000000" w:themeColor="text1"/>
        </w:rPr>
        <w:t>Considered together, the foregoing results provide the first simultaneous quantification in B6 mice of dose-dependent disruption of sleep, changes in EEG power during wakefulness, increased motor activity, and hypothermia caused by fentanyl and morphine.  Dose response studies are necessary for understanding how opioids impact sleep and closely related physiological variables.  Clarifying how opioids alter interactions among sleep, EEG power, motor activity, and body temperature is an essential step for developing countermeasures to unwanted opioid effects.</w:t>
      </w:r>
      <w:r w:rsidRPr="00997051">
        <w:rPr>
          <w:rFonts w:cs="Times New Roman"/>
          <w:szCs w:val="24"/>
        </w:rPr>
        <w:t xml:space="preserve">  </w:t>
      </w:r>
    </w:p>
    <w:p w14:paraId="3D2C4E42" w14:textId="77777777" w:rsidR="00E31E47" w:rsidRPr="00997051" w:rsidRDefault="00E31E47" w:rsidP="002F4D0F">
      <w:pPr>
        <w:rPr>
          <w:rFonts w:cs="Times New Roman"/>
          <w:b/>
          <w:bCs/>
          <w:szCs w:val="24"/>
        </w:rPr>
      </w:pPr>
      <w:r w:rsidRPr="00997051">
        <w:rPr>
          <w:rFonts w:cs="Times New Roman"/>
          <w:b/>
          <w:bCs/>
          <w:szCs w:val="24"/>
        </w:rPr>
        <w:lastRenderedPageBreak/>
        <w:t xml:space="preserve">Antinociceptive doses of fentanyl and morphine disrupt sleep architecture </w:t>
      </w:r>
    </w:p>
    <w:p w14:paraId="67C3178F" w14:textId="77777777" w:rsidR="00E31E47" w:rsidRPr="00997051" w:rsidRDefault="00E31E47" w:rsidP="002F4D0F">
      <w:pPr>
        <w:rPr>
          <w:rFonts w:cs="Times New Roman"/>
          <w:szCs w:val="24"/>
        </w:rPr>
      </w:pPr>
      <w:r w:rsidRPr="00072D04">
        <w:rPr>
          <w:rFonts w:cs="Times New Roman"/>
          <w:color w:val="000000" w:themeColor="text1"/>
        </w:rPr>
        <w:t>Sleep architecture refers to the normal, predictable sequence of sleep states across the sleep period</w:t>
      </w:r>
      <w:r>
        <w:rPr>
          <w:rFonts w:cs="Times New Roman"/>
          <w:color w:val="000000" w:themeColor="text1"/>
        </w:rPr>
        <w:t xml:space="preserve"> </w:t>
      </w:r>
      <w:r>
        <w:rPr>
          <w:rFonts w:cs="Times New Roman"/>
          <w:noProof/>
          <w:color w:val="000000" w:themeColor="text1"/>
        </w:rPr>
        <w:t>(Angarita et al.)</w:t>
      </w:r>
      <w:r w:rsidRPr="00072D04">
        <w:rPr>
          <w:rFonts w:cs="Times New Roman"/>
          <w:color w:val="000000" w:themeColor="text1"/>
        </w:rPr>
        <w:t>.  Sleep fragmentation is a disruption of sleep architecture defined by the intrusion of short episodes of wakefulness during the sleep period</w:t>
      </w:r>
      <w:r>
        <w:rPr>
          <w:rFonts w:cs="Times New Roman"/>
          <w:color w:val="000000" w:themeColor="text1"/>
        </w:rPr>
        <w:t xml:space="preserve"> </w:t>
      </w:r>
      <w:r>
        <w:rPr>
          <w:rFonts w:cs="Times New Roman"/>
          <w:noProof/>
          <w:color w:val="000000" w:themeColor="text1"/>
        </w:rPr>
        <w:t>(Mark K. Greenwald et al., 2021; Li et al.; Ramesh et al.)</w:t>
      </w:r>
      <w:r w:rsidRPr="00997051">
        <w:rPr>
          <w:rFonts w:cs="Times New Roman"/>
          <w:szCs w:val="24"/>
        </w:rPr>
        <w:t xml:space="preserve">.  </w:t>
      </w:r>
      <w:r w:rsidRPr="00072D04">
        <w:rPr>
          <w:rFonts w:cs="Times New Roman"/>
          <w:color w:val="000000" w:themeColor="text1"/>
        </w:rPr>
        <w:t>Sleep fragmentation disrupts sleep continuity and can result in severe health consequences</w:t>
      </w:r>
      <w:r w:rsidRPr="00997051">
        <w:rPr>
          <w:rFonts w:cs="Times New Roman"/>
          <w:szCs w:val="24"/>
        </w:rPr>
        <w:t xml:space="preserve"> </w:t>
      </w:r>
      <w:r w:rsidRPr="00997051">
        <w:rPr>
          <w:rFonts w:cs="Times New Roman"/>
          <w:noProof/>
          <w:szCs w:val="24"/>
        </w:rPr>
        <w:t>(Thomas, 2024)</w:t>
      </w:r>
      <w:r w:rsidRPr="00997051">
        <w:rPr>
          <w:rFonts w:cs="Times New Roman"/>
          <w:szCs w:val="24"/>
        </w:rPr>
        <w:t>.  Sleep architecture in mice (</w:t>
      </w:r>
      <w:r w:rsidRPr="00997051">
        <w:rPr>
          <w:rFonts w:cs="Times New Roman"/>
          <w:b/>
          <w:bCs/>
          <w:szCs w:val="24"/>
        </w:rPr>
        <w:t xml:space="preserve">Figure </w:t>
      </w:r>
      <w:r>
        <w:rPr>
          <w:rFonts w:cs="Times New Roman"/>
          <w:b/>
          <w:bCs/>
          <w:szCs w:val="24"/>
        </w:rPr>
        <w:t>3.</w:t>
      </w:r>
      <w:r w:rsidRPr="00997051">
        <w:rPr>
          <w:rFonts w:cs="Times New Roman"/>
          <w:b/>
          <w:bCs/>
          <w:szCs w:val="24"/>
        </w:rPr>
        <w:t>2A</w:t>
      </w:r>
      <w:r w:rsidRPr="00997051">
        <w:rPr>
          <w:rFonts w:cs="Times New Roman"/>
          <w:szCs w:val="24"/>
        </w:rPr>
        <w:t>) and humans can be assessed by quantifying the amount of time spent in each state of sleep, latency to sleep onset, number and duration of NREM and REM episodes, and the number and type of transitions between states.</w:t>
      </w:r>
    </w:p>
    <w:p w14:paraId="426BC422" w14:textId="77777777" w:rsidR="00E31E47" w:rsidRPr="00997051" w:rsidRDefault="00E31E47" w:rsidP="002F4D0F">
      <w:pPr>
        <w:rPr>
          <w:rFonts w:cs="Times New Roman"/>
          <w:szCs w:val="24"/>
        </w:rPr>
      </w:pPr>
      <w:r w:rsidRPr="00997051">
        <w:rPr>
          <w:rFonts w:cs="Times New Roman"/>
          <w:szCs w:val="24"/>
        </w:rPr>
        <w:t xml:space="preserve">Opioids prescribed for the clinical management of pain commonly produce undesired effects that include disruption of sleep architecture </w:t>
      </w:r>
      <w:r>
        <w:rPr>
          <w:rFonts w:cs="Times New Roman"/>
          <w:noProof/>
          <w:szCs w:val="24"/>
        </w:rPr>
        <w:t>(Akinnusi et al., 2024; Eacret et al., 2020; Mark K Greenwald et al., 2021; Ralph Lydic et al., 2022)</w:t>
      </w:r>
      <w:r w:rsidRPr="00997051">
        <w:rPr>
          <w:rFonts w:cs="Times New Roman"/>
          <w:szCs w:val="24"/>
        </w:rPr>
        <w:t xml:space="preserve">.  Even a single dose of morphine significantly disrupts sleep architecture in healthy human adults </w:t>
      </w:r>
      <w:r w:rsidRPr="00997051">
        <w:rPr>
          <w:rFonts w:cs="Times New Roman"/>
          <w:noProof/>
          <w:szCs w:val="24"/>
        </w:rPr>
        <w:t>(Dimsdale et al., 2007; Shaw et al., 2005)</w:t>
      </w:r>
      <w:r w:rsidRPr="00997051">
        <w:rPr>
          <w:rFonts w:cs="Times New Roman"/>
          <w:szCs w:val="24"/>
        </w:rPr>
        <w:t xml:space="preserve">.  The sleep-disrupting effects of opioids exacerbate pain </w:t>
      </w:r>
      <w:r w:rsidRPr="00997051">
        <w:rPr>
          <w:rFonts w:cs="Times New Roman"/>
          <w:noProof/>
          <w:szCs w:val="24"/>
        </w:rPr>
        <w:t>(Dalanon et al., 2021; Muncey et al., 2010; Roehrs et al., 2006)</w:t>
      </w:r>
      <w:r w:rsidRPr="00997051">
        <w:rPr>
          <w:rFonts w:cs="Times New Roman"/>
          <w:szCs w:val="24"/>
        </w:rPr>
        <w:t xml:space="preserve"> and sleep disruption contributes to poorer cardiometabolic outcomes </w:t>
      </w:r>
      <w:r w:rsidRPr="00997051">
        <w:rPr>
          <w:rFonts w:cs="Times New Roman"/>
          <w:noProof/>
          <w:szCs w:val="24"/>
        </w:rPr>
        <w:t>(Altman et al., 2012)</w:t>
      </w:r>
      <w:r w:rsidRPr="00997051">
        <w:rPr>
          <w:rFonts w:cs="Times New Roman"/>
          <w:szCs w:val="24"/>
        </w:rPr>
        <w:t xml:space="preserve"> and longer recovery periods after brain injury </w:t>
      </w:r>
      <w:r w:rsidRPr="00997051">
        <w:rPr>
          <w:rFonts w:cs="Times New Roman"/>
          <w:noProof/>
          <w:szCs w:val="24"/>
        </w:rPr>
        <w:t>(Fleming et al., 2020)</w:t>
      </w:r>
      <w:r w:rsidRPr="00997051">
        <w:rPr>
          <w:rFonts w:cs="Times New Roman"/>
          <w:szCs w:val="24"/>
        </w:rPr>
        <w:t xml:space="preserve">.  Sleep disruption may also contribute to relapse of opioid use disorder </w:t>
      </w:r>
      <w:r>
        <w:rPr>
          <w:rFonts w:cs="Times New Roman"/>
          <w:noProof/>
          <w:szCs w:val="24"/>
        </w:rPr>
        <w:t>(Fathi et al., 2020; Huhn &amp; Finan, 2022; James et al., 2020; Ralph Lydic et al., 2022; Tripathi et al., 2020)</w:t>
      </w:r>
      <w:r w:rsidRPr="00997051">
        <w:rPr>
          <w:rFonts w:cs="Times New Roman"/>
          <w:szCs w:val="24"/>
        </w:rPr>
        <w:t xml:space="preserve">.  The foregoing unwanted effects of opioids are produced by complex interactions among multiple neuronal networks involved in regulating sleep and pain </w:t>
      </w:r>
      <w:r w:rsidRPr="00997051">
        <w:rPr>
          <w:rFonts w:cs="Times New Roman"/>
          <w:noProof/>
          <w:szCs w:val="24"/>
        </w:rPr>
        <w:t>(Haack et al., 2020)</w:t>
      </w:r>
      <w:r w:rsidRPr="00997051">
        <w:rPr>
          <w:rFonts w:cs="Times New Roman"/>
          <w:szCs w:val="24"/>
        </w:rPr>
        <w:t>, and on hypothesized relationships among sleep disruption, pain, and opioid craving during withdrawal</w:t>
      </w:r>
      <w:r>
        <w:rPr>
          <w:rFonts w:cs="Times New Roman"/>
          <w:szCs w:val="24"/>
        </w:rPr>
        <w:t xml:space="preserve"> </w:t>
      </w:r>
      <w:r>
        <w:rPr>
          <w:rFonts w:cs="Times New Roman"/>
          <w:noProof/>
          <w:szCs w:val="24"/>
        </w:rPr>
        <w:t>(Mark K. Greenwald et al.)</w:t>
      </w:r>
      <w:r w:rsidRPr="00997051">
        <w:rPr>
          <w:rFonts w:cs="Times New Roman"/>
          <w:szCs w:val="24"/>
        </w:rPr>
        <w:t xml:space="preserve">.  The present study was not designed to elucidate the mechanisms underlying </w:t>
      </w:r>
      <w:r w:rsidRPr="00997051">
        <w:rPr>
          <w:rFonts w:cs="Times New Roman"/>
          <w:szCs w:val="24"/>
        </w:rPr>
        <w:lastRenderedPageBreak/>
        <w:t xml:space="preserve">neuronal network interactions.  Rather, one goal of this study was to address a gap in knowledge by quantifying the dose-dependent effects of acutely administered fentanyl and morphine on sleep. </w:t>
      </w:r>
    </w:p>
    <w:p w14:paraId="3B501781" w14:textId="49DFC14A" w:rsidR="00E31E47" w:rsidRPr="00997051" w:rsidRDefault="00E31E47" w:rsidP="002F4D0F">
      <w:pPr>
        <w:rPr>
          <w:rFonts w:cs="Times New Roman"/>
          <w:szCs w:val="24"/>
        </w:rPr>
      </w:pPr>
      <w:r w:rsidRPr="00997051">
        <w:rPr>
          <w:rFonts w:cs="Times New Roman"/>
          <w:szCs w:val="24"/>
        </w:rPr>
        <w:t>This study also sought to determine whether there are doses of fentanyl and morphine that produce the desired effect of antinociception without causing the undesired effect of sleep disruption.  A systematic review of the literature revealed no previous dose-response data comparing the effects of fentanyl and morphine on nociception and sleep-wake states in B6 mice.  Dose-response data are an essential tool for identifying the lowest effective dose of a drug, the maximum effect dose, and for comparing the relative potency of two or more drugs.  The present dose-response data revealed the novel finding that even the lowest effective, antinociceptive doses of fentanyl (0.1 mg/kg) and morphine (1 mg/kg) caused a significant increase in wakefulness and decrease in NREM sleep and REM sleep (Figure 3).  Antinociceptive doses of both opioids also significantly decreased the number of state transitions (</w:t>
      </w:r>
      <w:r w:rsidRPr="00901793">
        <w:rPr>
          <w:rFonts w:cs="Times New Roman"/>
          <w:b/>
          <w:bCs/>
          <w:szCs w:val="24"/>
        </w:rPr>
        <w:t>Table 3.1</w:t>
      </w:r>
      <w:r>
        <w:rPr>
          <w:rFonts w:cs="Times New Roman"/>
          <w:b/>
          <w:bCs/>
          <w:szCs w:val="24"/>
        </w:rPr>
        <w:t>.</w:t>
      </w:r>
      <w:r w:rsidRPr="00997051">
        <w:rPr>
          <w:rFonts w:cs="Times New Roman"/>
          <w:szCs w:val="24"/>
        </w:rPr>
        <w:t>).  Thus, in B6 mice, diminishing nociception by administering opioids cannot be achieved without disrupting sleep architecture.</w:t>
      </w:r>
    </w:p>
    <w:p w14:paraId="0AA290D3" w14:textId="77777777" w:rsidR="00E31E47" w:rsidRPr="00997051" w:rsidRDefault="00E31E47" w:rsidP="002F4D0F">
      <w:pPr>
        <w:rPr>
          <w:rFonts w:cs="Times New Roman"/>
          <w:szCs w:val="24"/>
        </w:rPr>
      </w:pPr>
      <w:r w:rsidRPr="00997051">
        <w:rPr>
          <w:rFonts w:cs="Times New Roman"/>
          <w:szCs w:val="24"/>
        </w:rPr>
        <w:t xml:space="preserve">Many commonly used drugs, such as benzodiazepines and antidepressants, have different effects on NREM sleep than on REM sleep </w:t>
      </w:r>
      <w:r w:rsidRPr="00997051">
        <w:rPr>
          <w:rFonts w:cs="Times New Roman"/>
          <w:noProof/>
          <w:szCs w:val="24"/>
        </w:rPr>
        <w:t>(Dhuna &amp; Malkani, 2020; Hambrecht-Wiedbusch et al., 2010; Roehrs &amp; Roth, 2010)</w:t>
      </w:r>
      <w:r w:rsidRPr="00997051">
        <w:rPr>
          <w:rFonts w:cs="Times New Roman"/>
          <w:szCs w:val="24"/>
        </w:rPr>
        <w:t>.  In contrast, the dose-response curves reported here show that the same doses of fentanyl and morphine that increased wakefulness decreased both NREM and REM sleep.  Across all dependent measures of sleep (</w:t>
      </w:r>
      <w:r w:rsidRPr="00997051">
        <w:rPr>
          <w:rFonts w:cs="Times New Roman"/>
          <w:b/>
          <w:bCs/>
          <w:szCs w:val="24"/>
        </w:rPr>
        <w:t xml:space="preserve">Figure </w:t>
      </w:r>
      <w:r>
        <w:rPr>
          <w:rFonts w:cs="Times New Roman"/>
          <w:b/>
          <w:bCs/>
          <w:szCs w:val="24"/>
        </w:rPr>
        <w:t>3.</w:t>
      </w:r>
      <w:r w:rsidRPr="00997051">
        <w:rPr>
          <w:rFonts w:cs="Times New Roman"/>
          <w:b/>
          <w:bCs/>
          <w:szCs w:val="24"/>
        </w:rPr>
        <w:t>3</w:t>
      </w:r>
      <w:r w:rsidRPr="00997051">
        <w:rPr>
          <w:rFonts w:cs="Times New Roman"/>
          <w:szCs w:val="24"/>
        </w:rPr>
        <w:t xml:space="preserve">) fentanyl was approximately 14 times more potent than morphine for decreasing sleep.  The findings that both opioids increased the duration of wakefulness episodes, decreased the number of episodes of all states, and </w:t>
      </w:r>
      <w:r w:rsidRPr="00997051">
        <w:rPr>
          <w:rFonts w:cs="Times New Roman"/>
          <w:szCs w:val="24"/>
        </w:rPr>
        <w:lastRenderedPageBreak/>
        <w:t>decreased transitions between behavioral states show that in B6 mice opioids significantly disrupt sleep architecture, but do not cause sleep fragmentation.  Thus, these results also provide the first normative dose-response data that will help to interpret future comparative studies of B6 females, obese mice, and a range of transgenic mice.</w:t>
      </w:r>
    </w:p>
    <w:p w14:paraId="199AA3C7" w14:textId="77777777" w:rsidR="00E31E47" w:rsidRPr="00997051" w:rsidRDefault="00E31E47" w:rsidP="002F4D0F">
      <w:pPr>
        <w:rPr>
          <w:rFonts w:cs="Times New Roman"/>
          <w:b/>
          <w:bCs/>
          <w:szCs w:val="24"/>
        </w:rPr>
      </w:pPr>
      <w:r w:rsidRPr="00997051">
        <w:rPr>
          <w:rFonts w:cs="Times New Roman"/>
          <w:b/>
          <w:bCs/>
          <w:szCs w:val="24"/>
        </w:rPr>
        <w:t>Opioids differentially alter EEG power during wakefulness</w:t>
      </w:r>
    </w:p>
    <w:p w14:paraId="5C89DAD0" w14:textId="77777777" w:rsidR="00E31E47" w:rsidRPr="00997051" w:rsidRDefault="00E31E47" w:rsidP="002F4D0F">
      <w:pPr>
        <w:rPr>
          <w:rFonts w:cs="Times New Roman"/>
          <w:szCs w:val="24"/>
        </w:rPr>
      </w:pPr>
      <w:r w:rsidRPr="00997051">
        <w:rPr>
          <w:rFonts w:cs="Times New Roman"/>
          <w:szCs w:val="24"/>
        </w:rPr>
        <w:t xml:space="preserve">EEG power is being investigated as a potential biomarker for desired and undesired effects of fentanyl </w:t>
      </w:r>
      <w:r w:rsidRPr="00997051">
        <w:rPr>
          <w:rFonts w:cs="Times New Roman"/>
          <w:noProof/>
          <w:szCs w:val="24"/>
        </w:rPr>
        <w:t>(Balanza et al., 2022)</w:t>
      </w:r>
      <w:r w:rsidRPr="00997051">
        <w:rPr>
          <w:rFonts w:cs="Times New Roman"/>
          <w:szCs w:val="24"/>
        </w:rPr>
        <w:t xml:space="preserve">, as well as for early detection of cognitive decline in neurodegenerative diseases such as mild cognitive impairment, Alzheimer’s disease </w:t>
      </w:r>
      <w:r w:rsidRPr="00997051">
        <w:rPr>
          <w:rFonts w:cs="Times New Roman"/>
          <w:noProof/>
          <w:szCs w:val="24"/>
        </w:rPr>
        <w:t>(D’Atri et al., 2021; Reda et al., 2017)</w:t>
      </w:r>
      <w:r w:rsidRPr="00997051">
        <w:rPr>
          <w:rFonts w:cs="Times New Roman"/>
          <w:szCs w:val="24"/>
        </w:rPr>
        <w:t xml:space="preserve">, and Parkinson’s disease </w:t>
      </w:r>
      <w:r w:rsidRPr="00997051">
        <w:rPr>
          <w:rFonts w:cs="Times New Roman"/>
          <w:noProof/>
          <w:szCs w:val="24"/>
        </w:rPr>
        <w:t>(Wood et al., 2021)</w:t>
      </w:r>
      <w:r w:rsidRPr="00997051">
        <w:rPr>
          <w:rFonts w:cs="Times New Roman"/>
          <w:szCs w:val="24"/>
        </w:rPr>
        <w:t xml:space="preserve">.  The potential predictive value of EEG power has been suggested as a possible biomarker for identifying and understanding interactions among depression, opioid use disorder, and sleep disruption </w:t>
      </w:r>
      <w:r w:rsidRPr="00997051">
        <w:rPr>
          <w:rFonts w:cs="Times New Roman"/>
          <w:noProof/>
          <w:szCs w:val="24"/>
        </w:rPr>
        <w:t>(Reid et al., 2024)</w:t>
      </w:r>
      <w:r w:rsidRPr="00997051">
        <w:rPr>
          <w:rFonts w:cs="Times New Roman"/>
          <w:szCs w:val="24"/>
        </w:rPr>
        <w:t>.</w:t>
      </w:r>
    </w:p>
    <w:p w14:paraId="2F9C4F61" w14:textId="77777777" w:rsidR="00E31E47" w:rsidRPr="00997051" w:rsidRDefault="00E31E47" w:rsidP="002F4D0F">
      <w:pPr>
        <w:rPr>
          <w:rFonts w:cs="Times New Roman"/>
          <w:szCs w:val="24"/>
        </w:rPr>
      </w:pPr>
      <w:r w:rsidRPr="00997051">
        <w:rPr>
          <w:rFonts w:cs="Times New Roman"/>
          <w:szCs w:val="24"/>
        </w:rPr>
        <w:t>The data reported here revealed differential, dose-dependent effects of fentanyl and morphine on EEG power in specific frequency bands (</w:t>
      </w:r>
      <w:r w:rsidRPr="00AB0CAB">
        <w:rPr>
          <w:rFonts w:cs="Times New Roman"/>
          <w:b/>
          <w:bCs/>
          <w:szCs w:val="24"/>
        </w:rPr>
        <w:t xml:space="preserve">Figure </w:t>
      </w:r>
      <w:r>
        <w:rPr>
          <w:rFonts w:cs="Times New Roman"/>
          <w:b/>
          <w:bCs/>
          <w:szCs w:val="24"/>
        </w:rPr>
        <w:t>3.</w:t>
      </w:r>
      <w:r w:rsidRPr="00AB0CAB">
        <w:rPr>
          <w:rFonts w:cs="Times New Roman"/>
          <w:b/>
          <w:bCs/>
          <w:szCs w:val="24"/>
        </w:rPr>
        <w:t>2C</w:t>
      </w:r>
      <w:r w:rsidRPr="00997051">
        <w:rPr>
          <w:rFonts w:cs="Times New Roman"/>
          <w:szCs w:val="24"/>
        </w:rPr>
        <w:t xml:space="preserve">).  Morphine and fentanyl are full agonists at mu opioid receptors </w:t>
      </w:r>
      <w:r w:rsidRPr="00997051">
        <w:rPr>
          <w:rFonts w:cs="Times New Roman"/>
          <w:noProof/>
          <w:szCs w:val="24"/>
        </w:rPr>
        <w:t>(Comer &amp; Cahill, 2019)</w:t>
      </w:r>
      <w:r w:rsidRPr="00997051">
        <w:rPr>
          <w:rFonts w:cs="Times New Roman"/>
          <w:szCs w:val="24"/>
        </w:rPr>
        <w:t xml:space="preserve">.  However, fentanyl, but not morphine, also blocks alpha-1 adrenergic receptors, dopamine D4.4 and D1 receptors, and reuptake of neurotransmitters via the vesicular monoamine transporter 2 </w:t>
      </w:r>
      <w:r w:rsidRPr="00997051">
        <w:rPr>
          <w:rFonts w:cs="Times New Roman"/>
          <w:noProof/>
          <w:szCs w:val="24"/>
        </w:rPr>
        <w:t>(Torralva et al., 2020)</w:t>
      </w:r>
      <w:r w:rsidRPr="00997051">
        <w:rPr>
          <w:rFonts w:cs="Times New Roman"/>
          <w:szCs w:val="24"/>
        </w:rPr>
        <w:t xml:space="preserve">.  These differential receptor-mediated effects have been suggested to be the basis of the different clinical effects between fentanyl and morphine in humans </w:t>
      </w:r>
      <w:r w:rsidRPr="00997051">
        <w:rPr>
          <w:rFonts w:cs="Times New Roman"/>
          <w:noProof/>
          <w:szCs w:val="24"/>
        </w:rPr>
        <w:t>(Torralva et al., 2020)</w:t>
      </w:r>
      <w:r w:rsidRPr="00997051">
        <w:rPr>
          <w:rFonts w:cs="Times New Roman"/>
          <w:szCs w:val="24"/>
        </w:rPr>
        <w:t xml:space="preserve">.  The differential pharmacology of fentanyl relative to morphine and other mu opioid receptor agonists </w:t>
      </w:r>
      <w:r w:rsidRPr="00997051">
        <w:rPr>
          <w:rFonts w:cs="Times New Roman"/>
          <w:noProof/>
          <w:szCs w:val="24"/>
        </w:rPr>
        <w:t>(Han et al., 2022; Kelly et al., 2021; Kuo et al., 2015)</w:t>
      </w:r>
      <w:r w:rsidRPr="00997051">
        <w:rPr>
          <w:rFonts w:cs="Times New Roman"/>
          <w:szCs w:val="24"/>
        </w:rPr>
        <w:t xml:space="preserve"> may account for the differential effects of fentanyl and morphine on EEG power in B6 mice.</w:t>
      </w:r>
    </w:p>
    <w:p w14:paraId="1A9E12B5" w14:textId="77777777" w:rsidR="00E31E47" w:rsidRPr="00072D04" w:rsidRDefault="00E31E47" w:rsidP="002F4D0F">
      <w:pPr>
        <w:ind w:firstLine="720"/>
        <w:rPr>
          <w:rFonts w:cs="Times New Roman"/>
          <w:color w:val="000000" w:themeColor="text1"/>
        </w:rPr>
      </w:pPr>
      <w:r w:rsidRPr="00072D04">
        <w:rPr>
          <w:rFonts w:cs="Times New Roman"/>
          <w:color w:val="000000" w:themeColor="text1"/>
        </w:rPr>
        <w:lastRenderedPageBreak/>
        <w:t xml:space="preserve">Opioids obtund wakefulness in humans, in part, by increasing EEG delta power during wakefulness </w:t>
      </w:r>
      <w:r>
        <w:rPr>
          <w:rFonts w:cs="Times New Roman"/>
          <w:noProof/>
          <w:color w:val="000000" w:themeColor="text1"/>
        </w:rPr>
        <w:t>(Eacret et al., 2020; Greenwald &amp; Roehrs, 2005; R. Lydic et al., 2022)</w:t>
      </w:r>
      <w:r w:rsidRPr="00072D04">
        <w:rPr>
          <w:rFonts w:cs="Times New Roman"/>
          <w:color w:val="000000" w:themeColor="text1"/>
        </w:rPr>
        <w:t xml:space="preserve">.  Fentanyl, but not morphine, significantly increased delta power during wakefulness in B6 mice (Figure 2).  This finding is important because it is consistent with the interpretation that during wakefulness after fentanyl administration, cognitive function is likely to be impaired.  An increase in EEG delta power during wakefulness has been referred to as a paradoxical pharmacological dissociation </w:t>
      </w:r>
      <w:r w:rsidRPr="00072D04">
        <w:rPr>
          <w:rFonts w:cs="Times New Roman"/>
          <w:noProof/>
          <w:color w:val="000000" w:themeColor="text1"/>
        </w:rPr>
        <w:t>(Frohlich et al., 2023)</w:t>
      </w:r>
      <w:r w:rsidRPr="00072D04">
        <w:rPr>
          <w:rFonts w:cs="Times New Roman"/>
          <w:color w:val="000000" w:themeColor="text1"/>
        </w:rPr>
        <w:t xml:space="preserve">, because high EEG delta power is a classic trait that defines slow wave sleep in humans </w:t>
      </w:r>
      <w:r w:rsidRPr="00072D04">
        <w:rPr>
          <w:rFonts w:cs="Times New Roman"/>
          <w:noProof/>
          <w:color w:val="000000" w:themeColor="text1"/>
        </w:rPr>
        <w:t>(Greene &amp; Frank, 2010)</w:t>
      </w:r>
      <w:r w:rsidRPr="00072D04">
        <w:rPr>
          <w:rFonts w:cs="Times New Roman"/>
          <w:color w:val="000000" w:themeColor="text1"/>
        </w:rPr>
        <w:t xml:space="preserve"> and mice </w:t>
      </w:r>
      <w:r w:rsidRPr="00072D04">
        <w:rPr>
          <w:rFonts w:cs="Times New Roman"/>
          <w:noProof/>
          <w:color w:val="000000" w:themeColor="text1"/>
        </w:rPr>
        <w:t>(Franken et al., 1999; Valatx et al., 1972)</w:t>
      </w:r>
      <w:r w:rsidRPr="00072D04">
        <w:rPr>
          <w:rFonts w:cs="Times New Roman"/>
          <w:color w:val="000000" w:themeColor="text1"/>
        </w:rPr>
        <w:t xml:space="preserve">.  EEG delta power increases with increased time awake and is a well-established marker of homeostatic sleep drive </w:t>
      </w:r>
      <w:r w:rsidRPr="00072D04">
        <w:rPr>
          <w:rFonts w:cs="Times New Roman"/>
          <w:noProof/>
          <w:color w:val="000000" w:themeColor="text1"/>
        </w:rPr>
        <w:t>(Greene &amp; Frank, 2010; Timofeev et al., 2020; Vyazovskiy et al., 2011)</w:t>
      </w:r>
      <w:r w:rsidRPr="00072D04">
        <w:rPr>
          <w:rFonts w:cs="Times New Roman"/>
          <w:color w:val="000000" w:themeColor="text1"/>
        </w:rPr>
        <w:t xml:space="preserve">.  Fentanyl-induced increases in delta power have been demonstrated in human volunteers </w:t>
      </w:r>
      <w:r w:rsidRPr="00072D04">
        <w:rPr>
          <w:rFonts w:cs="Times New Roman"/>
          <w:noProof/>
          <w:color w:val="000000" w:themeColor="text1"/>
        </w:rPr>
        <w:t>(Greenwald &amp; Roehrs, 2005)</w:t>
      </w:r>
      <w:r w:rsidRPr="00072D04">
        <w:rPr>
          <w:rFonts w:cs="Times New Roman"/>
          <w:color w:val="000000" w:themeColor="text1"/>
        </w:rPr>
        <w:t xml:space="preserve"> and in surgical patients during anesthesia </w:t>
      </w:r>
      <w:r w:rsidRPr="00072D04">
        <w:rPr>
          <w:rFonts w:cs="Times New Roman"/>
          <w:noProof/>
          <w:color w:val="000000" w:themeColor="text1"/>
        </w:rPr>
        <w:t>(Scott et al., 1991; Smith et al., 1984)</w:t>
      </w:r>
      <w:r w:rsidRPr="00072D04">
        <w:rPr>
          <w:rFonts w:cs="Times New Roman"/>
          <w:color w:val="000000" w:themeColor="text1"/>
        </w:rPr>
        <w:t xml:space="preserve">.  In an operating room setting prior to the delivery of a general anesthetic, fentanyl increased delta power and that increase was associated with loss of consciousness </w:t>
      </w:r>
      <w:r w:rsidRPr="00072D04">
        <w:rPr>
          <w:rFonts w:cs="Times New Roman"/>
          <w:noProof/>
          <w:color w:val="000000" w:themeColor="text1"/>
        </w:rPr>
        <w:t>(Balanza et al., 2022)</w:t>
      </w:r>
      <w:r w:rsidRPr="00072D04">
        <w:rPr>
          <w:rFonts w:cs="Times New Roman"/>
          <w:color w:val="000000" w:themeColor="text1"/>
        </w:rPr>
        <w:t xml:space="preserve">.  Increased EEG delta power during wakefulness is present in patients with Alzheimer disease </w:t>
      </w:r>
      <w:r w:rsidRPr="00072D04">
        <w:rPr>
          <w:rFonts w:cs="Times New Roman"/>
          <w:noProof/>
          <w:color w:val="000000" w:themeColor="text1"/>
        </w:rPr>
        <w:t>(D’Atri et al., 2021)</w:t>
      </w:r>
      <w:r w:rsidRPr="00072D04">
        <w:rPr>
          <w:rFonts w:cs="Times New Roman"/>
          <w:color w:val="000000" w:themeColor="text1"/>
        </w:rPr>
        <w:t xml:space="preserve"> and during an awake resting state with eyes closed in patients that have Parkinson’s disease with dementia </w:t>
      </w:r>
      <w:r w:rsidRPr="00072D04">
        <w:rPr>
          <w:rFonts w:cs="Times New Roman"/>
          <w:noProof/>
          <w:color w:val="000000" w:themeColor="text1"/>
        </w:rPr>
        <w:t>(Pal et al., 2020)</w:t>
      </w:r>
      <w:r w:rsidRPr="00072D04">
        <w:rPr>
          <w:rFonts w:cs="Times New Roman"/>
          <w:color w:val="000000" w:themeColor="text1"/>
        </w:rPr>
        <w:t xml:space="preserve">.  Increased slow EEG frequencies during waking also occur in patients with obstructive sleep apnea, which is characterized by excessive daytime sleepiness, decreased vigilance, impaired cognition, and an increased risk of accidents </w:t>
      </w:r>
      <w:r w:rsidRPr="00072D04">
        <w:rPr>
          <w:rFonts w:cs="Times New Roman"/>
          <w:noProof/>
          <w:color w:val="000000" w:themeColor="text1"/>
        </w:rPr>
        <w:t>(D'Rozario et al., 2017; Puskás et al., 2017)</w:t>
      </w:r>
      <w:r w:rsidRPr="00072D04">
        <w:rPr>
          <w:rFonts w:cs="Times New Roman"/>
          <w:color w:val="000000" w:themeColor="text1"/>
        </w:rPr>
        <w:t xml:space="preserve">. </w:t>
      </w:r>
    </w:p>
    <w:p w14:paraId="3D4074C2" w14:textId="77777777" w:rsidR="00E31E47" w:rsidRPr="00072D04" w:rsidRDefault="00E31E47" w:rsidP="002F4D0F">
      <w:pPr>
        <w:ind w:firstLine="720"/>
        <w:rPr>
          <w:rFonts w:cs="Times New Roman"/>
          <w:color w:val="000000" w:themeColor="text1"/>
        </w:rPr>
      </w:pPr>
      <w:r w:rsidRPr="00072D04">
        <w:rPr>
          <w:rFonts w:cs="Times New Roman"/>
          <w:color w:val="000000" w:themeColor="text1"/>
        </w:rPr>
        <w:t xml:space="preserve">Theta power and beta power were significantly increased by the highest dose of fentanyl whereas the highest dose of morphine decreased theta and beta power.  This finding further </w:t>
      </w:r>
      <w:r w:rsidRPr="00072D04">
        <w:rPr>
          <w:rFonts w:cs="Times New Roman"/>
          <w:color w:val="000000" w:themeColor="text1"/>
        </w:rPr>
        <w:lastRenderedPageBreak/>
        <w:t xml:space="preserve">illustrates differential pharmacological effects of these two mu opioid receptor agonists.  Increased theta band activity is also induced in humans with increasing doses of fentanyl </w:t>
      </w:r>
      <w:r w:rsidRPr="00072D04">
        <w:rPr>
          <w:rFonts w:cs="Times New Roman"/>
          <w:noProof/>
          <w:color w:val="000000" w:themeColor="text1"/>
        </w:rPr>
        <w:t>(Balanza et al., 2022; Greenwald &amp; Roehrs, 2005)</w:t>
      </w:r>
      <w:r w:rsidRPr="00072D04">
        <w:rPr>
          <w:rFonts w:cs="Times New Roman"/>
          <w:color w:val="000000" w:themeColor="text1"/>
        </w:rPr>
        <w:t xml:space="preserve">.  In humans increased theta power during wakefulness is associated with sleepiness and diminished performance on cognitive and psychomotor vigilance tasks </w:t>
      </w:r>
      <w:r w:rsidRPr="00072D04">
        <w:rPr>
          <w:rFonts w:cs="Times New Roman"/>
          <w:noProof/>
          <w:color w:val="000000" w:themeColor="text1"/>
        </w:rPr>
        <w:t>(Zhao et al., 2021)</w:t>
      </w:r>
      <w:r w:rsidRPr="00072D04">
        <w:rPr>
          <w:rFonts w:cs="Times New Roman"/>
          <w:color w:val="000000" w:themeColor="text1"/>
        </w:rPr>
        <w:t xml:space="preserve">.  Patients with Alzheimer’s disease show an increase in awake, resting state theta power </w:t>
      </w:r>
      <w:r w:rsidRPr="00072D04">
        <w:rPr>
          <w:rFonts w:cs="Times New Roman"/>
          <w:noProof/>
          <w:color w:val="000000" w:themeColor="text1"/>
        </w:rPr>
        <w:t>(Babiloni et al., 2021)</w:t>
      </w:r>
      <w:r w:rsidRPr="00072D04">
        <w:rPr>
          <w:rFonts w:cs="Times New Roman"/>
          <w:color w:val="000000" w:themeColor="text1"/>
        </w:rPr>
        <w:t xml:space="preserve">.  In mice EEG beta power during active wakefulness occurs during processing of sensory information, whereas beta activity during quiet wakefulness signifies homeostatic sleep drive </w:t>
      </w:r>
      <w:r>
        <w:rPr>
          <w:rFonts w:cs="Times New Roman"/>
          <w:noProof/>
          <w:color w:val="000000" w:themeColor="text1"/>
        </w:rPr>
        <w:t>(Grønli et al., 2016)</w:t>
      </w:r>
      <w:r w:rsidRPr="00072D04">
        <w:rPr>
          <w:rFonts w:cs="Times New Roman"/>
          <w:color w:val="000000" w:themeColor="text1"/>
        </w:rPr>
        <w:t xml:space="preserve">.  Increased EEG beta activity is a sign of central nervous system arousal in patients with insomnia </w:t>
      </w:r>
      <w:r w:rsidRPr="00072D04">
        <w:rPr>
          <w:rFonts w:cs="Times New Roman"/>
          <w:noProof/>
          <w:color w:val="000000" w:themeColor="text1"/>
        </w:rPr>
        <w:t>(Perlis et al., 2001)</w:t>
      </w:r>
      <w:r w:rsidRPr="00072D04">
        <w:rPr>
          <w:rFonts w:cs="Times New Roman"/>
          <w:color w:val="000000" w:themeColor="text1"/>
        </w:rPr>
        <w:t xml:space="preserve">.  Increased theta and beta power during wakefulness has been interpreted to indicate sleepiness and cortical hyperarousal occurring simultaneously in patients with insomnia </w:t>
      </w:r>
      <w:r w:rsidRPr="00072D04">
        <w:rPr>
          <w:rFonts w:cs="Times New Roman"/>
          <w:noProof/>
          <w:color w:val="000000" w:themeColor="text1"/>
        </w:rPr>
        <w:t>(Zhao et al., 2021)</w:t>
      </w:r>
      <w:r w:rsidRPr="00072D04">
        <w:rPr>
          <w:rFonts w:cs="Times New Roman"/>
          <w:color w:val="000000" w:themeColor="text1"/>
        </w:rPr>
        <w:t xml:space="preserve">.  Increased theta power during waking also occurs in patients with obstructive sleep apnea </w:t>
      </w:r>
      <w:r w:rsidRPr="00072D04">
        <w:rPr>
          <w:rFonts w:cs="Times New Roman"/>
          <w:noProof/>
          <w:color w:val="000000" w:themeColor="text1"/>
        </w:rPr>
        <w:t>(D'Rozario et al., 2017)</w:t>
      </w:r>
      <w:r w:rsidRPr="00072D04">
        <w:rPr>
          <w:rFonts w:cs="Times New Roman"/>
          <w:color w:val="000000" w:themeColor="text1"/>
        </w:rPr>
        <w:t>.</w:t>
      </w:r>
    </w:p>
    <w:p w14:paraId="6CCC097F" w14:textId="77777777" w:rsidR="00E31E47" w:rsidRPr="00072D04" w:rsidRDefault="00E31E47" w:rsidP="002F4D0F">
      <w:pPr>
        <w:ind w:firstLine="720"/>
        <w:rPr>
          <w:rFonts w:cs="Times New Roman"/>
          <w:color w:val="000000" w:themeColor="text1"/>
        </w:rPr>
      </w:pPr>
      <w:r w:rsidRPr="00072D04">
        <w:rPr>
          <w:rFonts w:cs="Times New Roman"/>
          <w:color w:val="000000" w:themeColor="text1"/>
        </w:rPr>
        <w:t xml:space="preserve">Alpha power was significantly decreased in mice that received antinociceptive doses of fentanyl and morphine.  In humans the EEG alpha rhythm characterizes quiet wakefulness with eyes closed, decreases in amplitude when eyes are opened, and contributes to cognitive processing </w:t>
      </w:r>
      <w:r w:rsidRPr="00072D04">
        <w:rPr>
          <w:rFonts w:cs="Times New Roman"/>
          <w:noProof/>
          <w:color w:val="000000" w:themeColor="text1"/>
        </w:rPr>
        <w:t>(reviewed in Bazanova &amp; Vernon, 2014)</w:t>
      </w:r>
      <w:r w:rsidRPr="00072D04">
        <w:rPr>
          <w:rFonts w:cs="Times New Roman"/>
          <w:color w:val="000000" w:themeColor="text1"/>
        </w:rPr>
        <w:t xml:space="preserve">.  Alpha band activity in healthy humans has been shown to reflect attention focused on spatial locations that are maintained in working memory </w:t>
      </w:r>
      <w:r w:rsidRPr="00072D04">
        <w:rPr>
          <w:rFonts w:cs="Times New Roman"/>
          <w:noProof/>
          <w:color w:val="000000" w:themeColor="text1"/>
        </w:rPr>
        <w:t>(Sutterer et al., 2021)</w:t>
      </w:r>
      <w:r w:rsidRPr="00072D04">
        <w:rPr>
          <w:rFonts w:cs="Times New Roman"/>
          <w:color w:val="000000" w:themeColor="text1"/>
        </w:rPr>
        <w:t xml:space="preserve">.  Resting state alpha power is decreased in patients with mild cognitive impairment and is progressively reduced with increasing impairment </w:t>
      </w:r>
      <w:r>
        <w:rPr>
          <w:rFonts w:cs="Times New Roman"/>
          <w:noProof/>
          <w:color w:val="000000" w:themeColor="text1"/>
        </w:rPr>
        <w:t>(Lejkoa et al., 2020)</w:t>
      </w:r>
      <w:r w:rsidRPr="00072D04">
        <w:rPr>
          <w:rFonts w:cs="Times New Roman"/>
          <w:color w:val="000000" w:themeColor="text1"/>
        </w:rPr>
        <w:t xml:space="preserve">.  EEG alpha power in the evening is decreased relative to healthy controls in patients with Alzheimer’s disease and mild cognitive impairment </w:t>
      </w:r>
      <w:r w:rsidRPr="00072D04">
        <w:rPr>
          <w:rFonts w:cs="Times New Roman"/>
          <w:noProof/>
          <w:color w:val="000000" w:themeColor="text1"/>
        </w:rPr>
        <w:t>(D’Atri et al., 2021)</w:t>
      </w:r>
      <w:r w:rsidRPr="00072D04">
        <w:rPr>
          <w:rFonts w:cs="Times New Roman"/>
          <w:color w:val="000000" w:themeColor="text1"/>
        </w:rPr>
        <w:t>.</w:t>
      </w:r>
    </w:p>
    <w:p w14:paraId="6A9530DD" w14:textId="77777777" w:rsidR="00E31E47" w:rsidRPr="00997051" w:rsidRDefault="00E31E47" w:rsidP="002F4D0F">
      <w:pPr>
        <w:rPr>
          <w:rFonts w:cs="Times New Roman"/>
          <w:szCs w:val="24"/>
        </w:rPr>
      </w:pPr>
      <w:r w:rsidRPr="00072D04">
        <w:rPr>
          <w:rFonts w:cs="Times New Roman"/>
          <w:color w:val="000000" w:themeColor="text1"/>
        </w:rPr>
        <w:lastRenderedPageBreak/>
        <w:t xml:space="preserve">In summary, these novel data from B6 mice show that higher doses of fentanyl significantly increased EEG power in delta, theta, and beta bands and significantly decreased EEG alpha power.  Morphine had no effect on EEG delta power and at higher doses significantly decreased EEG power in theta, alpha, and beta bands.  Many of these results in mice are </w:t>
      </w:r>
      <w:proofErr w:type="gramStart"/>
      <w:r w:rsidRPr="00072D04">
        <w:rPr>
          <w:rFonts w:cs="Times New Roman"/>
          <w:color w:val="000000" w:themeColor="text1"/>
        </w:rPr>
        <w:t>similar to</w:t>
      </w:r>
      <w:proofErr w:type="gramEnd"/>
      <w:r w:rsidRPr="00072D04">
        <w:rPr>
          <w:rFonts w:cs="Times New Roman"/>
          <w:color w:val="000000" w:themeColor="text1"/>
        </w:rPr>
        <w:t xml:space="preserve"> opioid-induced EEG change in humans, supporting the use of B6 mice as a model for adverse opioid effects.  These findings in mice support the interpretation that fentanyl produces a dissociated state of wakefulness that is not compatible with optimal cortical functioning.  The dose-response data reported here </w:t>
      </w:r>
      <w:proofErr w:type="gramStart"/>
      <w:r w:rsidRPr="00072D04">
        <w:rPr>
          <w:rFonts w:cs="Times New Roman"/>
          <w:color w:val="000000" w:themeColor="text1"/>
        </w:rPr>
        <w:t>encourage</w:t>
      </w:r>
      <w:proofErr w:type="gramEnd"/>
      <w:r w:rsidRPr="00072D04">
        <w:rPr>
          <w:rFonts w:cs="Times New Roman"/>
          <w:color w:val="000000" w:themeColor="text1"/>
        </w:rPr>
        <w:t xml:space="preserve"> the future use of </w:t>
      </w:r>
      <w:proofErr w:type="gramStart"/>
      <w:r w:rsidRPr="00072D04">
        <w:rPr>
          <w:rFonts w:cs="Times New Roman"/>
          <w:color w:val="000000" w:themeColor="text1"/>
        </w:rPr>
        <w:t>high density</w:t>
      </w:r>
      <w:proofErr w:type="gramEnd"/>
      <w:r w:rsidRPr="00072D04">
        <w:rPr>
          <w:rFonts w:cs="Times New Roman"/>
          <w:color w:val="000000" w:themeColor="text1"/>
        </w:rPr>
        <w:t xml:space="preserve"> EEG in mice </w:t>
      </w:r>
      <w:r w:rsidRPr="00072D04">
        <w:rPr>
          <w:rFonts w:cs="Times New Roman"/>
          <w:noProof/>
          <w:color w:val="000000" w:themeColor="text1"/>
        </w:rPr>
        <w:t>(Wasilczuk et al., 2016)</w:t>
      </w:r>
      <w:r w:rsidRPr="00072D04">
        <w:rPr>
          <w:rFonts w:cs="Times New Roman"/>
          <w:color w:val="000000" w:themeColor="text1"/>
        </w:rPr>
        <w:t xml:space="preserve"> in order to more completely understand these adverse opioid effects.</w:t>
      </w:r>
      <w:r w:rsidRPr="00997051">
        <w:rPr>
          <w:rFonts w:cs="Times New Roman"/>
          <w:szCs w:val="24"/>
        </w:rPr>
        <w:t xml:space="preserve">  </w:t>
      </w:r>
    </w:p>
    <w:p w14:paraId="7880857E" w14:textId="77777777" w:rsidR="00E31E47" w:rsidRPr="00997051" w:rsidRDefault="00E31E47" w:rsidP="002F4D0F">
      <w:pPr>
        <w:rPr>
          <w:rFonts w:cs="Times New Roman"/>
          <w:b/>
          <w:bCs/>
          <w:szCs w:val="24"/>
        </w:rPr>
      </w:pPr>
      <w:r w:rsidRPr="00997051">
        <w:rPr>
          <w:rFonts w:cs="Times New Roman"/>
          <w:b/>
          <w:bCs/>
          <w:szCs w:val="24"/>
        </w:rPr>
        <w:t>Endogenous changes in mouse body temperature</w:t>
      </w:r>
    </w:p>
    <w:p w14:paraId="758E3299" w14:textId="77777777" w:rsidR="00E31E47" w:rsidRPr="00997051" w:rsidRDefault="00E31E47" w:rsidP="002F4D0F">
      <w:pPr>
        <w:rPr>
          <w:rFonts w:cs="Times New Roman"/>
          <w:szCs w:val="24"/>
        </w:rPr>
      </w:pPr>
      <w:r w:rsidRPr="00997051">
        <w:rPr>
          <w:rFonts w:cs="Times New Roman"/>
          <w:szCs w:val="24"/>
        </w:rPr>
        <w:t xml:space="preserve">Body temperature exhibits a circadian rhythm and sleep onset in humans occurs during the maximal rate of decline in body temperature </w:t>
      </w:r>
      <w:r w:rsidRPr="00997051">
        <w:rPr>
          <w:rFonts w:cs="Times New Roman"/>
          <w:noProof/>
          <w:szCs w:val="24"/>
        </w:rPr>
        <w:t>(Campbell &amp; Broughton, 1994; Czeisler et al., 1980)</w:t>
      </w:r>
      <w:r w:rsidRPr="00997051">
        <w:rPr>
          <w:rFonts w:cs="Times New Roman"/>
          <w:szCs w:val="24"/>
        </w:rPr>
        <w:t xml:space="preserve">.  Body temperature also fluctuates during sleep </w:t>
      </w:r>
      <w:r w:rsidRPr="00997051">
        <w:rPr>
          <w:rFonts w:cs="Times New Roman"/>
          <w:noProof/>
          <w:szCs w:val="24"/>
        </w:rPr>
        <w:t>(Glotzbach &amp; Heller, 1976)</w:t>
      </w:r>
      <w:r w:rsidRPr="00997051">
        <w:rPr>
          <w:rFonts w:cs="Times New Roman"/>
          <w:szCs w:val="24"/>
        </w:rPr>
        <w:t xml:space="preserve"> and is lower during NREM sleep than during wakefulness in birds and mammals </w:t>
      </w:r>
      <w:r w:rsidRPr="00997051">
        <w:rPr>
          <w:rFonts w:cs="Times New Roman"/>
          <w:noProof/>
          <w:szCs w:val="24"/>
        </w:rPr>
        <w:t>(Heller, 1988)</w:t>
      </w:r>
      <w:r w:rsidRPr="00997051">
        <w:rPr>
          <w:rFonts w:cs="Times New Roman"/>
          <w:szCs w:val="24"/>
        </w:rPr>
        <w:t xml:space="preserve">.  </w:t>
      </w:r>
      <w:r w:rsidRPr="00997051">
        <w:rPr>
          <w:rFonts w:cs="Times New Roman"/>
          <w:b/>
          <w:bCs/>
          <w:szCs w:val="24"/>
        </w:rPr>
        <w:t xml:space="preserve">Figure </w:t>
      </w:r>
      <w:r>
        <w:rPr>
          <w:rFonts w:cs="Times New Roman"/>
          <w:b/>
          <w:bCs/>
          <w:szCs w:val="24"/>
        </w:rPr>
        <w:t>3.</w:t>
      </w:r>
      <w:r w:rsidRPr="00997051">
        <w:rPr>
          <w:rFonts w:cs="Times New Roman"/>
          <w:b/>
          <w:bCs/>
          <w:szCs w:val="24"/>
        </w:rPr>
        <w:t xml:space="preserve">1A </w:t>
      </w:r>
      <w:r w:rsidRPr="00997051">
        <w:rPr>
          <w:rFonts w:cs="Times New Roman"/>
          <w:szCs w:val="24"/>
        </w:rPr>
        <w:t xml:space="preserve">shows the expected decrease in </w:t>
      </w:r>
      <w:proofErr w:type="spellStart"/>
      <w:r w:rsidRPr="00997051">
        <w:rPr>
          <w:rFonts w:cs="Times New Roman"/>
          <w:szCs w:val="24"/>
        </w:rPr>
        <w:t>Tsc</w:t>
      </w:r>
      <w:proofErr w:type="spellEnd"/>
      <w:r w:rsidRPr="00997051">
        <w:rPr>
          <w:rFonts w:cs="Times New Roman"/>
          <w:szCs w:val="24"/>
        </w:rPr>
        <w:t xml:space="preserve"> during NREM sleep compared with wakefulness under control (saline injection) conditions. </w:t>
      </w:r>
      <w:proofErr w:type="spellStart"/>
      <w:r w:rsidRPr="00997051">
        <w:rPr>
          <w:rFonts w:cs="Times New Roman"/>
          <w:szCs w:val="24"/>
        </w:rPr>
        <w:t>Tsc</w:t>
      </w:r>
      <w:proofErr w:type="spellEnd"/>
      <w:r w:rsidRPr="00997051">
        <w:rPr>
          <w:rFonts w:cs="Times New Roman"/>
          <w:szCs w:val="24"/>
        </w:rPr>
        <w:t xml:space="preserve"> also decreased below waking and NREM sleep levels during REM sleep, which is consistent with the finding that all mammals studied to date do not regulate their body temperature during REM sleep </w:t>
      </w:r>
      <w:r w:rsidRPr="00997051">
        <w:rPr>
          <w:rFonts w:cs="Times New Roman"/>
          <w:noProof/>
          <w:szCs w:val="24"/>
        </w:rPr>
        <w:t>(Glotzbach &amp; Heller, 1976; Heller, 1988; Jhaveri et al., 2007)</w:t>
      </w:r>
      <w:r w:rsidRPr="00997051">
        <w:rPr>
          <w:rFonts w:cs="Times New Roman"/>
          <w:szCs w:val="24"/>
        </w:rPr>
        <w:t xml:space="preserve">.  Regarding effects of ambient temperature on mouse body temperature, the B6 mice in the present study were housed at temperatures that did not significantly change NREM sleep or REM sleep during the light period </w:t>
      </w:r>
      <w:r w:rsidRPr="00997051">
        <w:rPr>
          <w:rFonts w:cs="Times New Roman"/>
          <w:noProof/>
          <w:szCs w:val="24"/>
        </w:rPr>
        <w:t>(Jhaveri et al., 2007)</w:t>
      </w:r>
      <w:r w:rsidRPr="00997051">
        <w:rPr>
          <w:rFonts w:cs="Times New Roman"/>
          <w:szCs w:val="24"/>
        </w:rPr>
        <w:t xml:space="preserve">.  </w:t>
      </w:r>
    </w:p>
    <w:p w14:paraId="6B381349" w14:textId="77777777" w:rsidR="00E31E47" w:rsidRPr="00997051" w:rsidRDefault="00E31E47" w:rsidP="002F4D0F">
      <w:pPr>
        <w:rPr>
          <w:rFonts w:cs="Times New Roman"/>
          <w:b/>
          <w:bCs/>
          <w:szCs w:val="24"/>
        </w:rPr>
      </w:pPr>
      <w:r w:rsidRPr="00997051">
        <w:rPr>
          <w:rFonts w:cs="Times New Roman"/>
          <w:b/>
          <w:bCs/>
          <w:szCs w:val="24"/>
        </w:rPr>
        <w:t xml:space="preserve">Opioids decreased </w:t>
      </w:r>
      <w:proofErr w:type="spellStart"/>
      <w:r w:rsidRPr="00997051">
        <w:rPr>
          <w:rFonts w:cs="Times New Roman"/>
          <w:b/>
          <w:bCs/>
          <w:szCs w:val="24"/>
        </w:rPr>
        <w:t>Tsc</w:t>
      </w:r>
      <w:proofErr w:type="spellEnd"/>
      <w:r w:rsidRPr="00997051">
        <w:rPr>
          <w:rFonts w:cs="Times New Roman"/>
          <w:b/>
          <w:bCs/>
          <w:szCs w:val="24"/>
        </w:rPr>
        <w:t xml:space="preserve"> while increasing motor activity and wakefulness</w:t>
      </w:r>
    </w:p>
    <w:p w14:paraId="6148D386" w14:textId="77777777" w:rsidR="00E31E47" w:rsidRPr="00997051" w:rsidRDefault="00E31E47" w:rsidP="002F4D0F">
      <w:pPr>
        <w:rPr>
          <w:rFonts w:cs="Times New Roman"/>
          <w:szCs w:val="24"/>
        </w:rPr>
      </w:pPr>
      <w:proofErr w:type="spellStart"/>
      <w:r w:rsidRPr="00997051">
        <w:rPr>
          <w:rFonts w:cs="Times New Roman"/>
          <w:szCs w:val="24"/>
        </w:rPr>
        <w:lastRenderedPageBreak/>
        <w:t>Tsc</w:t>
      </w:r>
      <w:proofErr w:type="spellEnd"/>
      <w:r w:rsidRPr="00997051">
        <w:rPr>
          <w:rFonts w:cs="Times New Roman"/>
          <w:szCs w:val="24"/>
        </w:rPr>
        <w:t xml:space="preserve"> did not show a classic sigmoidal, agonist dose response to morphine (</w:t>
      </w:r>
      <w:r w:rsidRPr="00997051">
        <w:rPr>
          <w:rFonts w:cs="Times New Roman"/>
          <w:b/>
          <w:bCs/>
          <w:szCs w:val="24"/>
        </w:rPr>
        <w:t xml:space="preserve">Figure </w:t>
      </w:r>
      <w:r>
        <w:rPr>
          <w:rFonts w:cs="Times New Roman"/>
          <w:b/>
          <w:bCs/>
          <w:szCs w:val="24"/>
        </w:rPr>
        <w:t>3.</w:t>
      </w:r>
      <w:r w:rsidRPr="00997051">
        <w:rPr>
          <w:rFonts w:cs="Times New Roman"/>
          <w:b/>
          <w:bCs/>
          <w:szCs w:val="24"/>
        </w:rPr>
        <w:t>5D</w:t>
      </w:r>
      <w:r w:rsidRPr="00997051">
        <w:rPr>
          <w:rFonts w:cs="Times New Roman"/>
          <w:szCs w:val="24"/>
        </w:rPr>
        <w:t xml:space="preserve">).  Both opioids at higher doses significantly decreased </w:t>
      </w:r>
      <w:proofErr w:type="spellStart"/>
      <w:r w:rsidRPr="00997051">
        <w:rPr>
          <w:rFonts w:cs="Times New Roman"/>
          <w:szCs w:val="24"/>
        </w:rPr>
        <w:t>Tsc</w:t>
      </w:r>
      <w:proofErr w:type="spellEnd"/>
      <w:r w:rsidRPr="00997051">
        <w:rPr>
          <w:rFonts w:cs="Times New Roman"/>
          <w:szCs w:val="24"/>
        </w:rPr>
        <w:t xml:space="preserve"> despite causing concomitant, significant increases in locomotor activity (</w:t>
      </w:r>
      <w:r w:rsidRPr="00997051">
        <w:rPr>
          <w:rFonts w:cs="Times New Roman"/>
          <w:b/>
          <w:bCs/>
          <w:szCs w:val="24"/>
        </w:rPr>
        <w:t xml:space="preserve">Figure </w:t>
      </w:r>
      <w:r>
        <w:rPr>
          <w:rFonts w:cs="Times New Roman"/>
          <w:b/>
          <w:bCs/>
          <w:szCs w:val="24"/>
        </w:rPr>
        <w:t>3.</w:t>
      </w:r>
      <w:r w:rsidRPr="00997051">
        <w:rPr>
          <w:rFonts w:cs="Times New Roman"/>
          <w:b/>
          <w:bCs/>
          <w:szCs w:val="24"/>
        </w:rPr>
        <w:t>5A</w:t>
      </w:r>
      <w:r w:rsidRPr="00997051">
        <w:rPr>
          <w:rFonts w:cs="Times New Roman"/>
          <w:szCs w:val="24"/>
        </w:rPr>
        <w:t xml:space="preserve">).  Motor activity is thermogenic </w:t>
      </w:r>
      <w:r w:rsidRPr="00997051">
        <w:rPr>
          <w:rFonts w:cs="Times New Roman"/>
          <w:noProof/>
          <w:szCs w:val="24"/>
        </w:rPr>
        <w:t>(Abreu-Vieira et al., 2015)</w:t>
      </w:r>
      <w:r w:rsidRPr="00997051">
        <w:rPr>
          <w:rFonts w:cs="Times New Roman"/>
          <w:szCs w:val="24"/>
        </w:rPr>
        <w:t xml:space="preserve"> and normally precedes </w:t>
      </w:r>
      <w:r>
        <w:rPr>
          <w:rFonts w:cs="Times New Roman"/>
          <w:szCs w:val="24"/>
        </w:rPr>
        <w:t>an</w:t>
      </w:r>
      <w:r w:rsidRPr="00997051">
        <w:rPr>
          <w:rFonts w:cs="Times New Roman"/>
          <w:szCs w:val="24"/>
        </w:rPr>
        <w:t xml:space="preserve"> increase in mouse body temperature </w:t>
      </w:r>
      <w:r w:rsidRPr="00997051">
        <w:rPr>
          <w:rFonts w:cs="Times New Roman"/>
          <w:noProof/>
          <w:szCs w:val="24"/>
        </w:rPr>
        <w:t>(Lateef et al., 2014)</w:t>
      </w:r>
      <w:r w:rsidRPr="00997051">
        <w:rPr>
          <w:rFonts w:cs="Times New Roman"/>
          <w:szCs w:val="24"/>
        </w:rPr>
        <w:t xml:space="preserve">.  Morphine had a biphasic effect, significantly increasing </w:t>
      </w:r>
      <w:proofErr w:type="spellStart"/>
      <w:r w:rsidRPr="00997051">
        <w:rPr>
          <w:rFonts w:cs="Times New Roman"/>
          <w:szCs w:val="24"/>
        </w:rPr>
        <w:t>Tsc</w:t>
      </w:r>
      <w:proofErr w:type="spellEnd"/>
      <w:r w:rsidRPr="00997051">
        <w:rPr>
          <w:rFonts w:cs="Times New Roman"/>
          <w:szCs w:val="24"/>
        </w:rPr>
        <w:t xml:space="preserve"> at a dose of 3 mg/kg and decreasing </w:t>
      </w:r>
      <w:proofErr w:type="spellStart"/>
      <w:r w:rsidRPr="00997051">
        <w:rPr>
          <w:rFonts w:cs="Times New Roman"/>
          <w:szCs w:val="24"/>
        </w:rPr>
        <w:t>Tsc</w:t>
      </w:r>
      <w:proofErr w:type="spellEnd"/>
      <w:r w:rsidRPr="00997051">
        <w:rPr>
          <w:rFonts w:cs="Times New Roman"/>
          <w:szCs w:val="24"/>
        </w:rPr>
        <w:t xml:space="preserve"> at the 30 mg/kg dose.  Fentanyl produced only hypothermia, decreasing </w:t>
      </w:r>
      <w:proofErr w:type="spellStart"/>
      <w:r w:rsidRPr="00997051">
        <w:rPr>
          <w:rFonts w:cs="Times New Roman"/>
          <w:szCs w:val="24"/>
        </w:rPr>
        <w:t>Tsc</w:t>
      </w:r>
      <w:proofErr w:type="spellEnd"/>
      <w:r w:rsidRPr="00997051">
        <w:rPr>
          <w:rFonts w:cs="Times New Roman"/>
          <w:szCs w:val="24"/>
        </w:rPr>
        <w:t xml:space="preserve"> at doses of 1 and 3 mg/kg.  These dose-dependent effects on </w:t>
      </w:r>
      <w:proofErr w:type="spellStart"/>
      <w:r w:rsidRPr="00997051">
        <w:rPr>
          <w:rFonts w:cs="Times New Roman"/>
          <w:szCs w:val="24"/>
        </w:rPr>
        <w:t>Tsc</w:t>
      </w:r>
      <w:proofErr w:type="spellEnd"/>
      <w:r w:rsidRPr="00997051">
        <w:rPr>
          <w:rFonts w:cs="Times New Roman"/>
          <w:szCs w:val="24"/>
        </w:rPr>
        <w:t xml:space="preserve"> are </w:t>
      </w:r>
      <w:proofErr w:type="gramStart"/>
      <w:r w:rsidRPr="00997051">
        <w:rPr>
          <w:rFonts w:cs="Times New Roman"/>
          <w:szCs w:val="24"/>
        </w:rPr>
        <w:t>similar to</w:t>
      </w:r>
      <w:proofErr w:type="gramEnd"/>
      <w:r w:rsidRPr="00997051">
        <w:rPr>
          <w:rFonts w:cs="Times New Roman"/>
          <w:szCs w:val="24"/>
        </w:rPr>
        <w:t xml:space="preserve"> rectal temperature changes reported for NMRI mice in response to similar doses of morphine and fentanyl </w:t>
      </w:r>
      <w:r w:rsidRPr="00997051">
        <w:rPr>
          <w:rFonts w:cs="Times New Roman"/>
          <w:noProof/>
          <w:szCs w:val="24"/>
        </w:rPr>
        <w:t>(Baker &amp; Meert, 2002)</w:t>
      </w:r>
      <w:r w:rsidRPr="00997051">
        <w:rPr>
          <w:rFonts w:cs="Times New Roman"/>
          <w:szCs w:val="24"/>
        </w:rPr>
        <w:t xml:space="preserve">.  The results show that fentanyl dissociated the normal physiological relationship of motor activity to body temperature. </w:t>
      </w:r>
    </w:p>
    <w:p w14:paraId="41E7AD32" w14:textId="77777777" w:rsidR="00E31E47" w:rsidRPr="00997051" w:rsidRDefault="00E31E47" w:rsidP="002F4D0F">
      <w:pPr>
        <w:rPr>
          <w:rFonts w:cs="Times New Roman"/>
          <w:szCs w:val="24"/>
        </w:rPr>
      </w:pPr>
      <w:r w:rsidRPr="00072D04">
        <w:rPr>
          <w:rFonts w:cs="Times New Roman"/>
          <w:color w:val="000000" w:themeColor="text1"/>
        </w:rPr>
        <w:t xml:space="preserve">Dose-dependent increases in motor activity in B6 mice caused by fentanyl and morphine have been documented </w:t>
      </w:r>
      <w:r w:rsidRPr="00997051">
        <w:rPr>
          <w:rFonts w:cs="Times New Roman"/>
          <w:noProof/>
          <w:szCs w:val="24"/>
        </w:rPr>
        <w:t>(Olson et al., 2023; Santos et al., 2022; Varshneya et al., 2023)</w:t>
      </w:r>
      <w:r w:rsidRPr="00997051">
        <w:rPr>
          <w:rFonts w:cs="Times New Roman"/>
          <w:szCs w:val="24"/>
        </w:rPr>
        <w:t xml:space="preserve">.  Assays of motor activity typically involve administering a drug before placing a mouse in a novel environment and quantifying the number of times an infrared beam is broken and/or distance traveled </w:t>
      </w:r>
      <w:r w:rsidRPr="00997051">
        <w:rPr>
          <w:rFonts w:cs="Times New Roman"/>
          <w:noProof/>
          <w:szCs w:val="24"/>
        </w:rPr>
        <w:t>(Fowler, 2010)</w:t>
      </w:r>
      <w:r w:rsidRPr="00997051">
        <w:rPr>
          <w:rFonts w:cs="Times New Roman"/>
          <w:szCs w:val="24"/>
        </w:rPr>
        <w:t xml:space="preserve">.  The present study measured states of sleep and wakefulness, motor activity, and </w:t>
      </w:r>
      <w:proofErr w:type="spellStart"/>
      <w:r w:rsidRPr="00997051">
        <w:rPr>
          <w:rFonts w:cs="Times New Roman"/>
          <w:szCs w:val="24"/>
        </w:rPr>
        <w:t>Tsc</w:t>
      </w:r>
      <w:proofErr w:type="spellEnd"/>
      <w:r w:rsidRPr="00997051">
        <w:rPr>
          <w:rFonts w:cs="Times New Roman"/>
          <w:szCs w:val="24"/>
        </w:rPr>
        <w:t xml:space="preserve"> simultaneously via telemetry while mice remained in their home cages.  This approach avoided causing the increase in exploratory behavior that results in sleep disruption when mice are placed in a novel environment </w:t>
      </w:r>
      <w:r w:rsidRPr="00997051">
        <w:rPr>
          <w:rFonts w:cs="Times New Roman"/>
          <w:noProof/>
          <w:szCs w:val="24"/>
        </w:rPr>
        <w:t>(Tang et al., 2005)</w:t>
      </w:r>
      <w:r w:rsidRPr="00997051">
        <w:rPr>
          <w:rFonts w:cs="Times New Roman"/>
          <w:szCs w:val="24"/>
        </w:rPr>
        <w:t>.</w:t>
      </w:r>
    </w:p>
    <w:p w14:paraId="6FEC381E" w14:textId="77777777" w:rsidR="00E31E47" w:rsidRPr="00997051" w:rsidRDefault="00E31E47" w:rsidP="002F4D0F">
      <w:pPr>
        <w:rPr>
          <w:rFonts w:cs="Times New Roman"/>
          <w:szCs w:val="24"/>
        </w:rPr>
      </w:pPr>
      <w:r w:rsidRPr="00997051">
        <w:rPr>
          <w:rFonts w:cs="Times New Roman"/>
          <w:szCs w:val="24"/>
        </w:rPr>
        <w:t xml:space="preserve">A recent study of opioid-induced respiratory depression in mice reviewed differences between spontaneous and opioid-induced locomotor activity, noting that after opioid administration periods of “automatic locomotion” alternate with periods when mice are immobile </w:t>
      </w:r>
      <w:r w:rsidRPr="00997051">
        <w:rPr>
          <w:rFonts w:cs="Times New Roman"/>
          <w:noProof/>
          <w:szCs w:val="24"/>
        </w:rPr>
        <w:t>(Haouzi et al., 2021)</w:t>
      </w:r>
      <w:r w:rsidRPr="00997051">
        <w:rPr>
          <w:rFonts w:cs="Times New Roman"/>
          <w:szCs w:val="24"/>
        </w:rPr>
        <w:t xml:space="preserve">.  This alternating pattern of locomotor activity and immobility was observed in the present </w:t>
      </w:r>
      <w:r w:rsidRPr="00997051">
        <w:rPr>
          <w:rFonts w:cs="Times New Roman"/>
          <w:szCs w:val="24"/>
        </w:rPr>
        <w:lastRenderedPageBreak/>
        <w:t xml:space="preserve">experiments.  </w:t>
      </w:r>
    </w:p>
    <w:p w14:paraId="5431D8C0" w14:textId="77777777" w:rsidR="00E31E47" w:rsidRPr="00997051" w:rsidRDefault="00E31E47" w:rsidP="002F4D0F">
      <w:pPr>
        <w:rPr>
          <w:rFonts w:cs="Times New Roman"/>
          <w:szCs w:val="24"/>
        </w:rPr>
      </w:pPr>
      <w:r w:rsidRPr="00072D04">
        <w:rPr>
          <w:rFonts w:cs="Times New Roman"/>
          <w:color w:val="000000" w:themeColor="text1"/>
        </w:rPr>
        <w:t xml:space="preserve">The lowest effective doses of fentanyl (0.1 mg/kg) and morphine (1 mg/kg) that increased motor activity </w:t>
      </w:r>
      <w:r w:rsidRPr="00997051">
        <w:rPr>
          <w:rFonts w:cs="Times New Roman"/>
          <w:szCs w:val="24"/>
        </w:rPr>
        <w:t>(</w:t>
      </w:r>
      <w:r w:rsidRPr="00550ECD">
        <w:rPr>
          <w:rFonts w:cs="Times New Roman"/>
          <w:b/>
          <w:bCs/>
          <w:szCs w:val="24"/>
        </w:rPr>
        <w:t xml:space="preserve">Figure </w:t>
      </w:r>
      <w:r>
        <w:rPr>
          <w:rFonts w:cs="Times New Roman"/>
          <w:b/>
          <w:bCs/>
          <w:szCs w:val="24"/>
        </w:rPr>
        <w:t>3.</w:t>
      </w:r>
      <w:r w:rsidRPr="00550ECD">
        <w:rPr>
          <w:rFonts w:cs="Times New Roman"/>
          <w:b/>
          <w:bCs/>
          <w:szCs w:val="24"/>
        </w:rPr>
        <w:t>5A</w:t>
      </w:r>
      <w:r w:rsidRPr="00997051">
        <w:rPr>
          <w:rFonts w:cs="Times New Roman"/>
          <w:szCs w:val="24"/>
        </w:rPr>
        <w:t>) were also the lowest effective doses for disrupting sleep (</w:t>
      </w:r>
      <w:r w:rsidRPr="00550ECD">
        <w:rPr>
          <w:rFonts w:cs="Times New Roman"/>
          <w:b/>
          <w:bCs/>
          <w:szCs w:val="24"/>
        </w:rPr>
        <w:t xml:space="preserve">Figure </w:t>
      </w:r>
      <w:r>
        <w:rPr>
          <w:rFonts w:cs="Times New Roman"/>
          <w:b/>
          <w:bCs/>
          <w:szCs w:val="24"/>
        </w:rPr>
        <w:t>3.</w:t>
      </w:r>
      <w:r w:rsidRPr="00550ECD">
        <w:rPr>
          <w:rFonts w:cs="Times New Roman"/>
          <w:b/>
          <w:bCs/>
          <w:szCs w:val="24"/>
        </w:rPr>
        <w:t>3A-C</w:t>
      </w:r>
      <w:r w:rsidRPr="00997051">
        <w:rPr>
          <w:rFonts w:cs="Times New Roman"/>
          <w:szCs w:val="24"/>
        </w:rPr>
        <w:t>).  These data suggest that opioids disrupt interactions among neural circuits regulating body temperature, motor activity, and states of sleep and wakefulness.  These findings also raised the question of whether sleep disruption following opioid administration resulted from increased motor activity rather than an effect on sleep-wake generating mechanisms.  That question was addressed using mediation analysis.</w:t>
      </w:r>
    </w:p>
    <w:p w14:paraId="17550F5A" w14:textId="77777777" w:rsidR="00E31E47" w:rsidRPr="00997051" w:rsidRDefault="00E31E47" w:rsidP="002F4D0F">
      <w:pPr>
        <w:rPr>
          <w:rFonts w:cs="Times New Roman"/>
          <w:b/>
          <w:bCs/>
          <w:szCs w:val="24"/>
        </w:rPr>
      </w:pPr>
      <w:r w:rsidRPr="00997051">
        <w:rPr>
          <w:rFonts w:cs="Times New Roman"/>
          <w:b/>
          <w:bCs/>
          <w:szCs w:val="24"/>
        </w:rPr>
        <w:t xml:space="preserve">Opioid-induced sleep disruption was </w:t>
      </w:r>
      <w:r>
        <w:rPr>
          <w:rFonts w:cs="Times New Roman"/>
          <w:b/>
          <w:bCs/>
          <w:szCs w:val="24"/>
        </w:rPr>
        <w:t xml:space="preserve">partially </w:t>
      </w:r>
      <w:r w:rsidRPr="00997051">
        <w:rPr>
          <w:rFonts w:cs="Times New Roman"/>
          <w:b/>
          <w:bCs/>
          <w:szCs w:val="24"/>
        </w:rPr>
        <w:t>mediated by motor activity but not by body temperature</w:t>
      </w:r>
    </w:p>
    <w:p w14:paraId="353A9BC1" w14:textId="77777777" w:rsidR="00E31E47" w:rsidRPr="00997051" w:rsidRDefault="00E31E47" w:rsidP="002F4D0F">
      <w:pPr>
        <w:rPr>
          <w:rFonts w:cs="Times New Roman"/>
          <w:szCs w:val="24"/>
        </w:rPr>
      </w:pPr>
      <w:r w:rsidRPr="00997051">
        <w:rPr>
          <w:rFonts w:cs="Times New Roman"/>
          <w:szCs w:val="24"/>
        </w:rPr>
        <w:t xml:space="preserve">Mediation analysis is a statistical method used to quantify the extent to which intervening variables (mediators) affect an outcome </w:t>
      </w:r>
      <w:r w:rsidRPr="00997051">
        <w:rPr>
          <w:rFonts w:cs="Times New Roman"/>
          <w:noProof/>
          <w:szCs w:val="24"/>
        </w:rPr>
        <w:t>(Vuorre &amp; Bolger, 2018)</w:t>
      </w:r>
      <w:r w:rsidRPr="00997051">
        <w:rPr>
          <w:rFonts w:cs="Times New Roman"/>
          <w:szCs w:val="24"/>
        </w:rPr>
        <w:t xml:space="preserve">.  </w:t>
      </w:r>
      <w:r w:rsidRPr="00072D04">
        <w:rPr>
          <w:rFonts w:cs="Times New Roman"/>
          <w:color w:val="000000" w:themeColor="text1"/>
        </w:rPr>
        <w:t xml:space="preserve">Mediation analysis was used to determine whether opioid-induced changes in motor activity and/or </w:t>
      </w:r>
      <w:proofErr w:type="spellStart"/>
      <w:r w:rsidRPr="00072D04">
        <w:rPr>
          <w:rFonts w:cs="Times New Roman"/>
          <w:color w:val="000000" w:themeColor="text1"/>
        </w:rPr>
        <w:t>Tsc</w:t>
      </w:r>
      <w:proofErr w:type="spellEnd"/>
      <w:r w:rsidRPr="00072D04">
        <w:rPr>
          <w:rFonts w:cs="Times New Roman"/>
          <w:color w:val="000000" w:themeColor="text1"/>
        </w:rPr>
        <w:t xml:space="preserve"> contributed to the effects of fentanyl or morphine dose on the opioid-induced increase in wakefulness.  </w:t>
      </w:r>
      <w:r w:rsidRPr="00997051">
        <w:rPr>
          <w:rFonts w:cs="Times New Roman"/>
          <w:szCs w:val="24"/>
        </w:rPr>
        <w:t>These analyses showed that the increases in motor activity induced by specific doses of fentanyl and morphine mediated a portion of the opioid-induced increase in wakefulness (</w:t>
      </w:r>
      <w:r w:rsidRPr="00550ECD">
        <w:rPr>
          <w:rFonts w:cs="Times New Roman"/>
          <w:b/>
          <w:bCs/>
          <w:szCs w:val="24"/>
        </w:rPr>
        <w:t xml:space="preserve">Figure </w:t>
      </w:r>
      <w:r>
        <w:rPr>
          <w:rFonts w:cs="Times New Roman"/>
          <w:b/>
          <w:bCs/>
          <w:szCs w:val="24"/>
        </w:rPr>
        <w:t>3.</w:t>
      </w:r>
      <w:r w:rsidRPr="00550ECD">
        <w:rPr>
          <w:rFonts w:cs="Times New Roman"/>
          <w:b/>
          <w:bCs/>
          <w:szCs w:val="24"/>
        </w:rPr>
        <w:t>5</w:t>
      </w:r>
      <w:r w:rsidRPr="00997051">
        <w:rPr>
          <w:rFonts w:cs="Times New Roman"/>
          <w:szCs w:val="24"/>
        </w:rPr>
        <w:t xml:space="preserve">).  Mediation analysis also revealed that although both opioids significantly changed body temperature, those changes did not mediate a significant portion of the opioid-induced increases in wakefulness.  </w:t>
      </w:r>
    </w:p>
    <w:p w14:paraId="24760D76" w14:textId="77777777" w:rsidR="00E31E47" w:rsidRPr="00997051" w:rsidRDefault="00E31E47" w:rsidP="002F4D0F">
      <w:pPr>
        <w:rPr>
          <w:rFonts w:cs="Times New Roman"/>
          <w:b/>
          <w:bCs/>
          <w:szCs w:val="24"/>
        </w:rPr>
      </w:pPr>
      <w:r w:rsidRPr="00997051">
        <w:rPr>
          <w:rFonts w:cs="Times New Roman"/>
          <w:b/>
          <w:bCs/>
          <w:szCs w:val="24"/>
        </w:rPr>
        <w:t>Limitations, future directions, and conclusions</w:t>
      </w:r>
    </w:p>
    <w:bookmarkEnd w:id="94"/>
    <w:p w14:paraId="5FEF333E" w14:textId="77777777" w:rsidR="00E31E47" w:rsidRPr="00997051" w:rsidRDefault="00E31E47" w:rsidP="002F4D0F">
      <w:pPr>
        <w:rPr>
          <w:rFonts w:cs="Times New Roman"/>
          <w:szCs w:val="24"/>
        </w:rPr>
      </w:pPr>
      <w:r w:rsidRPr="00072D04">
        <w:rPr>
          <w:rFonts w:cs="Times New Roman"/>
          <w:bCs/>
          <w:color w:val="000000" w:themeColor="text1"/>
        </w:rPr>
        <w:t xml:space="preserve">The data reported here were limited to male B6 mice and focused on fentanyl as a widely used drug of abuse, and morphine as the gold standard for mu opioid receptor mediated effects.  These </w:t>
      </w:r>
      <w:r w:rsidRPr="00072D04">
        <w:rPr>
          <w:rFonts w:cs="Times New Roman"/>
          <w:bCs/>
          <w:color w:val="000000" w:themeColor="text1"/>
        </w:rPr>
        <w:lastRenderedPageBreak/>
        <w:t>results encourage future studies that use female B6 mice to characterize sex-specific and dose-dependent effects of fentanyl, morphine, and opioids used to treat opioid use disorder, such as methadone and buprenorphine</w:t>
      </w:r>
      <w:r w:rsidRPr="00997051">
        <w:rPr>
          <w:rFonts w:cs="Times New Roman"/>
          <w:szCs w:val="24"/>
        </w:rPr>
        <w:t xml:space="preserve"> </w:t>
      </w:r>
      <w:r w:rsidRPr="00997051">
        <w:rPr>
          <w:rFonts w:cs="Times New Roman"/>
          <w:noProof/>
          <w:szCs w:val="24"/>
        </w:rPr>
        <w:t>(Angel et al., 2018; Glovak et al., 2022)</w:t>
      </w:r>
      <w:r w:rsidRPr="00997051">
        <w:rPr>
          <w:rFonts w:cs="Times New Roman"/>
          <w:szCs w:val="24"/>
        </w:rPr>
        <w:t xml:space="preserve">.  Future studies of chronic opioid administration are needed to determine whether tolerance develops to the sleep-disruptive effects of chronic opioid administration in mice.  In patients taking methadone or buprenorphine for medication assisted </w:t>
      </w:r>
      <w:proofErr w:type="gramStart"/>
      <w:r w:rsidRPr="00997051">
        <w:rPr>
          <w:rFonts w:cs="Times New Roman"/>
          <w:szCs w:val="24"/>
        </w:rPr>
        <w:t>therapy</w:t>
      </w:r>
      <w:proofErr w:type="gramEnd"/>
      <w:r w:rsidRPr="00997051">
        <w:rPr>
          <w:rFonts w:cs="Times New Roman"/>
          <w:szCs w:val="24"/>
        </w:rPr>
        <w:t xml:space="preserve"> REM sleep is suppressed and daytime sleepiness has been reported </w:t>
      </w:r>
      <w:r>
        <w:rPr>
          <w:rFonts w:cs="Times New Roman"/>
          <w:noProof/>
          <w:szCs w:val="24"/>
        </w:rPr>
        <w:t>(Mark K. Greenwald et al.)</w:t>
      </w:r>
      <w:r w:rsidRPr="00997051">
        <w:rPr>
          <w:rFonts w:cs="Times New Roman"/>
          <w:szCs w:val="24"/>
        </w:rPr>
        <w:t xml:space="preserve">.  </w:t>
      </w:r>
      <w:r w:rsidRPr="00072D04">
        <w:rPr>
          <w:rFonts w:cs="Times New Roman"/>
          <w:bCs/>
          <w:color w:val="000000" w:themeColor="text1"/>
        </w:rPr>
        <w:t>Dose-related effects of chronic opioid administration on multiple, simultaneously collected physiological variables will provide insights into how chronically used opioids affect sleep and interacting physiological control systems.  These results from eight doses of fentanyl and morphine spanning 4 log units provide data not previously available to guide the design of future studies.</w:t>
      </w:r>
      <w:r w:rsidRPr="00997051">
        <w:rPr>
          <w:rFonts w:cs="Times New Roman"/>
          <w:szCs w:val="24"/>
        </w:rPr>
        <w:t xml:space="preserve">  </w:t>
      </w:r>
    </w:p>
    <w:p w14:paraId="768DC762" w14:textId="77777777" w:rsidR="00E31E47" w:rsidRDefault="00E31E47" w:rsidP="002F4D0F">
      <w:pPr>
        <w:rPr>
          <w:rFonts w:cs="Times New Roman"/>
          <w:bCs/>
          <w:color w:val="000000" w:themeColor="text1"/>
        </w:rPr>
      </w:pPr>
      <w:r w:rsidRPr="00997051">
        <w:rPr>
          <w:rFonts w:cs="Times New Roman"/>
          <w:szCs w:val="24"/>
        </w:rPr>
        <w:t xml:space="preserve">In conclusion, the present data quantify similarities and differences between the effects of opioids on sleep states and neurobehavioral traits in mice and humans.  Similarities include sleep disruption, altered EEG power, hyperthermia, and hypothermia.  An important species-specific difference is increased motor activity in mice.  This study also demonstrated that mediation analyses can differentiate the simultaneous effects of opioids on multiple dependent variables.  The contribution of validated animal models to research on substance use disorders is well recognized </w:t>
      </w:r>
      <w:r w:rsidRPr="00997051">
        <w:rPr>
          <w:rFonts w:cs="Times New Roman"/>
          <w:noProof/>
          <w:szCs w:val="24"/>
        </w:rPr>
        <w:t>(Kamens et al., 2023)</w:t>
      </w:r>
      <w:r w:rsidRPr="00997051">
        <w:rPr>
          <w:rFonts w:cs="Times New Roman"/>
          <w:szCs w:val="24"/>
        </w:rPr>
        <w:t xml:space="preserve">.  </w:t>
      </w:r>
      <w:r w:rsidRPr="00072D04">
        <w:rPr>
          <w:rFonts w:cs="Times New Roman"/>
          <w:bCs/>
          <w:color w:val="000000" w:themeColor="text1"/>
        </w:rPr>
        <w:t>The novelty of the current findings is relevant to preclinical studies using mice to inform data-based treatment of pain, addiction, and sleep disorders.</w:t>
      </w:r>
    </w:p>
    <w:p w14:paraId="3826F017" w14:textId="77777777" w:rsidR="00E31E47" w:rsidRPr="00997051" w:rsidRDefault="00E31E47" w:rsidP="002F4D0F">
      <w:pPr>
        <w:rPr>
          <w:rFonts w:eastAsia="Times New Roman" w:cs="Times New Roman"/>
          <w:szCs w:val="24"/>
        </w:rPr>
      </w:pPr>
      <w:r w:rsidRPr="00997051">
        <w:rPr>
          <w:rFonts w:cs="Times New Roman"/>
          <w:szCs w:val="24"/>
        </w:rPr>
        <w:t xml:space="preserve">   </w:t>
      </w:r>
      <w:r w:rsidRPr="00997051">
        <w:rPr>
          <w:rFonts w:cs="Times New Roman"/>
          <w:szCs w:val="24"/>
        </w:rPr>
        <w:br w:type="page"/>
      </w:r>
    </w:p>
    <w:p w14:paraId="48D57500" w14:textId="77777777" w:rsidR="00E31E47" w:rsidRPr="00997051" w:rsidRDefault="00E31E47" w:rsidP="0065431D">
      <w:pPr>
        <w:pStyle w:val="Heading2"/>
      </w:pPr>
      <w:bookmarkStart w:id="95" w:name="_Toc187236911"/>
      <w:r w:rsidRPr="00997051">
        <w:lastRenderedPageBreak/>
        <w:t>References</w:t>
      </w:r>
      <w:bookmarkEnd w:id="95"/>
    </w:p>
    <w:p w14:paraId="3FF66840" w14:textId="77777777" w:rsidR="00E31E47" w:rsidRPr="00C764D7" w:rsidRDefault="00E31E47" w:rsidP="007054CE">
      <w:pPr>
        <w:pStyle w:val="EndNoteBibliography"/>
        <w:ind w:left="720" w:hanging="720"/>
        <w:rPr>
          <w:lang w:val="es-MX"/>
        </w:rPr>
      </w:pPr>
      <w:r w:rsidRPr="00C764D7">
        <w:rPr>
          <w:lang w:val="es-MX"/>
        </w:rPr>
        <w:t xml:space="preserve">Abreu-Vieira, G., Xiao, C., Gavrilova, O., &amp; Reitman, M. L. (2015). </w:t>
      </w:r>
      <w:r w:rsidRPr="00C764D7">
        <w:t xml:space="preserve">Integration of body temperature into the analysis of energy expenditure in the mouse. </w:t>
      </w:r>
      <w:r w:rsidRPr="00C764D7">
        <w:rPr>
          <w:i/>
          <w:lang w:val="es-MX"/>
        </w:rPr>
        <w:t>Molecular Metabolism</w:t>
      </w:r>
      <w:r w:rsidRPr="00C764D7">
        <w:rPr>
          <w:lang w:val="es-MX"/>
        </w:rPr>
        <w:t>,</w:t>
      </w:r>
      <w:r w:rsidRPr="00C764D7">
        <w:rPr>
          <w:i/>
          <w:lang w:val="es-MX"/>
        </w:rPr>
        <w:t xml:space="preserve"> 4</w:t>
      </w:r>
      <w:r w:rsidRPr="00C764D7">
        <w:rPr>
          <w:lang w:val="es-MX"/>
        </w:rPr>
        <w:t xml:space="preserve">(6): 461-470. </w:t>
      </w:r>
      <w:r w:rsidRPr="00E31E47">
        <w:rPr>
          <w:lang w:val="es-MX"/>
        </w:rPr>
        <w:t>https://doi.org/10.1016/j.molmet.2015.03.001</w:t>
      </w:r>
      <w:r w:rsidRPr="00C764D7">
        <w:rPr>
          <w:lang w:val="es-MX"/>
        </w:rPr>
        <w:t xml:space="preserve"> </w:t>
      </w:r>
    </w:p>
    <w:p w14:paraId="6B0A44A0" w14:textId="77777777" w:rsidR="00E31E47" w:rsidRPr="00C764D7" w:rsidRDefault="00E31E47" w:rsidP="007054CE">
      <w:pPr>
        <w:pStyle w:val="EndNoteBibliography"/>
        <w:ind w:left="720" w:hanging="720"/>
      </w:pPr>
      <w:r w:rsidRPr="00C764D7">
        <w:rPr>
          <w:lang w:val="es-MX"/>
        </w:rPr>
        <w:t xml:space="preserve">Akinnusi, M., Martinson, A., &amp; El-Solh, A. A. (2024). </w:t>
      </w:r>
      <w:r w:rsidRPr="00C764D7">
        <w:t xml:space="preserve">Treatment of insomnia associated with alcohol and opioid use: A narrative review. </w:t>
      </w:r>
      <w:r w:rsidRPr="00C764D7">
        <w:rPr>
          <w:i/>
        </w:rPr>
        <w:t>Sleep and Biological Rhythms</w:t>
      </w:r>
      <w:r w:rsidRPr="00C764D7">
        <w:t xml:space="preserve">. </w:t>
      </w:r>
      <w:r w:rsidRPr="00E31E47">
        <w:t>https://doi.org/10.1007/s41105-024-00544-x</w:t>
      </w:r>
      <w:r w:rsidRPr="00C764D7">
        <w:t xml:space="preserve"> </w:t>
      </w:r>
    </w:p>
    <w:p w14:paraId="03F7A51D" w14:textId="77777777" w:rsidR="00E31E47" w:rsidRPr="00C764D7" w:rsidRDefault="00E31E47" w:rsidP="007054CE">
      <w:pPr>
        <w:pStyle w:val="EndNoteBibliography"/>
        <w:ind w:left="720" w:hanging="720"/>
      </w:pPr>
      <w:r w:rsidRPr="00C764D7">
        <w:t xml:space="preserve">Altman, N. G., Izci-Balserak, B., Schopfer, E., Jackson, N., Rattanaumpawan, P., Gehrman, P. R., Patel, N. P., &amp; Grandner, M. A. (2012). Sleep duration versus sleep insufficiency as predictors of cardiometabolic health outcomes. </w:t>
      </w:r>
      <w:r w:rsidRPr="00C764D7">
        <w:rPr>
          <w:i/>
        </w:rPr>
        <w:t>Sleep Medicine</w:t>
      </w:r>
      <w:r w:rsidRPr="00C764D7">
        <w:t>,</w:t>
      </w:r>
      <w:r w:rsidRPr="00C764D7">
        <w:rPr>
          <w:i/>
        </w:rPr>
        <w:t xml:space="preserve"> 13</w:t>
      </w:r>
      <w:r w:rsidRPr="00C764D7">
        <w:t xml:space="preserve">(10): 1261-1270. </w:t>
      </w:r>
      <w:r w:rsidRPr="00E31E47">
        <w:t>https://doi.org/10.1016/j.sleep.2012.08.005</w:t>
      </w:r>
      <w:r w:rsidRPr="00C764D7">
        <w:t xml:space="preserve"> </w:t>
      </w:r>
    </w:p>
    <w:p w14:paraId="4E860E18" w14:textId="77777777" w:rsidR="00E31E47" w:rsidRPr="00C764D7" w:rsidRDefault="00E31E47" w:rsidP="007054CE">
      <w:pPr>
        <w:pStyle w:val="EndNoteBibliography"/>
        <w:ind w:left="720" w:hanging="720"/>
      </w:pPr>
      <w:r w:rsidRPr="00C764D7">
        <w:t xml:space="preserve">Anderson, E. J., &amp; Jeter, J. P. (2023). Dermatological implications of sleep deprivation in the us military. </w:t>
      </w:r>
      <w:r w:rsidRPr="00C764D7">
        <w:rPr>
          <w:i/>
        </w:rPr>
        <w:t>Cutis</w:t>
      </w:r>
      <w:r w:rsidRPr="00C764D7">
        <w:t>,</w:t>
      </w:r>
      <w:r w:rsidRPr="00C764D7">
        <w:rPr>
          <w:i/>
        </w:rPr>
        <w:t xml:space="preserve"> 111</w:t>
      </w:r>
      <w:r w:rsidRPr="00C764D7">
        <w:t xml:space="preserve">(3): 146-149. </w:t>
      </w:r>
      <w:r w:rsidRPr="00E31E47">
        <w:t>https://doi.org/10.12788/cutis.0723</w:t>
      </w:r>
      <w:r w:rsidRPr="00C764D7">
        <w:t xml:space="preserve"> </w:t>
      </w:r>
    </w:p>
    <w:p w14:paraId="07D79047" w14:textId="77777777" w:rsidR="00E31E47" w:rsidRPr="00C764D7" w:rsidRDefault="00E31E47" w:rsidP="007054CE">
      <w:pPr>
        <w:pStyle w:val="EndNoteBibliography"/>
        <w:ind w:left="720" w:hanging="720"/>
      </w:pPr>
      <w:r w:rsidRPr="00C764D7">
        <w:t xml:space="preserve">Angarita, G. A., Emadi, N., Hodges, S., &amp; Morgan, P. T. (2016). Sleep abnormalities associated with alcohol, cannabis, cocaine, and opiate use: A comprehensive review. </w:t>
      </w:r>
      <w:r w:rsidRPr="00C764D7">
        <w:rPr>
          <w:i/>
        </w:rPr>
        <w:t>Addiction Science &amp; Clinical Practice</w:t>
      </w:r>
      <w:r w:rsidRPr="00C764D7">
        <w:t>,</w:t>
      </w:r>
      <w:r w:rsidRPr="00C764D7">
        <w:rPr>
          <w:i/>
        </w:rPr>
        <w:t xml:space="preserve"> 11</w:t>
      </w:r>
      <w:r w:rsidRPr="00C764D7">
        <w:t xml:space="preserve">(1): 9. </w:t>
      </w:r>
      <w:r w:rsidRPr="00E31E47">
        <w:t>https://doi.org/10.1186/s13722-016-0056-7</w:t>
      </w:r>
      <w:r w:rsidRPr="00C764D7">
        <w:t xml:space="preserve"> </w:t>
      </w:r>
    </w:p>
    <w:p w14:paraId="73C6BA4C" w14:textId="77777777" w:rsidR="00E31E47" w:rsidRPr="00C764D7" w:rsidRDefault="00E31E47" w:rsidP="007054CE">
      <w:pPr>
        <w:pStyle w:val="EndNoteBibliography"/>
        <w:ind w:left="720" w:hanging="720"/>
      </w:pPr>
      <w:r w:rsidRPr="00C764D7">
        <w:t xml:space="preserve">Angel, T. C., Glovak, A. Z., Alami, A. W., Mihalko, A. S., Price, A. J., Jiang, A. Y., Baghdoyan, H. A., &amp; Lydic, A. R. (2018). Buprenorphine depresses respiratory variability in obese mice with altered leptin signaling. </w:t>
      </w:r>
      <w:r w:rsidRPr="00C764D7">
        <w:rPr>
          <w:i/>
        </w:rPr>
        <w:t>Anesthesiology</w:t>
      </w:r>
      <w:r w:rsidRPr="00C764D7">
        <w:t>,</w:t>
      </w:r>
      <w:r w:rsidRPr="00C764D7">
        <w:rPr>
          <w:i/>
        </w:rPr>
        <w:t xml:space="preserve"> 128</w:t>
      </w:r>
      <w:r w:rsidRPr="00C764D7">
        <w:t xml:space="preserve">(5): 984-991. </w:t>
      </w:r>
      <w:r w:rsidRPr="00E31E47">
        <w:t>https://doi.org/10.1097/ALN.0000000000002073</w:t>
      </w:r>
      <w:r w:rsidRPr="00C764D7">
        <w:t xml:space="preserve"> </w:t>
      </w:r>
    </w:p>
    <w:p w14:paraId="29E5F2E4" w14:textId="77777777" w:rsidR="00E31E47" w:rsidRPr="00C764D7" w:rsidRDefault="00E31E47" w:rsidP="007054CE">
      <w:pPr>
        <w:pStyle w:val="EndNoteBibliography"/>
        <w:ind w:left="720" w:hanging="720"/>
      </w:pPr>
      <w:r w:rsidRPr="00C764D7">
        <w:t xml:space="preserve">Babiloni, C., Arakaki, X., Azami, H., Bennys, K., Blinowska, K., Bonanni, L., Bujan, A., Carrillo, M. C., Cichocki, A., Frutos-Lucas, J. d., Percio, C. D., Dubois, B., Edelmayer, R., Egan, </w:t>
      </w:r>
      <w:r w:rsidRPr="00C764D7">
        <w:lastRenderedPageBreak/>
        <w:t xml:space="preserve">G., Epelbaum, S., Escudero, J., Evans, A., Farina, F., Fargo, K., . . . Guntekin, B. (2021). Measures of resting state eeg rhythms for clinical trials in alzheimer's disease: Recommendations of an expert panel. </w:t>
      </w:r>
      <w:r w:rsidRPr="00C764D7">
        <w:rPr>
          <w:i/>
        </w:rPr>
        <w:t>Alzheimer’s and Dementia</w:t>
      </w:r>
      <w:r w:rsidRPr="00C764D7">
        <w:t>,</w:t>
      </w:r>
      <w:r w:rsidRPr="00C764D7">
        <w:rPr>
          <w:i/>
        </w:rPr>
        <w:t xml:space="preserve"> 17</w:t>
      </w:r>
      <w:r w:rsidRPr="00C764D7">
        <w:t xml:space="preserve">(9): 1528-1553. </w:t>
      </w:r>
      <w:r w:rsidRPr="00E31E47">
        <w:t>https://doi.org/10.1002/alz.12311</w:t>
      </w:r>
      <w:r w:rsidRPr="00C764D7">
        <w:t xml:space="preserve"> </w:t>
      </w:r>
    </w:p>
    <w:p w14:paraId="75A3E346" w14:textId="77777777" w:rsidR="00E31E47" w:rsidRPr="00C764D7" w:rsidRDefault="00E31E47" w:rsidP="007054CE">
      <w:pPr>
        <w:pStyle w:val="EndNoteBibliography"/>
        <w:ind w:left="720" w:hanging="720"/>
      </w:pPr>
      <w:r w:rsidRPr="00C764D7">
        <w:t xml:space="preserve">Baker, A. K., &amp; Meert, T. F. (2002). Functional effects of systemically administered agonists and antagonists of μ, δ, and κ opioid receptor subtypes on body temperature in mice. </w:t>
      </w:r>
      <w:r w:rsidRPr="00C764D7">
        <w:rPr>
          <w:i/>
        </w:rPr>
        <w:t>The Journal of Pharmacology and Experimental Therapeutics</w:t>
      </w:r>
      <w:r w:rsidRPr="00C764D7">
        <w:t>,</w:t>
      </w:r>
      <w:r w:rsidRPr="00C764D7">
        <w:rPr>
          <w:i/>
        </w:rPr>
        <w:t xml:space="preserve"> 302</w:t>
      </w:r>
      <w:r w:rsidRPr="00C764D7">
        <w:t xml:space="preserve">(3): 1253-1264. </w:t>
      </w:r>
      <w:r w:rsidRPr="00E31E47">
        <w:t>https://doi.org/10.1124/jpet.102.037655</w:t>
      </w:r>
      <w:r w:rsidRPr="00C764D7">
        <w:t xml:space="preserve"> </w:t>
      </w:r>
    </w:p>
    <w:p w14:paraId="2B52FB74" w14:textId="77777777" w:rsidR="00E31E47" w:rsidRPr="00C764D7" w:rsidRDefault="00E31E47" w:rsidP="007054CE">
      <w:pPr>
        <w:pStyle w:val="EndNoteBibliography"/>
        <w:ind w:left="720" w:hanging="720"/>
      </w:pPr>
      <w:r w:rsidRPr="00C764D7">
        <w:t xml:space="preserve">Balanza, G. A., Bharadwaj, K. M., Mullen, A. C., Beck, A., C.Work, E., McGovern, F. J., Houle, T. T., Eric, T. P., &amp; Purdon, P. L. (2022). An electroencephalogram biomarker of fentanyl drug effects. </w:t>
      </w:r>
      <w:r w:rsidRPr="00C764D7">
        <w:rPr>
          <w:i/>
        </w:rPr>
        <w:t>Proceedings of the National Academy of Sciences Nexus</w:t>
      </w:r>
      <w:r w:rsidRPr="00C764D7">
        <w:t>,</w:t>
      </w:r>
      <w:r w:rsidRPr="00C764D7">
        <w:rPr>
          <w:i/>
        </w:rPr>
        <w:t xml:space="preserve"> 1</w:t>
      </w:r>
      <w:r w:rsidRPr="00C764D7">
        <w:t xml:space="preserve">(4): 1-7. </w:t>
      </w:r>
      <w:r w:rsidRPr="00E31E47">
        <w:t>https://doi.org/10.1093/pnasnexus/pgac158</w:t>
      </w:r>
      <w:r w:rsidRPr="00C764D7">
        <w:t xml:space="preserve"> </w:t>
      </w:r>
    </w:p>
    <w:p w14:paraId="298550E8" w14:textId="77777777" w:rsidR="00E31E47" w:rsidRPr="00C764D7" w:rsidRDefault="00E31E47" w:rsidP="007054CE">
      <w:pPr>
        <w:pStyle w:val="EndNoteBibliography"/>
        <w:ind w:left="720" w:hanging="720"/>
      </w:pPr>
      <w:r w:rsidRPr="00C764D7">
        <w:t xml:space="preserve">Bazanova, O. M., &amp; Vernon, D. (2014). Interpreting eeg alpha activity. </w:t>
      </w:r>
      <w:r w:rsidRPr="00C764D7">
        <w:rPr>
          <w:i/>
        </w:rPr>
        <w:t>Neuroscience and Biobehavioral Reviews</w:t>
      </w:r>
      <w:r w:rsidRPr="00C764D7">
        <w:t>,</w:t>
      </w:r>
      <w:r w:rsidRPr="00C764D7">
        <w:rPr>
          <w:i/>
        </w:rPr>
        <w:t xml:space="preserve"> 44</w:t>
      </w:r>
      <w:r w:rsidRPr="00C764D7">
        <w:t xml:space="preserve">(7): 94-110. </w:t>
      </w:r>
      <w:r w:rsidRPr="00E31E47">
        <w:t>https://doi.org/10.1016/j.neubiorev.2013.05.007</w:t>
      </w:r>
      <w:r w:rsidRPr="00C764D7">
        <w:t xml:space="preserve"> </w:t>
      </w:r>
    </w:p>
    <w:p w14:paraId="7A7D9DDC" w14:textId="77777777" w:rsidR="00E31E47" w:rsidRPr="00C764D7" w:rsidRDefault="00E31E47" w:rsidP="007054CE">
      <w:pPr>
        <w:pStyle w:val="EndNoteBibliography"/>
        <w:ind w:left="720" w:hanging="720"/>
      </w:pPr>
      <w:r w:rsidRPr="00C764D7">
        <w:t xml:space="preserve">Brower, K. J., &amp; Perron, B. E. (2010). Sleep disturbance as a universal risk factor for relapse in addictions to psychoactive substances. </w:t>
      </w:r>
      <w:r w:rsidRPr="00C764D7">
        <w:rPr>
          <w:i/>
        </w:rPr>
        <w:t>Medical Hypotheses</w:t>
      </w:r>
      <w:r w:rsidRPr="00C764D7">
        <w:t>,</w:t>
      </w:r>
      <w:r w:rsidRPr="00C764D7">
        <w:rPr>
          <w:i/>
        </w:rPr>
        <w:t xml:space="preserve"> 74</w:t>
      </w:r>
      <w:r w:rsidRPr="00C764D7">
        <w:t xml:space="preserve">(5): 928-933. </w:t>
      </w:r>
      <w:r w:rsidRPr="00E31E47">
        <w:t>https://doi.org/10.1016/j.mehy.2009.10.020</w:t>
      </w:r>
      <w:r w:rsidRPr="00C764D7">
        <w:t xml:space="preserve"> </w:t>
      </w:r>
    </w:p>
    <w:p w14:paraId="401DE8FF" w14:textId="77777777" w:rsidR="00E31E47" w:rsidRPr="00C764D7" w:rsidRDefault="00E31E47" w:rsidP="007054CE">
      <w:pPr>
        <w:pStyle w:val="EndNoteBibliography"/>
        <w:ind w:left="720" w:hanging="720"/>
      </w:pPr>
      <w:r w:rsidRPr="00C764D7">
        <w:t xml:space="preserve">Campbell, S. S., &amp; Broughton, R. J. (1994). Rapid decline in body temperature before sleep: Fluffing the physiological pillow? </w:t>
      </w:r>
      <w:r w:rsidRPr="00C764D7">
        <w:rPr>
          <w:i/>
        </w:rPr>
        <w:t>Chronobiology International</w:t>
      </w:r>
      <w:r w:rsidRPr="00C764D7">
        <w:t>,</w:t>
      </w:r>
      <w:r w:rsidRPr="00C764D7">
        <w:rPr>
          <w:i/>
        </w:rPr>
        <w:t xml:space="preserve"> 11</w:t>
      </w:r>
      <w:r w:rsidRPr="00C764D7">
        <w:t xml:space="preserve">(2): 126-131. </w:t>
      </w:r>
      <w:r w:rsidRPr="00E31E47">
        <w:t>https://doi.org/10.3109/07420529409055899</w:t>
      </w:r>
      <w:r w:rsidRPr="00C764D7">
        <w:t xml:space="preserve"> </w:t>
      </w:r>
    </w:p>
    <w:p w14:paraId="56806403" w14:textId="77777777" w:rsidR="00E31E47" w:rsidRPr="00C764D7" w:rsidRDefault="00E31E47" w:rsidP="007054CE">
      <w:pPr>
        <w:pStyle w:val="EndNoteBibliography"/>
        <w:ind w:left="720" w:hanging="720"/>
      </w:pPr>
      <w:r w:rsidRPr="00C764D7">
        <w:t xml:space="preserve">Cao, M., &amp; Javaheri, S. (2018). Effects of chronic opioid use on sleep and wake. </w:t>
      </w:r>
      <w:r w:rsidRPr="00C764D7">
        <w:rPr>
          <w:i/>
        </w:rPr>
        <w:t>Sleep Medicine Clinics</w:t>
      </w:r>
      <w:r w:rsidRPr="00C764D7">
        <w:t>,</w:t>
      </w:r>
      <w:r w:rsidRPr="00C764D7">
        <w:rPr>
          <w:i/>
        </w:rPr>
        <w:t xml:space="preserve"> 13</w:t>
      </w:r>
      <w:r w:rsidRPr="00C764D7">
        <w:t xml:space="preserve">(2): 271-281. </w:t>
      </w:r>
      <w:r w:rsidRPr="00E31E47">
        <w:t>https://doi.org/10.1016/j.jsmc.2018.02.002</w:t>
      </w:r>
      <w:r w:rsidRPr="00C764D7">
        <w:t xml:space="preserve"> </w:t>
      </w:r>
    </w:p>
    <w:p w14:paraId="1689BE14" w14:textId="77777777" w:rsidR="00E31E47" w:rsidRPr="00C764D7" w:rsidRDefault="00E31E47" w:rsidP="007054CE">
      <w:pPr>
        <w:pStyle w:val="EndNoteBibliography"/>
        <w:ind w:left="720" w:hanging="720"/>
      </w:pPr>
      <w:r w:rsidRPr="00C764D7">
        <w:lastRenderedPageBreak/>
        <w:t xml:space="preserve">Comer, S. D., &amp; Cahill, C. M. (2019). Fentanyl: Receptor pharmacology, abuse potential, and implications for treatment. </w:t>
      </w:r>
      <w:r w:rsidRPr="00C764D7">
        <w:rPr>
          <w:i/>
        </w:rPr>
        <w:t>Neuroscience &amp; Biobehavioral Reviews</w:t>
      </w:r>
      <w:r w:rsidRPr="00C764D7">
        <w:t>,</w:t>
      </w:r>
      <w:r w:rsidRPr="00C764D7">
        <w:rPr>
          <w:i/>
        </w:rPr>
        <w:t xml:space="preserve"> 106</w:t>
      </w:r>
      <w:r w:rsidRPr="00C764D7">
        <w:t xml:space="preserve">(11): 49-57. </w:t>
      </w:r>
      <w:r w:rsidRPr="00E31E47">
        <w:t>https://doi.org/10.1016/j.neubiorev.2018.12.005</w:t>
      </w:r>
      <w:r w:rsidRPr="00C764D7">
        <w:t xml:space="preserve"> </w:t>
      </w:r>
    </w:p>
    <w:p w14:paraId="3D4DC9D3" w14:textId="77777777" w:rsidR="00E31E47" w:rsidRPr="00C764D7" w:rsidRDefault="00E31E47" w:rsidP="007054CE">
      <w:pPr>
        <w:pStyle w:val="EndNoteBibliography"/>
        <w:ind w:left="720" w:hanging="720"/>
      </w:pPr>
      <w:r w:rsidRPr="00C764D7">
        <w:t xml:space="preserve">Czeisler, C. A., Weitzman, E. D., Moore-Ede, M. C., Zimmerman, J. C., &amp; Knauer, R. S. (1980). Human sleep: Its duration and organization depend on its circadian phase. </w:t>
      </w:r>
      <w:r w:rsidRPr="00C764D7">
        <w:rPr>
          <w:i/>
        </w:rPr>
        <w:t>Science</w:t>
      </w:r>
      <w:r w:rsidRPr="00C764D7">
        <w:t>,</w:t>
      </w:r>
      <w:r w:rsidRPr="00C764D7">
        <w:rPr>
          <w:i/>
        </w:rPr>
        <w:t xml:space="preserve"> 210</w:t>
      </w:r>
      <w:r w:rsidRPr="00C764D7">
        <w:t xml:space="preserve">(4475): 1264-1267. </w:t>
      </w:r>
      <w:r w:rsidRPr="00E31E47">
        <w:t>https://doi.org/10.1126/science.7434029</w:t>
      </w:r>
      <w:r w:rsidRPr="00C764D7">
        <w:t xml:space="preserve"> </w:t>
      </w:r>
    </w:p>
    <w:p w14:paraId="6C448535" w14:textId="77777777" w:rsidR="00E31E47" w:rsidRPr="00C764D7" w:rsidRDefault="00E31E47" w:rsidP="007054CE">
      <w:pPr>
        <w:pStyle w:val="EndNoteBibliography"/>
        <w:ind w:left="720" w:hanging="720"/>
      </w:pPr>
      <w:r w:rsidRPr="00C764D7">
        <w:t xml:space="preserve">D'Rozario, A. L., Cross, N. E., Vakulin, A., Bartlett, D. J., Wong, K. K. H., Wang, D., &amp; Grunstein, R. R. (2017). Quantitative electroencephalogram measures in adult obstructive sleep apnea – potential biomarkers of neurobehavioural functioning. </w:t>
      </w:r>
      <w:r w:rsidRPr="00C764D7">
        <w:rPr>
          <w:i/>
        </w:rPr>
        <w:t>Sleep Medicine Reviews</w:t>
      </w:r>
      <w:r w:rsidRPr="00C764D7">
        <w:t>,</w:t>
      </w:r>
      <w:r w:rsidRPr="00C764D7">
        <w:rPr>
          <w:i/>
        </w:rPr>
        <w:t xml:space="preserve"> 36</w:t>
      </w:r>
      <w:r w:rsidRPr="00C764D7">
        <w:t xml:space="preserve">(12): 29-42. </w:t>
      </w:r>
      <w:r w:rsidRPr="00E31E47">
        <w:t>https://doi.org/10.1016/j.smrv.2016.10.003</w:t>
      </w:r>
      <w:r w:rsidRPr="00C764D7">
        <w:t xml:space="preserve"> </w:t>
      </w:r>
    </w:p>
    <w:p w14:paraId="1BB72F21" w14:textId="77777777" w:rsidR="00E31E47" w:rsidRPr="00C764D7" w:rsidRDefault="00E31E47" w:rsidP="007054CE">
      <w:pPr>
        <w:pStyle w:val="EndNoteBibliography"/>
        <w:ind w:left="720" w:hanging="720"/>
      </w:pPr>
      <w:r w:rsidRPr="00C764D7">
        <w:t xml:space="preserve">D’Atri, A., Scarpelli, S., Gorgoni, M., Truglia, I., Lauri, G., Cordone, S., Ferrara, M., Marra, C., Rossini, P. M., &amp; Gennaro, L. D. (2021). Eeg alterations during wake and sleep in mild cognitive impairment and alzheimer’s disease. </w:t>
      </w:r>
      <w:r w:rsidRPr="00C764D7">
        <w:rPr>
          <w:i/>
        </w:rPr>
        <w:t>iScience</w:t>
      </w:r>
      <w:r w:rsidRPr="00C764D7">
        <w:t>,</w:t>
      </w:r>
      <w:r w:rsidRPr="00C764D7">
        <w:rPr>
          <w:i/>
        </w:rPr>
        <w:t xml:space="preserve"> 24</w:t>
      </w:r>
      <w:r w:rsidRPr="00C764D7">
        <w:t xml:space="preserve">(102386): 1-16. </w:t>
      </w:r>
      <w:r w:rsidRPr="00E31E47">
        <w:t>https://doi.org/10.1016/j.isci.2021.102386</w:t>
      </w:r>
      <w:r w:rsidRPr="00C764D7">
        <w:t xml:space="preserve"> </w:t>
      </w:r>
    </w:p>
    <w:p w14:paraId="5D97B59E" w14:textId="77777777" w:rsidR="00E31E47" w:rsidRPr="00C764D7" w:rsidRDefault="00E31E47" w:rsidP="007054CE">
      <w:pPr>
        <w:pStyle w:val="EndNoteBibliography"/>
        <w:ind w:left="720" w:hanging="720"/>
      </w:pPr>
      <w:r w:rsidRPr="00C764D7">
        <w:t xml:space="preserve">Dahlhamer, J., Lucas, J., Zelaya, C., Nahin, R., Mackey, S., DeBar, L., Kerns, R., Von Korff, M., Porter, L., &amp; Helmick, C. (2018). Prevalence of chronic pain and high-impact chronic pain among adults - united states, 2016. </w:t>
      </w:r>
      <w:r w:rsidRPr="00C764D7">
        <w:rPr>
          <w:i/>
        </w:rPr>
        <w:t>MMWR Morbidity and Mortality Weekly Report</w:t>
      </w:r>
      <w:r w:rsidRPr="00C764D7">
        <w:t>,</w:t>
      </w:r>
      <w:r w:rsidRPr="00C764D7">
        <w:rPr>
          <w:i/>
        </w:rPr>
        <w:t xml:space="preserve"> 67</w:t>
      </w:r>
      <w:r w:rsidRPr="00C764D7">
        <w:t xml:space="preserve">(36): 1001-1006. </w:t>
      </w:r>
      <w:r w:rsidRPr="00E31E47">
        <w:t>https://doi.org/10.15585/mmwr.mm6736a2</w:t>
      </w:r>
      <w:r w:rsidRPr="00C764D7">
        <w:t xml:space="preserve"> </w:t>
      </w:r>
    </w:p>
    <w:p w14:paraId="201F43D2" w14:textId="77777777" w:rsidR="00E31E47" w:rsidRPr="00C764D7" w:rsidRDefault="00E31E47" w:rsidP="007054CE">
      <w:pPr>
        <w:pStyle w:val="EndNoteBibliography"/>
        <w:ind w:left="720" w:hanging="720"/>
      </w:pPr>
      <w:r w:rsidRPr="00C764D7">
        <w:t xml:space="preserve">Dalanon, J., Chikahisa, S., Shiuchi, T., Shimizu, N., Chavan, P., Suzuki, Y., Okura, K., Séi, H., &amp; Matsuka, Y. (2021). Pain sensitivity increases with sleep disturbance under predictable chronic mild stress in mice. </w:t>
      </w:r>
      <w:r w:rsidRPr="00C764D7">
        <w:rPr>
          <w:i/>
        </w:rPr>
        <w:t>Scientific Reports</w:t>
      </w:r>
      <w:r w:rsidRPr="00C764D7">
        <w:t>,</w:t>
      </w:r>
      <w:r w:rsidRPr="00C764D7">
        <w:rPr>
          <w:i/>
        </w:rPr>
        <w:t xml:space="preserve"> 11</w:t>
      </w:r>
      <w:r w:rsidRPr="00C764D7">
        <w:t xml:space="preserve">(1): 14231. </w:t>
      </w:r>
      <w:r w:rsidRPr="00E31E47">
        <w:t>https://doi.org/10.1038/s41598-021-93560-7</w:t>
      </w:r>
      <w:r w:rsidRPr="00C764D7">
        <w:t xml:space="preserve"> </w:t>
      </w:r>
    </w:p>
    <w:p w14:paraId="6A798576" w14:textId="77777777" w:rsidR="00E31E47" w:rsidRPr="00C764D7" w:rsidRDefault="00E31E47" w:rsidP="007054CE">
      <w:pPr>
        <w:pStyle w:val="EndNoteBibliography"/>
        <w:ind w:left="720" w:hanging="720"/>
      </w:pPr>
      <w:r w:rsidRPr="00C764D7">
        <w:lastRenderedPageBreak/>
        <w:t xml:space="preserve">Dhuna, N. A., &amp; Malkani, R. G. (2020). Antidepressants and their impact on sleep. </w:t>
      </w:r>
      <w:r w:rsidRPr="00C764D7">
        <w:rPr>
          <w:i/>
        </w:rPr>
        <w:t>Current Sleep Medicine Reports</w:t>
      </w:r>
      <w:r w:rsidRPr="00C764D7">
        <w:t>,</w:t>
      </w:r>
      <w:r w:rsidRPr="00C764D7">
        <w:rPr>
          <w:i/>
        </w:rPr>
        <w:t xml:space="preserve"> 6</w:t>
      </w:r>
      <w:r w:rsidRPr="00C764D7">
        <w:t xml:space="preserve">: 216-225. </w:t>
      </w:r>
      <w:r w:rsidRPr="00E31E47">
        <w:t>https://doi.org/10.1007/s40675-020-00189-5</w:t>
      </w:r>
      <w:r w:rsidRPr="00C764D7">
        <w:t xml:space="preserve"> </w:t>
      </w:r>
    </w:p>
    <w:p w14:paraId="5301E638" w14:textId="77777777" w:rsidR="00E31E47" w:rsidRPr="00C764D7" w:rsidRDefault="00E31E47" w:rsidP="007054CE">
      <w:pPr>
        <w:pStyle w:val="EndNoteBibliography"/>
        <w:ind w:left="720" w:hanging="720"/>
      </w:pPr>
      <w:r w:rsidRPr="00C764D7">
        <w:t xml:space="preserve">Dimsdale, J. E., Norman, D., DeJardin, D., &amp; Wallace, M. S. (2007). The effect of opioids on sleep architecture. </w:t>
      </w:r>
      <w:r w:rsidRPr="00C764D7">
        <w:rPr>
          <w:i/>
        </w:rPr>
        <w:t>Journal of clinical sleep medicine</w:t>
      </w:r>
      <w:r w:rsidRPr="00C764D7">
        <w:t>,</w:t>
      </w:r>
      <w:r w:rsidRPr="00C764D7">
        <w:rPr>
          <w:i/>
        </w:rPr>
        <w:t xml:space="preserve"> 3</w:t>
      </w:r>
      <w:r w:rsidRPr="00C764D7">
        <w:t xml:space="preserve">(1): 33-36. </w:t>
      </w:r>
      <w:r w:rsidRPr="00E31E47">
        <w:t>https://doi.org/10.5664/jcsm.26742</w:t>
      </w:r>
      <w:r w:rsidRPr="00C764D7">
        <w:t xml:space="preserve"> </w:t>
      </w:r>
    </w:p>
    <w:p w14:paraId="0AE9D0D5" w14:textId="77777777" w:rsidR="00E31E47" w:rsidRPr="00C764D7" w:rsidRDefault="00E31E47" w:rsidP="007054CE">
      <w:pPr>
        <w:pStyle w:val="EndNoteBibliography"/>
        <w:ind w:left="720" w:hanging="720"/>
      </w:pPr>
      <w:r w:rsidRPr="00C764D7">
        <w:t xml:space="preserve">Dowell, D., Ragan, K., Jones, C., Baldwin, G., &amp; Chou, R. (2022). Cdc clinical practice guideline for prescribing opioids for pain — united states. </w:t>
      </w:r>
      <w:r w:rsidRPr="00C764D7">
        <w:rPr>
          <w:i/>
        </w:rPr>
        <w:t>Morbidity and Mortality Weekly Report</w:t>
      </w:r>
      <w:r w:rsidRPr="00C764D7">
        <w:t>,</w:t>
      </w:r>
      <w:r w:rsidRPr="00C764D7">
        <w:rPr>
          <w:i/>
        </w:rPr>
        <w:t xml:space="preserve"> 71</w:t>
      </w:r>
      <w:r w:rsidRPr="00C764D7">
        <w:t xml:space="preserve">(No. RR-3): 1-95. </w:t>
      </w:r>
      <w:r w:rsidRPr="00E31E47">
        <w:t>https://doi.org/10.15585/mmwr.rr7103a1</w:t>
      </w:r>
      <w:r w:rsidRPr="00C764D7">
        <w:t xml:space="preserve"> </w:t>
      </w:r>
    </w:p>
    <w:p w14:paraId="46FD30BA" w14:textId="77777777" w:rsidR="00E31E47" w:rsidRPr="00C764D7" w:rsidRDefault="00E31E47" w:rsidP="007054CE">
      <w:pPr>
        <w:pStyle w:val="EndNoteBibliography"/>
        <w:ind w:left="720" w:hanging="720"/>
      </w:pPr>
      <w:r w:rsidRPr="00C764D7">
        <w:t xml:space="preserve">Eacret, D., Veasey, S. C., &amp; Blendy, J. A. (2020). Bidirectional relationship between opioids and disrupted sleep: Putative mechanisms. </w:t>
      </w:r>
      <w:r w:rsidRPr="00C764D7">
        <w:rPr>
          <w:i/>
        </w:rPr>
        <w:t>Molecular Pharmacology</w:t>
      </w:r>
      <w:r w:rsidRPr="00C764D7">
        <w:t>,</w:t>
      </w:r>
      <w:r w:rsidRPr="00C764D7">
        <w:rPr>
          <w:i/>
        </w:rPr>
        <w:t xml:space="preserve"> 98</w:t>
      </w:r>
      <w:r w:rsidRPr="00C764D7">
        <w:t xml:space="preserve">(4): 445-453. </w:t>
      </w:r>
      <w:r w:rsidRPr="00E31E47">
        <w:t>https://doi.org/</w:t>
      </w:r>
      <w:r w:rsidRPr="00C764D7">
        <w:t xml:space="preserve"> 10.1124/mol.119.119107 </w:t>
      </w:r>
    </w:p>
    <w:p w14:paraId="7A4335FE" w14:textId="45A30A1E" w:rsidR="00E31E47" w:rsidRPr="00C764D7" w:rsidRDefault="00E31E47" w:rsidP="007054CE">
      <w:pPr>
        <w:pStyle w:val="EndNoteBibliography"/>
        <w:ind w:left="720" w:hanging="720"/>
      </w:pPr>
      <w:r w:rsidRPr="00C764D7">
        <w:t xml:space="preserve">Fathi, H. R., Yoonessi, A., Khatibi, A., Rezaeitalab, F., &amp; Rezaei-Ardani, A. (2020). Crosstalk between sleep disturbance and opioid use disorder: A narrative review. </w:t>
      </w:r>
      <w:r w:rsidRPr="00C764D7">
        <w:rPr>
          <w:i/>
        </w:rPr>
        <w:t>Addiction &amp; Health</w:t>
      </w:r>
      <w:r w:rsidRPr="00C764D7">
        <w:t>,</w:t>
      </w:r>
      <w:r w:rsidRPr="00C764D7">
        <w:rPr>
          <w:i/>
        </w:rPr>
        <w:t xml:space="preserve"> 12</w:t>
      </w:r>
      <w:r w:rsidRPr="00C764D7">
        <w:t xml:space="preserve">(2): 140-158. </w:t>
      </w:r>
      <w:r w:rsidRPr="00E31E47">
        <w:t>https://doi.org/</w:t>
      </w:r>
      <w:r w:rsidRPr="00C764D7">
        <w:t xml:space="preserve">10.22122/ahj.v12i2.249 </w:t>
      </w:r>
    </w:p>
    <w:p w14:paraId="7F7B5D16" w14:textId="77777777" w:rsidR="00E31E47" w:rsidRPr="00C764D7" w:rsidRDefault="00E31E47" w:rsidP="00A30399">
      <w:pPr>
        <w:pStyle w:val="EndNoteBibliography"/>
        <w:ind w:left="720" w:hanging="720"/>
      </w:pPr>
      <w:r w:rsidRPr="00C764D7">
        <w:t xml:space="preserve">Finan, P. H., Goodin, B. R., &amp; Smith, M. T. (2013). The association of sleep and pain: An apdate and a path forward. </w:t>
      </w:r>
      <w:r w:rsidRPr="00C764D7">
        <w:rPr>
          <w:i/>
        </w:rPr>
        <w:t>The Journal of Pain</w:t>
      </w:r>
      <w:r w:rsidRPr="00C764D7">
        <w:t>,</w:t>
      </w:r>
      <w:r w:rsidRPr="00C764D7">
        <w:rPr>
          <w:i/>
        </w:rPr>
        <w:t xml:space="preserve"> 14</w:t>
      </w:r>
      <w:r w:rsidRPr="00C764D7">
        <w:t xml:space="preserve">(12): 1539-1552. </w:t>
      </w:r>
      <w:r w:rsidRPr="00E31E47">
        <w:t>https://doi.org/10.1016/j.jpain.2013.08.007</w:t>
      </w:r>
      <w:r w:rsidRPr="00C764D7">
        <w:t xml:space="preserve"> </w:t>
      </w:r>
    </w:p>
    <w:p w14:paraId="3AAF1319" w14:textId="77777777" w:rsidR="00E31E47" w:rsidRPr="00C764D7" w:rsidRDefault="00E31E47" w:rsidP="00A30399">
      <w:pPr>
        <w:pStyle w:val="EndNoteBibliography"/>
        <w:ind w:left="720" w:hanging="720"/>
      </w:pPr>
      <w:r w:rsidRPr="00C764D7">
        <w:t xml:space="preserve">Fleming, M. K., Smejka, T., Henderson Slater, D., Van Gils, V., Garratt, E., Yilmaz Kara, E., &amp; Johansen-Berg, H. (2020). Sleep disruption after brain injury is associated with worse motor outcomes and slower functional recovery. </w:t>
      </w:r>
      <w:r w:rsidRPr="00C764D7">
        <w:rPr>
          <w:i/>
        </w:rPr>
        <w:t>Neurorehabilitation and Neural Repair</w:t>
      </w:r>
      <w:r w:rsidRPr="00C764D7">
        <w:t>,</w:t>
      </w:r>
      <w:r w:rsidRPr="00C764D7">
        <w:rPr>
          <w:i/>
        </w:rPr>
        <w:t xml:space="preserve"> 34</w:t>
      </w:r>
      <w:r w:rsidRPr="00C764D7">
        <w:t xml:space="preserve">(7): 661-671. </w:t>
      </w:r>
      <w:r w:rsidRPr="00E31E47">
        <w:t>https://doi.org/10.1177/1545968320929669</w:t>
      </w:r>
      <w:r w:rsidRPr="00C764D7">
        <w:t xml:space="preserve"> </w:t>
      </w:r>
    </w:p>
    <w:p w14:paraId="697C7488" w14:textId="77777777" w:rsidR="00E31E47" w:rsidRPr="00C764D7" w:rsidRDefault="00E31E47" w:rsidP="00A30399">
      <w:pPr>
        <w:pStyle w:val="EndNoteBibliography"/>
        <w:ind w:left="720" w:hanging="720"/>
      </w:pPr>
      <w:r w:rsidRPr="00C764D7">
        <w:t xml:space="preserve">Fletcher, D., &amp; Martinez, V. (2014). Opioid-induced hyperalgesia in patients after surgery: A </w:t>
      </w:r>
      <w:r w:rsidRPr="00C764D7">
        <w:lastRenderedPageBreak/>
        <w:t xml:space="preserve">systematic review and a meta-analysis. </w:t>
      </w:r>
      <w:r w:rsidRPr="00C764D7">
        <w:rPr>
          <w:i/>
        </w:rPr>
        <w:t>British Journal of Anaesthesia</w:t>
      </w:r>
      <w:r w:rsidRPr="00C764D7">
        <w:t>,</w:t>
      </w:r>
      <w:r w:rsidRPr="00C764D7">
        <w:rPr>
          <w:i/>
        </w:rPr>
        <w:t xml:space="preserve"> 112</w:t>
      </w:r>
      <w:r w:rsidRPr="00C764D7">
        <w:t xml:space="preserve">(6): 991-1004. </w:t>
      </w:r>
      <w:r w:rsidRPr="00E31E47">
        <w:t>https://doi.org/10.1093/bja/aeu137</w:t>
      </w:r>
      <w:r w:rsidRPr="00C764D7">
        <w:t xml:space="preserve"> </w:t>
      </w:r>
    </w:p>
    <w:p w14:paraId="668F6610" w14:textId="77777777" w:rsidR="00E31E47" w:rsidRPr="00C764D7" w:rsidRDefault="00E31E47" w:rsidP="00A30399">
      <w:pPr>
        <w:pStyle w:val="EndNoteBibliography"/>
        <w:ind w:left="720" w:hanging="720"/>
      </w:pPr>
      <w:r w:rsidRPr="00C764D7">
        <w:t xml:space="preserve">Fowler, S. C. (2010). Motor activity and stereotypy. In I. P. Stolerman (Ed.), </w:t>
      </w:r>
      <w:r w:rsidRPr="00C764D7">
        <w:rPr>
          <w:i/>
        </w:rPr>
        <w:t>Encyclopedia of psychopharmacology</w:t>
      </w:r>
      <w:r w:rsidRPr="00C764D7">
        <w:t xml:space="preserve"> (pp. 799-805). Springer. </w:t>
      </w:r>
      <w:r w:rsidRPr="00E31E47">
        <w:t>https://doi.org/10.1007/978-3-540-68706-1_279</w:t>
      </w:r>
      <w:r w:rsidRPr="00C764D7">
        <w:t xml:space="preserve"> </w:t>
      </w:r>
    </w:p>
    <w:p w14:paraId="264B59CB" w14:textId="77777777" w:rsidR="00E31E47" w:rsidRPr="00C764D7" w:rsidRDefault="00E31E47" w:rsidP="00A30399">
      <w:pPr>
        <w:pStyle w:val="EndNoteBibliography"/>
        <w:ind w:left="720" w:hanging="720"/>
      </w:pPr>
      <w:r w:rsidRPr="00C764D7">
        <w:t xml:space="preserve">Franken, P., Malafosse, A., &amp; Tafti, M. (1999). Genetics determinants of sleep in regulation in inbred mice. </w:t>
      </w:r>
      <w:r w:rsidRPr="00C764D7">
        <w:rPr>
          <w:i/>
        </w:rPr>
        <w:t>Sleep</w:t>
      </w:r>
      <w:r w:rsidRPr="00C764D7">
        <w:t>,</w:t>
      </w:r>
      <w:r w:rsidRPr="00C764D7">
        <w:rPr>
          <w:i/>
        </w:rPr>
        <w:t xml:space="preserve"> 22</w:t>
      </w:r>
      <w:r w:rsidRPr="00C764D7">
        <w:t xml:space="preserve">(2): 155-169. </w:t>
      </w:r>
      <w:r w:rsidRPr="00E31E47">
        <w:t>https://doi.org/10.1093/sleep/22.2.155</w:t>
      </w:r>
      <w:r w:rsidRPr="00C764D7">
        <w:t xml:space="preserve"> </w:t>
      </w:r>
    </w:p>
    <w:p w14:paraId="33C07C64" w14:textId="1AC7ED41" w:rsidR="00E31E47" w:rsidRPr="00C764D7" w:rsidRDefault="00E31E47" w:rsidP="00A30399">
      <w:pPr>
        <w:pStyle w:val="EndNoteBibliography"/>
        <w:ind w:left="720" w:hanging="720"/>
      </w:pPr>
      <w:r w:rsidRPr="00C764D7">
        <w:t xml:space="preserve">Frohlich, J., Mediano, P. A. M., Bavato, F., &amp; Gharabaghi, A. (2023). Paradoxical pharmacological dissociations result from drugs that enhance delta oscillations but preserve consciousness. </w:t>
      </w:r>
      <w:r w:rsidRPr="00C764D7">
        <w:rPr>
          <w:i/>
        </w:rPr>
        <w:t>Communications Biology</w:t>
      </w:r>
      <w:r w:rsidRPr="00C764D7">
        <w:t>,</w:t>
      </w:r>
      <w:r w:rsidRPr="00C764D7">
        <w:rPr>
          <w:i/>
        </w:rPr>
        <w:t xml:space="preserve"> 6</w:t>
      </w:r>
      <w:r w:rsidRPr="00C764D7">
        <w:t xml:space="preserve">(654): 1-10. </w:t>
      </w:r>
      <w:r w:rsidRPr="00E31E47">
        <w:t>https://doi.org/</w:t>
      </w:r>
      <w:r w:rsidRPr="00C764D7">
        <w:t xml:space="preserve">10.1038/s42003-023-04988-8 </w:t>
      </w:r>
    </w:p>
    <w:p w14:paraId="7A70D247" w14:textId="77777777" w:rsidR="00E31E47" w:rsidRPr="00C764D7" w:rsidRDefault="00E31E47" w:rsidP="00A30399">
      <w:pPr>
        <w:pStyle w:val="EndNoteBibliography"/>
        <w:ind w:left="720" w:hanging="720"/>
      </w:pPr>
      <w:r w:rsidRPr="00C764D7">
        <w:t xml:space="preserve">Glotzbach, S. F., &amp; Heller, H. C. (1976). Central nervous system regulation of body temperature during sleep. </w:t>
      </w:r>
      <w:r w:rsidRPr="00C764D7">
        <w:rPr>
          <w:i/>
        </w:rPr>
        <w:t>Science</w:t>
      </w:r>
      <w:r w:rsidRPr="00C764D7">
        <w:t>,</w:t>
      </w:r>
      <w:r w:rsidRPr="00C764D7">
        <w:rPr>
          <w:i/>
        </w:rPr>
        <w:t xml:space="preserve"> 194</w:t>
      </w:r>
      <w:r w:rsidRPr="00C764D7">
        <w:t xml:space="preserve">(4264): 537-539. </w:t>
      </w:r>
      <w:r w:rsidRPr="00E31E47">
        <w:t>https://doi.org/10.1126/science.973138</w:t>
      </w:r>
      <w:r w:rsidRPr="00C764D7">
        <w:t xml:space="preserve"> </w:t>
      </w:r>
    </w:p>
    <w:p w14:paraId="553FF8B6" w14:textId="77777777" w:rsidR="00E31E47" w:rsidRPr="00C764D7" w:rsidRDefault="00E31E47" w:rsidP="00A30399">
      <w:pPr>
        <w:pStyle w:val="EndNoteBibliography"/>
        <w:ind w:left="720" w:hanging="720"/>
      </w:pPr>
      <w:r w:rsidRPr="00C764D7">
        <w:t xml:space="preserve">Glovak, A. Z., Angel, C., O’Brien, C. B., Baghdoyan, H. A., &amp; Lydic, R. (2022). Buprenorphine differentially alters breathing among four congenic mouse lines as a function of dose, sex, and leptin status. </w:t>
      </w:r>
      <w:r w:rsidRPr="00C764D7">
        <w:rPr>
          <w:i/>
        </w:rPr>
        <w:t>Respiratory Physiology &amp; Neurobiology</w:t>
      </w:r>
      <w:r w:rsidRPr="00C764D7">
        <w:t>,</w:t>
      </w:r>
      <w:r w:rsidRPr="00C764D7">
        <w:rPr>
          <w:i/>
        </w:rPr>
        <w:t xml:space="preserve"> 297</w:t>
      </w:r>
      <w:r w:rsidRPr="00C764D7">
        <w:t xml:space="preserve">(103834): 1-9. </w:t>
      </w:r>
      <w:r w:rsidRPr="00E31E47">
        <w:t>https://doi.org/10.1016/j.resp.2021.103834</w:t>
      </w:r>
      <w:r w:rsidRPr="00C764D7">
        <w:t xml:space="preserve"> </w:t>
      </w:r>
    </w:p>
    <w:p w14:paraId="12352EF8" w14:textId="77777777" w:rsidR="00E31E47" w:rsidRPr="00C764D7" w:rsidRDefault="00E31E47" w:rsidP="00A30399">
      <w:pPr>
        <w:pStyle w:val="EndNoteBibliography"/>
        <w:ind w:left="720" w:hanging="720"/>
      </w:pPr>
      <w:r w:rsidRPr="00C764D7">
        <w:t xml:space="preserve">Greene, R. W., &amp; Frank, M. G. (2010). Slow wave activity during sleep: Functional and therapeutic implications. </w:t>
      </w:r>
      <w:r w:rsidRPr="00C764D7">
        <w:rPr>
          <w:i/>
        </w:rPr>
        <w:t>The Neuroscientist</w:t>
      </w:r>
      <w:r w:rsidRPr="00C764D7">
        <w:t>,</w:t>
      </w:r>
      <w:r w:rsidRPr="00C764D7">
        <w:rPr>
          <w:i/>
        </w:rPr>
        <w:t xml:space="preserve"> 16</w:t>
      </w:r>
      <w:r w:rsidRPr="00C764D7">
        <w:t xml:space="preserve">(6): 618-633. </w:t>
      </w:r>
      <w:r w:rsidRPr="00E31E47">
        <w:t>https://doi.org/</w:t>
      </w:r>
      <w:r w:rsidRPr="00C764D7">
        <w:t xml:space="preserve"> 10.1177/1073858410377064 </w:t>
      </w:r>
    </w:p>
    <w:p w14:paraId="43B6BA5C" w14:textId="77777777" w:rsidR="00E31E47" w:rsidRPr="00C764D7" w:rsidRDefault="00E31E47" w:rsidP="00A30399">
      <w:pPr>
        <w:pStyle w:val="EndNoteBibliography"/>
        <w:ind w:left="720" w:hanging="720"/>
      </w:pPr>
      <w:r w:rsidRPr="00C764D7">
        <w:t xml:space="preserve">Greenwald, M. K., Moses, T. E. H., &amp; Roehrs, T. A. (2021). At the intersection of sleep deficiency and opioid use: Mechanisms and therapeutic opportunities. </w:t>
      </w:r>
      <w:r w:rsidRPr="00C764D7">
        <w:rPr>
          <w:i/>
        </w:rPr>
        <w:t>Translational Research</w:t>
      </w:r>
      <w:r w:rsidRPr="00C764D7">
        <w:t>,</w:t>
      </w:r>
      <w:r w:rsidRPr="00C764D7">
        <w:rPr>
          <w:i/>
        </w:rPr>
        <w:t xml:space="preserve"> 234</w:t>
      </w:r>
      <w:r w:rsidRPr="00C764D7">
        <w:t xml:space="preserve">: </w:t>
      </w:r>
      <w:r w:rsidRPr="00C764D7">
        <w:lastRenderedPageBreak/>
        <w:t xml:space="preserve">58-73. </w:t>
      </w:r>
      <w:r w:rsidRPr="00E31E47">
        <w:t>https://doi.org/10.1016/j.trsl.2021.03.006</w:t>
      </w:r>
      <w:r w:rsidRPr="00C764D7">
        <w:t xml:space="preserve"> </w:t>
      </w:r>
    </w:p>
    <w:p w14:paraId="5418230D" w14:textId="02E58D9D" w:rsidR="00E31E47" w:rsidRPr="00C764D7" w:rsidRDefault="00E31E47" w:rsidP="00A30399">
      <w:pPr>
        <w:pStyle w:val="EndNoteBibliography"/>
        <w:ind w:left="720" w:hanging="720"/>
      </w:pPr>
      <w:r w:rsidRPr="00C764D7">
        <w:t xml:space="preserve">Greenwald, M. K., &amp; Roehrs, T. A. (2005). Mu-opioid self-administration vs passive administration in heroin abusers produces differential eeg activation. </w:t>
      </w:r>
      <w:r w:rsidRPr="00C764D7">
        <w:rPr>
          <w:i/>
        </w:rPr>
        <w:t>Neuropsychopharmacology</w:t>
      </w:r>
      <w:r w:rsidRPr="00C764D7">
        <w:t>,</w:t>
      </w:r>
      <w:r w:rsidRPr="00C764D7">
        <w:rPr>
          <w:i/>
        </w:rPr>
        <w:t xml:space="preserve"> 30</w:t>
      </w:r>
      <w:r w:rsidRPr="00C764D7">
        <w:t xml:space="preserve">(1): 212-221. </w:t>
      </w:r>
      <w:r w:rsidRPr="00E31E47">
        <w:t>https://doi.org/</w:t>
      </w:r>
      <w:r w:rsidRPr="00C764D7">
        <w:t xml:space="preserve">10.1038/sj.npp.1300596 </w:t>
      </w:r>
    </w:p>
    <w:p w14:paraId="3D059C70" w14:textId="3B767FF3" w:rsidR="00E31E47" w:rsidRPr="00C764D7" w:rsidRDefault="00E31E47" w:rsidP="00A30399">
      <w:pPr>
        <w:pStyle w:val="EndNoteBibliography"/>
        <w:ind w:left="720" w:hanging="720"/>
      </w:pPr>
      <w:r w:rsidRPr="00C764D7">
        <w:t xml:space="preserve">Grønli, J., Rempe, M. J., Clerern, W. C., Schmidt, M., &amp; Wisor, J. P. (2016). Beta eeg reflects sensory processing in active wakefulness and homeostatic sleep drive in quiet wakefulness. </w:t>
      </w:r>
      <w:r w:rsidRPr="00C764D7">
        <w:rPr>
          <w:i/>
        </w:rPr>
        <w:t>Journal of Sleep Research</w:t>
      </w:r>
      <w:r w:rsidRPr="00C764D7">
        <w:t>,</w:t>
      </w:r>
      <w:r w:rsidRPr="00C764D7">
        <w:rPr>
          <w:i/>
        </w:rPr>
        <w:t xml:space="preserve"> 25</w:t>
      </w:r>
      <w:r w:rsidRPr="00C764D7">
        <w:t xml:space="preserve">(3): 257-268. </w:t>
      </w:r>
      <w:r w:rsidRPr="00E31E47">
        <w:t>https://doi.org/</w:t>
      </w:r>
      <w:r w:rsidRPr="00C764D7">
        <w:t xml:space="preserve">10.1111/jsr.12380 </w:t>
      </w:r>
    </w:p>
    <w:p w14:paraId="1B4F520D" w14:textId="77777777" w:rsidR="00E31E47" w:rsidRPr="00C764D7" w:rsidRDefault="00E31E47" w:rsidP="00A30399">
      <w:pPr>
        <w:pStyle w:val="EndNoteBibliography"/>
        <w:ind w:left="720" w:hanging="720"/>
      </w:pPr>
      <w:r w:rsidRPr="00C764D7">
        <w:t xml:space="preserve">Haack, M., Simpson, N., Sethna, N., Kaur, S., &amp; Mullington, J. (2020). Sleep deficiency and chronic pain: Potential underlying mechanisms and clinical implications. </w:t>
      </w:r>
      <w:r w:rsidRPr="00C764D7">
        <w:rPr>
          <w:i/>
        </w:rPr>
        <w:t>Neuropsychopharmacology</w:t>
      </w:r>
      <w:r w:rsidRPr="00C764D7">
        <w:t>,</w:t>
      </w:r>
      <w:r w:rsidRPr="00C764D7">
        <w:rPr>
          <w:i/>
        </w:rPr>
        <w:t xml:space="preserve"> 45</w:t>
      </w:r>
      <w:r w:rsidRPr="00C764D7">
        <w:t xml:space="preserve">(1): 205-216. </w:t>
      </w:r>
      <w:r w:rsidRPr="00E31E47">
        <w:t>https://doi.org/10.1038/s41386-019-0439-z</w:t>
      </w:r>
      <w:r w:rsidRPr="00C764D7">
        <w:t xml:space="preserve"> </w:t>
      </w:r>
    </w:p>
    <w:p w14:paraId="4D0B7CA3" w14:textId="77777777" w:rsidR="00E31E47" w:rsidRPr="00C764D7" w:rsidRDefault="00E31E47" w:rsidP="00A30399">
      <w:pPr>
        <w:pStyle w:val="EndNoteBibliography"/>
        <w:ind w:left="720" w:hanging="720"/>
        <w:rPr>
          <w:lang w:val="es-MX"/>
        </w:rPr>
      </w:pPr>
      <w:r w:rsidRPr="00C764D7">
        <w:t xml:space="preserve">Hambrecht-Wiedbusch, V. S., Gauthier, E. A., Baghdoyan, H. A., &amp; Lydic, R. (2010). Benzodiazepine receptor agonists cause drug-specific and state-specific alterations in eeg power and acetylcholine release in rat pontine reticular formation. </w:t>
      </w:r>
      <w:r w:rsidRPr="00C764D7">
        <w:rPr>
          <w:i/>
          <w:lang w:val="es-MX"/>
        </w:rPr>
        <w:t>Sleep</w:t>
      </w:r>
      <w:r w:rsidRPr="00C764D7">
        <w:rPr>
          <w:lang w:val="es-MX"/>
        </w:rPr>
        <w:t>,</w:t>
      </w:r>
      <w:r w:rsidRPr="00C764D7">
        <w:rPr>
          <w:i/>
          <w:lang w:val="es-MX"/>
        </w:rPr>
        <w:t xml:space="preserve"> 33</w:t>
      </w:r>
      <w:r w:rsidRPr="00C764D7">
        <w:rPr>
          <w:lang w:val="es-MX"/>
        </w:rPr>
        <w:t xml:space="preserve">(7): 909-918. </w:t>
      </w:r>
      <w:r w:rsidRPr="00E31E47">
        <w:rPr>
          <w:lang w:val="es-MX"/>
        </w:rPr>
        <w:t>https://doi.org/10.1093/sleep/33.7.909</w:t>
      </w:r>
      <w:r w:rsidRPr="00C764D7">
        <w:rPr>
          <w:lang w:val="es-MX"/>
        </w:rPr>
        <w:t xml:space="preserve"> </w:t>
      </w:r>
    </w:p>
    <w:p w14:paraId="4CB950BB" w14:textId="77777777" w:rsidR="00E31E47" w:rsidRPr="00C764D7" w:rsidRDefault="00E31E47" w:rsidP="00A30399">
      <w:pPr>
        <w:pStyle w:val="EndNoteBibliography"/>
        <w:ind w:left="720" w:hanging="720"/>
      </w:pPr>
      <w:r w:rsidRPr="00C764D7">
        <w:rPr>
          <w:lang w:val="es-MX"/>
        </w:rPr>
        <w:t xml:space="preserve">Han, Y., Cao, L., Yuan, K., Shi, J., Yan, W., &amp; Lu, L. (2022). </w:t>
      </w:r>
      <w:r w:rsidRPr="00C764D7">
        <w:t xml:space="preserve">Unique pharmacology, brain dysfunction, and therapeurtic advancements for fentanyl misuse and abuse. </w:t>
      </w:r>
      <w:r w:rsidRPr="00C764D7">
        <w:rPr>
          <w:i/>
        </w:rPr>
        <w:t>Neuroscience Bulletin</w:t>
      </w:r>
      <w:r w:rsidRPr="00C764D7">
        <w:t>,</w:t>
      </w:r>
      <w:r w:rsidRPr="00C764D7">
        <w:rPr>
          <w:i/>
        </w:rPr>
        <w:t xml:space="preserve"> 38</w:t>
      </w:r>
      <w:r w:rsidRPr="00C764D7">
        <w:t xml:space="preserve">(11): 1365-1382. </w:t>
      </w:r>
      <w:r w:rsidRPr="00E31E47">
        <w:t>https://doi.org/10.1007/s12264-022-00872-3</w:t>
      </w:r>
      <w:r w:rsidRPr="00C764D7">
        <w:t xml:space="preserve"> </w:t>
      </w:r>
    </w:p>
    <w:p w14:paraId="7C5AF5C3" w14:textId="77777777" w:rsidR="00E31E47" w:rsidRPr="00C764D7" w:rsidRDefault="00E31E47" w:rsidP="00A30399">
      <w:pPr>
        <w:pStyle w:val="EndNoteBibliography"/>
        <w:ind w:left="720" w:hanging="720"/>
      </w:pPr>
      <w:r w:rsidRPr="00C764D7">
        <w:t xml:space="preserve">Haouzi, P., McCann, M., &amp; Tubbs, N. (2021). Respiratory effects of low and high doses of fentanyl in control and β-arrestin 2-deficient mice. </w:t>
      </w:r>
      <w:r w:rsidRPr="00C764D7">
        <w:rPr>
          <w:i/>
        </w:rPr>
        <w:t>Journal of Neurophysiology</w:t>
      </w:r>
      <w:r w:rsidRPr="00C764D7">
        <w:t>,</w:t>
      </w:r>
      <w:r w:rsidRPr="00C764D7">
        <w:rPr>
          <w:i/>
        </w:rPr>
        <w:t xml:space="preserve"> 125</w:t>
      </w:r>
      <w:r w:rsidRPr="00C764D7">
        <w:t xml:space="preserve">(4): 1396-1407. </w:t>
      </w:r>
      <w:r w:rsidRPr="00E31E47">
        <w:t>https://doi.org/10.1152/jn.00711.2020</w:t>
      </w:r>
      <w:r w:rsidRPr="00C764D7">
        <w:t xml:space="preserve"> </w:t>
      </w:r>
    </w:p>
    <w:p w14:paraId="48934641" w14:textId="77777777" w:rsidR="00E31E47" w:rsidRPr="00C764D7" w:rsidRDefault="00E31E47" w:rsidP="00A30399">
      <w:pPr>
        <w:pStyle w:val="EndNoteBibliography"/>
        <w:ind w:left="720" w:hanging="720"/>
      </w:pPr>
      <w:r w:rsidRPr="00C764D7">
        <w:t xml:space="preserve">Heller, H. C. (1988). Sleep and hypometabolism. </w:t>
      </w:r>
      <w:r w:rsidRPr="00C764D7">
        <w:rPr>
          <w:i/>
        </w:rPr>
        <w:t>Canadian Journal of Zoology</w:t>
      </w:r>
      <w:r w:rsidRPr="00C764D7">
        <w:t>,</w:t>
      </w:r>
      <w:r w:rsidRPr="00C764D7">
        <w:rPr>
          <w:i/>
        </w:rPr>
        <w:t xml:space="preserve"> 66</w:t>
      </w:r>
      <w:r w:rsidRPr="00C764D7">
        <w:t xml:space="preserve">(1): 61-69. </w:t>
      </w:r>
      <w:r w:rsidRPr="00E31E47">
        <w:t>https://doi.org/10.1139/z88-008</w:t>
      </w:r>
      <w:r w:rsidRPr="00C764D7">
        <w:t xml:space="preserve"> </w:t>
      </w:r>
    </w:p>
    <w:p w14:paraId="54FB14BD" w14:textId="77777777" w:rsidR="00E31E47" w:rsidRPr="00C764D7" w:rsidRDefault="00E31E47" w:rsidP="00A30399">
      <w:pPr>
        <w:pStyle w:val="EndNoteBibliography"/>
        <w:ind w:left="720" w:hanging="720"/>
      </w:pPr>
      <w:r w:rsidRPr="00C764D7">
        <w:rPr>
          <w:lang w:val="es-MX"/>
        </w:rPr>
        <w:lastRenderedPageBreak/>
        <w:t xml:space="preserve">Huhn, A. S., &amp; Finan, P. H. (2022). </w:t>
      </w:r>
      <w:r w:rsidRPr="00C764D7">
        <w:t xml:space="preserve">Sleep disturbance as a therapeutic target to improve opioid use disorder treatment. </w:t>
      </w:r>
      <w:r w:rsidRPr="00C764D7">
        <w:rPr>
          <w:i/>
        </w:rPr>
        <w:t>Experimental and Clinical Psychopharmacology</w:t>
      </w:r>
      <w:r w:rsidRPr="00C764D7">
        <w:t>,</w:t>
      </w:r>
      <w:r w:rsidRPr="00C764D7">
        <w:rPr>
          <w:i/>
        </w:rPr>
        <w:t xml:space="preserve"> 30</w:t>
      </w:r>
      <w:r w:rsidRPr="00C764D7">
        <w:t xml:space="preserve">(6): 1024-1035. </w:t>
      </w:r>
      <w:r w:rsidRPr="00E31E47">
        <w:t>https://doi.org/10.1037/pha0000477</w:t>
      </w:r>
      <w:r w:rsidRPr="00C764D7">
        <w:t xml:space="preserve"> </w:t>
      </w:r>
    </w:p>
    <w:p w14:paraId="3F576A6E" w14:textId="77777777" w:rsidR="00E31E47" w:rsidRPr="00C764D7" w:rsidRDefault="00E31E47" w:rsidP="00A30399">
      <w:pPr>
        <w:pStyle w:val="EndNoteBibliography"/>
        <w:ind w:left="720" w:hanging="720"/>
      </w:pPr>
      <w:r w:rsidRPr="00C764D7">
        <w:t xml:space="preserve">James, M. H., Fragale, J. E., Aurora, R. N., Cooperman, N. A., Langleben, D. D., &amp; Aston-Jones, G. (2020). Repurposing the dual orexin receptor antagonist suvorexant for the treatment of opioid use disorder: Why sleep on this any longer? </w:t>
      </w:r>
      <w:r w:rsidRPr="00C764D7">
        <w:rPr>
          <w:i/>
        </w:rPr>
        <w:t>Neuropsychopharmacology</w:t>
      </w:r>
      <w:r w:rsidRPr="00C764D7">
        <w:t>,</w:t>
      </w:r>
      <w:r w:rsidRPr="00C764D7">
        <w:rPr>
          <w:i/>
        </w:rPr>
        <w:t xml:space="preserve"> 45</w:t>
      </w:r>
      <w:r w:rsidRPr="00C764D7">
        <w:t xml:space="preserve">(5): 717-791. </w:t>
      </w:r>
      <w:r w:rsidRPr="00E31E47">
        <w:t>https://doi.org/10.1038/s41386-020-0619-x</w:t>
      </w:r>
      <w:r w:rsidRPr="00C764D7">
        <w:t xml:space="preserve"> </w:t>
      </w:r>
    </w:p>
    <w:p w14:paraId="179ADAA6" w14:textId="30AA63AC" w:rsidR="00E31E47" w:rsidRPr="00C764D7" w:rsidRDefault="00E31E47" w:rsidP="00A30399">
      <w:pPr>
        <w:pStyle w:val="EndNoteBibliography"/>
        <w:ind w:left="720" w:hanging="720"/>
      </w:pPr>
      <w:r w:rsidRPr="00C764D7">
        <w:t xml:space="preserve">Jhaveri, K. A., Trammell, R. A., &amp; Toth, L. A. (2007). Effect of environmental temperature on sleep, locomotor activity, core body temperature and immune responses of c57bl/6j mice. </w:t>
      </w:r>
      <w:r w:rsidRPr="00C764D7">
        <w:rPr>
          <w:i/>
        </w:rPr>
        <w:t>Brain, Behavior, and Immunity</w:t>
      </w:r>
      <w:r w:rsidRPr="00C764D7">
        <w:t>,</w:t>
      </w:r>
      <w:r w:rsidRPr="00C764D7">
        <w:rPr>
          <w:i/>
        </w:rPr>
        <w:t xml:space="preserve"> 21</w:t>
      </w:r>
      <w:r w:rsidRPr="00C764D7">
        <w:t xml:space="preserve">(7): 975-987. </w:t>
      </w:r>
      <w:r w:rsidRPr="00E31E47">
        <w:t>https://doi.org/</w:t>
      </w:r>
      <w:r w:rsidRPr="00C764D7">
        <w:t xml:space="preserve">10.1016/j.bbi.2007.03.007 </w:t>
      </w:r>
    </w:p>
    <w:p w14:paraId="2AC2E03B" w14:textId="77777777" w:rsidR="00E31E47" w:rsidRPr="00C764D7" w:rsidRDefault="00E31E47" w:rsidP="00A30399">
      <w:pPr>
        <w:pStyle w:val="EndNoteBibliography"/>
        <w:ind w:left="720" w:hanging="720"/>
      </w:pPr>
      <w:r w:rsidRPr="00C764D7">
        <w:t xml:space="preserve">Kamens, H. M., Cramer, S., Hanley, R. N., Chase, S., Wickenheisser, A., Horton, W. J., &amp; Zhang, N. (2023). Neuroimaging of opioid exposure: A review of preclinical animal models to inform addiction research. </w:t>
      </w:r>
      <w:r w:rsidRPr="00C764D7">
        <w:rPr>
          <w:i/>
        </w:rPr>
        <w:t>Psychopharmacology</w:t>
      </w:r>
      <w:r w:rsidRPr="00C764D7">
        <w:t>,</w:t>
      </w:r>
      <w:r w:rsidRPr="00C764D7">
        <w:rPr>
          <w:i/>
        </w:rPr>
        <w:t xml:space="preserve"> 240</w:t>
      </w:r>
      <w:r w:rsidRPr="00C764D7">
        <w:t xml:space="preserve">(12): 2459-2482. </w:t>
      </w:r>
      <w:r w:rsidRPr="00E31E47">
        <w:t>https://doi.org/</w:t>
      </w:r>
      <w:r w:rsidRPr="00C764D7">
        <w:t xml:space="preserve"> 10.1007/s00213-023-06477-6 </w:t>
      </w:r>
    </w:p>
    <w:p w14:paraId="11210DAE" w14:textId="77777777" w:rsidR="00E31E47" w:rsidRPr="00C764D7" w:rsidRDefault="00E31E47" w:rsidP="00A30399">
      <w:pPr>
        <w:pStyle w:val="EndNoteBibliography"/>
        <w:ind w:left="720" w:hanging="720"/>
      </w:pPr>
      <w:r w:rsidRPr="00C764D7">
        <w:t xml:space="preserve">Kelly, E., Sutcliffe, K., Cavallo, D., Ramos‐Gonzalez, N., Alhosan, N., &amp; Henderson, G. (2021). The anomalous pharmacology of fentanyl. </w:t>
      </w:r>
      <w:r w:rsidRPr="00C764D7">
        <w:rPr>
          <w:i/>
        </w:rPr>
        <w:t>British Journal of Pharmacology</w:t>
      </w:r>
      <w:r w:rsidRPr="00C764D7">
        <w:t>,</w:t>
      </w:r>
      <w:r w:rsidRPr="00C764D7">
        <w:rPr>
          <w:i/>
        </w:rPr>
        <w:t xml:space="preserve"> 180</w:t>
      </w:r>
      <w:r w:rsidRPr="00C764D7">
        <w:t xml:space="preserve">(7): 797-812. </w:t>
      </w:r>
      <w:r w:rsidRPr="00E31E47">
        <w:t>https://doi.org/10.1111/bph.15573</w:t>
      </w:r>
      <w:r w:rsidRPr="00C764D7">
        <w:t xml:space="preserve"> </w:t>
      </w:r>
    </w:p>
    <w:p w14:paraId="3C16824F" w14:textId="77777777" w:rsidR="00E31E47" w:rsidRPr="00C764D7" w:rsidRDefault="00E31E47" w:rsidP="00A30399">
      <w:pPr>
        <w:pStyle w:val="EndNoteBibliography"/>
        <w:ind w:left="720" w:hanging="720"/>
      </w:pPr>
      <w:r w:rsidRPr="00C764D7">
        <w:t xml:space="preserve">Knutson, K. (2015). Sleep and pain: Summary of the 2015 sleep in america poll. </w:t>
      </w:r>
      <w:r w:rsidRPr="00C764D7">
        <w:rPr>
          <w:i/>
        </w:rPr>
        <w:t>Sleep Health</w:t>
      </w:r>
      <w:r w:rsidRPr="00C764D7">
        <w:t>,</w:t>
      </w:r>
      <w:r w:rsidRPr="00C764D7">
        <w:rPr>
          <w:i/>
        </w:rPr>
        <w:t xml:space="preserve"> 1</w:t>
      </w:r>
      <w:r w:rsidRPr="00C764D7">
        <w:t xml:space="preserve">(2): 85. </w:t>
      </w:r>
      <w:r w:rsidRPr="00E31E47">
        <w:t>https://doi.org/10.1016/j.sleh.2015.03.006</w:t>
      </w:r>
      <w:r w:rsidRPr="00C764D7">
        <w:t xml:space="preserve"> </w:t>
      </w:r>
    </w:p>
    <w:p w14:paraId="4691F015" w14:textId="072F55A3" w:rsidR="00E31E47" w:rsidRPr="00C764D7" w:rsidRDefault="00E31E47" w:rsidP="00A30399">
      <w:pPr>
        <w:pStyle w:val="EndNoteBibliography"/>
        <w:ind w:left="720" w:hanging="720"/>
      </w:pPr>
      <w:r w:rsidRPr="00C764D7">
        <w:t xml:space="preserve">Kuo, A., Wyse, B. D., Meutermans, W., &amp; Smith, M. T. (2015). In vivo profiling of seven common opioids for antinociception, constipation and respiratory depression: No two opioids have the same profile. </w:t>
      </w:r>
      <w:r w:rsidRPr="00C764D7">
        <w:rPr>
          <w:i/>
        </w:rPr>
        <w:t>British Journal of Pharmacology</w:t>
      </w:r>
      <w:r w:rsidRPr="00C764D7">
        <w:t>,</w:t>
      </w:r>
      <w:r w:rsidRPr="00C764D7">
        <w:rPr>
          <w:i/>
        </w:rPr>
        <w:t xml:space="preserve"> 172</w:t>
      </w:r>
      <w:r w:rsidRPr="00C764D7">
        <w:t xml:space="preserve">(2): 532-548. </w:t>
      </w:r>
      <w:r w:rsidRPr="00E31E47">
        <w:lastRenderedPageBreak/>
        <w:t>https://doi.org/</w:t>
      </w:r>
      <w:r w:rsidRPr="00C764D7">
        <w:t xml:space="preserve">10.1111/bph.12696 </w:t>
      </w:r>
    </w:p>
    <w:p w14:paraId="67B4383C" w14:textId="3DF50B48" w:rsidR="00E31E47" w:rsidRPr="00C764D7" w:rsidRDefault="00E31E47" w:rsidP="00A30399">
      <w:pPr>
        <w:pStyle w:val="EndNoteBibliography"/>
        <w:ind w:left="720" w:hanging="720"/>
      </w:pPr>
      <w:r w:rsidRPr="00C764D7">
        <w:t xml:space="preserve">Lateef, D. M., Abreu-Vieira, G., Xiao, C., &amp; Reitman, M. L. (2014). Regulation of body temperature and brown adipose tissue thermogenesis by bombesin receptor subtype-3. </w:t>
      </w:r>
      <w:r w:rsidRPr="00C764D7">
        <w:rPr>
          <w:i/>
        </w:rPr>
        <w:t>American Journal of Physiology. Endocrinology and Metabolism</w:t>
      </w:r>
      <w:r w:rsidRPr="00C764D7">
        <w:t>,</w:t>
      </w:r>
      <w:r w:rsidRPr="00C764D7">
        <w:rPr>
          <w:i/>
        </w:rPr>
        <w:t xml:space="preserve"> 306</w:t>
      </w:r>
      <w:r w:rsidRPr="00C764D7">
        <w:t xml:space="preserve">(6): E681–E687. </w:t>
      </w:r>
      <w:r w:rsidRPr="00E31E47">
        <w:t>https://doi.org/</w:t>
      </w:r>
      <w:r w:rsidRPr="00C764D7">
        <w:t xml:space="preserve">10.1152/ajpendo.00615.2013 </w:t>
      </w:r>
    </w:p>
    <w:p w14:paraId="07DE3123" w14:textId="77777777" w:rsidR="00E31E47" w:rsidRPr="00C764D7" w:rsidRDefault="00E31E47" w:rsidP="00A30399">
      <w:pPr>
        <w:pStyle w:val="EndNoteBibliography"/>
        <w:ind w:left="720" w:hanging="720"/>
      </w:pPr>
      <w:r w:rsidRPr="00C764D7">
        <w:t xml:space="preserve">Lejkoa, N., Larabia, D. I., Herrmannd, C. S., Alemana, A., &amp; Ćurčić-Blakea, B. (2020). Alpha power and functional connectivity in cognitive decline: A systematic review and meta-analysis. </w:t>
      </w:r>
      <w:r w:rsidRPr="00C764D7">
        <w:rPr>
          <w:i/>
        </w:rPr>
        <w:t>Journal of Alzheimer’s Disease</w:t>
      </w:r>
      <w:r w:rsidRPr="00C764D7">
        <w:t>,</w:t>
      </w:r>
      <w:r w:rsidRPr="00C764D7">
        <w:rPr>
          <w:i/>
        </w:rPr>
        <w:t xml:space="preserve"> 78</w:t>
      </w:r>
      <w:r w:rsidRPr="00C764D7">
        <w:t xml:space="preserve">(3): 1047-1088. </w:t>
      </w:r>
      <w:r w:rsidRPr="00E31E47">
        <w:t>https://doi.org/10.3233/JAD-200962</w:t>
      </w:r>
      <w:r w:rsidRPr="00C764D7">
        <w:t xml:space="preserve"> </w:t>
      </w:r>
    </w:p>
    <w:p w14:paraId="720FCF4C" w14:textId="7CBEA46A" w:rsidR="00E31E47" w:rsidRPr="00E31E47" w:rsidRDefault="00E31E47" w:rsidP="00A30399">
      <w:pPr>
        <w:pStyle w:val="EndNoteBibliography"/>
        <w:ind w:left="720" w:hanging="720"/>
      </w:pPr>
      <w:r w:rsidRPr="00C764D7">
        <w:t xml:space="preserve">Li, S.-B., Damonte, V. M., Chen, C., Wang, G. X., Kebschull, J. M., Yamaguchi, H., Bian, W.-J., Purmann, C., Pattni, R., Urban, A. E., Mourrain, P., Kauer, J. A., Scherrer, G., &amp; Lecea, L. d. (2022). Hyperexcitable arousal circuits drive sleep instability during aging. </w:t>
      </w:r>
      <w:r w:rsidRPr="00C764D7">
        <w:rPr>
          <w:i/>
        </w:rPr>
        <w:t>Science</w:t>
      </w:r>
      <w:r w:rsidRPr="00C764D7">
        <w:t>,</w:t>
      </w:r>
      <w:r w:rsidRPr="00C764D7">
        <w:rPr>
          <w:i/>
        </w:rPr>
        <w:t xml:space="preserve"> 375</w:t>
      </w:r>
      <w:r w:rsidRPr="00C764D7">
        <w:t xml:space="preserve">(eabh3021): 1-14. </w:t>
      </w:r>
      <w:r w:rsidRPr="00E31E47">
        <w:t xml:space="preserve">https://doi.org/10.1126/science.abh3021 </w:t>
      </w:r>
    </w:p>
    <w:p w14:paraId="639090AA" w14:textId="4017764E" w:rsidR="00E31E47" w:rsidRPr="00C764D7" w:rsidRDefault="00E31E47" w:rsidP="00A30399">
      <w:pPr>
        <w:pStyle w:val="EndNoteBibliography"/>
        <w:ind w:left="720" w:hanging="720"/>
      </w:pPr>
      <w:r w:rsidRPr="00C764D7">
        <w:rPr>
          <w:lang w:val="es-MX"/>
        </w:rPr>
        <w:t xml:space="preserve">López-Muciño, L. A., García-García, F., Cueto-Escobedo, J., Acosta-Hernández, M., Venebra-Muñoz, A., &amp; Rodríguez-Alba, J. C. (2022). </w:t>
      </w:r>
      <w:r w:rsidRPr="00C764D7">
        <w:t xml:space="preserve">Sleep loss and addiction. </w:t>
      </w:r>
      <w:r w:rsidRPr="00C764D7">
        <w:rPr>
          <w:i/>
        </w:rPr>
        <w:t>Neuroscience &amp; Biobehavioral Reviews</w:t>
      </w:r>
      <w:r w:rsidRPr="00C764D7">
        <w:t>,</w:t>
      </w:r>
      <w:r w:rsidRPr="00C764D7">
        <w:rPr>
          <w:i/>
        </w:rPr>
        <w:t xml:space="preserve"> 141</w:t>
      </w:r>
      <w:r w:rsidRPr="00C764D7">
        <w:t>(104832): 1-11</w:t>
      </w:r>
      <w:r w:rsidR="00A30399">
        <w:t xml:space="preserve"> </w:t>
      </w:r>
      <w:r w:rsidRPr="00E31E47">
        <w:t>https://doi.org/10.1016/j.neubiorev.2022.104832</w:t>
      </w:r>
      <w:r w:rsidRPr="00C764D7">
        <w:t xml:space="preserve"> </w:t>
      </w:r>
    </w:p>
    <w:p w14:paraId="3C0AC5EA" w14:textId="77777777" w:rsidR="00E31E47" w:rsidRPr="00C764D7" w:rsidRDefault="00E31E47" w:rsidP="00A30399">
      <w:pPr>
        <w:pStyle w:val="EndNoteBibliography"/>
        <w:ind w:left="720" w:hanging="720"/>
      </w:pPr>
      <w:r w:rsidRPr="00C764D7">
        <w:t xml:space="preserve">Lydic, R., Hillman, D., Jiang, Y., Baghdoyan, H. A., &amp; O'Brien, C. B. (2022). Opiate actions on sleep and breathing. In M. H. Kryger, T. Roth, &amp; C. A. Goldstein (Eds.), </w:t>
      </w:r>
      <w:r w:rsidRPr="00C764D7">
        <w:rPr>
          <w:i/>
        </w:rPr>
        <w:t>Principles and practice of sleep medicine</w:t>
      </w:r>
      <w:r w:rsidRPr="00C764D7">
        <w:t xml:space="preserve"> (7th edition. ed., Vol. 1, pp. 510-518). Elsevier, New York. </w:t>
      </w:r>
    </w:p>
    <w:p w14:paraId="04577B07" w14:textId="77777777" w:rsidR="00E31E47" w:rsidRPr="00C764D7" w:rsidRDefault="00E31E47" w:rsidP="00A30399">
      <w:pPr>
        <w:pStyle w:val="EndNoteBibliography"/>
        <w:ind w:left="720" w:hanging="720"/>
      </w:pPr>
      <w:r w:rsidRPr="00C764D7">
        <w:t xml:space="preserve">Lydic, R., Hillman, D. R., Jiang, Y., Baghdoyan, H. A., &amp; O’Brien, C. O. (2022). Opioid actions on sleep and breathing. In M. H. Kryger, T. Roth, &amp; C. A. Goldstein (Eds.), </w:t>
      </w:r>
      <w:r w:rsidRPr="00C764D7">
        <w:rPr>
          <w:i/>
        </w:rPr>
        <w:t xml:space="preserve">Principles and </w:t>
      </w:r>
      <w:r w:rsidRPr="00C764D7">
        <w:rPr>
          <w:i/>
        </w:rPr>
        <w:lastRenderedPageBreak/>
        <w:t>practice of sleep medicine</w:t>
      </w:r>
      <w:r w:rsidRPr="00C764D7">
        <w:t xml:space="preserve"> (Seventh ed., Vol. 1, pp. 510-518). Elsevier. </w:t>
      </w:r>
    </w:p>
    <w:p w14:paraId="2B1766EE" w14:textId="5F225FC8" w:rsidR="00E31E47" w:rsidRPr="00C764D7" w:rsidRDefault="00E31E47" w:rsidP="00A30399">
      <w:pPr>
        <w:pStyle w:val="EndNoteBibliography"/>
        <w:ind w:left="720" w:hanging="720"/>
      </w:pPr>
      <w:r w:rsidRPr="00C764D7">
        <w:t xml:space="preserve">McLain, J. M., Alami, W. H., Glovak, Z. T., Cooley, C. R., Burke, S. J., Collier, J. J., Baghdoyan, H. A., Karlstad, M. D., &amp; Lydic, R. (2018). Sleep fragmentation delays wound healing in a mouse model of type 2 diabetes. </w:t>
      </w:r>
      <w:r w:rsidRPr="00C764D7">
        <w:rPr>
          <w:i/>
        </w:rPr>
        <w:t>Sleep</w:t>
      </w:r>
      <w:r w:rsidRPr="00C764D7">
        <w:t>,</w:t>
      </w:r>
      <w:r w:rsidRPr="00C764D7">
        <w:rPr>
          <w:i/>
        </w:rPr>
        <w:t xml:space="preserve"> 41</w:t>
      </w:r>
      <w:r w:rsidRPr="00C764D7">
        <w:t xml:space="preserve">(11): 1-9. </w:t>
      </w:r>
      <w:r w:rsidRPr="00E31E47">
        <w:t>https://doi.org/</w:t>
      </w:r>
      <w:r w:rsidRPr="00C764D7">
        <w:t xml:space="preserve">10.1093/sleep/zsy156 </w:t>
      </w:r>
    </w:p>
    <w:p w14:paraId="3BD47275" w14:textId="44C16681" w:rsidR="00E31E47" w:rsidRPr="00C764D7" w:rsidRDefault="00E31E47" w:rsidP="00A30399">
      <w:pPr>
        <w:pStyle w:val="EndNoteBibliography"/>
        <w:ind w:left="720" w:hanging="720"/>
      </w:pPr>
      <w:r w:rsidRPr="00C764D7">
        <w:t xml:space="preserve">Muncey, A. R., Saulles, A. R., Koch, L. G., Britton, S. L., Baghdoyan, H. A., &amp; Lydic, R. (2010). Disrupted sleep and delayed recovery from chronic peripheral neuropathy are distinct phenotypes in a rat model of metabolic syndrome. </w:t>
      </w:r>
      <w:r w:rsidRPr="00C764D7">
        <w:rPr>
          <w:i/>
        </w:rPr>
        <w:t>Anesthesiology</w:t>
      </w:r>
      <w:r w:rsidRPr="00C764D7">
        <w:t>,</w:t>
      </w:r>
      <w:r w:rsidRPr="00C764D7">
        <w:rPr>
          <w:i/>
        </w:rPr>
        <w:t xml:space="preserve"> 113</w:t>
      </w:r>
      <w:r w:rsidRPr="00C764D7">
        <w:t xml:space="preserve">(5): 1176-1185. </w:t>
      </w:r>
      <w:r w:rsidRPr="00E31E47">
        <w:t>https://doi.org/</w:t>
      </w:r>
      <w:r w:rsidRPr="00C764D7">
        <w:t xml:space="preserve">10.1097/ALN.0b013e3181f56248 </w:t>
      </w:r>
    </w:p>
    <w:p w14:paraId="6037BC9B" w14:textId="4A863D74" w:rsidR="00E31E47" w:rsidRPr="00C764D7" w:rsidRDefault="00E31E47" w:rsidP="00A30399">
      <w:pPr>
        <w:pStyle w:val="EndNoteBibliography"/>
        <w:ind w:left="720" w:hanging="720"/>
      </w:pPr>
      <w:r w:rsidRPr="00C764D7">
        <w:t xml:space="preserve">Olson, K. M., Hillhouse, T. M., Burgess, G. E., West, J. L., Hallahan, J. E., Dripps, I. J., Ladetto, A. G., Rice, K. C., Jutkiewicz, E. M., &amp; Traynor, J. R. (2023). Delta opioid receptor-mediated antidepressant-like effects of diprenorphine in mice. </w:t>
      </w:r>
      <w:r w:rsidRPr="00C764D7">
        <w:rPr>
          <w:i/>
        </w:rPr>
        <w:t>The Journal of Pharmacolopgy and Experimental Therapeutics</w:t>
      </w:r>
      <w:r w:rsidRPr="00C764D7">
        <w:t>,</w:t>
      </w:r>
      <w:r w:rsidRPr="00C764D7">
        <w:rPr>
          <w:i/>
        </w:rPr>
        <w:t xml:space="preserve"> 384</w:t>
      </w:r>
      <w:r w:rsidRPr="00C764D7">
        <w:t xml:space="preserve">(3): 343-352. </w:t>
      </w:r>
      <w:r w:rsidRPr="00E31E47">
        <w:t>https://doi.org/</w:t>
      </w:r>
      <w:r w:rsidRPr="00C764D7">
        <w:t xml:space="preserve">10.1124/jpet.122.001182 </w:t>
      </w:r>
    </w:p>
    <w:p w14:paraId="554B78CC" w14:textId="1AF055C6" w:rsidR="00E31E47" w:rsidRPr="00C764D7" w:rsidRDefault="00E31E47" w:rsidP="00A30399">
      <w:pPr>
        <w:pStyle w:val="EndNoteBibliography"/>
        <w:ind w:left="720" w:hanging="720"/>
      </w:pPr>
      <w:r w:rsidRPr="00C764D7">
        <w:t xml:space="preserve">Pal, A., Pegwal, N., Behari, M., &amp; Sharma, R. (2020). High delta and gamma eeg power in resting state characterise dementia in parkinson’s patients. </w:t>
      </w:r>
      <w:r w:rsidRPr="00C764D7">
        <w:rPr>
          <w:i/>
        </w:rPr>
        <w:t>Biomarkers in Neuropsychiatry</w:t>
      </w:r>
      <w:r w:rsidRPr="00C764D7">
        <w:t>,</w:t>
      </w:r>
      <w:r w:rsidRPr="00C764D7">
        <w:rPr>
          <w:i/>
        </w:rPr>
        <w:t xml:space="preserve"> 3</w:t>
      </w:r>
      <w:r w:rsidRPr="00C764D7">
        <w:t xml:space="preserve">(100027): 1-5. </w:t>
      </w:r>
      <w:r w:rsidRPr="00E31E47">
        <w:t>https://doi.org/</w:t>
      </w:r>
      <w:r w:rsidRPr="00C764D7">
        <w:t xml:space="preserve">10.1016/j.bionps.2020.100027 </w:t>
      </w:r>
    </w:p>
    <w:p w14:paraId="4B6618EE" w14:textId="11173D1D" w:rsidR="00E31E47" w:rsidRPr="00C764D7" w:rsidRDefault="00E31E47" w:rsidP="00A30399">
      <w:pPr>
        <w:pStyle w:val="EndNoteBibliography"/>
        <w:ind w:left="720" w:hanging="720"/>
      </w:pPr>
      <w:r w:rsidRPr="00C764D7">
        <w:t xml:space="preserve">Perlis, M. L., Merica, H., Smith, M. T., &amp; Giles, D. E. (2001). Beta eeg activity and insomnia. </w:t>
      </w:r>
      <w:r w:rsidRPr="00C764D7">
        <w:rPr>
          <w:i/>
        </w:rPr>
        <w:t>Sleep Medicine Reviews</w:t>
      </w:r>
      <w:r w:rsidRPr="00C764D7">
        <w:t>,</w:t>
      </w:r>
      <w:r w:rsidRPr="00C764D7">
        <w:rPr>
          <w:i/>
        </w:rPr>
        <w:t xml:space="preserve"> 5</w:t>
      </w:r>
      <w:r w:rsidRPr="00C764D7">
        <w:t xml:space="preserve">(5): 365-376. </w:t>
      </w:r>
      <w:r w:rsidRPr="00E31E47">
        <w:t>https://doi.org/</w:t>
      </w:r>
      <w:r w:rsidRPr="00C764D7">
        <w:t xml:space="preserve">10.1053/smrv.2001.0151 </w:t>
      </w:r>
    </w:p>
    <w:p w14:paraId="26D72EBD" w14:textId="43902D25" w:rsidR="00E31E47" w:rsidRPr="00C764D7" w:rsidRDefault="00E31E47" w:rsidP="00A30399">
      <w:pPr>
        <w:pStyle w:val="EndNoteBibliography"/>
        <w:ind w:left="720" w:hanging="720"/>
      </w:pPr>
      <w:r w:rsidRPr="00C764D7">
        <w:t xml:space="preserve">Puskás, S., Kozák, N., Sulina, D., Csiba, L., &amp; Magyar, M. T. n. (2017). Quantitative eeg in obstructive sleep apnea syndrome: A review of the literature. </w:t>
      </w:r>
      <w:r w:rsidRPr="00C764D7">
        <w:rPr>
          <w:i/>
        </w:rPr>
        <w:t>Reviews in the Neurosciences</w:t>
      </w:r>
      <w:r w:rsidRPr="00C764D7">
        <w:t>,</w:t>
      </w:r>
      <w:r w:rsidRPr="00C764D7">
        <w:rPr>
          <w:i/>
        </w:rPr>
        <w:t xml:space="preserve"> 28</w:t>
      </w:r>
      <w:r w:rsidRPr="00C764D7">
        <w:t xml:space="preserve">(3): 265-270. </w:t>
      </w:r>
      <w:r w:rsidRPr="00E31E47">
        <w:t>https://doi.org/</w:t>
      </w:r>
      <w:r w:rsidRPr="00C764D7">
        <w:t xml:space="preserve">10.1515/revneuro-2016-0064 </w:t>
      </w:r>
    </w:p>
    <w:p w14:paraId="2828DF0E" w14:textId="77777777" w:rsidR="00E31E47" w:rsidRPr="00C764D7" w:rsidRDefault="00E31E47" w:rsidP="00A30399">
      <w:pPr>
        <w:pStyle w:val="EndNoteBibliography"/>
        <w:ind w:left="720" w:hanging="720"/>
      </w:pPr>
      <w:r w:rsidRPr="00C764D7">
        <w:t xml:space="preserve">Ramesh, V., Kaushal, N., &amp; Gozal, D. (2009). Sleep fragmentation modifies eeg delta power </w:t>
      </w:r>
      <w:r w:rsidRPr="00C764D7">
        <w:lastRenderedPageBreak/>
        <w:t xml:space="preserve">during slow wave sleep in socially isolated and paired mice. </w:t>
      </w:r>
      <w:r w:rsidRPr="00C764D7">
        <w:rPr>
          <w:i/>
        </w:rPr>
        <w:t>Sleep Science</w:t>
      </w:r>
      <w:r w:rsidRPr="00C764D7">
        <w:t>,</w:t>
      </w:r>
      <w:r w:rsidRPr="00C764D7">
        <w:rPr>
          <w:i/>
        </w:rPr>
        <w:t xml:space="preserve"> 2</w:t>
      </w:r>
      <w:r w:rsidRPr="00C764D7">
        <w:t xml:space="preserve">(2): 64-75. </w:t>
      </w:r>
    </w:p>
    <w:p w14:paraId="4301E01F" w14:textId="0D20B358" w:rsidR="00E31E47" w:rsidRPr="00C764D7" w:rsidRDefault="00E31E47" w:rsidP="00A30399">
      <w:pPr>
        <w:pStyle w:val="EndNoteBibliography"/>
        <w:ind w:left="720" w:hanging="720"/>
      </w:pPr>
      <w:r w:rsidRPr="00C764D7">
        <w:t xml:space="preserve">Ramirez, J. M., Burgraff, N. J., Wei, A. D., Baertsch, N. A., Varga, A. G., Baghdoyan, H. A., Lydic, R., Morris, K. F., Bolser, D. C., &amp; Levitt, E. S. (2021). Neuronal mechanisms underlying opioid-induced respiratory depression: Our current understanding. </w:t>
      </w:r>
      <w:r w:rsidRPr="00C764D7">
        <w:rPr>
          <w:i/>
        </w:rPr>
        <w:t>Journal of Neurophysiology</w:t>
      </w:r>
      <w:r w:rsidRPr="00C764D7">
        <w:t>,</w:t>
      </w:r>
      <w:r w:rsidRPr="00C764D7">
        <w:rPr>
          <w:i/>
        </w:rPr>
        <w:t xml:space="preserve"> 125</w:t>
      </w:r>
      <w:r w:rsidRPr="00C764D7">
        <w:t xml:space="preserve">(5): 1899-1919. </w:t>
      </w:r>
      <w:r w:rsidRPr="00E31E47">
        <w:t>https://doi.org/</w:t>
      </w:r>
      <w:r w:rsidRPr="00C764D7">
        <w:t xml:space="preserve">10.1152/jn.00017.2021 </w:t>
      </w:r>
    </w:p>
    <w:p w14:paraId="39FFDC67" w14:textId="3A8CF4B6" w:rsidR="00E31E47" w:rsidRPr="00C764D7" w:rsidRDefault="00E31E47" w:rsidP="00A30399">
      <w:pPr>
        <w:pStyle w:val="EndNoteBibliography"/>
        <w:ind w:left="720" w:hanging="720"/>
      </w:pPr>
      <w:r w:rsidRPr="00C764D7">
        <w:t xml:space="preserve">Reda, F., Gorgoni, M., Lauri, G., Truglia, I., Cordone, S., Scarpelli, S., Mangiaruga, A., D’Atri, A., Ferrara, M., Lacidogna, G., Marra, C., Rossini, P. M., &amp; Gennaro, L. D. (2017). In search of sleep biomarkers of alzheimer’s disease: K-complexes do not discriminate between patients with mild cognitive impairment and healthy controls. </w:t>
      </w:r>
      <w:r w:rsidRPr="00C764D7">
        <w:rPr>
          <w:i/>
        </w:rPr>
        <w:t>Brain Sciences</w:t>
      </w:r>
      <w:r w:rsidRPr="00C764D7">
        <w:t>,</w:t>
      </w:r>
      <w:r w:rsidRPr="00C764D7">
        <w:rPr>
          <w:i/>
        </w:rPr>
        <w:t xml:space="preserve"> 7</w:t>
      </w:r>
      <w:r w:rsidRPr="00C764D7">
        <w:t xml:space="preserve">(51): 1-13. </w:t>
      </w:r>
      <w:r w:rsidRPr="00E31E47">
        <w:t>https://doi.org/</w:t>
      </w:r>
      <w:r w:rsidRPr="00C764D7">
        <w:t xml:space="preserve">10.3390/brainsci7050051 </w:t>
      </w:r>
    </w:p>
    <w:p w14:paraId="27B73EC6" w14:textId="4C94B75E" w:rsidR="00E31E47" w:rsidRPr="00C764D7" w:rsidRDefault="00E31E47" w:rsidP="00A30399">
      <w:pPr>
        <w:pStyle w:val="EndNoteBibliography"/>
        <w:ind w:left="720" w:hanging="720"/>
      </w:pPr>
      <w:r w:rsidRPr="00C764D7">
        <w:t xml:space="preserve">Reid, M. J., Dunn, K. E., Abraham, L., Ellis, J., Hunt, C., Gamaldo, C. E., Coon, W. G., Mun, C. J., Strain, E. C., Smith, M. T., Finan, P. H., &amp; Huhn, A. S. (2024). Suvorexant alters dynamics of the sleep-electroencephalography-power spectrum and depressive-symptom trajectories during inpatient opioid withdrawal. </w:t>
      </w:r>
      <w:r w:rsidRPr="00C764D7">
        <w:rPr>
          <w:i/>
        </w:rPr>
        <w:t>Sleep</w:t>
      </w:r>
      <w:r w:rsidRPr="00C764D7">
        <w:t>,</w:t>
      </w:r>
      <w:r w:rsidRPr="00C764D7">
        <w:rPr>
          <w:i/>
        </w:rPr>
        <w:t xml:space="preserve"> 47</w:t>
      </w:r>
      <w:r w:rsidRPr="00C764D7">
        <w:t xml:space="preserve">(4): 1-15. </w:t>
      </w:r>
      <w:r w:rsidRPr="00E31E47">
        <w:t>https://doi.org/</w:t>
      </w:r>
      <w:r w:rsidRPr="00C764D7">
        <w:t xml:space="preserve">10.1093/sleep/zsae025 </w:t>
      </w:r>
    </w:p>
    <w:p w14:paraId="3BF00639" w14:textId="77777777" w:rsidR="00E31E47" w:rsidRPr="00C764D7" w:rsidRDefault="00E31E47" w:rsidP="00A30399">
      <w:pPr>
        <w:pStyle w:val="EndNoteBibliography"/>
        <w:ind w:left="720" w:hanging="720"/>
      </w:pPr>
      <w:r w:rsidRPr="00C764D7">
        <w:t xml:space="preserve">Roehrs, T., Hyde, M., Blaisdell, B., Greenwald, M., &amp; Roth, T. (2006). Sleep loss and rem sleep loss are hyperalgesic. </w:t>
      </w:r>
      <w:r w:rsidRPr="00C764D7">
        <w:rPr>
          <w:i/>
        </w:rPr>
        <w:t>Sleep</w:t>
      </w:r>
      <w:r w:rsidRPr="00C764D7">
        <w:t>,</w:t>
      </w:r>
      <w:r w:rsidRPr="00C764D7">
        <w:rPr>
          <w:i/>
        </w:rPr>
        <w:t xml:space="preserve"> 29</w:t>
      </w:r>
      <w:r w:rsidRPr="00C764D7">
        <w:t xml:space="preserve">(2): 145-151. </w:t>
      </w:r>
      <w:r w:rsidRPr="00E31E47">
        <w:t>https://doi.org/10.1093/sleep/29.2.145</w:t>
      </w:r>
      <w:r w:rsidRPr="00C764D7">
        <w:t xml:space="preserve"> </w:t>
      </w:r>
    </w:p>
    <w:p w14:paraId="022B9FD0" w14:textId="004B7568" w:rsidR="00E31E47" w:rsidRPr="00C764D7" w:rsidRDefault="00E31E47" w:rsidP="00A30399">
      <w:pPr>
        <w:pStyle w:val="EndNoteBibliography"/>
        <w:ind w:left="720" w:hanging="720"/>
      </w:pPr>
      <w:r w:rsidRPr="00C764D7">
        <w:t xml:space="preserve">Roehrs, T., &amp; Roth, T. (2010). Drug-related sleep stage changes: Functional significance and clinical relevance. </w:t>
      </w:r>
      <w:r w:rsidRPr="00C764D7">
        <w:rPr>
          <w:i/>
        </w:rPr>
        <w:t>Sleep Medicine Clinics</w:t>
      </w:r>
      <w:r w:rsidRPr="00C764D7">
        <w:t>,</w:t>
      </w:r>
      <w:r w:rsidRPr="00C764D7">
        <w:rPr>
          <w:i/>
        </w:rPr>
        <w:t xml:space="preserve"> 5</w:t>
      </w:r>
      <w:r w:rsidRPr="00C764D7">
        <w:t xml:space="preserve">(4): 559-570. </w:t>
      </w:r>
      <w:r w:rsidRPr="00E31E47">
        <w:t>https://doi.org/</w:t>
      </w:r>
      <w:r w:rsidRPr="00C764D7">
        <w:t xml:space="preserve">10.1016/j.jsmc.2010.08.002 </w:t>
      </w:r>
    </w:p>
    <w:p w14:paraId="5E9E9FA4" w14:textId="69E3CB9A" w:rsidR="00E31E47" w:rsidRPr="00C764D7" w:rsidRDefault="00E31E47" w:rsidP="00A30399">
      <w:pPr>
        <w:pStyle w:val="EndNoteBibliography"/>
        <w:ind w:left="720" w:hanging="720"/>
      </w:pPr>
      <w:r w:rsidRPr="00C764D7">
        <w:t xml:space="preserve">Roehrs, T., Sibai, M., &amp; Roth, T. (2021). Sleep and alertness disturbance and substance use disorders: A bi-directional relation. </w:t>
      </w:r>
      <w:r w:rsidRPr="00C764D7">
        <w:rPr>
          <w:i/>
        </w:rPr>
        <w:t>Pharmacology, Biochemistry and Behavior</w:t>
      </w:r>
      <w:r w:rsidRPr="00C764D7">
        <w:t>,</w:t>
      </w:r>
      <w:r w:rsidRPr="00C764D7">
        <w:rPr>
          <w:i/>
        </w:rPr>
        <w:t xml:space="preserve"> </w:t>
      </w:r>
      <w:r w:rsidRPr="00C764D7">
        <w:rPr>
          <w:i/>
        </w:rPr>
        <w:lastRenderedPageBreak/>
        <w:t>203</w:t>
      </w:r>
      <w:r w:rsidRPr="00C764D7">
        <w:t xml:space="preserve">(173153): 1-8. </w:t>
      </w:r>
      <w:r w:rsidRPr="00E31E47">
        <w:t>https://doi.org/</w:t>
      </w:r>
      <w:r w:rsidRPr="00C764D7">
        <w:t xml:space="preserve">10.1016/j.pbb.2021.173153 </w:t>
      </w:r>
    </w:p>
    <w:p w14:paraId="065F2F73" w14:textId="77777777" w:rsidR="00E31E47" w:rsidRPr="00C764D7" w:rsidRDefault="00E31E47" w:rsidP="00A30399">
      <w:pPr>
        <w:pStyle w:val="EndNoteBibliography"/>
        <w:ind w:left="720" w:hanging="720"/>
      </w:pPr>
      <w:r w:rsidRPr="00C764D7">
        <w:t xml:space="preserve">Santos, E. J., Banks, M. L., &amp; Negus, S. S. (2022). Role of efficacy as a determinant of locomotor activation by mu opioid receptor ligands in female and male mice. </w:t>
      </w:r>
      <w:r w:rsidRPr="00C764D7">
        <w:rPr>
          <w:i/>
        </w:rPr>
        <w:t>Journal of Pharmacology and Experimental Therapeutics</w:t>
      </w:r>
      <w:r w:rsidRPr="00C764D7">
        <w:t>,</w:t>
      </w:r>
      <w:r w:rsidRPr="00C764D7">
        <w:rPr>
          <w:i/>
        </w:rPr>
        <w:t xml:space="preserve"> 382</w:t>
      </w:r>
      <w:r w:rsidRPr="00C764D7">
        <w:t xml:space="preserve">(1): 44-53. </w:t>
      </w:r>
      <w:r w:rsidRPr="00E31E47">
        <w:t>https://doi.org/10.1124/jpet.121.001045</w:t>
      </w:r>
      <w:r w:rsidRPr="00C764D7">
        <w:t xml:space="preserve"> </w:t>
      </w:r>
    </w:p>
    <w:p w14:paraId="0CAC033B" w14:textId="6306D552" w:rsidR="00E31E47" w:rsidRPr="00C764D7" w:rsidRDefault="00E31E47" w:rsidP="00A30399">
      <w:pPr>
        <w:pStyle w:val="EndNoteBibliography"/>
        <w:ind w:left="720" w:hanging="720"/>
      </w:pPr>
      <w:r w:rsidRPr="00C764D7">
        <w:t xml:space="preserve">Scott, J. C., Cooke, J. E., &amp; Stanski, D. R. (1991). Electroencephalographic quantification of opioid effect: Comparative pharmacodynamics of fentanyl and sufentanil. </w:t>
      </w:r>
      <w:r w:rsidRPr="00C764D7">
        <w:rPr>
          <w:i/>
        </w:rPr>
        <w:t>Anesthesiology</w:t>
      </w:r>
      <w:r w:rsidRPr="00C764D7">
        <w:t>,</w:t>
      </w:r>
      <w:r w:rsidRPr="00C764D7">
        <w:rPr>
          <w:i/>
        </w:rPr>
        <w:t xml:space="preserve"> 74</w:t>
      </w:r>
      <w:r w:rsidRPr="00C764D7">
        <w:t xml:space="preserve">(1): 34-43. </w:t>
      </w:r>
      <w:r w:rsidRPr="00E31E47">
        <w:t>https://doi.org/</w:t>
      </w:r>
      <w:r w:rsidRPr="00C764D7">
        <w:t xml:space="preserve">10.1097/00000542-199101000-00007 </w:t>
      </w:r>
    </w:p>
    <w:p w14:paraId="3E04A79B" w14:textId="77777777" w:rsidR="00E31E47" w:rsidRPr="00C764D7" w:rsidRDefault="00E31E47" w:rsidP="00A30399">
      <w:pPr>
        <w:pStyle w:val="EndNoteBibliography"/>
        <w:ind w:left="720" w:hanging="720"/>
      </w:pPr>
      <w:r w:rsidRPr="00C764D7">
        <w:t xml:space="preserve">Shaw, I. R., Lavigne, G., Mayer, P., &amp; Choinière, M. (2005). Acute intravenous administration of morphine perturbs sleep architecture in healthy pain-free young adults: A preliminary study. </w:t>
      </w:r>
      <w:r w:rsidRPr="00C764D7">
        <w:rPr>
          <w:i/>
        </w:rPr>
        <w:t>Sleep</w:t>
      </w:r>
      <w:r w:rsidRPr="00C764D7">
        <w:t>,</w:t>
      </w:r>
      <w:r w:rsidRPr="00C764D7">
        <w:rPr>
          <w:i/>
        </w:rPr>
        <w:t xml:space="preserve"> 28</w:t>
      </w:r>
      <w:r w:rsidRPr="00C764D7">
        <w:t xml:space="preserve">(6): 677-682. </w:t>
      </w:r>
      <w:r w:rsidRPr="00E31E47">
        <w:t>https://doi.org/10.1093/sleep/28.6.677</w:t>
      </w:r>
      <w:r w:rsidRPr="00C764D7">
        <w:t xml:space="preserve"> </w:t>
      </w:r>
    </w:p>
    <w:p w14:paraId="539EAF7D" w14:textId="77777777" w:rsidR="00E31E47" w:rsidRPr="00C764D7" w:rsidRDefault="00E31E47" w:rsidP="00A30399">
      <w:pPr>
        <w:pStyle w:val="EndNoteBibliography"/>
        <w:ind w:left="720" w:hanging="720"/>
      </w:pPr>
      <w:r w:rsidRPr="00C764D7">
        <w:t xml:space="preserve">Siegel, J. M. (2022). Sleep function: An evolutionary perspective. </w:t>
      </w:r>
      <w:r w:rsidRPr="00C764D7">
        <w:rPr>
          <w:i/>
        </w:rPr>
        <w:t>Lancet Neurol</w:t>
      </w:r>
      <w:r w:rsidRPr="00C764D7">
        <w:t>,</w:t>
      </w:r>
      <w:r w:rsidRPr="00C764D7">
        <w:rPr>
          <w:i/>
        </w:rPr>
        <w:t xml:space="preserve"> 21</w:t>
      </w:r>
      <w:r w:rsidRPr="00C764D7">
        <w:t xml:space="preserve">(10): 937-946. </w:t>
      </w:r>
      <w:r w:rsidRPr="00E31E47">
        <w:t>https://doi.org/10.1016/S1474-4422(22)00210-1</w:t>
      </w:r>
      <w:r w:rsidRPr="00C764D7">
        <w:t xml:space="preserve"> </w:t>
      </w:r>
    </w:p>
    <w:p w14:paraId="09BF2182" w14:textId="77777777" w:rsidR="00E31E47" w:rsidRPr="00C764D7" w:rsidRDefault="00E31E47" w:rsidP="00A30399">
      <w:pPr>
        <w:pStyle w:val="EndNoteBibliography"/>
        <w:ind w:left="720" w:hanging="720"/>
        <w:rPr>
          <w:lang w:val="es-MX"/>
        </w:rPr>
      </w:pPr>
      <w:r w:rsidRPr="00C764D7">
        <w:t xml:space="preserve">Smith, N. T., Dec-Silver, H., Sanford, T. J. J., Westover, C. J. J., Quinn, M. L., Klein, F., &amp; DA, D. (1984). Eegs during high-dose fentanyl-, sufentanil-, or morphine-oxygen anesthesia. </w:t>
      </w:r>
      <w:r w:rsidRPr="00C764D7">
        <w:rPr>
          <w:i/>
          <w:lang w:val="es-MX"/>
        </w:rPr>
        <w:t>Anesthesia &amp; Analgesia</w:t>
      </w:r>
      <w:r w:rsidRPr="00C764D7">
        <w:rPr>
          <w:lang w:val="es-MX"/>
        </w:rPr>
        <w:t>,</w:t>
      </w:r>
      <w:r w:rsidRPr="00C764D7">
        <w:rPr>
          <w:i/>
          <w:lang w:val="es-MX"/>
        </w:rPr>
        <w:t xml:space="preserve"> 63</w:t>
      </w:r>
      <w:r w:rsidRPr="00C764D7">
        <w:rPr>
          <w:lang w:val="es-MX"/>
        </w:rPr>
        <w:t xml:space="preserve">(4): 386-393. </w:t>
      </w:r>
    </w:p>
    <w:p w14:paraId="04753C91" w14:textId="1832951D" w:rsidR="00E31E47" w:rsidRPr="00C764D7" w:rsidRDefault="00E31E47" w:rsidP="00A30399">
      <w:pPr>
        <w:pStyle w:val="EndNoteBibliography"/>
        <w:ind w:left="720" w:hanging="720"/>
      </w:pPr>
      <w:r w:rsidRPr="00C764D7">
        <w:rPr>
          <w:lang w:val="es-MX"/>
        </w:rPr>
        <w:t xml:space="preserve">Sun, Y., Tisdale, R. K., Yamashita, A., &amp; Kilduff, T. S. (2023). </w:t>
      </w:r>
      <w:r w:rsidRPr="00C764D7">
        <w:t xml:space="preserve">Peripheral vs. Core body temperature as hypocretin/orexin neurons degenerate: Exercise mitigates increased heat loss. </w:t>
      </w:r>
      <w:r w:rsidRPr="00C764D7">
        <w:rPr>
          <w:i/>
        </w:rPr>
        <w:t>Peptides</w:t>
      </w:r>
      <w:r w:rsidRPr="00C764D7">
        <w:t>,</w:t>
      </w:r>
      <w:r w:rsidRPr="00C764D7">
        <w:rPr>
          <w:i/>
        </w:rPr>
        <w:t xml:space="preserve"> 164</w:t>
      </w:r>
      <w:r w:rsidRPr="00C764D7">
        <w:t xml:space="preserve">(171002): 1-10. </w:t>
      </w:r>
      <w:r w:rsidRPr="00E31E47">
        <w:t>https://doi.org/</w:t>
      </w:r>
      <w:r w:rsidRPr="00C764D7">
        <w:t xml:space="preserve">10.1016/j.peptides.2023.171002 </w:t>
      </w:r>
    </w:p>
    <w:p w14:paraId="20A12CF7" w14:textId="678F49B5" w:rsidR="00E31E47" w:rsidRPr="00C764D7" w:rsidRDefault="00E31E47" w:rsidP="00A30399">
      <w:pPr>
        <w:pStyle w:val="EndNoteBibliography"/>
        <w:ind w:left="720" w:hanging="720"/>
      </w:pPr>
      <w:r w:rsidRPr="00C764D7">
        <w:t xml:space="preserve">Sutterer, D. W., Polyn, S. M., &amp; Woodman, G. F. (2021). Alpha-band activity tracks a two-dimensional spotlight of attention during spatial working memory maintenance. </w:t>
      </w:r>
      <w:r w:rsidRPr="00C764D7">
        <w:rPr>
          <w:i/>
        </w:rPr>
        <w:t>Journal of Neurophysiology</w:t>
      </w:r>
      <w:r w:rsidRPr="00C764D7">
        <w:t>,</w:t>
      </w:r>
      <w:r w:rsidRPr="00C764D7">
        <w:rPr>
          <w:i/>
        </w:rPr>
        <w:t xml:space="preserve"> 125</w:t>
      </w:r>
      <w:r w:rsidRPr="00C764D7">
        <w:t xml:space="preserve">(3): 957-971. </w:t>
      </w:r>
      <w:r w:rsidRPr="00E31E47">
        <w:t>https://doi.org/</w:t>
      </w:r>
      <w:r w:rsidRPr="00C764D7">
        <w:t xml:space="preserve">10.1152/jn.00582.2020 </w:t>
      </w:r>
    </w:p>
    <w:p w14:paraId="6246D299" w14:textId="7F0B8C3A" w:rsidR="00E31E47" w:rsidRPr="00C764D7" w:rsidRDefault="00E31E47" w:rsidP="00A30399">
      <w:pPr>
        <w:pStyle w:val="EndNoteBibliography"/>
        <w:ind w:left="720" w:hanging="720"/>
      </w:pPr>
      <w:r w:rsidRPr="00C764D7">
        <w:lastRenderedPageBreak/>
        <w:t xml:space="preserve">Tang, X., Xiao, J., Parris, B. S., Fang, J., &amp; Sanford, L. D. (2005). Differential effects of two types of environmental novelty on activity and sleep in balb/cj and c57bl/6j mice. </w:t>
      </w:r>
      <w:r w:rsidRPr="00C764D7">
        <w:rPr>
          <w:i/>
        </w:rPr>
        <w:t>Physiology &amp; Behavior</w:t>
      </w:r>
      <w:r w:rsidRPr="00C764D7">
        <w:t>,</w:t>
      </w:r>
      <w:r w:rsidRPr="00C764D7">
        <w:rPr>
          <w:i/>
        </w:rPr>
        <w:t xml:space="preserve"> 85</w:t>
      </w:r>
      <w:r w:rsidRPr="00C764D7">
        <w:t xml:space="preserve">(4): 419-429. </w:t>
      </w:r>
      <w:r w:rsidRPr="00E31E47">
        <w:t>https://doi.org/</w:t>
      </w:r>
      <w:r w:rsidRPr="00C764D7">
        <w:t xml:space="preserve">10.1016/j.physbeh.2005.05.008 </w:t>
      </w:r>
    </w:p>
    <w:p w14:paraId="520A33BD" w14:textId="790F875A" w:rsidR="00E31E47" w:rsidRPr="00C764D7" w:rsidRDefault="00E31E47" w:rsidP="00A30399">
      <w:pPr>
        <w:pStyle w:val="EndNoteBibliography"/>
        <w:ind w:left="720" w:hanging="720"/>
      </w:pPr>
      <w:r w:rsidRPr="00C764D7">
        <w:t xml:space="preserve">Thomas, R. J. (2024). A matter of fragmentation. </w:t>
      </w:r>
      <w:r w:rsidRPr="00C764D7">
        <w:rPr>
          <w:i/>
        </w:rPr>
        <w:t>Sleep</w:t>
      </w:r>
      <w:r w:rsidRPr="00C764D7">
        <w:t>,</w:t>
      </w:r>
      <w:r w:rsidRPr="00C764D7">
        <w:rPr>
          <w:i/>
        </w:rPr>
        <w:t xml:space="preserve"> 47</w:t>
      </w:r>
      <w:r w:rsidRPr="00C764D7">
        <w:t xml:space="preserve">(4): 1-4. </w:t>
      </w:r>
      <w:r w:rsidRPr="00E31E47">
        <w:t>https://doi.org/</w:t>
      </w:r>
      <w:r w:rsidRPr="00C764D7">
        <w:t xml:space="preserve">10.1093/sleep/zsae030 </w:t>
      </w:r>
    </w:p>
    <w:p w14:paraId="6C6FB2AC" w14:textId="63C87251" w:rsidR="00E31E47" w:rsidRPr="00C764D7" w:rsidRDefault="00E31E47" w:rsidP="00A30399">
      <w:pPr>
        <w:pStyle w:val="EndNoteBibliography"/>
        <w:ind w:left="720" w:hanging="720"/>
      </w:pPr>
      <w:r w:rsidRPr="00C764D7">
        <w:t xml:space="preserve">Timofeev, I., Schoch, S. F., LeBourgeois, M. K., Huber, R., Riedner, B. A., &amp; Kurth, S. (2020). Spatio-temporal properties of sleep slow waves and implications for development. </w:t>
      </w:r>
      <w:r w:rsidRPr="00C764D7">
        <w:rPr>
          <w:i/>
        </w:rPr>
        <w:t>Current Opinion in Physiology</w:t>
      </w:r>
      <w:r w:rsidRPr="00C764D7">
        <w:t>,</w:t>
      </w:r>
      <w:r w:rsidRPr="00C764D7">
        <w:rPr>
          <w:i/>
        </w:rPr>
        <w:t xml:space="preserve"> 15</w:t>
      </w:r>
      <w:r w:rsidRPr="00C764D7">
        <w:t xml:space="preserve">(1): 172-182. </w:t>
      </w:r>
      <w:r w:rsidRPr="00E31E47">
        <w:t>https://doi.org/</w:t>
      </w:r>
      <w:r w:rsidRPr="00C764D7">
        <w:t xml:space="preserve">10.1016/j.cophys.2020.01.007 </w:t>
      </w:r>
    </w:p>
    <w:p w14:paraId="14266899" w14:textId="77777777" w:rsidR="00E31E47" w:rsidRPr="00C764D7" w:rsidRDefault="00E31E47" w:rsidP="00A30399">
      <w:pPr>
        <w:pStyle w:val="EndNoteBibliography"/>
        <w:ind w:left="720" w:hanging="720"/>
      </w:pPr>
      <w:r w:rsidRPr="00C764D7">
        <w:t xml:space="preserve">Torralva, R., Eshleman, A. J., Swanson, T. L., Schmachtenberg, J. L., Schutzer, W. E., Bloom, S. H., Wolfrum, K. M., Reed, J. F., &amp; Janowsky, A. (2020). Fentanyl but not morphine interacts with nonopioid recombinant human neurotransmitter receptors and transporters. </w:t>
      </w:r>
      <w:r w:rsidRPr="00C764D7">
        <w:rPr>
          <w:i/>
        </w:rPr>
        <w:t>Journal of Pharmacology and Experimental Therapeutics</w:t>
      </w:r>
      <w:r w:rsidRPr="00C764D7">
        <w:t>,</w:t>
      </w:r>
      <w:r w:rsidRPr="00C764D7">
        <w:rPr>
          <w:i/>
        </w:rPr>
        <w:t xml:space="preserve"> 374</w:t>
      </w:r>
      <w:r w:rsidRPr="00C764D7">
        <w:t xml:space="preserve">(3): 376-391. </w:t>
      </w:r>
      <w:r w:rsidRPr="00E31E47">
        <w:t>https://doi.org/10.1124/jpet.120.265561</w:t>
      </w:r>
      <w:r w:rsidRPr="00C764D7">
        <w:t xml:space="preserve"> </w:t>
      </w:r>
    </w:p>
    <w:p w14:paraId="20876FA7" w14:textId="77777777" w:rsidR="00E31E47" w:rsidRPr="00C764D7" w:rsidRDefault="00E31E47" w:rsidP="00A30399">
      <w:pPr>
        <w:pStyle w:val="EndNoteBibliography"/>
        <w:ind w:left="720" w:hanging="720"/>
      </w:pPr>
      <w:r w:rsidRPr="00C764D7">
        <w:t xml:space="preserve">Tripathi, R., Rao, R., Dhawan, A., Jain, R., &amp; Sinha, S. (2020). Opioids and sleep - a review of literature. </w:t>
      </w:r>
      <w:r w:rsidRPr="00C764D7">
        <w:rPr>
          <w:i/>
        </w:rPr>
        <w:t>Sleep Medicine</w:t>
      </w:r>
      <w:r w:rsidRPr="00C764D7">
        <w:t>,</w:t>
      </w:r>
      <w:r w:rsidRPr="00C764D7">
        <w:rPr>
          <w:i/>
        </w:rPr>
        <w:t xml:space="preserve"> 67</w:t>
      </w:r>
      <w:r w:rsidRPr="00C764D7">
        <w:t xml:space="preserve">(3): 269-275. </w:t>
      </w:r>
      <w:r w:rsidRPr="00E31E47">
        <w:t>https://doi.org/10.1016/j.sleep.2019.06.012</w:t>
      </w:r>
      <w:r w:rsidRPr="00C764D7">
        <w:t xml:space="preserve"> </w:t>
      </w:r>
    </w:p>
    <w:p w14:paraId="06D32ABF" w14:textId="147048EA" w:rsidR="00E31E47" w:rsidRPr="00C764D7" w:rsidRDefault="00E31E47" w:rsidP="00A30399">
      <w:pPr>
        <w:pStyle w:val="EndNoteBibliography"/>
        <w:ind w:left="720" w:hanging="720"/>
      </w:pPr>
      <w:r w:rsidRPr="00C764D7">
        <w:t xml:space="preserve">Valatx, J. L., Bugat, R., &amp; Jouvet, M. (1972). Genetic studies of sleep in mice. </w:t>
      </w:r>
      <w:r w:rsidRPr="00C764D7">
        <w:rPr>
          <w:i/>
        </w:rPr>
        <w:t>Nature</w:t>
      </w:r>
      <w:r w:rsidRPr="00C764D7">
        <w:t>,</w:t>
      </w:r>
      <w:r w:rsidRPr="00C764D7">
        <w:rPr>
          <w:i/>
        </w:rPr>
        <w:t xml:space="preserve"> 238</w:t>
      </w:r>
      <w:r w:rsidRPr="00C764D7">
        <w:t xml:space="preserve">(5361): 226-227. </w:t>
      </w:r>
      <w:r w:rsidRPr="00E31E47">
        <w:t>https://doi.org/</w:t>
      </w:r>
      <w:r w:rsidRPr="00C764D7">
        <w:t xml:space="preserve">10.1038/238226a0 </w:t>
      </w:r>
    </w:p>
    <w:p w14:paraId="6E1B8307" w14:textId="77777777" w:rsidR="00E31E47" w:rsidRPr="00C764D7" w:rsidRDefault="00E31E47" w:rsidP="00A30399">
      <w:pPr>
        <w:pStyle w:val="EndNoteBibliography"/>
        <w:ind w:left="720" w:hanging="720"/>
      </w:pPr>
      <w:r w:rsidRPr="00C764D7">
        <w:t xml:space="preserve">Vanini, G., Nemanis, K., Baghdoyan, H. A., &amp; Lydic, R. (2014). Gabaergic transmission in rat pontine reticular formation regulates the induction phase of anesthesia and modulates hyperalgesia caused by sleep deprivation. </w:t>
      </w:r>
      <w:r w:rsidRPr="00C764D7">
        <w:rPr>
          <w:i/>
        </w:rPr>
        <w:t>European Journal of Neuroscience</w:t>
      </w:r>
      <w:r w:rsidRPr="00C764D7">
        <w:t>,</w:t>
      </w:r>
      <w:r w:rsidRPr="00C764D7">
        <w:rPr>
          <w:i/>
        </w:rPr>
        <w:t xml:space="preserve"> 40</w:t>
      </w:r>
      <w:r w:rsidRPr="00C764D7">
        <w:t xml:space="preserve">(1): 2264-2273. </w:t>
      </w:r>
      <w:r w:rsidRPr="00E31E47">
        <w:t>https://doi.org/10.1111/ejn.12571</w:t>
      </w:r>
      <w:r w:rsidRPr="00C764D7">
        <w:t xml:space="preserve"> </w:t>
      </w:r>
    </w:p>
    <w:p w14:paraId="307E92BD" w14:textId="77777777" w:rsidR="00E31E47" w:rsidRPr="00C764D7" w:rsidRDefault="00E31E47" w:rsidP="00A30399">
      <w:pPr>
        <w:pStyle w:val="EndNoteBibliography"/>
        <w:ind w:left="720" w:hanging="720"/>
      </w:pPr>
      <w:r w:rsidRPr="00C764D7">
        <w:t xml:space="preserve">Varshneya, N. B., Walentiny, D. M., Stevens, D. L., Walker, T. D., Akinfiresoye, L. R., &amp; </w:t>
      </w:r>
      <w:r w:rsidRPr="00C764D7">
        <w:lastRenderedPageBreak/>
        <w:t xml:space="preserve">Beardsley, P. M. (2023). Structurally diverse fentanyl analogs yield differential locomotor activities in mice. </w:t>
      </w:r>
      <w:r w:rsidRPr="00C764D7">
        <w:rPr>
          <w:i/>
        </w:rPr>
        <w:t>Pharmacology Biochemistry and Behavior</w:t>
      </w:r>
      <w:r w:rsidRPr="00C764D7">
        <w:t>,</w:t>
      </w:r>
      <w:r w:rsidRPr="00C764D7">
        <w:rPr>
          <w:i/>
        </w:rPr>
        <w:t xml:space="preserve"> 222</w:t>
      </w:r>
      <w:r w:rsidRPr="00C764D7">
        <w:t xml:space="preserve">(173496): 1-7. </w:t>
      </w:r>
      <w:r w:rsidRPr="00E31E47">
        <w:t>https://doi.org/10.1016/j.pbb.2022.173496</w:t>
      </w:r>
      <w:r w:rsidRPr="00C764D7">
        <w:t xml:space="preserve"> </w:t>
      </w:r>
    </w:p>
    <w:p w14:paraId="02D0256B" w14:textId="77777777" w:rsidR="00E31E47" w:rsidRPr="00C764D7" w:rsidRDefault="00E31E47" w:rsidP="00A30399">
      <w:pPr>
        <w:pStyle w:val="EndNoteBibliography"/>
        <w:ind w:left="720" w:hanging="720"/>
      </w:pPr>
      <w:r w:rsidRPr="00C764D7">
        <w:t xml:space="preserve">Volkow, N. D., &amp; McLellan, A. T. (2016). Opioid abuse in chronic pain — misconceptions and mitigation strategies. </w:t>
      </w:r>
      <w:r w:rsidRPr="00C764D7">
        <w:rPr>
          <w:i/>
        </w:rPr>
        <w:t>New England Journal of Medicine</w:t>
      </w:r>
      <w:r w:rsidRPr="00C764D7">
        <w:t>,</w:t>
      </w:r>
      <w:r w:rsidRPr="00C764D7">
        <w:rPr>
          <w:i/>
        </w:rPr>
        <w:t xml:space="preserve"> 374</w:t>
      </w:r>
      <w:r w:rsidRPr="00C764D7">
        <w:t xml:space="preserve">(13): 1253-1263. </w:t>
      </w:r>
      <w:r w:rsidRPr="00E31E47">
        <w:t>https://doi.org/10.1056/NEJMra1507771</w:t>
      </w:r>
      <w:r w:rsidRPr="00C764D7">
        <w:t xml:space="preserve"> </w:t>
      </w:r>
    </w:p>
    <w:p w14:paraId="06383BA9" w14:textId="77777777" w:rsidR="00E31E47" w:rsidRPr="00C764D7" w:rsidRDefault="00E31E47" w:rsidP="00A30399">
      <w:pPr>
        <w:pStyle w:val="EndNoteBibliography"/>
        <w:ind w:left="720" w:hanging="720"/>
      </w:pPr>
      <w:r w:rsidRPr="00C764D7">
        <w:t xml:space="preserve">Vuorre, M., &amp; Bolger, N. (2018). Within-subject mediation analysis for experimental data in cognitive psychology and neuroscience. </w:t>
      </w:r>
      <w:r w:rsidRPr="00C764D7">
        <w:rPr>
          <w:i/>
        </w:rPr>
        <w:t>Behavior Research Methods</w:t>
      </w:r>
      <w:r w:rsidRPr="00C764D7">
        <w:t>,</w:t>
      </w:r>
      <w:r w:rsidRPr="00C764D7">
        <w:rPr>
          <w:i/>
        </w:rPr>
        <w:t xml:space="preserve"> 50</w:t>
      </w:r>
      <w:r w:rsidRPr="00C764D7">
        <w:t xml:space="preserve">(5): 2125-2143. </w:t>
      </w:r>
      <w:r w:rsidRPr="00E31E47">
        <w:t>https://doi.org/10.3758/s13428-017-0980-9</w:t>
      </w:r>
      <w:r w:rsidRPr="00C764D7">
        <w:t xml:space="preserve"> </w:t>
      </w:r>
    </w:p>
    <w:p w14:paraId="3655884E" w14:textId="32AA018A" w:rsidR="00E31E47" w:rsidRPr="00C764D7" w:rsidRDefault="00E31E47" w:rsidP="00A30399">
      <w:pPr>
        <w:pStyle w:val="EndNoteBibliography"/>
        <w:ind w:left="720" w:hanging="720"/>
      </w:pPr>
      <w:r w:rsidRPr="00C764D7">
        <w:t xml:space="preserve">Vyazovskiy, V. V., Olcese, U., Hanlon, E. C., Nir, Y., Cirelli, C., &amp; Tononi, G. (2011). Local sleep in awake rats. </w:t>
      </w:r>
      <w:r w:rsidRPr="00C764D7">
        <w:rPr>
          <w:i/>
        </w:rPr>
        <w:t>Nature</w:t>
      </w:r>
      <w:r w:rsidRPr="00C764D7">
        <w:t>,</w:t>
      </w:r>
      <w:r w:rsidRPr="00C764D7">
        <w:rPr>
          <w:i/>
        </w:rPr>
        <w:t xml:space="preserve"> 472</w:t>
      </w:r>
      <w:r w:rsidRPr="00C764D7">
        <w:t xml:space="preserve">(7344): 443-447. </w:t>
      </w:r>
      <w:r w:rsidRPr="00E31E47">
        <w:t>https://doi.org/</w:t>
      </w:r>
      <w:r w:rsidRPr="00C764D7">
        <w:t xml:space="preserve">10.1038/nature10009 </w:t>
      </w:r>
    </w:p>
    <w:p w14:paraId="0A5AF4DE" w14:textId="3F09DE61" w:rsidR="00E31E47" w:rsidRPr="00C764D7" w:rsidRDefault="00E31E47" w:rsidP="00A30399">
      <w:pPr>
        <w:pStyle w:val="EndNoteBibliography"/>
        <w:ind w:left="720" w:hanging="720"/>
      </w:pPr>
      <w:r w:rsidRPr="00C764D7">
        <w:t xml:space="preserve">Wasilczuk, A. Z., Proekt, A., Kelz, M. B., &amp; McKinstry-Wu, A. R. (2016). High-density electroencephalographic acquisition in a rodent model using low-cost and open-source resources. </w:t>
      </w:r>
      <w:r w:rsidRPr="00C764D7">
        <w:rPr>
          <w:i/>
        </w:rPr>
        <w:t>Journal of Visualized Experiments</w:t>
      </w:r>
      <w:r w:rsidRPr="00C764D7">
        <w:t>,</w:t>
      </w:r>
      <w:r w:rsidRPr="00C764D7">
        <w:rPr>
          <w:i/>
        </w:rPr>
        <w:t xml:space="preserve"> 117</w:t>
      </w:r>
      <w:r w:rsidRPr="00C764D7">
        <w:t xml:space="preserve">(e54908): 1-10. </w:t>
      </w:r>
      <w:r w:rsidRPr="00E31E47">
        <w:t>https://doi.org/</w:t>
      </w:r>
      <w:r w:rsidRPr="00C764D7">
        <w:t xml:space="preserve">10.3791/54908 </w:t>
      </w:r>
    </w:p>
    <w:p w14:paraId="5E70995A" w14:textId="78A50182" w:rsidR="00E31E47" w:rsidRPr="00C764D7" w:rsidRDefault="00E31E47" w:rsidP="00A30399">
      <w:pPr>
        <w:pStyle w:val="EndNoteBibliography"/>
        <w:ind w:left="720" w:hanging="720"/>
      </w:pPr>
      <w:r w:rsidRPr="00C764D7">
        <w:t xml:space="preserve">Wood, K. H., Memon, A. A., Memon, R. A., Joop, A., Pilkington, J., Catiul, C., Gerstenecker, A., Triebel, K., Cutter, G., Bamman, M. M., Miocinovic, S., &amp; Amara, A. W. (2021). Slow wave sleep and eeg delta spectral power are associated with cognitive function in parkinson’s disease. </w:t>
      </w:r>
      <w:r w:rsidRPr="00C764D7">
        <w:rPr>
          <w:i/>
        </w:rPr>
        <w:t>Journal of Parkinsons Disease</w:t>
      </w:r>
      <w:r w:rsidRPr="00C764D7">
        <w:t>,</w:t>
      </w:r>
      <w:r w:rsidRPr="00C764D7">
        <w:rPr>
          <w:i/>
        </w:rPr>
        <w:t xml:space="preserve"> 11</w:t>
      </w:r>
      <w:r w:rsidRPr="00C764D7">
        <w:t xml:space="preserve">(2): 703-714. </w:t>
      </w:r>
      <w:r w:rsidRPr="00E31E47">
        <w:t>https://doi.org/</w:t>
      </w:r>
      <w:r w:rsidRPr="00C764D7">
        <w:t xml:space="preserve">10.3233/JPD-202215 </w:t>
      </w:r>
    </w:p>
    <w:p w14:paraId="20B7EE16" w14:textId="77777777" w:rsidR="00E31E47" w:rsidRPr="00C764D7" w:rsidRDefault="00E31E47" w:rsidP="00A30399">
      <w:pPr>
        <w:pStyle w:val="EndNoteBibliography"/>
        <w:ind w:left="720" w:hanging="720"/>
      </w:pPr>
      <w:r w:rsidRPr="00C764D7">
        <w:t xml:space="preserve">Yamazaki, E. M., Antler, C. A., Lasek, C. R., &amp; Goel, N. (2021). Residual, differential neurobehavioral deficits linger after multiple recovery nights following chronic sleep </w:t>
      </w:r>
      <w:r w:rsidRPr="00C764D7">
        <w:lastRenderedPageBreak/>
        <w:t xml:space="preserve">restriction or acute total sleep deprivation. </w:t>
      </w:r>
      <w:r w:rsidRPr="00C764D7">
        <w:rPr>
          <w:i/>
        </w:rPr>
        <w:t>Sleep</w:t>
      </w:r>
      <w:r w:rsidRPr="00C764D7">
        <w:t>,</w:t>
      </w:r>
      <w:r w:rsidRPr="00C764D7">
        <w:rPr>
          <w:i/>
        </w:rPr>
        <w:t xml:space="preserve"> 44</w:t>
      </w:r>
      <w:r w:rsidRPr="00C764D7">
        <w:t xml:space="preserve">(4): zsaa224. </w:t>
      </w:r>
      <w:r w:rsidRPr="00E31E47">
        <w:t>https://doi.org/10.1093/sleep/zsaa224</w:t>
      </w:r>
      <w:r w:rsidRPr="00C764D7">
        <w:t xml:space="preserve"> </w:t>
      </w:r>
    </w:p>
    <w:p w14:paraId="4B35740B" w14:textId="6D37C2FF" w:rsidR="00E31E47" w:rsidRPr="00C764D7" w:rsidRDefault="00E31E47" w:rsidP="00A30399">
      <w:pPr>
        <w:pStyle w:val="EndNoteBibliography"/>
        <w:ind w:left="720" w:hanging="720"/>
      </w:pPr>
      <w:r w:rsidRPr="00C764D7">
        <w:t xml:space="preserve">Zhao, W., Someren, E. J. W. V., Li, C., Chen, X., Gui, W., Tian, Y., Liu, Y., &amp; Lei, X. (2021). Eeg spectral analysis in insomnia disorder: A systematic review and meta-analysis. </w:t>
      </w:r>
      <w:r w:rsidRPr="00C764D7">
        <w:rPr>
          <w:i/>
        </w:rPr>
        <w:t>Sleep Medicine Reviews</w:t>
      </w:r>
      <w:r w:rsidRPr="00C764D7">
        <w:t>,</w:t>
      </w:r>
      <w:r w:rsidRPr="00C764D7">
        <w:rPr>
          <w:i/>
        </w:rPr>
        <w:t xml:space="preserve"> 59</w:t>
      </w:r>
      <w:r w:rsidRPr="00C764D7">
        <w:t xml:space="preserve">(101457): 1-15. </w:t>
      </w:r>
      <w:r w:rsidRPr="00E31E47">
        <w:t>https://doi.org/</w:t>
      </w:r>
      <w:r w:rsidRPr="00C764D7">
        <w:t xml:space="preserve">10.1016/j.smrv.2021.101457 </w:t>
      </w:r>
    </w:p>
    <w:p w14:paraId="5CB1B0B9" w14:textId="77777777" w:rsidR="00E31E47" w:rsidRPr="00997051" w:rsidRDefault="00E31E47" w:rsidP="00395B95">
      <w:pPr>
        <w:pStyle w:val="NormalWeb"/>
      </w:pPr>
      <w:r w:rsidRPr="00997051">
        <w:br w:type="page"/>
      </w:r>
    </w:p>
    <w:p w14:paraId="27D5842C" w14:textId="77777777" w:rsidR="00E31E47" w:rsidRPr="00997051" w:rsidRDefault="00E31E47" w:rsidP="00D70897">
      <w:pPr>
        <w:pStyle w:val="Heading2"/>
      </w:pPr>
      <w:bookmarkStart w:id="96" w:name="_Toc187236912"/>
      <w:r w:rsidRPr="00997051">
        <w:lastRenderedPageBreak/>
        <w:t>Appendix</w:t>
      </w:r>
      <w:bookmarkEnd w:id="96"/>
    </w:p>
    <w:p w14:paraId="3016DDE1" w14:textId="77777777" w:rsidR="00E31E47" w:rsidRPr="00D9463C" w:rsidRDefault="00E31E47" w:rsidP="00E31E47">
      <w:pPr>
        <w:pStyle w:val="Figure"/>
      </w:pPr>
      <w:r w:rsidRPr="00D9463C">
        <w:rPr>
          <w:rFonts w:eastAsia="Times New Roman"/>
        </w:rPr>
        <w:t xml:space="preserve"> </w:t>
      </w:r>
      <w:r w:rsidRPr="00D9463C">
        <w:rPr>
          <w:noProof/>
        </w:rPr>
        <w:drawing>
          <wp:inline distT="0" distB="0" distL="0" distR="0" wp14:anchorId="66B29C14" wp14:editId="6D1AAB2A">
            <wp:extent cx="5943600" cy="2860675"/>
            <wp:effectExtent l="0" t="0" r="0" b="0"/>
            <wp:docPr id="1027427168" name="Picture 7" descr="A diagram of a normal and long lin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427168" name="Picture 7" descr="A diagram of a normal and long line&#10;&#10;Description automatically generated with low confidence"/>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943600" cy="2860675"/>
                    </a:xfrm>
                    <a:prstGeom prst="rect">
                      <a:avLst/>
                    </a:prstGeom>
                    <a:noFill/>
                    <a:ln>
                      <a:noFill/>
                    </a:ln>
                  </pic:spPr>
                </pic:pic>
              </a:graphicData>
            </a:graphic>
          </wp:inline>
        </w:drawing>
      </w:r>
    </w:p>
    <w:p w14:paraId="784ABE07" w14:textId="77777777" w:rsidR="00E31E47" w:rsidRPr="00997051" w:rsidRDefault="00E31E47" w:rsidP="00E31E47">
      <w:pPr>
        <w:pStyle w:val="Figure"/>
      </w:pPr>
    </w:p>
    <w:p w14:paraId="666902B5" w14:textId="77777777" w:rsidR="00E31E47" w:rsidRPr="00997051" w:rsidRDefault="00E31E47" w:rsidP="00E31E47">
      <w:pPr>
        <w:pStyle w:val="Figure"/>
      </w:pPr>
    </w:p>
    <w:p w14:paraId="6599D6CF" w14:textId="77777777" w:rsidR="00E31E47" w:rsidRPr="00997051" w:rsidRDefault="00E31E47" w:rsidP="00D70897">
      <w:pPr>
        <w:spacing w:line="240" w:lineRule="auto"/>
        <w:rPr>
          <w:rFonts w:cs="Times New Roman"/>
          <w:szCs w:val="24"/>
        </w:rPr>
      </w:pPr>
    </w:p>
    <w:p w14:paraId="0D53B6AD" w14:textId="0E6A175C" w:rsidR="00811384" w:rsidRPr="007B69A1" w:rsidRDefault="00811384" w:rsidP="00811384">
      <w:pPr>
        <w:pStyle w:val="Figure"/>
        <w:spacing w:after="0"/>
        <w:rPr>
          <w:b/>
        </w:rPr>
      </w:pPr>
      <w:bookmarkStart w:id="97" w:name="_Toc178946789"/>
      <w:bookmarkStart w:id="98" w:name="_Toc179388190"/>
      <w:bookmarkStart w:id="99" w:name="_Hlk178940498"/>
      <w:bookmarkStart w:id="100" w:name="_Toc187064089"/>
      <w:bookmarkStart w:id="101" w:name="_Toc187228810"/>
      <w:bookmarkStart w:id="102" w:name="_Toc187233948"/>
      <w:r w:rsidRPr="00997051">
        <w:rPr>
          <w:rStyle w:val="FigureChar"/>
          <w:b/>
        </w:rPr>
        <w:t xml:space="preserve">Figure </w:t>
      </w:r>
      <w:r w:rsidR="00BB19CB">
        <w:rPr>
          <w:rStyle w:val="FigureChar"/>
          <w:b/>
        </w:rPr>
        <w:fldChar w:fldCharType="begin"/>
      </w:r>
      <w:r w:rsidR="00BB19CB">
        <w:rPr>
          <w:rStyle w:val="FigureChar"/>
          <w:b/>
        </w:rPr>
        <w:instrText xml:space="preserve"> STYLEREF 1 \s </w:instrText>
      </w:r>
      <w:r w:rsidR="00BB19CB">
        <w:rPr>
          <w:rStyle w:val="FigureChar"/>
          <w:b/>
        </w:rPr>
        <w:fldChar w:fldCharType="separate"/>
      </w:r>
      <w:r w:rsidR="00BB19CB">
        <w:rPr>
          <w:rStyle w:val="FigureChar"/>
          <w:b/>
          <w:noProof/>
        </w:rPr>
        <w:t>3</w:t>
      </w:r>
      <w:r w:rsidR="00BB19CB">
        <w:rPr>
          <w:rStyle w:val="FigureChar"/>
          <w:b/>
        </w:rPr>
        <w:fldChar w:fldCharType="end"/>
      </w:r>
      <w:r w:rsidR="00BB19CB">
        <w:rPr>
          <w:rStyle w:val="FigureChar"/>
          <w:b/>
        </w:rPr>
        <w:t>.</w:t>
      </w:r>
      <w:r w:rsidR="00BB19CB">
        <w:rPr>
          <w:rStyle w:val="FigureChar"/>
          <w:b/>
        </w:rPr>
        <w:fldChar w:fldCharType="begin"/>
      </w:r>
      <w:r w:rsidR="00BB19CB">
        <w:rPr>
          <w:rStyle w:val="FigureChar"/>
          <w:b/>
        </w:rPr>
        <w:instrText xml:space="preserve"> SEQ Figure \* ARABIC \s 1 </w:instrText>
      </w:r>
      <w:r w:rsidR="00BB19CB">
        <w:rPr>
          <w:rStyle w:val="FigureChar"/>
          <w:b/>
        </w:rPr>
        <w:fldChar w:fldCharType="separate"/>
      </w:r>
      <w:r w:rsidR="00BB19CB">
        <w:rPr>
          <w:rStyle w:val="FigureChar"/>
          <w:b/>
          <w:noProof/>
        </w:rPr>
        <w:t>1</w:t>
      </w:r>
      <w:r w:rsidR="00BB19CB">
        <w:rPr>
          <w:rStyle w:val="FigureChar"/>
          <w:b/>
        </w:rPr>
        <w:fldChar w:fldCharType="end"/>
      </w:r>
      <w:r w:rsidRPr="00997051">
        <w:rPr>
          <w:rStyle w:val="FigureChar"/>
          <w:b/>
        </w:rPr>
        <w:t xml:space="preserve">.  </w:t>
      </w:r>
      <w:bookmarkEnd w:id="97"/>
      <w:bookmarkEnd w:id="98"/>
      <w:bookmarkEnd w:id="99"/>
      <w:r w:rsidRPr="007B69A1">
        <w:t>Subcutaneous body temperature (</w:t>
      </w:r>
      <w:proofErr w:type="spellStart"/>
      <w:r w:rsidRPr="007B69A1">
        <w:t>Tsc</w:t>
      </w:r>
      <w:proofErr w:type="spellEnd"/>
      <w:r w:rsidRPr="007B69A1">
        <w:t>) and opioid-induced antinociception in C57BL/6J mice.</w:t>
      </w:r>
      <w:bookmarkEnd w:id="100"/>
      <w:bookmarkEnd w:id="101"/>
      <w:bookmarkEnd w:id="102"/>
    </w:p>
    <w:p w14:paraId="59D2A31B" w14:textId="77777777" w:rsidR="00E31E47" w:rsidRPr="00997051" w:rsidRDefault="00E31E47" w:rsidP="00811384">
      <w:pPr>
        <w:spacing w:line="240" w:lineRule="auto"/>
        <w:rPr>
          <w:rFonts w:cs="Times New Roman"/>
          <w:szCs w:val="24"/>
        </w:rPr>
      </w:pPr>
      <w:r w:rsidRPr="00997051">
        <w:rPr>
          <w:rFonts w:cs="Times New Roman"/>
          <w:szCs w:val="24"/>
        </w:rPr>
        <w:t xml:space="preserve">(A) </w:t>
      </w:r>
      <w:proofErr w:type="spellStart"/>
      <w:r w:rsidRPr="00072D04">
        <w:rPr>
          <w:rFonts w:cs="Times New Roman"/>
          <w:color w:val="000000" w:themeColor="text1"/>
        </w:rPr>
        <w:t>Tsc</w:t>
      </w:r>
      <w:proofErr w:type="spellEnd"/>
      <w:r w:rsidRPr="00072D04">
        <w:rPr>
          <w:rFonts w:cs="Times New Roman"/>
          <w:color w:val="000000" w:themeColor="text1"/>
        </w:rPr>
        <w:t xml:space="preserve"> was averaged across the 4-h recording periods during wakefulness (orange), NREM sleep (blue), and REM sleep (purple) after administration of saline (n=12 opioid naïve mice).</w:t>
      </w:r>
      <w:r>
        <w:rPr>
          <w:rFonts w:cs="Times New Roman"/>
          <w:szCs w:val="24"/>
        </w:rPr>
        <w:t xml:space="preserve"> </w:t>
      </w:r>
      <w:r w:rsidRPr="00997051">
        <w:rPr>
          <w:rFonts w:cs="Times New Roman"/>
          <w:szCs w:val="24"/>
        </w:rPr>
        <w:t xml:space="preserve">Black filled symbols plot the mean </w:t>
      </w:r>
      <w:proofErr w:type="spellStart"/>
      <w:r w:rsidRPr="00997051">
        <w:rPr>
          <w:rFonts w:cs="Times New Roman"/>
          <w:szCs w:val="24"/>
        </w:rPr>
        <w:t>Tsc</w:t>
      </w:r>
      <w:proofErr w:type="spellEnd"/>
      <w:r w:rsidRPr="00997051">
        <w:rPr>
          <w:rFonts w:cs="Times New Roman"/>
          <w:szCs w:val="24"/>
        </w:rPr>
        <w:t xml:space="preserve"> of each mouse.  The dashed, horizontal line within each violin shows median </w:t>
      </w:r>
      <w:proofErr w:type="spellStart"/>
      <w:r w:rsidRPr="00997051">
        <w:rPr>
          <w:rFonts w:cs="Times New Roman"/>
          <w:szCs w:val="24"/>
        </w:rPr>
        <w:t>Tsc</w:t>
      </w:r>
      <w:proofErr w:type="spellEnd"/>
      <w:r w:rsidRPr="00997051">
        <w:rPr>
          <w:rFonts w:cs="Times New Roman"/>
          <w:szCs w:val="24"/>
        </w:rPr>
        <w:t xml:space="preserve"> for all mice.  The thin dotted lines mark the 25th and 75th percentile of each distribution.  One-way repeated measures ANOVA and Tukey’s multiple comparisons test revealed a significant (*P&lt;0.0001) decrease in </w:t>
      </w:r>
      <w:proofErr w:type="spellStart"/>
      <w:r w:rsidRPr="00997051">
        <w:rPr>
          <w:rFonts w:cs="Times New Roman"/>
          <w:szCs w:val="24"/>
        </w:rPr>
        <w:t>Tsc</w:t>
      </w:r>
      <w:proofErr w:type="spellEnd"/>
      <w:r w:rsidRPr="00997051">
        <w:rPr>
          <w:rFonts w:cs="Times New Roman"/>
          <w:szCs w:val="24"/>
        </w:rPr>
        <w:t xml:space="preserve"> during NREM sleep and REM sleep relative to wakefulness, and during REM sleep relative to NREM sleep (#P=0.0052).  (B) Tail withdrawal latency was measured in 12 additional mice after administration of saline (0 mg/kg) and 7 doses of fentanyl (blue) and morphine (red).  One-way repeated measures ANOVA and Dunnett’s multiple comparisons test identified doses of fentanyl and morphine that caused a significant (*P&lt; 0.02) increase in tail withdrawal latency compared to the respective control (0 mg/kg).</w:t>
      </w:r>
      <w:r w:rsidRPr="00997051">
        <w:rPr>
          <w:rFonts w:cs="Times New Roman"/>
          <w:b/>
          <w:szCs w:val="24"/>
        </w:rPr>
        <w:br w:type="page"/>
      </w:r>
    </w:p>
    <w:p w14:paraId="145D7D39" w14:textId="62AF3EE5" w:rsidR="00E31E47" w:rsidRPr="00D9463C" w:rsidRDefault="00E31E47" w:rsidP="00D9463C">
      <w:pPr>
        <w:spacing w:line="240" w:lineRule="auto"/>
      </w:pPr>
      <w:r w:rsidRPr="00D9463C">
        <w:rPr>
          <w:noProof/>
        </w:rPr>
        <w:lastRenderedPageBreak/>
        <w:drawing>
          <wp:inline distT="0" distB="0" distL="0" distR="0" wp14:anchorId="33256CC9" wp14:editId="3DCB1EAE">
            <wp:extent cx="5943600" cy="4368165"/>
            <wp:effectExtent l="0" t="0" r="0" b="0"/>
            <wp:docPr id="714568733" name="Picture 9" descr="A close-up of several diagra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4568733" name="Picture 9" descr="A close-up of several diagrams&#10;&#10;Description automatically generated"/>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943600" cy="4368165"/>
                    </a:xfrm>
                    <a:prstGeom prst="rect">
                      <a:avLst/>
                    </a:prstGeom>
                    <a:noFill/>
                    <a:ln>
                      <a:noFill/>
                    </a:ln>
                  </pic:spPr>
                </pic:pic>
              </a:graphicData>
            </a:graphic>
          </wp:inline>
        </w:drawing>
      </w:r>
    </w:p>
    <w:p w14:paraId="6199BA40" w14:textId="77777777" w:rsidR="00E31E47" w:rsidRDefault="00E31E47" w:rsidP="00D70897">
      <w:pPr>
        <w:spacing w:line="240" w:lineRule="auto"/>
        <w:rPr>
          <w:rFonts w:cs="Times New Roman"/>
          <w:szCs w:val="24"/>
        </w:rPr>
      </w:pPr>
    </w:p>
    <w:p w14:paraId="7457F967" w14:textId="77777777" w:rsidR="00BB19CB" w:rsidRDefault="00BB19CB" w:rsidP="00811384">
      <w:pPr>
        <w:pStyle w:val="Figure"/>
        <w:spacing w:after="0"/>
        <w:rPr>
          <w:b/>
          <w:bCs w:val="0"/>
        </w:rPr>
      </w:pPr>
      <w:bookmarkStart w:id="103" w:name="_Toc187064090"/>
      <w:bookmarkStart w:id="104" w:name="_Toc187228811"/>
    </w:p>
    <w:p w14:paraId="780CD25F" w14:textId="71578704" w:rsidR="00811384" w:rsidRPr="00BB19CB" w:rsidRDefault="00BB19CB" w:rsidP="00BB19CB">
      <w:pPr>
        <w:pStyle w:val="Caption"/>
        <w:spacing w:after="0" w:line="240" w:lineRule="auto"/>
        <w:rPr>
          <w:b/>
          <w:i w:val="0"/>
          <w:iCs w:val="0"/>
          <w:color w:val="auto"/>
          <w:sz w:val="24"/>
          <w:szCs w:val="24"/>
        </w:rPr>
      </w:pPr>
      <w:bookmarkStart w:id="105" w:name="_Toc187233949"/>
      <w:r w:rsidRPr="00BB19CB">
        <w:rPr>
          <w:b/>
          <w:bCs/>
          <w:i w:val="0"/>
          <w:iCs w:val="0"/>
          <w:color w:val="auto"/>
          <w:sz w:val="24"/>
          <w:szCs w:val="24"/>
        </w:rPr>
        <w:t xml:space="preserve">Figure </w:t>
      </w:r>
      <w:r w:rsidRPr="00BB19CB">
        <w:rPr>
          <w:b/>
          <w:bCs/>
          <w:i w:val="0"/>
          <w:iCs w:val="0"/>
          <w:color w:val="auto"/>
          <w:sz w:val="24"/>
          <w:szCs w:val="24"/>
        </w:rPr>
        <w:fldChar w:fldCharType="begin"/>
      </w:r>
      <w:r w:rsidRPr="00BB19CB">
        <w:rPr>
          <w:b/>
          <w:bCs/>
          <w:i w:val="0"/>
          <w:iCs w:val="0"/>
          <w:color w:val="auto"/>
          <w:sz w:val="24"/>
          <w:szCs w:val="24"/>
        </w:rPr>
        <w:instrText xml:space="preserve"> STYLEREF 1 \s </w:instrText>
      </w:r>
      <w:r w:rsidRPr="00BB19CB">
        <w:rPr>
          <w:b/>
          <w:bCs/>
          <w:i w:val="0"/>
          <w:iCs w:val="0"/>
          <w:color w:val="auto"/>
          <w:sz w:val="24"/>
          <w:szCs w:val="24"/>
        </w:rPr>
        <w:fldChar w:fldCharType="separate"/>
      </w:r>
      <w:r w:rsidRPr="00BB19CB">
        <w:rPr>
          <w:b/>
          <w:bCs/>
          <w:i w:val="0"/>
          <w:iCs w:val="0"/>
          <w:noProof/>
          <w:color w:val="auto"/>
          <w:sz w:val="24"/>
          <w:szCs w:val="24"/>
        </w:rPr>
        <w:t>3</w:t>
      </w:r>
      <w:r w:rsidRPr="00BB19CB">
        <w:rPr>
          <w:b/>
          <w:bCs/>
          <w:i w:val="0"/>
          <w:iCs w:val="0"/>
          <w:color w:val="auto"/>
          <w:sz w:val="24"/>
          <w:szCs w:val="24"/>
        </w:rPr>
        <w:fldChar w:fldCharType="end"/>
      </w:r>
      <w:r w:rsidRPr="00BB19CB">
        <w:rPr>
          <w:b/>
          <w:bCs/>
          <w:i w:val="0"/>
          <w:iCs w:val="0"/>
          <w:color w:val="auto"/>
          <w:sz w:val="24"/>
          <w:szCs w:val="24"/>
        </w:rPr>
        <w:t>.</w:t>
      </w:r>
      <w:r w:rsidRPr="00BB19CB">
        <w:rPr>
          <w:b/>
          <w:bCs/>
          <w:i w:val="0"/>
          <w:iCs w:val="0"/>
          <w:color w:val="auto"/>
          <w:sz w:val="24"/>
          <w:szCs w:val="24"/>
        </w:rPr>
        <w:fldChar w:fldCharType="begin"/>
      </w:r>
      <w:r w:rsidRPr="00BB19CB">
        <w:rPr>
          <w:b/>
          <w:bCs/>
          <w:i w:val="0"/>
          <w:iCs w:val="0"/>
          <w:color w:val="auto"/>
          <w:sz w:val="24"/>
          <w:szCs w:val="24"/>
        </w:rPr>
        <w:instrText xml:space="preserve"> SEQ Figure \* ARABIC \s 1 </w:instrText>
      </w:r>
      <w:r w:rsidRPr="00BB19CB">
        <w:rPr>
          <w:b/>
          <w:bCs/>
          <w:i w:val="0"/>
          <w:iCs w:val="0"/>
          <w:color w:val="auto"/>
          <w:sz w:val="24"/>
          <w:szCs w:val="24"/>
        </w:rPr>
        <w:fldChar w:fldCharType="separate"/>
      </w:r>
      <w:r w:rsidRPr="00BB19CB">
        <w:rPr>
          <w:b/>
          <w:bCs/>
          <w:i w:val="0"/>
          <w:iCs w:val="0"/>
          <w:noProof/>
          <w:color w:val="auto"/>
          <w:sz w:val="24"/>
          <w:szCs w:val="24"/>
        </w:rPr>
        <w:t>2</w:t>
      </w:r>
      <w:r w:rsidRPr="00BB19CB">
        <w:rPr>
          <w:b/>
          <w:bCs/>
          <w:i w:val="0"/>
          <w:iCs w:val="0"/>
          <w:color w:val="auto"/>
          <w:sz w:val="24"/>
          <w:szCs w:val="24"/>
        </w:rPr>
        <w:fldChar w:fldCharType="end"/>
      </w:r>
      <w:r w:rsidRPr="00BB19CB">
        <w:rPr>
          <w:i w:val="0"/>
          <w:iCs w:val="0"/>
          <w:color w:val="auto"/>
          <w:sz w:val="24"/>
          <w:szCs w:val="24"/>
        </w:rPr>
        <w:t xml:space="preserve"> </w:t>
      </w:r>
      <w:r w:rsidR="00811384" w:rsidRPr="00BB19CB">
        <w:rPr>
          <w:i w:val="0"/>
          <w:iCs w:val="0"/>
          <w:color w:val="auto"/>
          <w:sz w:val="24"/>
          <w:szCs w:val="24"/>
        </w:rPr>
        <w:t>Fentanyl and morphine differentially change EEG power during wakefulness.</w:t>
      </w:r>
      <w:bookmarkEnd w:id="103"/>
      <w:bookmarkEnd w:id="104"/>
      <w:bookmarkEnd w:id="105"/>
      <w:r w:rsidR="00811384" w:rsidRPr="00BB19CB">
        <w:rPr>
          <w:i w:val="0"/>
          <w:iCs w:val="0"/>
          <w:color w:val="auto"/>
          <w:sz w:val="24"/>
          <w:szCs w:val="24"/>
        </w:rPr>
        <w:t xml:space="preserve">  </w:t>
      </w:r>
    </w:p>
    <w:p w14:paraId="46FC038D" w14:textId="4D21240B" w:rsidR="00EA23B7" w:rsidRDefault="00E31E47" w:rsidP="00EA23B7">
      <w:pPr>
        <w:pStyle w:val="ListParagraph"/>
        <w:numPr>
          <w:ilvl w:val="0"/>
          <w:numId w:val="29"/>
        </w:numPr>
        <w:spacing w:line="240" w:lineRule="auto"/>
        <w:rPr>
          <w:rFonts w:cs="Times New Roman"/>
          <w:color w:val="000000" w:themeColor="text1"/>
          <w:szCs w:val="24"/>
        </w:rPr>
      </w:pPr>
      <w:r w:rsidRPr="00EA23B7">
        <w:rPr>
          <w:rFonts w:cs="Times New Roman"/>
          <w:color w:val="000000" w:themeColor="text1"/>
          <w:szCs w:val="24"/>
        </w:rPr>
        <w:t>Representative time course plots of wakefulness (Wake, lowest height black bars), non-rapid eye movement sleep (NREM, intermediate height black bars), and rapid eye movement sleep (REM, highest black bars) from the same mouse during 4 h of recording after receiving injections of saline (vehicle control), two doses (mg/kg) of fentanyl, and two doses of morphine.  The mouse was awake for at least 30 min after receiving an injection.  The low dose of each opioid decreased both states of sleep, and the highest dose of each opioid eliminated sleep.  (</w:t>
      </w:r>
      <w:r w:rsidRPr="00EA23B7">
        <w:rPr>
          <w:rFonts w:cs="Times New Roman"/>
          <w:b/>
          <w:bCs/>
          <w:color w:val="000000" w:themeColor="text1"/>
          <w:szCs w:val="24"/>
        </w:rPr>
        <w:t>B</w:t>
      </w:r>
      <w:r w:rsidRPr="00EA23B7">
        <w:rPr>
          <w:rFonts w:cs="Times New Roman"/>
          <w:color w:val="000000" w:themeColor="text1"/>
          <w:szCs w:val="24"/>
        </w:rPr>
        <w:t xml:space="preserve">)  </w:t>
      </w:r>
      <w:r w:rsidRPr="00EA23B7">
        <w:rPr>
          <w:rFonts w:cs="Times New Roman"/>
          <w:color w:val="000000" w:themeColor="text1"/>
        </w:rPr>
        <w:t xml:space="preserve">EEG data from the recordings in part A were plotted as </w:t>
      </w:r>
      <w:proofErr w:type="spellStart"/>
      <w:r w:rsidRPr="00EA23B7">
        <w:rPr>
          <w:rFonts w:cs="Times New Roman"/>
          <w:color w:val="000000" w:themeColor="text1"/>
        </w:rPr>
        <w:t>multitapered</w:t>
      </w:r>
      <w:proofErr w:type="spellEnd"/>
      <w:r w:rsidRPr="00EA23B7">
        <w:rPr>
          <w:rFonts w:cs="Times New Roman"/>
          <w:color w:val="000000" w:themeColor="text1"/>
        </w:rPr>
        <w:t xml:space="preserve"> spectrograms to reveal opioid-induced changes in EEG power (decibels, dB) at frequencies ranging from 0 to 30 Hz across the 4-h recoding period.  Spectrograms help visualize dose-dependent and differential effects of the two opioids on EEG power.</w:t>
      </w:r>
      <w:r w:rsidRPr="00EA23B7">
        <w:rPr>
          <w:rFonts w:cs="Times New Roman"/>
          <w:color w:val="000000" w:themeColor="text1"/>
          <w:szCs w:val="24"/>
        </w:rPr>
        <w:t xml:space="preserve"> (</w:t>
      </w:r>
      <w:r w:rsidRPr="00EA23B7">
        <w:rPr>
          <w:rFonts w:cs="Times New Roman"/>
          <w:b/>
          <w:bCs/>
          <w:color w:val="000000" w:themeColor="text1"/>
          <w:szCs w:val="24"/>
        </w:rPr>
        <w:t>C</w:t>
      </w:r>
      <w:r w:rsidRPr="00EA23B7">
        <w:rPr>
          <w:rFonts w:cs="Times New Roman"/>
          <w:color w:val="000000" w:themeColor="text1"/>
          <w:szCs w:val="24"/>
        </w:rPr>
        <w:t xml:space="preserve">)  EEG power during wakefulness was averaged over the first 30 min post-injection and plotted as percent change from saline (0 mg/kg) for 8 doses of fentanyl (blue, n=11 mice) and 8 doses of morphine (red, n=12 mice).  Significant differences from control (*P &lt; 0.05) were identified by repeated measures ANOVA and Dunnett’s multiple comparisons test.  </w:t>
      </w:r>
    </w:p>
    <w:p w14:paraId="3DE0CBD3" w14:textId="77777777" w:rsidR="00EA23B7" w:rsidRPr="007B69A1" w:rsidRDefault="00EA23B7" w:rsidP="00EA23B7">
      <w:pPr>
        <w:pStyle w:val="Figure"/>
        <w:spacing w:after="0"/>
        <w:rPr>
          <w:b/>
        </w:rPr>
      </w:pPr>
      <w:bookmarkStart w:id="106" w:name="_Toc187233950"/>
      <w:r w:rsidRPr="00B67428">
        <w:rPr>
          <w:b/>
          <w:bCs w:val="0"/>
        </w:rPr>
        <w:lastRenderedPageBreak/>
        <w:t xml:space="preserve">Figure </w:t>
      </w:r>
      <w:r>
        <w:rPr>
          <w:b/>
          <w:bCs w:val="0"/>
        </w:rPr>
        <w:fldChar w:fldCharType="begin"/>
      </w:r>
      <w:r>
        <w:rPr>
          <w:b/>
          <w:bCs w:val="0"/>
        </w:rPr>
        <w:instrText xml:space="preserve"> STYLEREF 1 \s </w:instrText>
      </w:r>
      <w:r>
        <w:rPr>
          <w:b/>
          <w:bCs w:val="0"/>
        </w:rPr>
        <w:fldChar w:fldCharType="separate"/>
      </w:r>
      <w:r>
        <w:rPr>
          <w:b/>
          <w:bCs w:val="0"/>
          <w:noProof/>
        </w:rPr>
        <w:t>3</w:t>
      </w:r>
      <w:r>
        <w:rPr>
          <w:b/>
          <w:bCs w:val="0"/>
        </w:rPr>
        <w:fldChar w:fldCharType="end"/>
      </w:r>
      <w:r>
        <w:rPr>
          <w:b/>
          <w:bCs w:val="0"/>
        </w:rPr>
        <w:t>.</w:t>
      </w:r>
      <w:r>
        <w:rPr>
          <w:b/>
          <w:bCs w:val="0"/>
        </w:rPr>
        <w:fldChar w:fldCharType="begin"/>
      </w:r>
      <w:r>
        <w:rPr>
          <w:b/>
          <w:bCs w:val="0"/>
        </w:rPr>
        <w:instrText xml:space="preserve"> SEQ Figure \* ARABIC \s 1 </w:instrText>
      </w:r>
      <w:r>
        <w:rPr>
          <w:b/>
          <w:bCs w:val="0"/>
        </w:rPr>
        <w:fldChar w:fldCharType="separate"/>
      </w:r>
      <w:r>
        <w:rPr>
          <w:b/>
          <w:bCs w:val="0"/>
          <w:noProof/>
        </w:rPr>
        <w:t>3</w:t>
      </w:r>
      <w:r>
        <w:rPr>
          <w:b/>
          <w:bCs w:val="0"/>
        </w:rPr>
        <w:fldChar w:fldCharType="end"/>
      </w:r>
      <w:r w:rsidRPr="00B67428">
        <w:rPr>
          <w:rStyle w:val="FigureChar"/>
          <w:b/>
          <w:bCs/>
        </w:rPr>
        <w:t>.</w:t>
      </w:r>
      <w:r w:rsidRPr="00997051">
        <w:rPr>
          <w:rStyle w:val="FigureChar"/>
          <w:b/>
        </w:rPr>
        <w:t xml:space="preserve"> </w:t>
      </w:r>
      <w:r w:rsidRPr="00997051">
        <w:t xml:space="preserve"> </w:t>
      </w:r>
      <w:r w:rsidRPr="007B69A1">
        <w:t>Dose-dependent effects of opioids on sleep and wakefulness.</w:t>
      </w:r>
      <w:bookmarkEnd w:id="106"/>
    </w:p>
    <w:p w14:paraId="73F82894" w14:textId="77777777" w:rsidR="00EA23B7" w:rsidRPr="00997051" w:rsidRDefault="00EA23B7" w:rsidP="00EA23B7">
      <w:pPr>
        <w:spacing w:line="240" w:lineRule="auto"/>
        <w:rPr>
          <w:rFonts w:cs="Times New Roman"/>
          <w:color w:val="000000" w:themeColor="text1"/>
          <w:szCs w:val="24"/>
        </w:rPr>
      </w:pPr>
      <w:r w:rsidRPr="00997051">
        <w:rPr>
          <w:rFonts w:cs="Times New Roman"/>
          <w:color w:val="000000" w:themeColor="text1"/>
          <w:szCs w:val="24"/>
        </w:rPr>
        <w:t>All dependent measures were obtained from 12 mice after administration of saline (0 mg/kg) and eight doses of fentanyl (blue) and morphine (red).  Dose-response curves (</w:t>
      </w:r>
      <w:r w:rsidRPr="00997051">
        <w:rPr>
          <w:rFonts w:cs="Times New Roman"/>
          <w:b/>
          <w:bCs/>
          <w:color w:val="000000" w:themeColor="text1"/>
          <w:szCs w:val="24"/>
        </w:rPr>
        <w:t>A-I</w:t>
      </w:r>
      <w:r w:rsidRPr="00997051">
        <w:rPr>
          <w:rFonts w:cs="Times New Roman"/>
          <w:color w:val="000000" w:themeColor="text1"/>
          <w:szCs w:val="24"/>
        </w:rPr>
        <w:t>) show mean ± SD.  Repeated measures ANOVA and Dunnett’s multiple comparisons test identified significant differences (*P &lt; 0.05) from saline control (0 mg/kg).  Survival curves (</w:t>
      </w:r>
      <w:r w:rsidRPr="00997051">
        <w:rPr>
          <w:rFonts w:cs="Times New Roman"/>
          <w:b/>
          <w:bCs/>
          <w:color w:val="000000" w:themeColor="text1"/>
          <w:szCs w:val="24"/>
        </w:rPr>
        <w:t>J-M</w:t>
      </w:r>
      <w:r w:rsidRPr="00997051">
        <w:rPr>
          <w:rFonts w:cs="Times New Roman"/>
          <w:color w:val="000000" w:themeColor="text1"/>
          <w:szCs w:val="24"/>
        </w:rPr>
        <w:t>) plot the amount of time post-injection (min) until each mouse entered its first NREM or REM sleep episode.  There is one curve per dose, and the key at right shows the color code for each dose.</w:t>
      </w:r>
    </w:p>
    <w:p w14:paraId="2181988D" w14:textId="77777777" w:rsidR="00EA23B7" w:rsidRPr="00EA23B7" w:rsidRDefault="00EA23B7" w:rsidP="00EA23B7">
      <w:pPr>
        <w:pStyle w:val="ListParagraph"/>
        <w:spacing w:line="240" w:lineRule="auto"/>
        <w:ind w:left="750" w:firstLine="0"/>
        <w:rPr>
          <w:rFonts w:cs="Times New Roman"/>
          <w:color w:val="000000" w:themeColor="text1"/>
          <w:szCs w:val="24"/>
        </w:rPr>
      </w:pPr>
    </w:p>
    <w:p w14:paraId="78F60BC7" w14:textId="77777777" w:rsidR="00BB19CB" w:rsidRDefault="00E31E47" w:rsidP="00B67428">
      <w:pPr>
        <w:pStyle w:val="Figure"/>
        <w:spacing w:after="0"/>
      </w:pPr>
      <w:r w:rsidRPr="00B20941">
        <w:rPr>
          <w:noProof/>
        </w:rPr>
        <w:lastRenderedPageBreak/>
        <w:drawing>
          <wp:inline distT="0" distB="0" distL="0" distR="0" wp14:anchorId="3464D3E0" wp14:editId="1B2109F9">
            <wp:extent cx="5756910" cy="8229600"/>
            <wp:effectExtent l="0" t="0" r="0" b="0"/>
            <wp:docPr id="1078701565" name="Picture 11" descr="A collage of graphs and diagra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8701565" name="Picture 11" descr="A collage of graphs and diagrams&#10;&#10;Description automatically generated"/>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756910" cy="8229600"/>
                    </a:xfrm>
                    <a:prstGeom prst="rect">
                      <a:avLst/>
                    </a:prstGeom>
                    <a:noFill/>
                    <a:ln>
                      <a:noFill/>
                    </a:ln>
                  </pic:spPr>
                </pic:pic>
              </a:graphicData>
            </a:graphic>
          </wp:inline>
        </w:drawing>
      </w:r>
      <w:bookmarkStart w:id="107" w:name="_Toc187064091"/>
      <w:bookmarkStart w:id="108" w:name="_Toc187228812"/>
      <w:r w:rsidR="00B67428" w:rsidRPr="00B67428">
        <w:t xml:space="preserve"> </w:t>
      </w:r>
    </w:p>
    <w:bookmarkEnd w:id="107"/>
    <w:bookmarkEnd w:id="108"/>
    <w:p w14:paraId="1FFCE914" w14:textId="77777777" w:rsidR="00E31E47" w:rsidRPr="00997051" w:rsidRDefault="00E31E47" w:rsidP="00E31E47">
      <w:pPr>
        <w:pStyle w:val="Figure"/>
      </w:pPr>
      <w:r w:rsidRPr="00997051">
        <w:rPr>
          <w:noProof/>
        </w:rPr>
        <w:lastRenderedPageBreak/>
        <w:drawing>
          <wp:inline distT="0" distB="0" distL="0" distR="0" wp14:anchorId="5D8867E0" wp14:editId="5505F515">
            <wp:extent cx="5943600" cy="4297680"/>
            <wp:effectExtent l="0" t="0" r="0" b="7620"/>
            <wp:docPr id="42512042" name="Picture 5" descr="A diagram of different types of slee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512042" name="Picture 5" descr="A diagram of different types of sleep&#10;&#10;Description automatically generated"/>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b="3438"/>
                    <a:stretch/>
                  </pic:blipFill>
                  <pic:spPr bwMode="auto">
                    <a:xfrm>
                      <a:off x="0" y="0"/>
                      <a:ext cx="5943600" cy="4297680"/>
                    </a:xfrm>
                    <a:prstGeom prst="rect">
                      <a:avLst/>
                    </a:prstGeom>
                    <a:noFill/>
                    <a:ln>
                      <a:noFill/>
                    </a:ln>
                    <a:extLst>
                      <a:ext uri="{53640926-AAD7-44D8-BBD7-CCE9431645EC}">
                        <a14:shadowObscured xmlns:a14="http://schemas.microsoft.com/office/drawing/2010/main"/>
                      </a:ext>
                    </a:extLst>
                  </pic:spPr>
                </pic:pic>
              </a:graphicData>
            </a:graphic>
          </wp:inline>
        </w:drawing>
      </w:r>
    </w:p>
    <w:p w14:paraId="448667A0" w14:textId="77777777" w:rsidR="00E31E47" w:rsidRPr="00997051" w:rsidRDefault="00E31E47" w:rsidP="00E31E47">
      <w:pPr>
        <w:pStyle w:val="Figure"/>
      </w:pPr>
    </w:p>
    <w:p w14:paraId="3F354085" w14:textId="2752E80C" w:rsidR="00B67428" w:rsidRPr="007B69A1" w:rsidRDefault="00B67428" w:rsidP="00B67428">
      <w:pPr>
        <w:pStyle w:val="Figure"/>
        <w:spacing w:after="0"/>
        <w:rPr>
          <w:b/>
        </w:rPr>
      </w:pPr>
      <w:bookmarkStart w:id="109" w:name="_Toc187064092"/>
      <w:bookmarkStart w:id="110" w:name="_Toc187228813"/>
      <w:bookmarkStart w:id="111" w:name="_Toc187233951"/>
      <w:r w:rsidRPr="00B67428">
        <w:rPr>
          <w:b/>
          <w:bCs w:val="0"/>
        </w:rPr>
        <w:t xml:space="preserve">Figure </w:t>
      </w:r>
      <w:r w:rsidR="00BB19CB">
        <w:rPr>
          <w:b/>
          <w:bCs w:val="0"/>
        </w:rPr>
        <w:fldChar w:fldCharType="begin"/>
      </w:r>
      <w:r w:rsidR="00BB19CB">
        <w:rPr>
          <w:b/>
          <w:bCs w:val="0"/>
        </w:rPr>
        <w:instrText xml:space="preserve"> STYLEREF 1 \s </w:instrText>
      </w:r>
      <w:r w:rsidR="00BB19CB">
        <w:rPr>
          <w:b/>
          <w:bCs w:val="0"/>
        </w:rPr>
        <w:fldChar w:fldCharType="separate"/>
      </w:r>
      <w:r w:rsidR="00BB19CB">
        <w:rPr>
          <w:b/>
          <w:bCs w:val="0"/>
          <w:noProof/>
        </w:rPr>
        <w:t>3</w:t>
      </w:r>
      <w:r w:rsidR="00BB19CB">
        <w:rPr>
          <w:b/>
          <w:bCs w:val="0"/>
        </w:rPr>
        <w:fldChar w:fldCharType="end"/>
      </w:r>
      <w:r w:rsidR="00BB19CB">
        <w:rPr>
          <w:b/>
          <w:bCs w:val="0"/>
        </w:rPr>
        <w:t>.</w:t>
      </w:r>
      <w:r w:rsidR="00BB19CB">
        <w:rPr>
          <w:b/>
          <w:bCs w:val="0"/>
        </w:rPr>
        <w:fldChar w:fldCharType="begin"/>
      </w:r>
      <w:r w:rsidR="00BB19CB">
        <w:rPr>
          <w:b/>
          <w:bCs w:val="0"/>
        </w:rPr>
        <w:instrText xml:space="preserve"> SEQ Figure \* ARABIC \s 1 </w:instrText>
      </w:r>
      <w:r w:rsidR="00BB19CB">
        <w:rPr>
          <w:b/>
          <w:bCs w:val="0"/>
        </w:rPr>
        <w:fldChar w:fldCharType="separate"/>
      </w:r>
      <w:r w:rsidR="00BB19CB">
        <w:rPr>
          <w:b/>
          <w:bCs w:val="0"/>
          <w:noProof/>
        </w:rPr>
        <w:t>4</w:t>
      </w:r>
      <w:r w:rsidR="00BB19CB">
        <w:rPr>
          <w:b/>
          <w:bCs w:val="0"/>
        </w:rPr>
        <w:fldChar w:fldCharType="end"/>
      </w:r>
      <w:r w:rsidRPr="00B67428">
        <w:rPr>
          <w:rStyle w:val="FigureChar"/>
          <w:b/>
          <w:bCs/>
        </w:rPr>
        <w:t>.</w:t>
      </w:r>
      <w:r w:rsidRPr="00997051">
        <w:rPr>
          <w:rStyle w:val="FigureChar"/>
          <w:b/>
        </w:rPr>
        <w:t xml:space="preserve"> </w:t>
      </w:r>
      <w:r w:rsidRPr="00997051">
        <w:t xml:space="preserve"> </w:t>
      </w:r>
      <w:r w:rsidRPr="007B69A1">
        <w:t>Dose-dependent time course of opioid effects on amount of wakefulness, NREM sleep, and REM sleep.</w:t>
      </w:r>
      <w:bookmarkEnd w:id="109"/>
      <w:bookmarkEnd w:id="110"/>
      <w:bookmarkEnd w:id="111"/>
    </w:p>
    <w:p w14:paraId="1625CD60" w14:textId="77777777" w:rsidR="00E31E47" w:rsidRPr="00997051" w:rsidRDefault="00E31E47" w:rsidP="00B67428">
      <w:pPr>
        <w:spacing w:line="240" w:lineRule="auto"/>
        <w:rPr>
          <w:rFonts w:cs="Times New Roman"/>
          <w:szCs w:val="24"/>
        </w:rPr>
      </w:pPr>
      <w:r w:rsidRPr="00997051">
        <w:rPr>
          <w:rFonts w:cs="Times New Roman"/>
          <w:szCs w:val="24"/>
        </w:rPr>
        <w:t>Radar plots show the mean amount of time (min) every 30 min during the 4-h recording period after injection of fentanyl (top row) and morphine (bottom row) that mice (n=12) spent in wakefulness (</w:t>
      </w:r>
      <w:r w:rsidRPr="00997051">
        <w:rPr>
          <w:rFonts w:cs="Times New Roman"/>
          <w:b/>
          <w:bCs/>
          <w:szCs w:val="24"/>
        </w:rPr>
        <w:t>A &amp; D</w:t>
      </w:r>
      <w:r w:rsidRPr="00997051">
        <w:rPr>
          <w:rFonts w:cs="Times New Roman"/>
          <w:szCs w:val="24"/>
        </w:rPr>
        <w:t>), NREM sleep (</w:t>
      </w:r>
      <w:r w:rsidRPr="00997051">
        <w:rPr>
          <w:rFonts w:cs="Times New Roman"/>
          <w:b/>
          <w:bCs/>
          <w:szCs w:val="24"/>
        </w:rPr>
        <w:t>B &amp; E</w:t>
      </w:r>
      <w:r w:rsidRPr="00997051">
        <w:rPr>
          <w:rFonts w:cs="Times New Roman"/>
          <w:szCs w:val="24"/>
        </w:rPr>
        <w:t>), and REM sleep (</w:t>
      </w:r>
      <w:r w:rsidRPr="00997051">
        <w:rPr>
          <w:rFonts w:cs="Times New Roman"/>
          <w:b/>
          <w:bCs/>
          <w:szCs w:val="24"/>
        </w:rPr>
        <w:t>C &amp; F</w:t>
      </w:r>
      <w:r w:rsidRPr="00997051">
        <w:rPr>
          <w:rFonts w:cs="Times New Roman"/>
          <w:szCs w:val="24"/>
        </w:rPr>
        <w:t>).  Around the circumference of each radar plot the 8 segments demarcate the 4-h recording period divided into 30 min bins representing time (min) after injection.  The key at right identifies the opioid dose.  0 mg/kg indicates saline (vehicle control).</w:t>
      </w:r>
    </w:p>
    <w:p w14:paraId="43449CEA" w14:textId="77777777" w:rsidR="00E31E47" w:rsidRPr="00997051" w:rsidRDefault="00E31E47" w:rsidP="00D70897">
      <w:pPr>
        <w:rPr>
          <w:rFonts w:cs="Times New Roman"/>
          <w:szCs w:val="24"/>
        </w:rPr>
      </w:pPr>
      <w:r w:rsidRPr="00997051">
        <w:rPr>
          <w:rFonts w:cs="Times New Roman"/>
          <w:b/>
          <w:szCs w:val="24"/>
        </w:rPr>
        <w:br w:type="page"/>
      </w:r>
    </w:p>
    <w:p w14:paraId="4C984B6B" w14:textId="489AAFCF" w:rsidR="00B67428" w:rsidRPr="007B69A1" w:rsidRDefault="00B67428" w:rsidP="00B67428">
      <w:pPr>
        <w:spacing w:line="240" w:lineRule="auto"/>
        <w:rPr>
          <w:b/>
          <w:bCs/>
        </w:rPr>
      </w:pPr>
      <w:bookmarkStart w:id="112" w:name="_Toc187064093"/>
      <w:bookmarkStart w:id="113" w:name="_Toc187228814"/>
      <w:bookmarkStart w:id="114" w:name="_Toc187233952"/>
      <w:r w:rsidRPr="00B67428">
        <w:rPr>
          <w:b/>
          <w:bCs/>
        </w:rPr>
        <w:lastRenderedPageBreak/>
        <w:t xml:space="preserve">Figure </w:t>
      </w:r>
      <w:r w:rsidR="00BB19CB">
        <w:rPr>
          <w:b/>
          <w:bCs/>
        </w:rPr>
        <w:fldChar w:fldCharType="begin"/>
      </w:r>
      <w:r w:rsidR="00BB19CB">
        <w:rPr>
          <w:b/>
          <w:bCs/>
        </w:rPr>
        <w:instrText xml:space="preserve"> STYLEREF 1 \s </w:instrText>
      </w:r>
      <w:r w:rsidR="00BB19CB">
        <w:rPr>
          <w:b/>
          <w:bCs/>
        </w:rPr>
        <w:fldChar w:fldCharType="separate"/>
      </w:r>
      <w:r w:rsidR="00BB19CB">
        <w:rPr>
          <w:b/>
          <w:bCs/>
          <w:noProof/>
        </w:rPr>
        <w:t>3</w:t>
      </w:r>
      <w:r w:rsidR="00BB19CB">
        <w:rPr>
          <w:b/>
          <w:bCs/>
        </w:rPr>
        <w:fldChar w:fldCharType="end"/>
      </w:r>
      <w:r w:rsidR="00BB19CB">
        <w:rPr>
          <w:b/>
          <w:bCs/>
        </w:rPr>
        <w:t>.</w:t>
      </w:r>
      <w:r w:rsidR="00BB19CB">
        <w:rPr>
          <w:b/>
          <w:bCs/>
        </w:rPr>
        <w:fldChar w:fldCharType="begin"/>
      </w:r>
      <w:r w:rsidR="00BB19CB">
        <w:rPr>
          <w:b/>
          <w:bCs/>
        </w:rPr>
        <w:instrText xml:space="preserve"> SEQ Figure \* ARABIC \s 1 </w:instrText>
      </w:r>
      <w:r w:rsidR="00BB19CB">
        <w:rPr>
          <w:b/>
          <w:bCs/>
        </w:rPr>
        <w:fldChar w:fldCharType="separate"/>
      </w:r>
      <w:r w:rsidR="00BB19CB">
        <w:rPr>
          <w:b/>
          <w:bCs/>
          <w:noProof/>
        </w:rPr>
        <w:t>5</w:t>
      </w:r>
      <w:r w:rsidR="00BB19CB">
        <w:rPr>
          <w:b/>
          <w:bCs/>
        </w:rPr>
        <w:fldChar w:fldCharType="end"/>
      </w:r>
      <w:r w:rsidRPr="00B67428">
        <w:rPr>
          <w:rStyle w:val="FigureChar"/>
          <w:b/>
          <w:bCs w:val="0"/>
        </w:rPr>
        <w:t>.</w:t>
      </w:r>
      <w:r w:rsidRPr="00997051">
        <w:rPr>
          <w:rStyle w:val="FigureChar"/>
          <w:b/>
          <w:bCs w:val="0"/>
        </w:rPr>
        <w:t xml:space="preserve"> </w:t>
      </w:r>
      <w:r w:rsidRPr="00997051">
        <w:rPr>
          <w:rStyle w:val="FigureChar"/>
        </w:rPr>
        <w:t xml:space="preserve"> </w:t>
      </w:r>
      <w:r w:rsidRPr="007B69A1">
        <w:rPr>
          <w:bCs/>
        </w:rPr>
        <w:t>Mediation analysis of opioid effects on motor activity, subcutaneous body temperature (</w:t>
      </w:r>
      <w:proofErr w:type="spellStart"/>
      <w:r w:rsidRPr="007B69A1">
        <w:rPr>
          <w:bCs/>
        </w:rPr>
        <w:t>Tsc</w:t>
      </w:r>
      <w:proofErr w:type="spellEnd"/>
      <w:r w:rsidRPr="007B69A1">
        <w:rPr>
          <w:bCs/>
        </w:rPr>
        <w:t>), and wakefulness in 12 mice.</w:t>
      </w:r>
      <w:bookmarkEnd w:id="112"/>
      <w:bookmarkEnd w:id="113"/>
      <w:bookmarkEnd w:id="114"/>
      <w:r w:rsidRPr="007B69A1">
        <w:rPr>
          <w:bCs/>
        </w:rPr>
        <w:t xml:space="preserve"> </w:t>
      </w:r>
    </w:p>
    <w:p w14:paraId="09922B3B" w14:textId="77777777" w:rsidR="00B67428" w:rsidRPr="00997051" w:rsidRDefault="00B67428" w:rsidP="00B67428">
      <w:pPr>
        <w:spacing w:line="240" w:lineRule="auto"/>
        <w:rPr>
          <w:rFonts w:cs="Times New Roman"/>
          <w:szCs w:val="24"/>
        </w:rPr>
      </w:pPr>
      <w:r w:rsidRPr="00072D04">
        <w:rPr>
          <w:rFonts w:cs="Times New Roman"/>
          <w:color w:val="000000" w:themeColor="text1"/>
        </w:rPr>
        <w:t>Repeated measures ANOVA and Dunnett’s multiple comparisons test identified doses of fentanyl (</w:t>
      </w:r>
      <w:r w:rsidRPr="00072D04">
        <w:rPr>
          <w:rFonts w:cs="Times New Roman"/>
          <w:b/>
          <w:bCs/>
          <w:color w:val="000000" w:themeColor="text1"/>
        </w:rPr>
        <w:t>A</w:t>
      </w:r>
      <w:r w:rsidRPr="00072D04">
        <w:rPr>
          <w:rFonts w:cs="Times New Roman"/>
          <w:color w:val="000000" w:themeColor="text1"/>
        </w:rPr>
        <w:t>) and morphine (</w:t>
      </w:r>
      <w:r w:rsidRPr="00072D04">
        <w:rPr>
          <w:rFonts w:cs="Times New Roman"/>
          <w:b/>
          <w:bCs/>
          <w:color w:val="000000" w:themeColor="text1"/>
        </w:rPr>
        <w:t>D</w:t>
      </w:r>
      <w:r w:rsidRPr="00072D04">
        <w:rPr>
          <w:rFonts w:cs="Times New Roman"/>
          <w:color w:val="000000" w:themeColor="text1"/>
        </w:rPr>
        <w:t>) that caused a significant (</w:t>
      </w:r>
      <w:r w:rsidRPr="00072D04">
        <w:rPr>
          <w:rFonts w:cs="Times New Roman"/>
          <w:b/>
          <w:bCs/>
          <w:color w:val="000000" w:themeColor="text1"/>
        </w:rPr>
        <w:t>*</w:t>
      </w:r>
      <w:r w:rsidRPr="00072D04">
        <w:rPr>
          <w:rFonts w:cs="Times New Roman"/>
          <w:color w:val="000000" w:themeColor="text1"/>
        </w:rPr>
        <w:t>P &lt; 0.05) change from control (0 mg/kg).  Mediation analyses identified the contributions of opioid-induced changes in motor activity (</w:t>
      </w:r>
      <w:r w:rsidRPr="00072D04">
        <w:rPr>
          <w:rFonts w:cs="Times New Roman"/>
          <w:b/>
          <w:bCs/>
          <w:color w:val="000000" w:themeColor="text1"/>
        </w:rPr>
        <w:t>B, C</w:t>
      </w:r>
      <w:r w:rsidRPr="00072D04">
        <w:rPr>
          <w:rFonts w:cs="Times New Roman"/>
          <w:color w:val="000000" w:themeColor="text1"/>
        </w:rPr>
        <w:t xml:space="preserve">) and </w:t>
      </w:r>
      <w:proofErr w:type="spellStart"/>
      <w:r w:rsidRPr="00072D04">
        <w:rPr>
          <w:rFonts w:cs="Times New Roman"/>
          <w:color w:val="000000" w:themeColor="text1"/>
        </w:rPr>
        <w:t>Tsc</w:t>
      </w:r>
      <w:proofErr w:type="spellEnd"/>
      <w:r w:rsidRPr="00072D04">
        <w:rPr>
          <w:rFonts w:cs="Times New Roman"/>
          <w:color w:val="000000" w:themeColor="text1"/>
        </w:rPr>
        <w:t xml:space="preserve"> (</w:t>
      </w:r>
      <w:r w:rsidRPr="00072D04">
        <w:rPr>
          <w:rFonts w:cs="Times New Roman"/>
          <w:b/>
          <w:bCs/>
          <w:color w:val="000000" w:themeColor="text1"/>
        </w:rPr>
        <w:t>E, F</w:t>
      </w:r>
      <w:r w:rsidRPr="00072D04">
        <w:rPr>
          <w:rFonts w:cs="Times New Roman"/>
          <w:color w:val="000000" w:themeColor="text1"/>
        </w:rPr>
        <w:t>) to opioid-induced increases in wakefulness.  (</w:t>
      </w:r>
      <w:r w:rsidRPr="00072D04">
        <w:rPr>
          <w:rFonts w:cs="Times New Roman"/>
          <w:b/>
          <w:bCs/>
          <w:color w:val="000000" w:themeColor="text1"/>
        </w:rPr>
        <w:t>A</w:t>
      </w:r>
      <w:r w:rsidRPr="00072D04">
        <w:rPr>
          <w:rFonts w:cs="Times New Roman"/>
          <w:color w:val="000000" w:themeColor="text1"/>
        </w:rPr>
        <w:t>) plots the natural logarithm (ln) of activity counts in arbitrary units (</w:t>
      </w:r>
      <w:proofErr w:type="spellStart"/>
      <w:r w:rsidRPr="00072D04">
        <w:rPr>
          <w:rFonts w:cs="Times New Roman"/>
          <w:color w:val="000000" w:themeColor="text1"/>
        </w:rPr>
        <w:t>a.u</w:t>
      </w:r>
      <w:proofErr w:type="spellEnd"/>
      <w:r w:rsidRPr="00072D04">
        <w:rPr>
          <w:rFonts w:cs="Times New Roman"/>
          <w:color w:val="000000" w:themeColor="text1"/>
        </w:rPr>
        <w:t>.) during wakefulness and (</w:t>
      </w:r>
      <w:r w:rsidRPr="00072D04">
        <w:rPr>
          <w:rFonts w:cs="Times New Roman"/>
          <w:b/>
          <w:bCs/>
          <w:color w:val="000000" w:themeColor="text1"/>
        </w:rPr>
        <w:t>D</w:t>
      </w:r>
      <w:r w:rsidRPr="00072D04">
        <w:rPr>
          <w:rFonts w:cs="Times New Roman"/>
          <w:color w:val="000000" w:themeColor="text1"/>
        </w:rPr>
        <w:t xml:space="preserve">) graphs </w:t>
      </w:r>
      <w:proofErr w:type="spellStart"/>
      <w:r w:rsidRPr="00072D04">
        <w:rPr>
          <w:rFonts w:cs="Times New Roman"/>
          <w:color w:val="000000" w:themeColor="text1"/>
        </w:rPr>
        <w:t>Tsc</w:t>
      </w:r>
      <w:proofErr w:type="spellEnd"/>
      <w:r w:rsidRPr="00072D04">
        <w:rPr>
          <w:rFonts w:cs="Times New Roman"/>
          <w:color w:val="000000" w:themeColor="text1"/>
        </w:rPr>
        <w:t xml:space="preserve"> during wakefulness in degrees Celsius (</w:t>
      </w:r>
      <w:proofErr w:type="spellStart"/>
      <w:r w:rsidRPr="00072D04">
        <w:rPr>
          <w:rFonts w:cs="Times New Roman"/>
          <w:color w:val="000000" w:themeColor="text1"/>
          <w:vertAlign w:val="superscript"/>
        </w:rPr>
        <w:t>o</w:t>
      </w:r>
      <w:r w:rsidRPr="00072D04">
        <w:rPr>
          <w:rFonts w:cs="Times New Roman"/>
          <w:color w:val="000000" w:themeColor="text1"/>
        </w:rPr>
        <w:t>C</w:t>
      </w:r>
      <w:proofErr w:type="spellEnd"/>
      <w:r w:rsidRPr="00072D04">
        <w:rPr>
          <w:rFonts w:cs="Times New Roman"/>
          <w:color w:val="000000" w:themeColor="text1"/>
        </w:rPr>
        <w:t>).</w:t>
      </w:r>
      <w:r w:rsidRPr="00997051">
        <w:rPr>
          <w:rFonts w:cs="Times New Roman"/>
          <w:color w:val="000000" w:themeColor="text1"/>
          <w:szCs w:val="24"/>
        </w:rPr>
        <w:t xml:space="preserve"> </w:t>
      </w:r>
      <w:r w:rsidRPr="00072D04">
        <w:rPr>
          <w:rFonts w:cs="Times New Roman"/>
          <w:color w:val="000000" w:themeColor="text1"/>
        </w:rPr>
        <w:t>Data were averaged across the 4-h recording period after administration of saline and 8 doses of fentanyl (blue) and morphine (red).  (</w:t>
      </w:r>
      <w:r w:rsidRPr="00072D04">
        <w:rPr>
          <w:rFonts w:cs="Times New Roman"/>
          <w:b/>
          <w:bCs/>
          <w:color w:val="000000" w:themeColor="text1"/>
        </w:rPr>
        <w:t>B, C</w:t>
      </w:r>
      <w:r w:rsidRPr="00072D04">
        <w:rPr>
          <w:rFonts w:cs="Times New Roman"/>
          <w:color w:val="000000" w:themeColor="text1"/>
        </w:rPr>
        <w:t>) Diagrams of the model used to estimate the mediation effect of opioid-induced changes in motor activity on opioid-induced increases in wakefulness.  The blue and red arrows indicate causal paths for (</w:t>
      </w:r>
      <w:r w:rsidRPr="00072D04">
        <w:rPr>
          <w:rFonts w:cs="Times New Roman"/>
          <w:b/>
          <w:bCs/>
          <w:color w:val="000000" w:themeColor="text1"/>
        </w:rPr>
        <w:t>a</w:t>
      </w:r>
      <w:r w:rsidRPr="00072D04">
        <w:rPr>
          <w:rFonts w:cs="Times New Roman"/>
          <w:color w:val="000000" w:themeColor="text1"/>
        </w:rPr>
        <w:t>) the effect of opioid dose on motor activity, (</w:t>
      </w:r>
      <w:r w:rsidRPr="00072D04">
        <w:rPr>
          <w:rFonts w:cs="Times New Roman"/>
          <w:b/>
          <w:bCs/>
          <w:color w:val="000000" w:themeColor="text1"/>
        </w:rPr>
        <w:t>b</w:t>
      </w:r>
      <w:r w:rsidRPr="00072D04">
        <w:rPr>
          <w:rFonts w:cs="Times New Roman"/>
          <w:color w:val="000000" w:themeColor="text1"/>
        </w:rPr>
        <w:t>) the effect of motor activity on % Wake, and (</w:t>
      </w:r>
      <w:r w:rsidRPr="00072D04">
        <w:rPr>
          <w:rFonts w:cs="Times New Roman"/>
          <w:b/>
          <w:bCs/>
          <w:color w:val="000000" w:themeColor="text1"/>
        </w:rPr>
        <w:t>c’</w:t>
      </w:r>
      <w:r w:rsidRPr="00072D04">
        <w:rPr>
          <w:rFonts w:cs="Times New Roman"/>
          <w:color w:val="000000" w:themeColor="text1"/>
        </w:rPr>
        <w:t>) the effect of opioid dose on % Wake with motor activity considered.  Significant opioid doses (mg/kg) with their respective P values are listed above each of the three arrows (</w:t>
      </w:r>
      <w:r w:rsidRPr="00072D04">
        <w:rPr>
          <w:rFonts w:cs="Times New Roman"/>
          <w:b/>
          <w:bCs/>
          <w:color w:val="000000" w:themeColor="text1"/>
        </w:rPr>
        <w:t>a, b, c’</w:t>
      </w:r>
      <w:r w:rsidRPr="00072D04">
        <w:rPr>
          <w:rFonts w:cs="Times New Roman"/>
          <w:color w:val="000000" w:themeColor="text1"/>
        </w:rPr>
        <w:t>) for effects of (</w:t>
      </w:r>
      <w:r w:rsidRPr="00072D04">
        <w:rPr>
          <w:rFonts w:cs="Times New Roman"/>
          <w:b/>
          <w:bCs/>
          <w:color w:val="000000" w:themeColor="text1"/>
        </w:rPr>
        <w:t>B</w:t>
      </w:r>
      <w:r w:rsidRPr="00072D04">
        <w:rPr>
          <w:rFonts w:cs="Times New Roman"/>
          <w:color w:val="000000" w:themeColor="text1"/>
        </w:rPr>
        <w:t>) fentanyl dose and (</w:t>
      </w:r>
      <w:r w:rsidRPr="00072D04">
        <w:rPr>
          <w:rFonts w:cs="Times New Roman"/>
          <w:b/>
          <w:bCs/>
          <w:color w:val="000000" w:themeColor="text1"/>
        </w:rPr>
        <w:t>C</w:t>
      </w:r>
      <w:r w:rsidRPr="00072D04">
        <w:rPr>
          <w:rFonts w:cs="Times New Roman"/>
          <w:color w:val="000000" w:themeColor="text1"/>
        </w:rPr>
        <w:t>) morphine dose.  (</w:t>
      </w:r>
      <w:r w:rsidRPr="00072D04">
        <w:rPr>
          <w:rFonts w:cs="Times New Roman"/>
          <w:b/>
          <w:bCs/>
          <w:color w:val="000000" w:themeColor="text1"/>
        </w:rPr>
        <w:t>E, F)</w:t>
      </w:r>
      <w:r w:rsidRPr="00072D04">
        <w:rPr>
          <w:rFonts w:cs="Times New Roman"/>
          <w:color w:val="000000" w:themeColor="text1"/>
        </w:rPr>
        <w:t xml:space="preserve"> Diagrams of the model used to estimate the mediation effect of opioid-induced changes in </w:t>
      </w:r>
      <w:proofErr w:type="spellStart"/>
      <w:r w:rsidRPr="00072D04">
        <w:rPr>
          <w:rFonts w:cs="Times New Roman"/>
          <w:color w:val="000000" w:themeColor="text1"/>
        </w:rPr>
        <w:t>Tsc</w:t>
      </w:r>
      <w:proofErr w:type="spellEnd"/>
      <w:r w:rsidRPr="00072D04">
        <w:rPr>
          <w:rFonts w:cs="Times New Roman"/>
          <w:color w:val="000000" w:themeColor="text1"/>
        </w:rPr>
        <w:t xml:space="preserve"> on opioid-induced increases in wakefulness.  The arrows indicate causal paths for (</w:t>
      </w:r>
      <w:r w:rsidRPr="00072D04">
        <w:rPr>
          <w:rFonts w:cs="Times New Roman"/>
          <w:b/>
          <w:bCs/>
          <w:color w:val="000000" w:themeColor="text1"/>
        </w:rPr>
        <w:t>a</w:t>
      </w:r>
      <w:r w:rsidRPr="00072D04">
        <w:rPr>
          <w:rFonts w:cs="Times New Roman"/>
          <w:color w:val="000000" w:themeColor="text1"/>
        </w:rPr>
        <w:t xml:space="preserve">) the effect of opioid dose on </w:t>
      </w:r>
      <w:proofErr w:type="spellStart"/>
      <w:r w:rsidRPr="00072D04">
        <w:rPr>
          <w:rFonts w:cs="Times New Roman"/>
          <w:color w:val="000000" w:themeColor="text1"/>
        </w:rPr>
        <w:t>Tsc</w:t>
      </w:r>
      <w:proofErr w:type="spellEnd"/>
      <w:r w:rsidRPr="00072D04">
        <w:rPr>
          <w:rFonts w:cs="Times New Roman"/>
          <w:color w:val="000000" w:themeColor="text1"/>
        </w:rPr>
        <w:t>, (</w:t>
      </w:r>
      <w:r w:rsidRPr="00072D04">
        <w:rPr>
          <w:rFonts w:cs="Times New Roman"/>
          <w:b/>
          <w:bCs/>
          <w:color w:val="000000" w:themeColor="text1"/>
        </w:rPr>
        <w:t>b</w:t>
      </w:r>
      <w:r w:rsidRPr="00072D04">
        <w:rPr>
          <w:rFonts w:cs="Times New Roman"/>
          <w:color w:val="000000" w:themeColor="text1"/>
        </w:rPr>
        <w:t xml:space="preserve">) the effect of </w:t>
      </w:r>
      <w:proofErr w:type="spellStart"/>
      <w:r w:rsidRPr="00072D04">
        <w:rPr>
          <w:rFonts w:cs="Times New Roman"/>
          <w:color w:val="000000" w:themeColor="text1"/>
        </w:rPr>
        <w:t>Tsc</w:t>
      </w:r>
      <w:proofErr w:type="spellEnd"/>
      <w:r w:rsidRPr="00072D04">
        <w:rPr>
          <w:rFonts w:cs="Times New Roman"/>
          <w:color w:val="000000" w:themeColor="text1"/>
        </w:rPr>
        <w:t xml:space="preserve"> on % Wake, and (</w:t>
      </w:r>
      <w:r w:rsidRPr="00072D04">
        <w:rPr>
          <w:rFonts w:cs="Times New Roman"/>
          <w:b/>
          <w:bCs/>
          <w:color w:val="000000" w:themeColor="text1"/>
        </w:rPr>
        <w:t>c’</w:t>
      </w:r>
      <w:r w:rsidRPr="00072D04">
        <w:rPr>
          <w:rFonts w:cs="Times New Roman"/>
          <w:color w:val="000000" w:themeColor="text1"/>
        </w:rPr>
        <w:t xml:space="preserve">) the effect of opioid dose on % Wake with </w:t>
      </w:r>
      <w:proofErr w:type="spellStart"/>
      <w:r w:rsidRPr="00072D04">
        <w:rPr>
          <w:rFonts w:cs="Times New Roman"/>
          <w:color w:val="000000" w:themeColor="text1"/>
        </w:rPr>
        <w:t>Tsc</w:t>
      </w:r>
      <w:proofErr w:type="spellEnd"/>
      <w:r w:rsidRPr="00072D04">
        <w:rPr>
          <w:rFonts w:cs="Times New Roman"/>
          <w:color w:val="000000" w:themeColor="text1"/>
        </w:rPr>
        <w:t xml:space="preserve"> considered.  Significant opioid doses (mg/kg) with their respective P values are listed above each of the three arrows (</w:t>
      </w:r>
      <w:r w:rsidRPr="00072D04">
        <w:rPr>
          <w:rFonts w:cs="Times New Roman"/>
          <w:b/>
          <w:bCs/>
          <w:color w:val="000000" w:themeColor="text1"/>
        </w:rPr>
        <w:t>a, b, c’</w:t>
      </w:r>
      <w:r w:rsidRPr="00072D04">
        <w:rPr>
          <w:rFonts w:cs="Times New Roman"/>
          <w:color w:val="000000" w:themeColor="text1"/>
        </w:rPr>
        <w:t>) for effects of (</w:t>
      </w:r>
      <w:r w:rsidRPr="00072D04">
        <w:rPr>
          <w:rFonts w:cs="Times New Roman"/>
          <w:b/>
          <w:bCs/>
          <w:color w:val="000000" w:themeColor="text1"/>
        </w:rPr>
        <w:t>E</w:t>
      </w:r>
      <w:r w:rsidRPr="00072D04">
        <w:rPr>
          <w:rFonts w:cs="Times New Roman"/>
          <w:color w:val="000000" w:themeColor="text1"/>
        </w:rPr>
        <w:t>) fentanyl dose and (</w:t>
      </w:r>
      <w:r w:rsidRPr="00072D04">
        <w:rPr>
          <w:rFonts w:cs="Times New Roman"/>
          <w:b/>
          <w:bCs/>
          <w:color w:val="000000" w:themeColor="text1"/>
        </w:rPr>
        <w:t>F</w:t>
      </w:r>
      <w:r w:rsidRPr="00072D04">
        <w:rPr>
          <w:rFonts w:cs="Times New Roman"/>
          <w:color w:val="000000" w:themeColor="text1"/>
        </w:rPr>
        <w:t>) morphine dose.  Mediation model diagrams were modified from</w:t>
      </w:r>
      <w:r w:rsidRPr="00997051">
        <w:rPr>
          <w:rFonts w:cs="Times New Roman"/>
          <w:szCs w:val="24"/>
        </w:rPr>
        <w:t xml:space="preserve"> </w:t>
      </w:r>
      <w:r w:rsidRPr="00997051">
        <w:rPr>
          <w:rFonts w:cs="Times New Roman"/>
          <w:noProof/>
          <w:szCs w:val="24"/>
        </w:rPr>
        <w:t>(Vuorre &amp; Bolger, 2018)</w:t>
      </w:r>
      <w:r w:rsidRPr="00997051">
        <w:rPr>
          <w:rFonts w:cs="Times New Roman"/>
          <w:szCs w:val="24"/>
        </w:rPr>
        <w:t>.</w:t>
      </w:r>
    </w:p>
    <w:p w14:paraId="11B90CAD" w14:textId="77777777" w:rsidR="00E31E47" w:rsidRPr="00B20941" w:rsidRDefault="00E31E47" w:rsidP="00B20941">
      <w:pPr>
        <w:rPr>
          <w:b/>
        </w:rPr>
      </w:pPr>
    </w:p>
    <w:p w14:paraId="03280279" w14:textId="5E063849" w:rsidR="00E31E47" w:rsidRPr="00997051" w:rsidRDefault="00EA23B7" w:rsidP="00D70897">
      <w:pPr>
        <w:rPr>
          <w:rFonts w:cs="Times New Roman"/>
          <w:b/>
          <w:szCs w:val="24"/>
        </w:rPr>
      </w:pPr>
      <w:r w:rsidRPr="0087594C">
        <w:rPr>
          <w:noProof/>
        </w:rPr>
        <w:lastRenderedPageBreak/>
        <w:drawing>
          <wp:inline distT="0" distB="0" distL="0" distR="0" wp14:anchorId="2FAA41E8" wp14:editId="234BAF1E">
            <wp:extent cx="5943600" cy="4884420"/>
            <wp:effectExtent l="0" t="0" r="0" b="0"/>
            <wp:docPr id="1697473339" name="Picture 3" descr="A diagram of different types of activ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473339" name="Picture 3" descr="A diagram of different types of activity&#10;&#10;Description automatically generated"/>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b="6876"/>
                    <a:stretch/>
                  </pic:blipFill>
                  <pic:spPr bwMode="auto">
                    <a:xfrm>
                      <a:off x="0" y="0"/>
                      <a:ext cx="5943600" cy="4884420"/>
                    </a:xfrm>
                    <a:prstGeom prst="rect">
                      <a:avLst/>
                    </a:prstGeom>
                    <a:noFill/>
                    <a:ln>
                      <a:noFill/>
                    </a:ln>
                    <a:extLst>
                      <a:ext uri="{53640926-AAD7-44D8-BBD7-CCE9431645EC}">
                        <a14:shadowObscured xmlns:a14="http://schemas.microsoft.com/office/drawing/2010/main"/>
                      </a:ext>
                    </a:extLst>
                  </pic:spPr>
                </pic:pic>
              </a:graphicData>
            </a:graphic>
          </wp:inline>
        </w:drawing>
      </w:r>
    </w:p>
    <w:p w14:paraId="30F38339" w14:textId="77777777" w:rsidR="00E31E47" w:rsidRPr="00997051" w:rsidRDefault="00E31E47">
      <w:pPr>
        <w:spacing w:line="240" w:lineRule="auto"/>
        <w:rPr>
          <w:rFonts w:eastAsia="Times New Roman" w:cs="Times New Roman"/>
          <w:szCs w:val="24"/>
        </w:rPr>
      </w:pPr>
      <w:r w:rsidRPr="00997051">
        <w:rPr>
          <w:rFonts w:cs="Times New Roman"/>
          <w:szCs w:val="24"/>
        </w:rPr>
        <w:br w:type="page"/>
      </w:r>
    </w:p>
    <w:p w14:paraId="08FDDC15" w14:textId="5A1D20E5" w:rsidR="00E31E47" w:rsidRPr="00997051" w:rsidRDefault="00E31E47" w:rsidP="00E31E47">
      <w:pPr>
        <w:pStyle w:val="Tables"/>
        <w:rPr>
          <w:b/>
          <w:bCs/>
          <w:color w:val="000000" w:themeColor="text1"/>
        </w:rPr>
      </w:pPr>
      <w:bookmarkStart w:id="115" w:name="_Toc187064102"/>
      <w:bookmarkStart w:id="116" w:name="_Toc187232204"/>
      <w:r w:rsidRPr="00C748CD">
        <w:rPr>
          <w:b/>
          <w:bCs/>
        </w:rPr>
        <w:lastRenderedPageBreak/>
        <w:t xml:space="preserve">Table </w:t>
      </w:r>
      <w:r w:rsidRPr="00C748CD">
        <w:rPr>
          <w:b/>
          <w:bCs/>
        </w:rPr>
        <w:fldChar w:fldCharType="begin"/>
      </w:r>
      <w:r w:rsidRPr="00C748CD">
        <w:rPr>
          <w:b/>
          <w:bCs/>
        </w:rPr>
        <w:instrText xml:space="preserve"> STYLEREF 1 \s </w:instrText>
      </w:r>
      <w:r w:rsidRPr="00C748CD">
        <w:rPr>
          <w:b/>
          <w:bCs/>
        </w:rPr>
        <w:fldChar w:fldCharType="separate"/>
      </w:r>
      <w:r w:rsidRPr="00C748CD">
        <w:rPr>
          <w:b/>
          <w:bCs/>
          <w:noProof/>
        </w:rPr>
        <w:t>3</w:t>
      </w:r>
      <w:r w:rsidRPr="00C748CD">
        <w:rPr>
          <w:b/>
          <w:bCs/>
        </w:rPr>
        <w:fldChar w:fldCharType="end"/>
      </w:r>
      <w:r w:rsidRPr="00C748CD">
        <w:rPr>
          <w:b/>
          <w:bCs/>
        </w:rPr>
        <w:t>.</w:t>
      </w:r>
      <w:r w:rsidRPr="00C748CD">
        <w:rPr>
          <w:b/>
          <w:bCs/>
        </w:rPr>
        <w:fldChar w:fldCharType="begin"/>
      </w:r>
      <w:r w:rsidRPr="00C748CD">
        <w:rPr>
          <w:b/>
          <w:bCs/>
        </w:rPr>
        <w:instrText xml:space="preserve"> SEQ Supplemental_Table_S \* ARABIC \s 1 </w:instrText>
      </w:r>
      <w:r w:rsidRPr="00C748CD">
        <w:rPr>
          <w:b/>
          <w:bCs/>
        </w:rPr>
        <w:fldChar w:fldCharType="separate"/>
      </w:r>
      <w:r w:rsidRPr="00C748CD">
        <w:rPr>
          <w:b/>
          <w:bCs/>
          <w:noProof/>
        </w:rPr>
        <w:t>1</w:t>
      </w:r>
      <w:r w:rsidRPr="00C748CD">
        <w:rPr>
          <w:b/>
          <w:bCs/>
        </w:rPr>
        <w:fldChar w:fldCharType="end"/>
      </w:r>
      <w:r w:rsidRPr="00C748CD">
        <w:rPr>
          <w:b/>
          <w:bCs/>
        </w:rPr>
        <w:t>.</w:t>
      </w:r>
      <w:r w:rsidRPr="00997051">
        <w:t xml:space="preserve"> Number of State Transitions</w:t>
      </w:r>
      <w:bookmarkEnd w:id="115"/>
      <w:bookmarkEnd w:id="116"/>
    </w:p>
    <w:p w14:paraId="0DF0C8DB" w14:textId="77777777" w:rsidR="00E31E47" w:rsidRPr="00997051" w:rsidRDefault="00E31E47" w:rsidP="00981C54">
      <w:pPr>
        <w:spacing w:line="240" w:lineRule="auto"/>
        <w:rPr>
          <w:rFonts w:cs="Times New Roman"/>
          <w:szCs w:val="24"/>
        </w:rPr>
      </w:pPr>
    </w:p>
    <w:tbl>
      <w:tblPr>
        <w:tblStyle w:val="TableGrid"/>
        <w:tblW w:w="8400"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1376"/>
        <w:gridCol w:w="1756"/>
        <w:gridCol w:w="1756"/>
        <w:gridCol w:w="1756"/>
        <w:gridCol w:w="1756"/>
      </w:tblGrid>
      <w:tr w:rsidR="00E31E47" w:rsidRPr="00997051" w14:paraId="1406D745" w14:textId="77777777" w:rsidTr="00EE0048">
        <w:tc>
          <w:tcPr>
            <w:tcW w:w="1376" w:type="dxa"/>
            <w:vAlign w:val="center"/>
          </w:tcPr>
          <w:p w14:paraId="69562803" w14:textId="77777777" w:rsidR="00E31E47" w:rsidRPr="00997051" w:rsidRDefault="00E31E47" w:rsidP="00981C54">
            <w:pPr>
              <w:spacing w:line="240" w:lineRule="auto"/>
              <w:rPr>
                <w:rFonts w:cs="Times New Roman"/>
                <w:szCs w:val="24"/>
              </w:rPr>
            </w:pPr>
            <w:r w:rsidRPr="00997051">
              <w:rPr>
                <w:rFonts w:cs="Times New Roman"/>
                <w:szCs w:val="24"/>
              </w:rPr>
              <w:t>Treatment</w:t>
            </w:r>
          </w:p>
        </w:tc>
        <w:tc>
          <w:tcPr>
            <w:tcW w:w="7024" w:type="dxa"/>
            <w:gridSpan w:val="4"/>
            <w:vAlign w:val="center"/>
          </w:tcPr>
          <w:p w14:paraId="2949EC9C" w14:textId="77777777" w:rsidR="00E31E47" w:rsidRPr="00997051" w:rsidRDefault="00E31E47" w:rsidP="00981C54">
            <w:pPr>
              <w:spacing w:line="240" w:lineRule="auto"/>
              <w:rPr>
                <w:rFonts w:cs="Times New Roman"/>
                <w:szCs w:val="24"/>
              </w:rPr>
            </w:pPr>
            <w:r w:rsidRPr="00997051">
              <w:rPr>
                <w:rFonts w:cs="Times New Roman"/>
                <w:szCs w:val="24"/>
              </w:rPr>
              <w:t>Number of State Transitions (mean ±SD)</w:t>
            </w:r>
          </w:p>
        </w:tc>
      </w:tr>
      <w:tr w:rsidR="00E31E47" w:rsidRPr="00997051" w14:paraId="420D8AA1" w14:textId="77777777" w:rsidTr="00EE0048">
        <w:trPr>
          <w:cantSplit/>
        </w:trPr>
        <w:tc>
          <w:tcPr>
            <w:tcW w:w="1376" w:type="dxa"/>
            <w:tcBorders>
              <w:bottom w:val="single" w:sz="4" w:space="0" w:color="auto"/>
            </w:tcBorders>
            <w:vAlign w:val="center"/>
          </w:tcPr>
          <w:p w14:paraId="657D2730" w14:textId="77777777" w:rsidR="00E31E47" w:rsidRPr="00997051" w:rsidRDefault="00E31E47" w:rsidP="00981C54">
            <w:pPr>
              <w:spacing w:line="240" w:lineRule="auto"/>
              <w:rPr>
                <w:rFonts w:cs="Times New Roman"/>
                <w:szCs w:val="24"/>
              </w:rPr>
            </w:pPr>
            <w:r w:rsidRPr="00997051">
              <w:rPr>
                <w:rFonts w:cs="Times New Roman"/>
                <w:szCs w:val="24"/>
              </w:rPr>
              <w:t>Opioid and Dose (mg/kg)</w:t>
            </w:r>
          </w:p>
        </w:tc>
        <w:tc>
          <w:tcPr>
            <w:tcW w:w="1756" w:type="dxa"/>
            <w:tcBorders>
              <w:bottom w:val="single" w:sz="4" w:space="0" w:color="auto"/>
            </w:tcBorders>
            <w:vAlign w:val="center"/>
          </w:tcPr>
          <w:p w14:paraId="0D555454" w14:textId="77777777" w:rsidR="00E31E47" w:rsidRPr="00997051" w:rsidRDefault="00E31E47" w:rsidP="00981C54">
            <w:pPr>
              <w:spacing w:line="240" w:lineRule="auto"/>
              <w:rPr>
                <w:rFonts w:cs="Times New Roman"/>
                <w:szCs w:val="24"/>
              </w:rPr>
            </w:pPr>
            <w:r w:rsidRPr="00997051">
              <w:rPr>
                <w:rFonts w:cs="Times New Roman"/>
                <w:szCs w:val="24"/>
              </w:rPr>
              <w:t>Wake to NREM</w:t>
            </w:r>
          </w:p>
        </w:tc>
        <w:tc>
          <w:tcPr>
            <w:tcW w:w="1756" w:type="dxa"/>
            <w:tcBorders>
              <w:bottom w:val="single" w:sz="4" w:space="0" w:color="auto"/>
            </w:tcBorders>
            <w:vAlign w:val="center"/>
          </w:tcPr>
          <w:p w14:paraId="1D90BF9C" w14:textId="77777777" w:rsidR="00E31E47" w:rsidRPr="00997051" w:rsidRDefault="00E31E47" w:rsidP="00981C54">
            <w:pPr>
              <w:spacing w:line="240" w:lineRule="auto"/>
              <w:rPr>
                <w:rFonts w:cs="Times New Roman"/>
                <w:szCs w:val="24"/>
              </w:rPr>
            </w:pPr>
            <w:r w:rsidRPr="00997051">
              <w:rPr>
                <w:rFonts w:cs="Times New Roman"/>
                <w:szCs w:val="24"/>
              </w:rPr>
              <w:t>NREM to REM</w:t>
            </w:r>
          </w:p>
        </w:tc>
        <w:tc>
          <w:tcPr>
            <w:tcW w:w="1756" w:type="dxa"/>
            <w:tcBorders>
              <w:bottom w:val="single" w:sz="4" w:space="0" w:color="auto"/>
            </w:tcBorders>
            <w:vAlign w:val="center"/>
          </w:tcPr>
          <w:p w14:paraId="551373C6" w14:textId="77777777" w:rsidR="00E31E47" w:rsidRPr="00997051" w:rsidRDefault="00E31E47" w:rsidP="00981C54">
            <w:pPr>
              <w:spacing w:line="240" w:lineRule="auto"/>
              <w:rPr>
                <w:rFonts w:cs="Times New Roman"/>
                <w:szCs w:val="24"/>
              </w:rPr>
            </w:pPr>
            <w:r w:rsidRPr="00997051">
              <w:rPr>
                <w:rFonts w:cs="Times New Roman"/>
                <w:szCs w:val="24"/>
              </w:rPr>
              <w:t>REM to Wake</w:t>
            </w:r>
          </w:p>
        </w:tc>
        <w:tc>
          <w:tcPr>
            <w:tcW w:w="1756" w:type="dxa"/>
            <w:tcBorders>
              <w:bottom w:val="single" w:sz="4" w:space="0" w:color="auto"/>
            </w:tcBorders>
            <w:vAlign w:val="center"/>
          </w:tcPr>
          <w:p w14:paraId="664D644B" w14:textId="77777777" w:rsidR="00E31E47" w:rsidRPr="00997051" w:rsidRDefault="00E31E47" w:rsidP="00981C54">
            <w:pPr>
              <w:spacing w:line="240" w:lineRule="auto"/>
              <w:rPr>
                <w:rFonts w:cs="Times New Roman"/>
                <w:szCs w:val="24"/>
              </w:rPr>
            </w:pPr>
            <w:r w:rsidRPr="00997051">
              <w:rPr>
                <w:rFonts w:cs="Times New Roman"/>
                <w:szCs w:val="24"/>
              </w:rPr>
              <w:t>NREM to Wake</w:t>
            </w:r>
          </w:p>
        </w:tc>
      </w:tr>
      <w:tr w:rsidR="00E31E47" w:rsidRPr="00997051" w14:paraId="19B25E6C" w14:textId="77777777" w:rsidTr="00EE0048">
        <w:trPr>
          <w:cantSplit/>
        </w:trPr>
        <w:tc>
          <w:tcPr>
            <w:tcW w:w="1376" w:type="dxa"/>
            <w:tcBorders>
              <w:bottom w:val="nil"/>
            </w:tcBorders>
            <w:vAlign w:val="center"/>
          </w:tcPr>
          <w:p w14:paraId="1C8C2638" w14:textId="77777777" w:rsidR="00E31E47" w:rsidRPr="00997051" w:rsidRDefault="00E31E47" w:rsidP="00981C54">
            <w:pPr>
              <w:spacing w:line="240" w:lineRule="auto"/>
              <w:rPr>
                <w:rFonts w:cs="Times New Roman"/>
                <w:szCs w:val="24"/>
              </w:rPr>
            </w:pPr>
            <w:r w:rsidRPr="00997051">
              <w:rPr>
                <w:rFonts w:cs="Times New Roman"/>
                <w:szCs w:val="24"/>
              </w:rPr>
              <w:t>Fentanyl</w:t>
            </w:r>
          </w:p>
        </w:tc>
        <w:tc>
          <w:tcPr>
            <w:tcW w:w="1756" w:type="dxa"/>
            <w:tcBorders>
              <w:bottom w:val="nil"/>
            </w:tcBorders>
            <w:vAlign w:val="center"/>
          </w:tcPr>
          <w:p w14:paraId="47A3031E" w14:textId="77777777" w:rsidR="00E31E47" w:rsidRPr="00997051" w:rsidRDefault="00E31E47" w:rsidP="00981C54">
            <w:pPr>
              <w:spacing w:line="240" w:lineRule="auto"/>
              <w:rPr>
                <w:rFonts w:cs="Times New Roman"/>
                <w:szCs w:val="24"/>
              </w:rPr>
            </w:pPr>
          </w:p>
        </w:tc>
        <w:tc>
          <w:tcPr>
            <w:tcW w:w="1756" w:type="dxa"/>
            <w:tcBorders>
              <w:bottom w:val="nil"/>
            </w:tcBorders>
            <w:vAlign w:val="center"/>
          </w:tcPr>
          <w:p w14:paraId="53BB6865" w14:textId="77777777" w:rsidR="00E31E47" w:rsidRPr="00997051" w:rsidRDefault="00E31E47" w:rsidP="00981C54">
            <w:pPr>
              <w:spacing w:line="240" w:lineRule="auto"/>
              <w:rPr>
                <w:rFonts w:cs="Times New Roman"/>
                <w:szCs w:val="24"/>
              </w:rPr>
            </w:pPr>
          </w:p>
        </w:tc>
        <w:tc>
          <w:tcPr>
            <w:tcW w:w="1756" w:type="dxa"/>
            <w:tcBorders>
              <w:bottom w:val="nil"/>
            </w:tcBorders>
            <w:vAlign w:val="center"/>
          </w:tcPr>
          <w:p w14:paraId="57A0C401" w14:textId="77777777" w:rsidR="00E31E47" w:rsidRPr="00997051" w:rsidRDefault="00E31E47" w:rsidP="00981C54">
            <w:pPr>
              <w:spacing w:line="240" w:lineRule="auto"/>
              <w:rPr>
                <w:rFonts w:cs="Times New Roman"/>
                <w:szCs w:val="24"/>
              </w:rPr>
            </w:pPr>
          </w:p>
        </w:tc>
        <w:tc>
          <w:tcPr>
            <w:tcW w:w="1756" w:type="dxa"/>
            <w:tcBorders>
              <w:bottom w:val="nil"/>
            </w:tcBorders>
            <w:vAlign w:val="center"/>
          </w:tcPr>
          <w:p w14:paraId="4D8C47FC" w14:textId="77777777" w:rsidR="00E31E47" w:rsidRPr="00997051" w:rsidRDefault="00E31E47" w:rsidP="00981C54">
            <w:pPr>
              <w:spacing w:line="240" w:lineRule="auto"/>
              <w:rPr>
                <w:rFonts w:cs="Times New Roman"/>
                <w:szCs w:val="24"/>
              </w:rPr>
            </w:pPr>
          </w:p>
        </w:tc>
      </w:tr>
      <w:tr w:rsidR="00E31E47" w:rsidRPr="00997051" w14:paraId="50B6D572" w14:textId="77777777" w:rsidTr="00EE0048">
        <w:trPr>
          <w:cantSplit/>
        </w:trPr>
        <w:tc>
          <w:tcPr>
            <w:tcW w:w="1376" w:type="dxa"/>
            <w:tcBorders>
              <w:top w:val="nil"/>
              <w:bottom w:val="nil"/>
            </w:tcBorders>
            <w:vAlign w:val="center"/>
          </w:tcPr>
          <w:p w14:paraId="6ADD20D6" w14:textId="77777777" w:rsidR="00E31E47" w:rsidRPr="00997051" w:rsidRDefault="00E31E47" w:rsidP="00981C54">
            <w:pPr>
              <w:spacing w:line="240" w:lineRule="auto"/>
              <w:rPr>
                <w:rFonts w:cs="Times New Roman"/>
                <w:szCs w:val="24"/>
              </w:rPr>
            </w:pPr>
            <w:r w:rsidRPr="00997051">
              <w:rPr>
                <w:rFonts w:cs="Times New Roman"/>
                <w:szCs w:val="24"/>
              </w:rPr>
              <w:t>0</w:t>
            </w:r>
          </w:p>
        </w:tc>
        <w:tc>
          <w:tcPr>
            <w:tcW w:w="1756" w:type="dxa"/>
            <w:tcBorders>
              <w:top w:val="nil"/>
              <w:bottom w:val="nil"/>
            </w:tcBorders>
            <w:vAlign w:val="center"/>
          </w:tcPr>
          <w:p w14:paraId="40419625" w14:textId="77777777" w:rsidR="00E31E47" w:rsidRPr="00997051" w:rsidRDefault="00E31E47" w:rsidP="00981C54">
            <w:pPr>
              <w:spacing w:line="240" w:lineRule="auto"/>
              <w:rPr>
                <w:rFonts w:cs="Times New Roman"/>
                <w:szCs w:val="24"/>
              </w:rPr>
            </w:pPr>
            <w:r w:rsidRPr="00997051">
              <w:rPr>
                <w:rFonts w:cs="Times New Roman"/>
                <w:szCs w:val="24"/>
              </w:rPr>
              <w:t xml:space="preserve">46.0 ± 10.4 </w:t>
            </w:r>
          </w:p>
        </w:tc>
        <w:tc>
          <w:tcPr>
            <w:tcW w:w="1756" w:type="dxa"/>
            <w:tcBorders>
              <w:top w:val="nil"/>
              <w:bottom w:val="nil"/>
            </w:tcBorders>
            <w:vAlign w:val="center"/>
          </w:tcPr>
          <w:p w14:paraId="2F29F291" w14:textId="77777777" w:rsidR="00E31E47" w:rsidRPr="00997051" w:rsidRDefault="00E31E47" w:rsidP="00981C54">
            <w:pPr>
              <w:spacing w:line="240" w:lineRule="auto"/>
              <w:rPr>
                <w:rFonts w:cs="Times New Roman"/>
                <w:szCs w:val="24"/>
              </w:rPr>
            </w:pPr>
            <w:r w:rsidRPr="00997051">
              <w:rPr>
                <w:rFonts w:cs="Times New Roman"/>
                <w:szCs w:val="24"/>
              </w:rPr>
              <w:t>12.1 ± 2.64</w:t>
            </w:r>
          </w:p>
        </w:tc>
        <w:tc>
          <w:tcPr>
            <w:tcW w:w="1756" w:type="dxa"/>
            <w:tcBorders>
              <w:top w:val="nil"/>
              <w:bottom w:val="nil"/>
            </w:tcBorders>
            <w:vAlign w:val="center"/>
          </w:tcPr>
          <w:p w14:paraId="774B7871" w14:textId="77777777" w:rsidR="00E31E47" w:rsidRPr="00997051" w:rsidRDefault="00E31E47" w:rsidP="00981C54">
            <w:pPr>
              <w:spacing w:line="240" w:lineRule="auto"/>
              <w:rPr>
                <w:rFonts w:cs="Times New Roman"/>
                <w:szCs w:val="24"/>
              </w:rPr>
            </w:pPr>
            <w:r w:rsidRPr="00997051">
              <w:rPr>
                <w:rFonts w:cs="Times New Roman"/>
                <w:szCs w:val="24"/>
              </w:rPr>
              <w:t>12.0 ± 2.80</w:t>
            </w:r>
          </w:p>
        </w:tc>
        <w:tc>
          <w:tcPr>
            <w:tcW w:w="1756" w:type="dxa"/>
            <w:tcBorders>
              <w:top w:val="nil"/>
              <w:bottom w:val="nil"/>
            </w:tcBorders>
            <w:vAlign w:val="center"/>
          </w:tcPr>
          <w:p w14:paraId="25588A1A" w14:textId="77777777" w:rsidR="00E31E47" w:rsidRPr="00997051" w:rsidRDefault="00E31E47" w:rsidP="00981C54">
            <w:pPr>
              <w:spacing w:line="240" w:lineRule="auto"/>
              <w:rPr>
                <w:rFonts w:cs="Times New Roman"/>
                <w:szCs w:val="24"/>
              </w:rPr>
            </w:pPr>
            <w:r w:rsidRPr="00997051">
              <w:rPr>
                <w:rFonts w:cs="Times New Roman"/>
                <w:szCs w:val="24"/>
              </w:rPr>
              <w:t>33.3 ± 9.20</w:t>
            </w:r>
          </w:p>
        </w:tc>
      </w:tr>
      <w:tr w:rsidR="00E31E47" w:rsidRPr="00997051" w14:paraId="64D8BFF8" w14:textId="77777777" w:rsidTr="00EE0048">
        <w:tc>
          <w:tcPr>
            <w:tcW w:w="1376" w:type="dxa"/>
            <w:tcBorders>
              <w:top w:val="nil"/>
              <w:bottom w:val="nil"/>
            </w:tcBorders>
            <w:vAlign w:val="center"/>
          </w:tcPr>
          <w:p w14:paraId="112753A1" w14:textId="77777777" w:rsidR="00E31E47" w:rsidRPr="00997051" w:rsidRDefault="00E31E47" w:rsidP="00981C54">
            <w:pPr>
              <w:spacing w:line="240" w:lineRule="auto"/>
              <w:rPr>
                <w:rFonts w:cs="Times New Roman"/>
                <w:szCs w:val="24"/>
              </w:rPr>
            </w:pPr>
            <w:r w:rsidRPr="00997051">
              <w:rPr>
                <w:rFonts w:cs="Times New Roman"/>
                <w:szCs w:val="24"/>
              </w:rPr>
              <w:t>0.1</w:t>
            </w:r>
          </w:p>
        </w:tc>
        <w:tc>
          <w:tcPr>
            <w:tcW w:w="1756" w:type="dxa"/>
            <w:tcBorders>
              <w:top w:val="nil"/>
              <w:bottom w:val="nil"/>
            </w:tcBorders>
            <w:vAlign w:val="center"/>
          </w:tcPr>
          <w:p w14:paraId="2CBFF978" w14:textId="77777777" w:rsidR="00E31E47" w:rsidRPr="00997051" w:rsidRDefault="00E31E47" w:rsidP="00981C54">
            <w:pPr>
              <w:spacing w:line="240" w:lineRule="auto"/>
              <w:rPr>
                <w:rFonts w:cs="Times New Roman"/>
                <w:szCs w:val="24"/>
              </w:rPr>
            </w:pPr>
            <w:r w:rsidRPr="00997051">
              <w:rPr>
                <w:rFonts w:cs="Times New Roman"/>
                <w:szCs w:val="24"/>
              </w:rPr>
              <w:t>32.6 ± 11.9 *</w:t>
            </w:r>
          </w:p>
        </w:tc>
        <w:tc>
          <w:tcPr>
            <w:tcW w:w="1756" w:type="dxa"/>
            <w:tcBorders>
              <w:top w:val="nil"/>
              <w:bottom w:val="nil"/>
            </w:tcBorders>
            <w:vAlign w:val="center"/>
          </w:tcPr>
          <w:p w14:paraId="5BD229FD" w14:textId="77777777" w:rsidR="00E31E47" w:rsidRPr="00997051" w:rsidRDefault="00E31E47" w:rsidP="00981C54">
            <w:pPr>
              <w:spacing w:line="240" w:lineRule="auto"/>
              <w:rPr>
                <w:rFonts w:cs="Times New Roman"/>
                <w:szCs w:val="24"/>
              </w:rPr>
            </w:pPr>
            <w:r w:rsidRPr="00997051">
              <w:rPr>
                <w:rFonts w:cs="Times New Roman"/>
                <w:szCs w:val="24"/>
              </w:rPr>
              <w:t>7.08 ± 3.12 *</w:t>
            </w:r>
          </w:p>
        </w:tc>
        <w:tc>
          <w:tcPr>
            <w:tcW w:w="1756" w:type="dxa"/>
            <w:tcBorders>
              <w:top w:val="nil"/>
              <w:bottom w:val="nil"/>
            </w:tcBorders>
            <w:vAlign w:val="center"/>
          </w:tcPr>
          <w:p w14:paraId="28A1ADFF" w14:textId="77777777" w:rsidR="00E31E47" w:rsidRPr="00997051" w:rsidRDefault="00E31E47" w:rsidP="00981C54">
            <w:pPr>
              <w:spacing w:line="240" w:lineRule="auto"/>
              <w:rPr>
                <w:rFonts w:cs="Times New Roman"/>
                <w:szCs w:val="24"/>
              </w:rPr>
            </w:pPr>
            <w:r w:rsidRPr="00997051">
              <w:rPr>
                <w:rFonts w:cs="Times New Roman"/>
                <w:szCs w:val="24"/>
              </w:rPr>
              <w:t>7.00 ± 3.28 *</w:t>
            </w:r>
          </w:p>
        </w:tc>
        <w:tc>
          <w:tcPr>
            <w:tcW w:w="1756" w:type="dxa"/>
            <w:tcBorders>
              <w:top w:val="nil"/>
              <w:bottom w:val="nil"/>
            </w:tcBorders>
            <w:vAlign w:val="center"/>
          </w:tcPr>
          <w:p w14:paraId="5D9CD65E" w14:textId="77777777" w:rsidR="00E31E47" w:rsidRPr="00997051" w:rsidRDefault="00E31E47" w:rsidP="00981C54">
            <w:pPr>
              <w:spacing w:line="240" w:lineRule="auto"/>
              <w:rPr>
                <w:rFonts w:cs="Times New Roman"/>
                <w:szCs w:val="24"/>
              </w:rPr>
            </w:pPr>
            <w:r w:rsidRPr="00997051">
              <w:rPr>
                <w:rFonts w:cs="Times New Roman"/>
                <w:szCs w:val="24"/>
              </w:rPr>
              <w:t>24.8 ± 9.44 *</w:t>
            </w:r>
          </w:p>
        </w:tc>
      </w:tr>
      <w:tr w:rsidR="00E31E47" w:rsidRPr="00997051" w14:paraId="76419AE4" w14:textId="77777777" w:rsidTr="00EE0048">
        <w:tc>
          <w:tcPr>
            <w:tcW w:w="1376" w:type="dxa"/>
            <w:tcBorders>
              <w:top w:val="nil"/>
              <w:bottom w:val="nil"/>
            </w:tcBorders>
            <w:vAlign w:val="center"/>
          </w:tcPr>
          <w:p w14:paraId="6A49758B" w14:textId="77777777" w:rsidR="00E31E47" w:rsidRPr="00997051" w:rsidRDefault="00E31E47" w:rsidP="00981C54">
            <w:pPr>
              <w:spacing w:line="240" w:lineRule="auto"/>
              <w:rPr>
                <w:rFonts w:cs="Times New Roman"/>
                <w:szCs w:val="24"/>
              </w:rPr>
            </w:pPr>
            <w:r w:rsidRPr="00997051">
              <w:rPr>
                <w:rFonts w:cs="Times New Roman"/>
                <w:szCs w:val="24"/>
              </w:rPr>
              <w:t>0.3</w:t>
            </w:r>
          </w:p>
        </w:tc>
        <w:tc>
          <w:tcPr>
            <w:tcW w:w="1756" w:type="dxa"/>
            <w:tcBorders>
              <w:top w:val="nil"/>
              <w:bottom w:val="nil"/>
            </w:tcBorders>
            <w:vAlign w:val="center"/>
          </w:tcPr>
          <w:p w14:paraId="1F2F3748" w14:textId="77777777" w:rsidR="00E31E47" w:rsidRPr="00997051" w:rsidRDefault="00E31E47" w:rsidP="00981C54">
            <w:pPr>
              <w:spacing w:line="240" w:lineRule="auto"/>
              <w:rPr>
                <w:rFonts w:cs="Times New Roman"/>
                <w:szCs w:val="24"/>
              </w:rPr>
            </w:pPr>
            <w:r w:rsidRPr="00997051">
              <w:rPr>
                <w:rFonts w:cs="Times New Roman"/>
                <w:szCs w:val="24"/>
              </w:rPr>
              <w:t>8.75 ± 9.43 *</w:t>
            </w:r>
          </w:p>
        </w:tc>
        <w:tc>
          <w:tcPr>
            <w:tcW w:w="1756" w:type="dxa"/>
            <w:tcBorders>
              <w:top w:val="nil"/>
              <w:bottom w:val="nil"/>
            </w:tcBorders>
            <w:vAlign w:val="center"/>
          </w:tcPr>
          <w:p w14:paraId="71687A34" w14:textId="77777777" w:rsidR="00E31E47" w:rsidRPr="00997051" w:rsidRDefault="00E31E47" w:rsidP="00981C54">
            <w:pPr>
              <w:spacing w:line="240" w:lineRule="auto"/>
              <w:rPr>
                <w:rFonts w:cs="Times New Roman"/>
                <w:szCs w:val="24"/>
              </w:rPr>
            </w:pPr>
            <w:r w:rsidRPr="00997051">
              <w:rPr>
                <w:rFonts w:cs="Times New Roman"/>
                <w:szCs w:val="24"/>
              </w:rPr>
              <w:t>1.08 ± 1.73 *</w:t>
            </w:r>
          </w:p>
        </w:tc>
        <w:tc>
          <w:tcPr>
            <w:tcW w:w="1756" w:type="dxa"/>
            <w:tcBorders>
              <w:top w:val="nil"/>
              <w:bottom w:val="nil"/>
            </w:tcBorders>
            <w:vAlign w:val="center"/>
          </w:tcPr>
          <w:p w14:paraId="50250DCF" w14:textId="77777777" w:rsidR="00E31E47" w:rsidRPr="00997051" w:rsidRDefault="00E31E47" w:rsidP="00981C54">
            <w:pPr>
              <w:spacing w:line="240" w:lineRule="auto"/>
              <w:rPr>
                <w:rFonts w:cs="Times New Roman"/>
                <w:szCs w:val="24"/>
              </w:rPr>
            </w:pPr>
            <w:r w:rsidRPr="00997051">
              <w:rPr>
                <w:rFonts w:cs="Times New Roman"/>
                <w:szCs w:val="24"/>
              </w:rPr>
              <w:t>1.08 ± 1.73 *</w:t>
            </w:r>
          </w:p>
        </w:tc>
        <w:tc>
          <w:tcPr>
            <w:tcW w:w="1756" w:type="dxa"/>
            <w:tcBorders>
              <w:top w:val="nil"/>
              <w:bottom w:val="nil"/>
            </w:tcBorders>
            <w:vAlign w:val="center"/>
          </w:tcPr>
          <w:p w14:paraId="388F8DD9" w14:textId="77777777" w:rsidR="00E31E47" w:rsidRPr="00997051" w:rsidRDefault="00E31E47" w:rsidP="00981C54">
            <w:pPr>
              <w:spacing w:line="240" w:lineRule="auto"/>
              <w:rPr>
                <w:rFonts w:cs="Times New Roman"/>
                <w:szCs w:val="24"/>
              </w:rPr>
            </w:pPr>
            <w:r w:rsidRPr="00997051">
              <w:rPr>
                <w:rFonts w:cs="Times New Roman"/>
                <w:szCs w:val="24"/>
              </w:rPr>
              <w:t>7.17 ± 8.23 *</w:t>
            </w:r>
          </w:p>
        </w:tc>
      </w:tr>
      <w:tr w:rsidR="00E31E47" w:rsidRPr="00997051" w14:paraId="12EFB60E" w14:textId="77777777" w:rsidTr="00EE0048">
        <w:tc>
          <w:tcPr>
            <w:tcW w:w="1376" w:type="dxa"/>
            <w:tcBorders>
              <w:top w:val="nil"/>
              <w:bottom w:val="nil"/>
            </w:tcBorders>
            <w:vAlign w:val="center"/>
          </w:tcPr>
          <w:p w14:paraId="4DE00D98" w14:textId="77777777" w:rsidR="00E31E47" w:rsidRPr="00997051" w:rsidRDefault="00E31E47" w:rsidP="00981C54">
            <w:pPr>
              <w:spacing w:line="240" w:lineRule="auto"/>
              <w:rPr>
                <w:rFonts w:cs="Times New Roman"/>
                <w:szCs w:val="24"/>
              </w:rPr>
            </w:pPr>
            <w:r w:rsidRPr="00997051">
              <w:rPr>
                <w:rFonts w:cs="Times New Roman"/>
                <w:szCs w:val="24"/>
              </w:rPr>
              <w:t>3</w:t>
            </w:r>
          </w:p>
        </w:tc>
        <w:tc>
          <w:tcPr>
            <w:tcW w:w="1756" w:type="dxa"/>
            <w:tcBorders>
              <w:top w:val="nil"/>
              <w:bottom w:val="nil"/>
            </w:tcBorders>
            <w:vAlign w:val="center"/>
          </w:tcPr>
          <w:p w14:paraId="2776684C" w14:textId="77777777" w:rsidR="00E31E47" w:rsidRPr="00997051" w:rsidRDefault="00E31E47" w:rsidP="00981C54">
            <w:pPr>
              <w:spacing w:line="240" w:lineRule="auto"/>
              <w:rPr>
                <w:rFonts w:cs="Times New Roman"/>
                <w:szCs w:val="24"/>
              </w:rPr>
            </w:pPr>
            <w:r w:rsidRPr="00997051">
              <w:rPr>
                <w:rFonts w:cs="Times New Roman"/>
                <w:szCs w:val="24"/>
              </w:rPr>
              <w:t>0.00 ± 0.00 *</w:t>
            </w:r>
          </w:p>
        </w:tc>
        <w:tc>
          <w:tcPr>
            <w:tcW w:w="1756" w:type="dxa"/>
            <w:tcBorders>
              <w:top w:val="nil"/>
              <w:bottom w:val="nil"/>
            </w:tcBorders>
            <w:vAlign w:val="center"/>
          </w:tcPr>
          <w:p w14:paraId="048BEA8E" w14:textId="77777777" w:rsidR="00E31E47" w:rsidRPr="00997051" w:rsidRDefault="00E31E47" w:rsidP="00981C54">
            <w:pPr>
              <w:spacing w:line="240" w:lineRule="auto"/>
              <w:rPr>
                <w:rFonts w:cs="Times New Roman"/>
                <w:szCs w:val="24"/>
              </w:rPr>
            </w:pPr>
            <w:r w:rsidRPr="00997051">
              <w:rPr>
                <w:rFonts w:cs="Times New Roman"/>
                <w:szCs w:val="24"/>
              </w:rPr>
              <w:t>0.00 ± 0.00 *</w:t>
            </w:r>
          </w:p>
        </w:tc>
        <w:tc>
          <w:tcPr>
            <w:tcW w:w="1756" w:type="dxa"/>
            <w:tcBorders>
              <w:top w:val="nil"/>
              <w:bottom w:val="nil"/>
            </w:tcBorders>
            <w:vAlign w:val="center"/>
          </w:tcPr>
          <w:p w14:paraId="06B1ECE2" w14:textId="77777777" w:rsidR="00E31E47" w:rsidRPr="00997051" w:rsidRDefault="00E31E47" w:rsidP="00981C54">
            <w:pPr>
              <w:spacing w:line="240" w:lineRule="auto"/>
              <w:rPr>
                <w:rFonts w:cs="Times New Roman"/>
                <w:szCs w:val="24"/>
              </w:rPr>
            </w:pPr>
            <w:r w:rsidRPr="00997051">
              <w:rPr>
                <w:rFonts w:cs="Times New Roman"/>
                <w:szCs w:val="24"/>
              </w:rPr>
              <w:t>0.00 ± 0.00 *</w:t>
            </w:r>
          </w:p>
        </w:tc>
        <w:tc>
          <w:tcPr>
            <w:tcW w:w="1756" w:type="dxa"/>
            <w:tcBorders>
              <w:top w:val="nil"/>
              <w:bottom w:val="nil"/>
            </w:tcBorders>
            <w:vAlign w:val="center"/>
          </w:tcPr>
          <w:p w14:paraId="72D93C6A" w14:textId="77777777" w:rsidR="00E31E47" w:rsidRPr="00997051" w:rsidRDefault="00E31E47" w:rsidP="00981C54">
            <w:pPr>
              <w:spacing w:line="240" w:lineRule="auto"/>
              <w:rPr>
                <w:rFonts w:cs="Times New Roman"/>
                <w:szCs w:val="24"/>
              </w:rPr>
            </w:pPr>
            <w:r w:rsidRPr="00997051">
              <w:rPr>
                <w:rFonts w:cs="Times New Roman"/>
                <w:szCs w:val="24"/>
              </w:rPr>
              <w:t>0.00 ± 0.00 *</w:t>
            </w:r>
          </w:p>
        </w:tc>
      </w:tr>
      <w:tr w:rsidR="00E31E47" w:rsidRPr="00997051" w14:paraId="7614CA0F" w14:textId="77777777" w:rsidTr="00EE0048">
        <w:tc>
          <w:tcPr>
            <w:tcW w:w="1376" w:type="dxa"/>
            <w:tcBorders>
              <w:top w:val="single" w:sz="4" w:space="0" w:color="auto"/>
              <w:bottom w:val="nil"/>
            </w:tcBorders>
            <w:vAlign w:val="center"/>
          </w:tcPr>
          <w:p w14:paraId="11280131" w14:textId="77777777" w:rsidR="00E31E47" w:rsidRPr="00997051" w:rsidRDefault="00E31E47" w:rsidP="00981C54">
            <w:pPr>
              <w:spacing w:line="240" w:lineRule="auto"/>
              <w:rPr>
                <w:rFonts w:cs="Times New Roman"/>
                <w:szCs w:val="24"/>
              </w:rPr>
            </w:pPr>
            <w:r w:rsidRPr="00997051">
              <w:rPr>
                <w:rFonts w:cs="Times New Roman"/>
                <w:szCs w:val="24"/>
              </w:rPr>
              <w:t>Morphine</w:t>
            </w:r>
          </w:p>
        </w:tc>
        <w:tc>
          <w:tcPr>
            <w:tcW w:w="1756" w:type="dxa"/>
            <w:tcBorders>
              <w:top w:val="single" w:sz="4" w:space="0" w:color="auto"/>
              <w:bottom w:val="nil"/>
            </w:tcBorders>
            <w:vAlign w:val="center"/>
          </w:tcPr>
          <w:p w14:paraId="46C280EE" w14:textId="77777777" w:rsidR="00E31E47" w:rsidRPr="00997051" w:rsidRDefault="00E31E47" w:rsidP="00981C54">
            <w:pPr>
              <w:spacing w:line="240" w:lineRule="auto"/>
              <w:rPr>
                <w:rFonts w:cs="Times New Roman"/>
                <w:szCs w:val="24"/>
              </w:rPr>
            </w:pPr>
          </w:p>
        </w:tc>
        <w:tc>
          <w:tcPr>
            <w:tcW w:w="1756" w:type="dxa"/>
            <w:tcBorders>
              <w:top w:val="single" w:sz="4" w:space="0" w:color="auto"/>
              <w:bottom w:val="nil"/>
            </w:tcBorders>
            <w:vAlign w:val="center"/>
          </w:tcPr>
          <w:p w14:paraId="2ED8F2EB" w14:textId="77777777" w:rsidR="00E31E47" w:rsidRPr="00997051" w:rsidRDefault="00E31E47" w:rsidP="00981C54">
            <w:pPr>
              <w:spacing w:line="240" w:lineRule="auto"/>
              <w:rPr>
                <w:rFonts w:cs="Times New Roman"/>
                <w:szCs w:val="24"/>
              </w:rPr>
            </w:pPr>
          </w:p>
        </w:tc>
        <w:tc>
          <w:tcPr>
            <w:tcW w:w="1756" w:type="dxa"/>
            <w:tcBorders>
              <w:top w:val="single" w:sz="4" w:space="0" w:color="auto"/>
              <w:bottom w:val="nil"/>
            </w:tcBorders>
            <w:vAlign w:val="center"/>
          </w:tcPr>
          <w:p w14:paraId="53EBEDA6" w14:textId="77777777" w:rsidR="00E31E47" w:rsidRPr="00997051" w:rsidRDefault="00E31E47" w:rsidP="00981C54">
            <w:pPr>
              <w:spacing w:line="240" w:lineRule="auto"/>
              <w:rPr>
                <w:rFonts w:cs="Times New Roman"/>
                <w:szCs w:val="24"/>
              </w:rPr>
            </w:pPr>
          </w:p>
        </w:tc>
        <w:tc>
          <w:tcPr>
            <w:tcW w:w="1756" w:type="dxa"/>
            <w:tcBorders>
              <w:top w:val="single" w:sz="4" w:space="0" w:color="auto"/>
              <w:bottom w:val="nil"/>
            </w:tcBorders>
            <w:vAlign w:val="center"/>
          </w:tcPr>
          <w:p w14:paraId="1D08CFB3" w14:textId="77777777" w:rsidR="00E31E47" w:rsidRPr="00997051" w:rsidRDefault="00E31E47" w:rsidP="00981C54">
            <w:pPr>
              <w:spacing w:line="240" w:lineRule="auto"/>
              <w:rPr>
                <w:rFonts w:cs="Times New Roman"/>
                <w:szCs w:val="24"/>
              </w:rPr>
            </w:pPr>
          </w:p>
        </w:tc>
      </w:tr>
      <w:tr w:rsidR="00E31E47" w:rsidRPr="00997051" w14:paraId="5AAE8321" w14:textId="77777777" w:rsidTr="00EE0048">
        <w:tc>
          <w:tcPr>
            <w:tcW w:w="1376" w:type="dxa"/>
            <w:tcBorders>
              <w:top w:val="nil"/>
              <w:bottom w:val="nil"/>
            </w:tcBorders>
            <w:vAlign w:val="center"/>
          </w:tcPr>
          <w:p w14:paraId="16989EF5" w14:textId="77777777" w:rsidR="00E31E47" w:rsidRPr="00997051" w:rsidRDefault="00E31E47" w:rsidP="00981C54">
            <w:pPr>
              <w:spacing w:line="240" w:lineRule="auto"/>
              <w:rPr>
                <w:rFonts w:cs="Times New Roman"/>
                <w:szCs w:val="24"/>
              </w:rPr>
            </w:pPr>
            <w:r w:rsidRPr="00997051">
              <w:rPr>
                <w:rFonts w:cs="Times New Roman"/>
                <w:szCs w:val="24"/>
              </w:rPr>
              <w:t>0</w:t>
            </w:r>
          </w:p>
        </w:tc>
        <w:tc>
          <w:tcPr>
            <w:tcW w:w="1756" w:type="dxa"/>
            <w:tcBorders>
              <w:top w:val="nil"/>
              <w:bottom w:val="nil"/>
            </w:tcBorders>
            <w:vAlign w:val="center"/>
          </w:tcPr>
          <w:p w14:paraId="7816DA11" w14:textId="77777777" w:rsidR="00E31E47" w:rsidRPr="00997051" w:rsidRDefault="00E31E47" w:rsidP="00981C54">
            <w:pPr>
              <w:spacing w:line="240" w:lineRule="auto"/>
              <w:rPr>
                <w:rFonts w:cs="Times New Roman"/>
                <w:szCs w:val="24"/>
              </w:rPr>
            </w:pPr>
            <w:r w:rsidRPr="00997051">
              <w:rPr>
                <w:rFonts w:cs="Times New Roman"/>
                <w:szCs w:val="24"/>
              </w:rPr>
              <w:t>46.1 ± 12.7</w:t>
            </w:r>
          </w:p>
        </w:tc>
        <w:tc>
          <w:tcPr>
            <w:tcW w:w="1756" w:type="dxa"/>
            <w:tcBorders>
              <w:top w:val="nil"/>
              <w:bottom w:val="nil"/>
            </w:tcBorders>
            <w:vAlign w:val="center"/>
          </w:tcPr>
          <w:p w14:paraId="1FB8BFCE" w14:textId="77777777" w:rsidR="00E31E47" w:rsidRPr="00997051" w:rsidRDefault="00E31E47" w:rsidP="00981C54">
            <w:pPr>
              <w:spacing w:line="240" w:lineRule="auto"/>
              <w:rPr>
                <w:rFonts w:cs="Times New Roman"/>
                <w:szCs w:val="24"/>
              </w:rPr>
            </w:pPr>
            <w:r w:rsidRPr="00997051">
              <w:rPr>
                <w:rFonts w:cs="Times New Roman"/>
                <w:szCs w:val="24"/>
              </w:rPr>
              <w:t>12.6 ± 3.45</w:t>
            </w:r>
          </w:p>
        </w:tc>
        <w:tc>
          <w:tcPr>
            <w:tcW w:w="1756" w:type="dxa"/>
            <w:tcBorders>
              <w:top w:val="nil"/>
              <w:bottom w:val="nil"/>
            </w:tcBorders>
            <w:vAlign w:val="center"/>
          </w:tcPr>
          <w:p w14:paraId="0DA2FE9B" w14:textId="77777777" w:rsidR="00E31E47" w:rsidRPr="00997051" w:rsidRDefault="00E31E47" w:rsidP="00981C54">
            <w:pPr>
              <w:spacing w:line="240" w:lineRule="auto"/>
              <w:rPr>
                <w:rFonts w:cs="Times New Roman"/>
                <w:szCs w:val="24"/>
              </w:rPr>
            </w:pPr>
            <w:r w:rsidRPr="00997051">
              <w:rPr>
                <w:rFonts w:cs="Times New Roman"/>
                <w:szCs w:val="24"/>
              </w:rPr>
              <w:t>12.6 ± 3.45</w:t>
            </w:r>
          </w:p>
        </w:tc>
        <w:tc>
          <w:tcPr>
            <w:tcW w:w="1756" w:type="dxa"/>
            <w:tcBorders>
              <w:top w:val="nil"/>
              <w:bottom w:val="nil"/>
            </w:tcBorders>
            <w:vAlign w:val="center"/>
          </w:tcPr>
          <w:p w14:paraId="410E3FB3" w14:textId="77777777" w:rsidR="00E31E47" w:rsidRPr="00997051" w:rsidRDefault="00E31E47" w:rsidP="00981C54">
            <w:pPr>
              <w:spacing w:line="240" w:lineRule="auto"/>
              <w:rPr>
                <w:rFonts w:cs="Times New Roman"/>
                <w:szCs w:val="24"/>
              </w:rPr>
            </w:pPr>
            <w:r w:rsidRPr="00997051">
              <w:rPr>
                <w:rFonts w:cs="Times New Roman"/>
                <w:szCs w:val="24"/>
              </w:rPr>
              <w:t>32.9 ± 11.8</w:t>
            </w:r>
          </w:p>
        </w:tc>
      </w:tr>
      <w:tr w:rsidR="00E31E47" w:rsidRPr="00997051" w14:paraId="499E2ADF" w14:textId="77777777" w:rsidTr="00EE0048">
        <w:tc>
          <w:tcPr>
            <w:tcW w:w="1376" w:type="dxa"/>
            <w:tcBorders>
              <w:top w:val="nil"/>
              <w:bottom w:val="nil"/>
            </w:tcBorders>
            <w:vAlign w:val="center"/>
          </w:tcPr>
          <w:p w14:paraId="73E95F4E" w14:textId="77777777" w:rsidR="00E31E47" w:rsidRPr="00997051" w:rsidRDefault="00E31E47" w:rsidP="00981C54">
            <w:pPr>
              <w:spacing w:line="240" w:lineRule="auto"/>
              <w:rPr>
                <w:rFonts w:cs="Times New Roman"/>
                <w:szCs w:val="24"/>
              </w:rPr>
            </w:pPr>
            <w:r w:rsidRPr="00997051">
              <w:rPr>
                <w:rFonts w:cs="Times New Roman"/>
                <w:szCs w:val="24"/>
              </w:rPr>
              <w:t>1</w:t>
            </w:r>
          </w:p>
        </w:tc>
        <w:tc>
          <w:tcPr>
            <w:tcW w:w="1756" w:type="dxa"/>
            <w:tcBorders>
              <w:top w:val="nil"/>
              <w:bottom w:val="nil"/>
            </w:tcBorders>
            <w:vAlign w:val="center"/>
          </w:tcPr>
          <w:p w14:paraId="5AFA16C4" w14:textId="77777777" w:rsidR="00E31E47" w:rsidRPr="00997051" w:rsidRDefault="00E31E47" w:rsidP="00981C54">
            <w:pPr>
              <w:spacing w:line="240" w:lineRule="auto"/>
              <w:rPr>
                <w:rFonts w:cs="Times New Roman"/>
                <w:szCs w:val="24"/>
              </w:rPr>
            </w:pPr>
            <w:r w:rsidRPr="00997051">
              <w:rPr>
                <w:rFonts w:cs="Times New Roman"/>
                <w:szCs w:val="24"/>
              </w:rPr>
              <w:t>36.3 ± 11.8</w:t>
            </w:r>
          </w:p>
        </w:tc>
        <w:tc>
          <w:tcPr>
            <w:tcW w:w="1756" w:type="dxa"/>
            <w:tcBorders>
              <w:top w:val="nil"/>
              <w:bottom w:val="nil"/>
            </w:tcBorders>
            <w:vAlign w:val="center"/>
          </w:tcPr>
          <w:p w14:paraId="4748388A" w14:textId="77777777" w:rsidR="00E31E47" w:rsidRPr="00997051" w:rsidRDefault="00E31E47" w:rsidP="00981C54">
            <w:pPr>
              <w:spacing w:line="240" w:lineRule="auto"/>
              <w:rPr>
                <w:rFonts w:cs="Times New Roman"/>
                <w:szCs w:val="24"/>
              </w:rPr>
            </w:pPr>
            <w:r w:rsidRPr="00997051">
              <w:rPr>
                <w:rFonts w:cs="Times New Roman"/>
                <w:szCs w:val="24"/>
              </w:rPr>
              <w:t>7.83 ± 3.79 *</w:t>
            </w:r>
          </w:p>
        </w:tc>
        <w:tc>
          <w:tcPr>
            <w:tcW w:w="1756" w:type="dxa"/>
            <w:tcBorders>
              <w:top w:val="nil"/>
              <w:bottom w:val="nil"/>
            </w:tcBorders>
            <w:vAlign w:val="center"/>
          </w:tcPr>
          <w:p w14:paraId="38ADF015" w14:textId="77777777" w:rsidR="00E31E47" w:rsidRPr="00997051" w:rsidRDefault="00E31E47" w:rsidP="00981C54">
            <w:pPr>
              <w:spacing w:line="240" w:lineRule="auto"/>
              <w:rPr>
                <w:rFonts w:cs="Times New Roman"/>
                <w:szCs w:val="24"/>
              </w:rPr>
            </w:pPr>
            <w:r w:rsidRPr="00997051">
              <w:rPr>
                <w:rFonts w:cs="Times New Roman"/>
                <w:szCs w:val="24"/>
              </w:rPr>
              <w:t>7.83 ± 3.79</w:t>
            </w:r>
          </w:p>
        </w:tc>
        <w:tc>
          <w:tcPr>
            <w:tcW w:w="1756" w:type="dxa"/>
            <w:tcBorders>
              <w:top w:val="nil"/>
              <w:bottom w:val="nil"/>
            </w:tcBorders>
            <w:vAlign w:val="center"/>
          </w:tcPr>
          <w:p w14:paraId="03E02954" w14:textId="77777777" w:rsidR="00E31E47" w:rsidRPr="00997051" w:rsidRDefault="00E31E47" w:rsidP="00981C54">
            <w:pPr>
              <w:spacing w:line="240" w:lineRule="auto"/>
              <w:rPr>
                <w:rFonts w:cs="Times New Roman"/>
                <w:szCs w:val="24"/>
              </w:rPr>
            </w:pPr>
            <w:r w:rsidRPr="00997051">
              <w:rPr>
                <w:rFonts w:cs="Times New Roman"/>
                <w:szCs w:val="24"/>
              </w:rPr>
              <w:t>27.7 ± 10.0 *</w:t>
            </w:r>
          </w:p>
        </w:tc>
      </w:tr>
      <w:tr w:rsidR="00E31E47" w:rsidRPr="00997051" w14:paraId="42F4B68E" w14:textId="77777777" w:rsidTr="00EE0048">
        <w:tc>
          <w:tcPr>
            <w:tcW w:w="1376" w:type="dxa"/>
            <w:tcBorders>
              <w:top w:val="nil"/>
              <w:bottom w:val="nil"/>
            </w:tcBorders>
            <w:vAlign w:val="center"/>
          </w:tcPr>
          <w:p w14:paraId="53DF7F0F" w14:textId="77777777" w:rsidR="00E31E47" w:rsidRPr="00997051" w:rsidRDefault="00E31E47" w:rsidP="00981C54">
            <w:pPr>
              <w:spacing w:line="240" w:lineRule="auto"/>
              <w:rPr>
                <w:rFonts w:cs="Times New Roman"/>
                <w:szCs w:val="24"/>
              </w:rPr>
            </w:pPr>
            <w:r w:rsidRPr="00997051">
              <w:rPr>
                <w:rFonts w:cs="Times New Roman"/>
                <w:szCs w:val="24"/>
              </w:rPr>
              <w:t>3</w:t>
            </w:r>
          </w:p>
        </w:tc>
        <w:tc>
          <w:tcPr>
            <w:tcW w:w="1756" w:type="dxa"/>
            <w:tcBorders>
              <w:top w:val="nil"/>
              <w:bottom w:val="nil"/>
            </w:tcBorders>
            <w:vAlign w:val="center"/>
          </w:tcPr>
          <w:p w14:paraId="401A3851" w14:textId="77777777" w:rsidR="00E31E47" w:rsidRPr="00997051" w:rsidRDefault="00E31E47" w:rsidP="00981C54">
            <w:pPr>
              <w:spacing w:line="240" w:lineRule="auto"/>
              <w:rPr>
                <w:rFonts w:cs="Times New Roman"/>
                <w:szCs w:val="24"/>
              </w:rPr>
            </w:pPr>
            <w:r w:rsidRPr="00997051">
              <w:rPr>
                <w:rFonts w:cs="Times New Roman"/>
                <w:szCs w:val="24"/>
              </w:rPr>
              <w:t>16.2 ± 12.9 *</w:t>
            </w:r>
          </w:p>
        </w:tc>
        <w:tc>
          <w:tcPr>
            <w:tcW w:w="1756" w:type="dxa"/>
            <w:tcBorders>
              <w:top w:val="nil"/>
              <w:bottom w:val="nil"/>
            </w:tcBorders>
            <w:vAlign w:val="center"/>
          </w:tcPr>
          <w:p w14:paraId="48EF5B69" w14:textId="77777777" w:rsidR="00E31E47" w:rsidRPr="00997051" w:rsidRDefault="00E31E47" w:rsidP="00981C54">
            <w:pPr>
              <w:spacing w:line="240" w:lineRule="auto"/>
              <w:rPr>
                <w:rFonts w:cs="Times New Roman"/>
                <w:szCs w:val="24"/>
              </w:rPr>
            </w:pPr>
            <w:r w:rsidRPr="00997051">
              <w:rPr>
                <w:rFonts w:cs="Times New Roman"/>
                <w:szCs w:val="24"/>
              </w:rPr>
              <w:t>2.17 ± 2.59 *</w:t>
            </w:r>
          </w:p>
        </w:tc>
        <w:tc>
          <w:tcPr>
            <w:tcW w:w="1756" w:type="dxa"/>
            <w:tcBorders>
              <w:top w:val="nil"/>
              <w:bottom w:val="nil"/>
            </w:tcBorders>
            <w:vAlign w:val="center"/>
          </w:tcPr>
          <w:p w14:paraId="219298C6" w14:textId="77777777" w:rsidR="00E31E47" w:rsidRPr="00997051" w:rsidRDefault="00E31E47" w:rsidP="00981C54">
            <w:pPr>
              <w:spacing w:line="240" w:lineRule="auto"/>
              <w:rPr>
                <w:rFonts w:cs="Times New Roman"/>
                <w:szCs w:val="24"/>
              </w:rPr>
            </w:pPr>
            <w:r w:rsidRPr="00997051">
              <w:rPr>
                <w:rFonts w:cs="Times New Roman"/>
                <w:szCs w:val="24"/>
              </w:rPr>
              <w:t>2.08 ± 2.39 *</w:t>
            </w:r>
          </w:p>
        </w:tc>
        <w:tc>
          <w:tcPr>
            <w:tcW w:w="1756" w:type="dxa"/>
            <w:tcBorders>
              <w:top w:val="nil"/>
              <w:bottom w:val="nil"/>
            </w:tcBorders>
            <w:vAlign w:val="center"/>
          </w:tcPr>
          <w:p w14:paraId="0FFB9E4D" w14:textId="77777777" w:rsidR="00E31E47" w:rsidRPr="00997051" w:rsidRDefault="00E31E47" w:rsidP="00981C54">
            <w:pPr>
              <w:spacing w:line="240" w:lineRule="auto"/>
              <w:rPr>
                <w:rFonts w:cs="Times New Roman"/>
                <w:szCs w:val="24"/>
              </w:rPr>
            </w:pPr>
            <w:r w:rsidRPr="00997051">
              <w:rPr>
                <w:rFonts w:cs="Times New Roman"/>
                <w:szCs w:val="24"/>
              </w:rPr>
              <w:t>13.3 ± 11.1 *</w:t>
            </w:r>
          </w:p>
        </w:tc>
      </w:tr>
      <w:tr w:rsidR="00E31E47" w:rsidRPr="00997051" w14:paraId="22EED5DD" w14:textId="77777777" w:rsidTr="00EE0048">
        <w:tc>
          <w:tcPr>
            <w:tcW w:w="1376" w:type="dxa"/>
            <w:tcBorders>
              <w:top w:val="nil"/>
              <w:bottom w:val="single" w:sz="4" w:space="0" w:color="auto"/>
            </w:tcBorders>
            <w:vAlign w:val="center"/>
          </w:tcPr>
          <w:p w14:paraId="410C4379" w14:textId="77777777" w:rsidR="00E31E47" w:rsidRPr="00997051" w:rsidRDefault="00E31E47" w:rsidP="00981C54">
            <w:pPr>
              <w:spacing w:line="240" w:lineRule="auto"/>
              <w:rPr>
                <w:rFonts w:cs="Times New Roman"/>
                <w:szCs w:val="24"/>
              </w:rPr>
            </w:pPr>
            <w:r w:rsidRPr="00997051">
              <w:rPr>
                <w:rFonts w:cs="Times New Roman"/>
                <w:szCs w:val="24"/>
              </w:rPr>
              <w:t>30</w:t>
            </w:r>
          </w:p>
        </w:tc>
        <w:tc>
          <w:tcPr>
            <w:tcW w:w="1756" w:type="dxa"/>
            <w:tcBorders>
              <w:top w:val="nil"/>
              <w:bottom w:val="single" w:sz="4" w:space="0" w:color="auto"/>
            </w:tcBorders>
            <w:vAlign w:val="center"/>
          </w:tcPr>
          <w:p w14:paraId="0E85434A" w14:textId="77777777" w:rsidR="00E31E47" w:rsidRPr="00997051" w:rsidRDefault="00E31E47" w:rsidP="00981C54">
            <w:pPr>
              <w:spacing w:line="240" w:lineRule="auto"/>
              <w:rPr>
                <w:rFonts w:cs="Times New Roman"/>
                <w:szCs w:val="24"/>
              </w:rPr>
            </w:pPr>
            <w:r w:rsidRPr="00997051">
              <w:rPr>
                <w:rFonts w:cs="Times New Roman"/>
                <w:szCs w:val="24"/>
              </w:rPr>
              <w:t>0.00 ± 0.00 *</w:t>
            </w:r>
          </w:p>
        </w:tc>
        <w:tc>
          <w:tcPr>
            <w:tcW w:w="1756" w:type="dxa"/>
            <w:tcBorders>
              <w:top w:val="nil"/>
              <w:bottom w:val="single" w:sz="4" w:space="0" w:color="auto"/>
            </w:tcBorders>
            <w:vAlign w:val="center"/>
          </w:tcPr>
          <w:p w14:paraId="2973288E" w14:textId="77777777" w:rsidR="00E31E47" w:rsidRPr="00997051" w:rsidRDefault="00E31E47" w:rsidP="00981C54">
            <w:pPr>
              <w:spacing w:line="240" w:lineRule="auto"/>
              <w:rPr>
                <w:rFonts w:cs="Times New Roman"/>
                <w:szCs w:val="24"/>
              </w:rPr>
            </w:pPr>
            <w:r w:rsidRPr="00997051">
              <w:rPr>
                <w:rFonts w:cs="Times New Roman"/>
                <w:szCs w:val="24"/>
              </w:rPr>
              <w:t>0.00 ± 0.00 *</w:t>
            </w:r>
          </w:p>
        </w:tc>
        <w:tc>
          <w:tcPr>
            <w:tcW w:w="1756" w:type="dxa"/>
            <w:tcBorders>
              <w:top w:val="nil"/>
              <w:bottom w:val="single" w:sz="4" w:space="0" w:color="auto"/>
            </w:tcBorders>
            <w:vAlign w:val="center"/>
          </w:tcPr>
          <w:p w14:paraId="41E78BAE" w14:textId="77777777" w:rsidR="00E31E47" w:rsidRPr="00997051" w:rsidRDefault="00E31E47" w:rsidP="00981C54">
            <w:pPr>
              <w:spacing w:line="240" w:lineRule="auto"/>
              <w:rPr>
                <w:rFonts w:cs="Times New Roman"/>
                <w:szCs w:val="24"/>
              </w:rPr>
            </w:pPr>
            <w:r w:rsidRPr="00997051">
              <w:rPr>
                <w:rFonts w:cs="Times New Roman"/>
                <w:szCs w:val="24"/>
              </w:rPr>
              <w:t>0.00 ± 0.00 *</w:t>
            </w:r>
          </w:p>
        </w:tc>
        <w:tc>
          <w:tcPr>
            <w:tcW w:w="1756" w:type="dxa"/>
            <w:tcBorders>
              <w:top w:val="nil"/>
              <w:bottom w:val="single" w:sz="4" w:space="0" w:color="auto"/>
            </w:tcBorders>
            <w:vAlign w:val="center"/>
          </w:tcPr>
          <w:p w14:paraId="6AE65F9C" w14:textId="77777777" w:rsidR="00E31E47" w:rsidRPr="00997051" w:rsidRDefault="00E31E47" w:rsidP="00981C54">
            <w:pPr>
              <w:spacing w:line="240" w:lineRule="auto"/>
              <w:rPr>
                <w:rFonts w:cs="Times New Roman"/>
                <w:szCs w:val="24"/>
              </w:rPr>
            </w:pPr>
            <w:r w:rsidRPr="00997051">
              <w:rPr>
                <w:rFonts w:cs="Times New Roman"/>
                <w:szCs w:val="24"/>
              </w:rPr>
              <w:t>0.00 ± 0.00 *</w:t>
            </w:r>
          </w:p>
        </w:tc>
      </w:tr>
    </w:tbl>
    <w:p w14:paraId="3F8F523B" w14:textId="77777777" w:rsidR="00E31E47" w:rsidRPr="00997051" w:rsidRDefault="00E31E47" w:rsidP="00981C54">
      <w:pPr>
        <w:spacing w:line="240" w:lineRule="auto"/>
        <w:rPr>
          <w:rFonts w:cs="Times New Roman"/>
          <w:szCs w:val="24"/>
        </w:rPr>
      </w:pPr>
    </w:p>
    <w:p w14:paraId="78527E31" w14:textId="77777777" w:rsidR="00E31E47" w:rsidRPr="00997051" w:rsidRDefault="00E31E47" w:rsidP="00981C54">
      <w:pPr>
        <w:spacing w:line="240" w:lineRule="auto"/>
        <w:rPr>
          <w:rFonts w:cs="Times New Roman"/>
          <w:szCs w:val="24"/>
        </w:rPr>
      </w:pPr>
      <w:r>
        <w:rPr>
          <w:rFonts w:cs="Times New Roman"/>
          <w:szCs w:val="24"/>
        </w:rPr>
        <w:t>T</w:t>
      </w:r>
      <w:r w:rsidRPr="00997051">
        <w:rPr>
          <w:rFonts w:cs="Times New Roman"/>
          <w:szCs w:val="24"/>
        </w:rPr>
        <w:t xml:space="preserve">able </w:t>
      </w:r>
      <w:r>
        <w:rPr>
          <w:rFonts w:cs="Times New Roman"/>
          <w:szCs w:val="24"/>
        </w:rPr>
        <w:t xml:space="preserve">1 </w:t>
      </w:r>
      <w:r w:rsidRPr="00997051">
        <w:rPr>
          <w:rFonts w:cs="Times New Roman"/>
          <w:szCs w:val="24"/>
        </w:rPr>
        <w:t xml:space="preserve">reports the number of transitions (mean ± SD) between states of wakefulness (Wake), rapid eye movement sleep (REM), and non-REM sleep (NREM) quantified for 4 h after mice (n=12) received saline (vehicle control, 0 mg/kg), the lowest antinociceptive doses, the next highest doses, and the highest doses tested of fentanyl (0.1, 0.3, 3 mg/kg) and morphine (0, 1, 3, 30 mg/kg). </w:t>
      </w:r>
      <w:r w:rsidRPr="00072D04">
        <w:rPr>
          <w:rFonts w:cs="Times New Roman"/>
          <w:color w:val="000000" w:themeColor="text1"/>
        </w:rPr>
        <w:t>Data were analyzed using repeated measures one-way ANOVA with multiple comparisons to saline (0 mg/kg) provided by Dunnett’s (*P &lt; 0.01).</w:t>
      </w:r>
    </w:p>
    <w:p w14:paraId="0FC01910" w14:textId="77777777" w:rsidR="00E31E47" w:rsidRPr="00997051" w:rsidRDefault="00E31E47" w:rsidP="00981C54">
      <w:pPr>
        <w:adjustRightInd w:val="0"/>
        <w:snapToGrid w:val="0"/>
        <w:spacing w:after="120"/>
        <w:rPr>
          <w:rFonts w:cs="Times New Roman"/>
          <w:color w:val="000000" w:themeColor="text1"/>
          <w:szCs w:val="24"/>
        </w:rPr>
      </w:pPr>
    </w:p>
    <w:p w14:paraId="578E26A5" w14:textId="77777777" w:rsidR="00E31E47" w:rsidRPr="00997051" w:rsidRDefault="00E31E47" w:rsidP="00D70897">
      <w:pPr>
        <w:pStyle w:val="NormalWeb"/>
      </w:pPr>
    </w:p>
    <w:p w14:paraId="036D6BC0" w14:textId="77777777" w:rsidR="00E31E47" w:rsidRPr="00997051" w:rsidRDefault="00E31E47" w:rsidP="0065431D">
      <w:pPr>
        <w:pStyle w:val="NormalWeb"/>
      </w:pPr>
    </w:p>
    <w:p w14:paraId="17CB5621" w14:textId="77777777" w:rsidR="00E31E47" w:rsidRPr="00997051" w:rsidRDefault="00E31E47" w:rsidP="0065431D">
      <w:pPr>
        <w:pStyle w:val="NormalWeb"/>
      </w:pPr>
    </w:p>
    <w:p w14:paraId="6EB3FE5C" w14:textId="77777777" w:rsidR="00E31E47" w:rsidRPr="00997051" w:rsidRDefault="00E31E47" w:rsidP="0065431D">
      <w:pPr>
        <w:pStyle w:val="NormalWeb"/>
        <w:sectPr w:rsidR="00E31E47" w:rsidRPr="00997051" w:rsidSect="00E31E47">
          <w:headerReference w:type="default" r:id="rId28"/>
          <w:pgSz w:w="12240" w:h="15840" w:code="1"/>
          <w:pgMar w:top="1440" w:right="1440" w:bottom="1440" w:left="1440" w:header="0" w:footer="1720" w:gutter="0"/>
          <w:cols w:space="720"/>
        </w:sectPr>
      </w:pPr>
    </w:p>
    <w:p w14:paraId="0A320F7A" w14:textId="77777777" w:rsidR="00E31E47" w:rsidRPr="00997051" w:rsidRDefault="00E31E47" w:rsidP="0065431D">
      <w:pPr>
        <w:pStyle w:val="Heading1"/>
        <w:rPr>
          <w:rFonts w:cs="Times New Roman"/>
          <w:sz w:val="24"/>
          <w:szCs w:val="24"/>
        </w:rPr>
      </w:pPr>
      <w:bookmarkStart w:id="117" w:name="_Toc187236913"/>
      <w:r w:rsidRPr="00997051">
        <w:rPr>
          <w:rFonts w:cs="Times New Roman"/>
          <w:sz w:val="24"/>
          <w:szCs w:val="24"/>
        </w:rPr>
        <w:lastRenderedPageBreak/>
        <w:t>: Discussion</w:t>
      </w:r>
      <w:bookmarkEnd w:id="117"/>
      <w:r w:rsidRPr="00997051">
        <w:rPr>
          <w:rFonts w:cs="Times New Roman"/>
          <w:sz w:val="24"/>
          <w:szCs w:val="24"/>
        </w:rPr>
        <w:t xml:space="preserve">  </w:t>
      </w:r>
      <w:r w:rsidRPr="00997051">
        <w:rPr>
          <w:rFonts w:cs="Times New Roman"/>
          <w:sz w:val="24"/>
          <w:szCs w:val="24"/>
        </w:rPr>
        <w:br w:type="page"/>
      </w:r>
    </w:p>
    <w:p w14:paraId="3D887F22" w14:textId="67B8EBD9" w:rsidR="00E31E47" w:rsidRDefault="00E31E47" w:rsidP="000D1291">
      <w:r w:rsidRPr="00997051">
        <w:rPr>
          <w:rFonts w:cs="Times New Roman"/>
          <w:szCs w:val="24"/>
        </w:rPr>
        <w:lastRenderedPageBreak/>
        <w:t xml:space="preserve">The findings from research comprising this dissertation are discussed in Chapter </w:t>
      </w:r>
      <w:r w:rsidRPr="001B111E">
        <w:rPr>
          <w:rFonts w:cs="Times New Roman"/>
          <w:szCs w:val="24"/>
        </w:rPr>
        <w:t>2 (</w:t>
      </w:r>
      <w:r w:rsidRPr="00521A7C">
        <w:rPr>
          <w:rFonts w:cs="Times New Roman"/>
          <w:szCs w:val="24"/>
        </w:rPr>
        <w:t xml:space="preserve">page </w:t>
      </w:r>
      <w:r w:rsidR="00337693">
        <w:rPr>
          <w:rFonts w:cs="Times New Roman"/>
          <w:szCs w:val="24"/>
        </w:rPr>
        <w:t>51</w:t>
      </w:r>
      <w:r w:rsidRPr="001B111E">
        <w:rPr>
          <w:rFonts w:cs="Times New Roman"/>
          <w:szCs w:val="24"/>
        </w:rPr>
        <w:t>) and Chapter 3 (</w:t>
      </w:r>
      <w:r w:rsidRPr="00521A7C">
        <w:rPr>
          <w:rFonts w:cs="Times New Roman"/>
          <w:szCs w:val="24"/>
        </w:rPr>
        <w:t xml:space="preserve">page </w:t>
      </w:r>
      <w:r w:rsidR="00337693">
        <w:rPr>
          <w:rFonts w:cs="Times New Roman"/>
          <w:szCs w:val="24"/>
        </w:rPr>
        <w:t>116</w:t>
      </w:r>
      <w:r w:rsidRPr="001B111E">
        <w:rPr>
          <w:rFonts w:cs="Times New Roman"/>
          <w:szCs w:val="24"/>
        </w:rPr>
        <w:t xml:space="preserve">). The discussion sections in those chapters review the present results relative to the published literature. </w:t>
      </w:r>
      <w:r w:rsidRPr="0080494C">
        <w:t>This section focus</w:t>
      </w:r>
      <w:r>
        <w:t>es</w:t>
      </w:r>
      <w:r w:rsidRPr="0080494C">
        <w:t xml:space="preserve"> on the points not already discussed.</w:t>
      </w:r>
    </w:p>
    <w:p w14:paraId="6DEA5335" w14:textId="77777777" w:rsidR="00E31E47" w:rsidRPr="0080494C" w:rsidRDefault="00E31E47" w:rsidP="000D1291">
      <w:pPr>
        <w:rPr>
          <w:b/>
          <w:bCs/>
        </w:rPr>
      </w:pPr>
      <w:r w:rsidRPr="0080494C">
        <w:rPr>
          <w:b/>
          <w:bCs/>
        </w:rPr>
        <w:t xml:space="preserve">Dissociation </w:t>
      </w:r>
      <w:r>
        <w:rPr>
          <w:b/>
          <w:bCs/>
        </w:rPr>
        <w:t>between</w:t>
      </w:r>
      <w:r w:rsidRPr="0080494C">
        <w:rPr>
          <w:b/>
          <w:bCs/>
        </w:rPr>
        <w:t xml:space="preserve"> motor activity and body temperature</w:t>
      </w:r>
    </w:p>
    <w:p w14:paraId="518711C9" w14:textId="2CCB25B2" w:rsidR="00E31E47" w:rsidRPr="0080494C" w:rsidRDefault="00E31E47" w:rsidP="000D1291">
      <w:r w:rsidRPr="0080494C">
        <w:t xml:space="preserve">The endogenous opioid system is key to the regulation of many physiological functions such as body temperature, motor activity, and feeding behavior </w:t>
      </w:r>
      <w:r w:rsidRPr="0080494C">
        <w:rPr>
          <w:noProof/>
        </w:rPr>
        <w:t>(Kozak et al., 1995)</w:t>
      </w:r>
      <w:r w:rsidRPr="0080494C">
        <w:t xml:space="preserve">. Motor activity is a well-known regulator of body temperature, and in healthy animals under normal physiological circumstances body temperature increases during exercise. Temperature regulatory systems then set a new balance between heat production and heat dissipation </w:t>
      </w:r>
      <w:r w:rsidRPr="0080494C">
        <w:rPr>
          <w:noProof/>
        </w:rPr>
        <w:t>(Gordon &amp; Yang, 1997; Nadel, 1983)</w:t>
      </w:r>
      <w:r w:rsidRPr="0080494C">
        <w:t xml:space="preserve">. In </w:t>
      </w:r>
      <w:r>
        <w:t>contrast to</w:t>
      </w:r>
      <w:r w:rsidRPr="0080494C">
        <w:t xml:space="preserve"> normal physiolog</w:t>
      </w:r>
      <w:r>
        <w:t>ical regulation</w:t>
      </w:r>
      <w:r w:rsidRPr="0080494C">
        <w:t>, the results from this dissertation research</w:t>
      </w:r>
      <w:r>
        <w:t xml:space="preserve"> revealed</w:t>
      </w:r>
      <w:r w:rsidRPr="0080494C">
        <w:t xml:space="preserve"> that during increased motor activity caused by high-dose opioids, B6 m</w:t>
      </w:r>
      <w:r w:rsidRPr="00482BF1">
        <w:t xml:space="preserve">ice </w:t>
      </w:r>
      <w:r w:rsidRPr="001272BB">
        <w:t>show</w:t>
      </w:r>
      <w:r>
        <w:t>ed</w:t>
      </w:r>
      <w:r w:rsidRPr="0080494C">
        <w:t xml:space="preserve"> a </w:t>
      </w:r>
      <w:r w:rsidRPr="00261A06">
        <w:t>decrease in body temperature (</w:t>
      </w:r>
      <w:r w:rsidRPr="00261A06">
        <w:rPr>
          <w:b/>
          <w:bCs/>
        </w:rPr>
        <w:t>Figure 3.5</w:t>
      </w:r>
      <w:r w:rsidRPr="00261A06">
        <w:t>, pages 1</w:t>
      </w:r>
      <w:r w:rsidR="00261A06" w:rsidRPr="00261A06">
        <w:t>45-146</w:t>
      </w:r>
      <w:r w:rsidRPr="00261A06">
        <w:t>)</w:t>
      </w:r>
      <w:r w:rsidRPr="0080494C">
        <w:t xml:space="preserve">. </w:t>
      </w:r>
    </w:p>
    <w:p w14:paraId="45C23DD6" w14:textId="77777777" w:rsidR="00E31E47" w:rsidRDefault="00E31E47" w:rsidP="000D1291">
      <w:pPr>
        <w:rPr>
          <w:rFonts w:cs="Times New Roman"/>
          <w:color w:val="00B050"/>
          <w:szCs w:val="24"/>
        </w:rPr>
      </w:pPr>
      <w:r w:rsidRPr="0080494C">
        <w:rPr>
          <w:rFonts w:cs="Times New Roman"/>
          <w:szCs w:val="24"/>
        </w:rPr>
        <w:t>Circadian rhythms exist in many biological processes</w:t>
      </w:r>
      <w:r>
        <w:rPr>
          <w:rFonts w:cs="Times New Roman"/>
          <w:szCs w:val="24"/>
        </w:rPr>
        <w:t>,</w:t>
      </w:r>
      <w:r w:rsidRPr="0080494C">
        <w:rPr>
          <w:rFonts w:cs="Times New Roman"/>
          <w:szCs w:val="24"/>
        </w:rPr>
        <w:t xml:space="preserve"> are intrinsically generated, and </w:t>
      </w:r>
      <w:r>
        <w:rPr>
          <w:rFonts w:cs="Times New Roman"/>
          <w:szCs w:val="24"/>
        </w:rPr>
        <w:t>enable</w:t>
      </w:r>
      <w:r w:rsidRPr="0080494C">
        <w:rPr>
          <w:rFonts w:cs="Times New Roman"/>
          <w:szCs w:val="24"/>
        </w:rPr>
        <w:t xml:space="preserve"> organism</w:t>
      </w:r>
      <w:r>
        <w:rPr>
          <w:rFonts w:cs="Times New Roman"/>
          <w:szCs w:val="24"/>
        </w:rPr>
        <w:t>s</w:t>
      </w:r>
      <w:r w:rsidRPr="0080494C">
        <w:rPr>
          <w:rFonts w:cs="Times New Roman"/>
          <w:szCs w:val="24"/>
        </w:rPr>
        <w:t xml:space="preserve"> to anticipate environment</w:t>
      </w:r>
      <w:r>
        <w:rPr>
          <w:rFonts w:cs="Times New Roman"/>
          <w:szCs w:val="24"/>
        </w:rPr>
        <w:t>al changes.</w:t>
      </w:r>
      <w:r w:rsidRPr="0080494C">
        <w:rPr>
          <w:rFonts w:cs="Times New Roman"/>
          <w:szCs w:val="24"/>
        </w:rPr>
        <w:t xml:space="preserve"> </w:t>
      </w:r>
      <w:r>
        <w:rPr>
          <w:rFonts w:cs="Times New Roman"/>
          <w:szCs w:val="24"/>
        </w:rPr>
        <w:t>By anticipating these shifts, circadian rhythms also prime</w:t>
      </w:r>
      <w:r w:rsidRPr="0080494C">
        <w:rPr>
          <w:rFonts w:cs="Times New Roman"/>
          <w:szCs w:val="24"/>
        </w:rPr>
        <w:t xml:space="preserve"> </w:t>
      </w:r>
      <w:r>
        <w:rPr>
          <w:rFonts w:cs="Times New Roman"/>
          <w:szCs w:val="24"/>
        </w:rPr>
        <w:t xml:space="preserve">physiological </w:t>
      </w:r>
      <w:r w:rsidRPr="0080494C">
        <w:rPr>
          <w:rFonts w:cs="Times New Roman"/>
          <w:szCs w:val="24"/>
        </w:rPr>
        <w:t xml:space="preserve">systems for </w:t>
      </w:r>
      <w:r>
        <w:rPr>
          <w:rFonts w:cs="Times New Roman"/>
          <w:szCs w:val="24"/>
        </w:rPr>
        <w:t>optimal functionality, thereby ensuring overall</w:t>
      </w:r>
      <w:r w:rsidRPr="0080494C">
        <w:rPr>
          <w:rFonts w:cs="Times New Roman"/>
          <w:szCs w:val="24"/>
        </w:rPr>
        <w:t xml:space="preserve"> well-being and survival </w:t>
      </w:r>
      <w:r w:rsidRPr="0080494C">
        <w:rPr>
          <w:rFonts w:cs="Times New Roman"/>
          <w:noProof/>
          <w:szCs w:val="24"/>
        </w:rPr>
        <w:t>(Vitaterna et al., 2001)</w:t>
      </w:r>
      <w:r w:rsidRPr="0080494C">
        <w:rPr>
          <w:rFonts w:cs="Times New Roman"/>
          <w:szCs w:val="24"/>
        </w:rPr>
        <w:t>. Motor activity, body temperature</w:t>
      </w:r>
      <w:r>
        <w:rPr>
          <w:rFonts w:cs="Times New Roman"/>
          <w:szCs w:val="24"/>
        </w:rPr>
        <w:t>,</w:t>
      </w:r>
      <w:r w:rsidRPr="0080494C">
        <w:rPr>
          <w:rFonts w:cs="Times New Roman"/>
          <w:szCs w:val="24"/>
        </w:rPr>
        <w:t xml:space="preserve"> and sleep are regulated, in part, by circadian rhythms </w:t>
      </w:r>
      <w:r>
        <w:rPr>
          <w:rFonts w:cs="Times New Roman"/>
          <w:noProof/>
          <w:szCs w:val="24"/>
        </w:rPr>
        <w:t>(Bergum, Berezin, Dooley, et al., 2022)</w:t>
      </w:r>
      <w:r w:rsidRPr="0080494C">
        <w:rPr>
          <w:rFonts w:cs="Times New Roman"/>
          <w:szCs w:val="24"/>
        </w:rPr>
        <w:t>. Circadian rhythms are synchronized by the suprachiasmatic nuclei (SCN) of the hypothalamus</w:t>
      </w:r>
      <w:r>
        <w:rPr>
          <w:rFonts w:cs="Times New Roman"/>
          <w:szCs w:val="24"/>
        </w:rPr>
        <w:t xml:space="preserve"> via photic input from the retina </w:t>
      </w:r>
      <w:r>
        <w:rPr>
          <w:rFonts w:cs="Times New Roman"/>
          <w:noProof/>
          <w:szCs w:val="24"/>
        </w:rPr>
        <w:t>(Bergum, Berezin, &amp; Vigh, 2022; Bumgarner et al., 2023)</w:t>
      </w:r>
      <w:r w:rsidRPr="0080494C">
        <w:rPr>
          <w:rFonts w:cs="Times New Roman"/>
          <w:szCs w:val="24"/>
        </w:rPr>
        <w:t xml:space="preserve">. Although </w:t>
      </w:r>
      <w:r w:rsidRPr="0080494C">
        <w:t xml:space="preserve">motor activity and body temperature rhythms are closely synchronized, </w:t>
      </w:r>
      <w:r w:rsidRPr="0080494C">
        <w:rPr>
          <w:rFonts w:cs="Times New Roman"/>
          <w:szCs w:val="24"/>
        </w:rPr>
        <w:t>p</w:t>
      </w:r>
      <w:r w:rsidRPr="0080494C">
        <w:t xml:space="preserve">revious research in small mammals suggests that </w:t>
      </w:r>
      <w:r>
        <w:t xml:space="preserve">the </w:t>
      </w:r>
      <w:r w:rsidRPr="0080494C">
        <w:t xml:space="preserve">body temperature rhythm is not a byproduct of the activity rhythm </w:t>
      </w:r>
      <w:r w:rsidRPr="0080494C">
        <w:rPr>
          <w:noProof/>
        </w:rPr>
        <w:t>(Refinetti, 1999)</w:t>
      </w:r>
      <w:r w:rsidRPr="0080494C">
        <w:t>. D</w:t>
      </w:r>
      <w:r w:rsidRPr="0080494C">
        <w:rPr>
          <w:rFonts w:cs="Times New Roman"/>
          <w:szCs w:val="24"/>
        </w:rPr>
        <w:t xml:space="preserve">ata in rats suggest that body temperature </w:t>
      </w:r>
      <w:r>
        <w:rPr>
          <w:rFonts w:cs="Times New Roman"/>
          <w:szCs w:val="24"/>
        </w:rPr>
        <w:t>can c</w:t>
      </w:r>
      <w:r w:rsidRPr="0080494C">
        <w:rPr>
          <w:rFonts w:cs="Times New Roman"/>
          <w:szCs w:val="24"/>
        </w:rPr>
        <w:t xml:space="preserve">hange independent of motor activity by </w:t>
      </w:r>
      <w:r w:rsidRPr="0080494C">
        <w:rPr>
          <w:rFonts w:cs="Times New Roman"/>
          <w:szCs w:val="24"/>
        </w:rPr>
        <w:lastRenderedPageBreak/>
        <w:t>modulati</w:t>
      </w:r>
      <w:r>
        <w:rPr>
          <w:rFonts w:cs="Times New Roman"/>
          <w:szCs w:val="24"/>
        </w:rPr>
        <w:t>on of</w:t>
      </w:r>
      <w:r w:rsidRPr="0080494C">
        <w:rPr>
          <w:rFonts w:cs="Times New Roman"/>
          <w:szCs w:val="24"/>
        </w:rPr>
        <w:t xml:space="preserve"> skin blood flow and behaviors such as feeding </w:t>
      </w:r>
      <w:r w:rsidRPr="0080494C">
        <w:rPr>
          <w:rFonts w:cs="Times New Roman"/>
          <w:noProof/>
          <w:szCs w:val="24"/>
        </w:rPr>
        <w:t>(Gordon &amp; Yang, 1997)</w:t>
      </w:r>
      <w:r w:rsidRPr="0080494C">
        <w:rPr>
          <w:rFonts w:cs="Times New Roman"/>
          <w:szCs w:val="24"/>
        </w:rPr>
        <w:t>.</w:t>
      </w:r>
    </w:p>
    <w:p w14:paraId="47CB1136" w14:textId="77777777" w:rsidR="00E31E47" w:rsidRPr="00261A06" w:rsidRDefault="00E31E47" w:rsidP="000D1291">
      <w:pPr>
        <w:rPr>
          <w:rFonts w:cs="Times New Roman"/>
          <w:szCs w:val="24"/>
        </w:rPr>
      </w:pPr>
      <w:r w:rsidRPr="00395B95">
        <w:rPr>
          <w:rFonts w:cs="Times New Roman"/>
          <w:szCs w:val="24"/>
        </w:rPr>
        <w:t xml:space="preserve">Opioids have been shown to alter circadian rhythm regulation by modifying the photic responsiveness in the SCN </w:t>
      </w:r>
      <w:r w:rsidRPr="00395B95">
        <w:rPr>
          <w:rFonts w:cs="Times New Roman"/>
          <w:noProof/>
          <w:szCs w:val="24"/>
        </w:rPr>
        <w:t>(Vansteensel et al., 2005)</w:t>
      </w:r>
      <w:r w:rsidRPr="00395B95">
        <w:rPr>
          <w:rFonts w:cs="Times New Roman"/>
          <w:szCs w:val="24"/>
        </w:rPr>
        <w:t xml:space="preserve"> and by altering retinal input by forming opioid deposits in the mammalian retina </w:t>
      </w:r>
      <w:r>
        <w:rPr>
          <w:rFonts w:cs="Times New Roman"/>
          <w:noProof/>
          <w:szCs w:val="24"/>
        </w:rPr>
        <w:t>(Bergum, Berezin, Dooley, et al., 2022)</w:t>
      </w:r>
      <w:r w:rsidRPr="00395B95">
        <w:rPr>
          <w:rFonts w:cs="Times New Roman"/>
          <w:szCs w:val="24"/>
        </w:rPr>
        <w:t>.</w:t>
      </w:r>
      <w:r>
        <w:rPr>
          <w:rFonts w:cs="Times New Roman"/>
          <w:color w:val="00B050"/>
          <w:szCs w:val="24"/>
        </w:rPr>
        <w:t xml:space="preserve"> </w:t>
      </w:r>
      <w:r w:rsidRPr="00395B95">
        <w:rPr>
          <w:rFonts w:cs="Times New Roman"/>
          <w:szCs w:val="24"/>
        </w:rPr>
        <w:t xml:space="preserve">Circadian rhythms such as the motor activity rhythm must adapt to the environmental changes of the photoperiod </w:t>
      </w:r>
      <w:r w:rsidRPr="00395B95">
        <w:rPr>
          <w:rFonts w:cs="Times New Roman"/>
          <w:noProof/>
          <w:szCs w:val="24"/>
        </w:rPr>
        <w:t>(Benstaali et al., 2001)</w:t>
      </w:r>
      <w:r w:rsidRPr="00395B95">
        <w:rPr>
          <w:rFonts w:cs="Times New Roman"/>
          <w:szCs w:val="24"/>
        </w:rPr>
        <w:t>. However, when the input of the photoperiod or feedback loop is altered, the rhythms desynchronize</w:t>
      </w:r>
      <w:r w:rsidRPr="00261A06">
        <w:rPr>
          <w:rFonts w:cs="Times New Roman"/>
          <w:szCs w:val="24"/>
        </w:rPr>
        <w:t>. I speculate that by altering the circadian rhythm, opioids may differentially modulate body temperature and motor activity rhythms, leading to the dissociation observed between these two physiological processes.</w:t>
      </w:r>
    </w:p>
    <w:p w14:paraId="54600F9F" w14:textId="60F7D831" w:rsidR="00E31E47" w:rsidRPr="00395B95" w:rsidRDefault="00E31E47" w:rsidP="000D1291">
      <w:pPr>
        <w:rPr>
          <w:rFonts w:cs="Times New Roman"/>
          <w:szCs w:val="24"/>
        </w:rPr>
      </w:pPr>
      <w:r w:rsidRPr="00261A06">
        <w:rPr>
          <w:rFonts w:cs="Times New Roman"/>
          <w:szCs w:val="24"/>
        </w:rPr>
        <w:t xml:space="preserve">Translational relevance of these results </w:t>
      </w:r>
      <w:proofErr w:type="gramStart"/>
      <w:r w:rsidRPr="00261A06">
        <w:rPr>
          <w:rFonts w:cs="Times New Roman"/>
          <w:szCs w:val="24"/>
        </w:rPr>
        <w:t>ha</w:t>
      </w:r>
      <w:r w:rsidRPr="00395B95">
        <w:rPr>
          <w:rFonts w:cs="Times New Roman"/>
          <w:szCs w:val="24"/>
        </w:rPr>
        <w:t>s to</w:t>
      </w:r>
      <w:proofErr w:type="gramEnd"/>
      <w:r w:rsidRPr="00395B95">
        <w:rPr>
          <w:rFonts w:cs="Times New Roman"/>
          <w:szCs w:val="24"/>
        </w:rPr>
        <w:t xml:space="preserve"> be taken with caution because opioid effects on motor activity and body temperature are at least partially species specific. Opioids increase motor activity in rodents </w:t>
      </w:r>
      <w:r w:rsidRPr="00395B95">
        <w:rPr>
          <w:rFonts w:cs="Times New Roman"/>
          <w:noProof/>
          <w:szCs w:val="24"/>
        </w:rPr>
        <w:t>(Gaulden et al., 2021; Haouzi et al., 2021)</w:t>
      </w:r>
      <w:r w:rsidRPr="00395B95">
        <w:rPr>
          <w:rFonts w:cs="Times New Roman"/>
          <w:szCs w:val="24"/>
        </w:rPr>
        <w:t xml:space="preserve"> and non-human primates </w:t>
      </w:r>
      <w:r w:rsidRPr="00395B95">
        <w:rPr>
          <w:rFonts w:cs="Times New Roman"/>
          <w:noProof/>
          <w:szCs w:val="24"/>
        </w:rPr>
        <w:t>(Weed &amp; Hienz, 2006</w:t>
      </w:r>
      <w:r w:rsidR="00FF2D56" w:rsidRPr="00395B95">
        <w:rPr>
          <w:rFonts w:cs="Times New Roman"/>
          <w:noProof/>
          <w:szCs w:val="24"/>
        </w:rPr>
        <w:t>)</w:t>
      </w:r>
      <w:r w:rsidR="00FF2D56" w:rsidRPr="00395B95">
        <w:rPr>
          <w:rFonts w:cs="Times New Roman"/>
          <w:szCs w:val="24"/>
        </w:rPr>
        <w:t xml:space="preserve"> but</w:t>
      </w:r>
      <w:r w:rsidRPr="00395B95">
        <w:rPr>
          <w:rFonts w:cs="Times New Roman"/>
          <w:szCs w:val="24"/>
        </w:rPr>
        <w:t xml:space="preserve"> cause a state of stupor and drowsiness in humans </w:t>
      </w:r>
      <w:r w:rsidRPr="00395B95">
        <w:rPr>
          <w:rFonts w:cs="Times New Roman"/>
          <w:noProof/>
          <w:szCs w:val="24"/>
        </w:rPr>
        <w:t>(Benyamin et al., 2008; Paul et al., 2021)</w:t>
      </w:r>
      <w:r w:rsidRPr="00395B95">
        <w:rPr>
          <w:rFonts w:cs="Times New Roman"/>
          <w:szCs w:val="24"/>
        </w:rPr>
        <w:t xml:space="preserve">. </w:t>
      </w:r>
      <w:r>
        <w:rPr>
          <w:rFonts w:cs="Times New Roman"/>
          <w:szCs w:val="24"/>
        </w:rPr>
        <w:t>Opioid</w:t>
      </w:r>
      <w:r w:rsidRPr="00395B95">
        <w:rPr>
          <w:rFonts w:cs="Times New Roman"/>
          <w:szCs w:val="24"/>
        </w:rPr>
        <w:t xml:space="preserve"> effects on body temperature depend on both the </w:t>
      </w:r>
      <w:r w:rsidRPr="00395B95">
        <w:rPr>
          <w:rFonts w:cs="Times New Roman"/>
          <w:szCs w:val="24"/>
          <w:shd w:val="clear" w:color="auto" w:fill="FFFFFF"/>
        </w:rPr>
        <w:t xml:space="preserve">environment </w:t>
      </w:r>
      <w:r w:rsidRPr="00395B95">
        <w:rPr>
          <w:rFonts w:cs="Times New Roman"/>
          <w:noProof/>
          <w:szCs w:val="24"/>
          <w:shd w:val="clear" w:color="auto" w:fill="FFFFFF"/>
        </w:rPr>
        <w:t>(Sadowski et al., 1996)</w:t>
      </w:r>
      <w:r w:rsidRPr="00395B95">
        <w:rPr>
          <w:rFonts w:cs="Times New Roman"/>
          <w:szCs w:val="24"/>
          <w:shd w:val="clear" w:color="auto" w:fill="FFFFFF"/>
        </w:rPr>
        <w:t xml:space="preserve"> and the specific opioid administered </w:t>
      </w:r>
      <w:r w:rsidRPr="00395B95">
        <w:rPr>
          <w:rFonts w:cs="Times New Roman"/>
          <w:noProof/>
          <w:szCs w:val="24"/>
          <w:shd w:val="clear" w:color="auto" w:fill="FFFFFF"/>
        </w:rPr>
        <w:t>(Baker &amp; Meert, 2002)</w:t>
      </w:r>
      <w:r w:rsidRPr="00395B95">
        <w:rPr>
          <w:rFonts w:cs="Times New Roman"/>
          <w:szCs w:val="24"/>
          <w:shd w:val="clear" w:color="auto" w:fill="FFFFFF"/>
        </w:rPr>
        <w:t xml:space="preserve">. </w:t>
      </w:r>
      <w:r>
        <w:rPr>
          <w:rFonts w:cs="Times New Roman"/>
          <w:szCs w:val="24"/>
          <w:shd w:val="clear" w:color="auto" w:fill="FFFFFF"/>
        </w:rPr>
        <w:t>O</w:t>
      </w:r>
      <w:r w:rsidRPr="00395B95">
        <w:rPr>
          <w:rFonts w:cs="Times New Roman"/>
          <w:szCs w:val="24"/>
          <w:shd w:val="clear" w:color="auto" w:fill="FFFFFF"/>
        </w:rPr>
        <w:t xml:space="preserve">pioids tend to induce </w:t>
      </w:r>
      <w:r w:rsidRPr="00395B95">
        <w:rPr>
          <w:rFonts w:cs="Times New Roman"/>
          <w:szCs w:val="24"/>
        </w:rPr>
        <w:t xml:space="preserve">hypothermia in rodents </w:t>
      </w:r>
      <w:r w:rsidRPr="00395B95">
        <w:rPr>
          <w:rFonts w:cs="Times New Roman"/>
          <w:noProof/>
          <w:szCs w:val="24"/>
        </w:rPr>
        <w:t>(Rawls &amp; Benamar, 2011; Rosow et al., 1980)</w:t>
      </w:r>
      <w:r w:rsidRPr="00395B95">
        <w:rPr>
          <w:rFonts w:cs="Times New Roman"/>
          <w:szCs w:val="24"/>
        </w:rPr>
        <w:t xml:space="preserve"> and humans </w:t>
      </w:r>
      <w:r w:rsidRPr="00395B95">
        <w:rPr>
          <w:rFonts w:cs="Times New Roman"/>
          <w:noProof/>
          <w:szCs w:val="24"/>
        </w:rPr>
        <w:t>(Ikeda et al., 1997)</w:t>
      </w:r>
      <w:r w:rsidRPr="00395B95">
        <w:rPr>
          <w:rFonts w:cs="Times New Roman"/>
          <w:szCs w:val="24"/>
        </w:rPr>
        <w:t xml:space="preserve"> whereas in non-human primates, opioids raise body temperature </w:t>
      </w:r>
      <w:r w:rsidRPr="00395B95">
        <w:rPr>
          <w:rFonts w:cs="Times New Roman"/>
          <w:noProof/>
          <w:szCs w:val="24"/>
        </w:rPr>
        <w:t>(Weed &amp; Hienz, 2006)</w:t>
      </w:r>
      <w:r w:rsidRPr="00395B95">
        <w:rPr>
          <w:rFonts w:cs="Times New Roman"/>
          <w:szCs w:val="24"/>
        </w:rPr>
        <w:t>. In summary, the</w:t>
      </w:r>
      <w:r>
        <w:rPr>
          <w:rFonts w:cs="Times New Roman"/>
          <w:szCs w:val="24"/>
        </w:rPr>
        <w:t>se</w:t>
      </w:r>
      <w:r w:rsidRPr="00395B95">
        <w:rPr>
          <w:rFonts w:cs="Times New Roman"/>
          <w:szCs w:val="24"/>
        </w:rPr>
        <w:t xml:space="preserve"> adverse effects of opioids result from the interactions caused by opioid receptor activation across multiple physiological systems.</w:t>
      </w:r>
    </w:p>
    <w:p w14:paraId="1D4233BD" w14:textId="77777777" w:rsidR="00E31E47" w:rsidRPr="00395B95" w:rsidRDefault="00E31E47" w:rsidP="000D1291">
      <w:pPr>
        <w:rPr>
          <w:rFonts w:cs="Times New Roman"/>
          <w:b/>
          <w:bCs/>
          <w:szCs w:val="24"/>
        </w:rPr>
      </w:pPr>
      <w:r>
        <w:rPr>
          <w:rFonts w:cs="Times New Roman"/>
          <w:b/>
          <w:bCs/>
          <w:szCs w:val="24"/>
        </w:rPr>
        <w:t>A comparative medicine approach to species-specific opioid dosing</w:t>
      </w:r>
    </w:p>
    <w:p w14:paraId="0FC7AC29" w14:textId="5C1B9821" w:rsidR="00E31E47" w:rsidRDefault="00E31E47" w:rsidP="000D1291">
      <w:pPr>
        <w:rPr>
          <w:rFonts w:cs="Times New Roman"/>
          <w:szCs w:val="24"/>
        </w:rPr>
      </w:pPr>
      <w:r>
        <w:rPr>
          <w:rFonts w:cs="Times New Roman"/>
          <w:szCs w:val="24"/>
        </w:rPr>
        <w:t xml:space="preserve">Dosing requirements of opioids for pain management in human medicine is facilitated by a complex series of calculations referred to as morphine milligram equivalents (MME). These </w:t>
      </w:r>
      <w:r>
        <w:rPr>
          <w:rFonts w:cs="Times New Roman"/>
          <w:szCs w:val="24"/>
        </w:rPr>
        <w:lastRenderedPageBreak/>
        <w:t>calculations use</w:t>
      </w:r>
      <w:r w:rsidRPr="00395B95">
        <w:rPr>
          <w:rFonts w:cs="Times New Roman"/>
          <w:szCs w:val="24"/>
        </w:rPr>
        <w:t xml:space="preserve"> morphine as the gold standard </w:t>
      </w:r>
      <w:r>
        <w:rPr>
          <w:rFonts w:cs="Times New Roman"/>
          <w:szCs w:val="24"/>
        </w:rPr>
        <w:t xml:space="preserve">for determining equianalgesic doses of </w:t>
      </w:r>
      <w:r w:rsidR="00092CEE">
        <w:rPr>
          <w:rFonts w:cs="Times New Roman"/>
          <w:szCs w:val="24"/>
        </w:rPr>
        <w:t>various</w:t>
      </w:r>
      <w:r>
        <w:rPr>
          <w:rFonts w:cs="Times New Roman"/>
          <w:szCs w:val="24"/>
        </w:rPr>
        <w:t xml:space="preserve"> opioids used in human clinical settings.  MME calculations </w:t>
      </w:r>
      <w:r>
        <w:t>help clinicians</w:t>
      </w:r>
      <w:r w:rsidRPr="00180BC6">
        <w:t xml:space="preserve"> select appropriate dosing when </w:t>
      </w:r>
      <w:r w:rsidR="002F3166">
        <w:t>switching</w:t>
      </w:r>
      <w:r w:rsidRPr="00180BC6">
        <w:t xml:space="preserve"> from one opioid agent or route of administration to another</w:t>
      </w:r>
      <w:r w:rsidRPr="009946DE">
        <w:rPr>
          <w:rFonts w:cs="Times New Roman"/>
          <w:szCs w:val="24"/>
        </w:rPr>
        <w:t xml:space="preserve">. </w:t>
      </w:r>
      <w:r w:rsidRPr="00395B95">
        <w:rPr>
          <w:rFonts w:cs="Times New Roman"/>
          <w:szCs w:val="24"/>
        </w:rPr>
        <w:t xml:space="preserve">MME conversions are </w:t>
      </w:r>
      <w:r>
        <w:rPr>
          <w:rFonts w:cs="Times New Roman"/>
          <w:szCs w:val="24"/>
        </w:rPr>
        <w:t xml:space="preserve">also </w:t>
      </w:r>
      <w:r w:rsidRPr="00395B95">
        <w:rPr>
          <w:rFonts w:cs="Times New Roman"/>
          <w:szCs w:val="24"/>
        </w:rPr>
        <w:t xml:space="preserve">commonly used to prevent toxicity </w:t>
      </w:r>
      <w:r w:rsidRPr="00395B95">
        <w:rPr>
          <w:rFonts w:cs="Times New Roman"/>
          <w:noProof/>
          <w:szCs w:val="24"/>
        </w:rPr>
        <w:t>(Bhatnagar &amp; Pruskowski, 2022)</w:t>
      </w:r>
      <w:r>
        <w:rPr>
          <w:rFonts w:cs="Times New Roman"/>
          <w:szCs w:val="24"/>
        </w:rPr>
        <w:t xml:space="preserve"> while managing a patient’s pain.  </w:t>
      </w:r>
      <w:r w:rsidR="002F3166">
        <w:rPr>
          <w:rFonts w:cs="Times New Roman"/>
          <w:szCs w:val="24"/>
        </w:rPr>
        <w:t>C</w:t>
      </w:r>
      <w:r>
        <w:rPr>
          <w:rFonts w:cs="Times New Roman"/>
          <w:szCs w:val="24"/>
        </w:rPr>
        <w:t xml:space="preserve">linicians are also assisted in individualizing doses of various opioids based on type of pain, clinical history, and </w:t>
      </w:r>
      <w:r w:rsidR="002F3166">
        <w:rPr>
          <w:rFonts w:cs="Times New Roman"/>
          <w:szCs w:val="24"/>
        </w:rPr>
        <w:t>patient-specific</w:t>
      </w:r>
      <w:r>
        <w:rPr>
          <w:rFonts w:cs="Times New Roman"/>
          <w:szCs w:val="24"/>
        </w:rPr>
        <w:t xml:space="preserve"> variables (e.g., age, sex, health </w:t>
      </w:r>
      <w:r w:rsidR="00F67308">
        <w:rPr>
          <w:rFonts w:cs="Times New Roman"/>
          <w:szCs w:val="24"/>
        </w:rPr>
        <w:t>condition</w:t>
      </w:r>
      <w:r>
        <w:rPr>
          <w:rFonts w:cs="Times New Roman"/>
          <w:szCs w:val="24"/>
        </w:rPr>
        <w:t>, etc.).  Due to the variety of factors that need to be consider</w:t>
      </w:r>
      <w:r w:rsidR="00092CEE">
        <w:rPr>
          <w:rFonts w:cs="Times New Roman"/>
          <w:szCs w:val="24"/>
        </w:rPr>
        <w:t>ed</w:t>
      </w:r>
      <w:r>
        <w:rPr>
          <w:rFonts w:cs="Times New Roman"/>
          <w:szCs w:val="24"/>
        </w:rPr>
        <w:t>,</w:t>
      </w:r>
      <w:r w:rsidRPr="009946DE">
        <w:rPr>
          <w:rFonts w:cs="Times New Roman"/>
          <w:szCs w:val="24"/>
        </w:rPr>
        <w:t xml:space="preserve"> MME calculations are approximations</w:t>
      </w:r>
      <w:r w:rsidR="00F67308">
        <w:rPr>
          <w:rFonts w:cs="Times New Roman"/>
          <w:szCs w:val="24"/>
        </w:rPr>
        <w:t xml:space="preserve"> </w:t>
      </w:r>
      <w:r w:rsidR="002F3166">
        <w:rPr>
          <w:rFonts w:cs="Times New Roman"/>
          <w:szCs w:val="24"/>
        </w:rPr>
        <w:t>and</w:t>
      </w:r>
      <w:r w:rsidR="00092CEE">
        <w:rPr>
          <w:rFonts w:cs="Times New Roman"/>
          <w:szCs w:val="24"/>
        </w:rPr>
        <w:t xml:space="preserve"> are</w:t>
      </w:r>
      <w:r w:rsidR="00F67308">
        <w:rPr>
          <w:rFonts w:cs="Times New Roman"/>
          <w:szCs w:val="24"/>
        </w:rPr>
        <w:t xml:space="preserve"> </w:t>
      </w:r>
      <w:r w:rsidR="002F3166">
        <w:rPr>
          <w:rFonts w:cs="Times New Roman"/>
          <w:szCs w:val="24"/>
        </w:rPr>
        <w:t>intended solely</w:t>
      </w:r>
      <w:r w:rsidR="00F67308">
        <w:rPr>
          <w:rFonts w:cs="Times New Roman"/>
          <w:szCs w:val="24"/>
        </w:rPr>
        <w:t xml:space="preserve"> as guides</w:t>
      </w:r>
      <w:r>
        <w:rPr>
          <w:rFonts w:cs="Times New Roman"/>
          <w:szCs w:val="24"/>
        </w:rPr>
        <w:t>.  In fact, a</w:t>
      </w:r>
      <w:r w:rsidRPr="009946DE">
        <w:rPr>
          <w:rFonts w:cs="Times New Roman"/>
          <w:szCs w:val="24"/>
        </w:rPr>
        <w:t xml:space="preserve"> recent study identified that there is no standardized or universal method f</w:t>
      </w:r>
      <w:r w:rsidR="002F3166">
        <w:rPr>
          <w:rFonts w:cs="Times New Roman"/>
          <w:szCs w:val="24"/>
        </w:rPr>
        <w:t>or</w:t>
      </w:r>
      <w:r w:rsidRPr="009946DE">
        <w:rPr>
          <w:rFonts w:cs="Times New Roman"/>
          <w:szCs w:val="24"/>
        </w:rPr>
        <w:t xml:space="preserve"> calculating daily morphine equivalence </w:t>
      </w:r>
      <w:r w:rsidRPr="009946DE">
        <w:rPr>
          <w:rFonts w:cs="Times New Roman"/>
          <w:noProof/>
          <w:szCs w:val="24"/>
        </w:rPr>
        <w:t>(Nguyen et al., 2022)</w:t>
      </w:r>
      <w:r w:rsidRPr="009946DE">
        <w:rPr>
          <w:rFonts w:cs="Times New Roman"/>
          <w:szCs w:val="24"/>
        </w:rPr>
        <w:t>.</w:t>
      </w:r>
    </w:p>
    <w:p w14:paraId="7A2453D8" w14:textId="79495E28" w:rsidR="00E31E47" w:rsidRDefault="00E31E47" w:rsidP="000D1291">
      <w:pPr>
        <w:rPr>
          <w:rFonts w:cs="Times New Roman"/>
          <w:szCs w:val="24"/>
        </w:rPr>
      </w:pPr>
      <w:r>
        <w:rPr>
          <w:rFonts w:cs="Times New Roman"/>
          <w:szCs w:val="24"/>
        </w:rPr>
        <w:t>Although there is some interest in calculating MMEs for non-human animals, at present it has not been possible to translate the assumptions from human medicine to non-human animal</w:t>
      </w:r>
      <w:r w:rsidR="00F67308">
        <w:rPr>
          <w:rFonts w:cs="Times New Roman"/>
          <w:szCs w:val="24"/>
        </w:rPr>
        <w:t>s</w:t>
      </w:r>
      <w:r>
        <w:rPr>
          <w:rFonts w:cs="Times New Roman"/>
          <w:szCs w:val="24"/>
        </w:rPr>
        <w:t xml:space="preserve">, including the B6 mice used </w:t>
      </w:r>
      <w:r w:rsidR="000F0A5A">
        <w:rPr>
          <w:rFonts w:cs="Times New Roman"/>
          <w:szCs w:val="24"/>
        </w:rPr>
        <w:t>in</w:t>
      </w:r>
      <w:r>
        <w:rPr>
          <w:rFonts w:cs="Times New Roman"/>
          <w:szCs w:val="24"/>
        </w:rPr>
        <w:t xml:space="preserve"> the present studies.  This is due, in </w:t>
      </w:r>
      <w:r w:rsidR="00F67308">
        <w:rPr>
          <w:rFonts w:cs="Times New Roman"/>
          <w:szCs w:val="24"/>
        </w:rPr>
        <w:t>part,</w:t>
      </w:r>
      <w:r>
        <w:rPr>
          <w:rFonts w:cs="Times New Roman"/>
          <w:szCs w:val="24"/>
        </w:rPr>
        <w:t xml:space="preserve"> to species</w:t>
      </w:r>
      <w:r w:rsidR="000F0A5A">
        <w:rPr>
          <w:rFonts w:cs="Times New Roman"/>
          <w:szCs w:val="24"/>
        </w:rPr>
        <w:t>-</w:t>
      </w:r>
      <w:r w:rsidRPr="009946DE">
        <w:rPr>
          <w:rFonts w:cs="Times New Roman"/>
          <w:szCs w:val="24"/>
        </w:rPr>
        <w:t>specific pharmacokinetics, pharmacodynamics, route</w:t>
      </w:r>
      <w:r>
        <w:rPr>
          <w:rFonts w:cs="Times New Roman"/>
          <w:szCs w:val="24"/>
        </w:rPr>
        <w:t>s</w:t>
      </w:r>
      <w:r w:rsidRPr="009946DE">
        <w:rPr>
          <w:rFonts w:cs="Times New Roman"/>
          <w:szCs w:val="24"/>
        </w:rPr>
        <w:t xml:space="preserve"> of administration, and physiology </w:t>
      </w:r>
      <w:r w:rsidRPr="009946DE">
        <w:rPr>
          <w:rFonts w:cs="Times New Roman"/>
          <w:noProof/>
          <w:szCs w:val="24"/>
        </w:rPr>
        <w:t>(Bhatnagar &amp; Pruskowski, 2022; Reagan-Shaw et al., 2008)</w:t>
      </w:r>
      <w:r>
        <w:rPr>
          <w:rFonts w:cs="Times New Roman"/>
          <w:szCs w:val="24"/>
        </w:rPr>
        <w:t>.  Each species metabolizes drugs slightly different</w:t>
      </w:r>
      <w:r w:rsidR="000F0A5A">
        <w:rPr>
          <w:rFonts w:cs="Times New Roman"/>
          <w:szCs w:val="24"/>
        </w:rPr>
        <w:t>ly</w:t>
      </w:r>
      <w:r>
        <w:rPr>
          <w:rFonts w:cs="Times New Roman"/>
          <w:szCs w:val="24"/>
        </w:rPr>
        <w:t xml:space="preserve"> and doses are adjusted according to body surface area and body weight. </w:t>
      </w:r>
      <w:r w:rsidR="00B55A61">
        <w:rPr>
          <w:rFonts w:cs="Times New Roman"/>
          <w:szCs w:val="24"/>
        </w:rPr>
        <w:t>Since</w:t>
      </w:r>
      <w:r>
        <w:rPr>
          <w:rFonts w:cs="Times New Roman"/>
          <w:szCs w:val="24"/>
        </w:rPr>
        <w:t xml:space="preserve"> body composition varies </w:t>
      </w:r>
      <w:r w:rsidR="00B55A61">
        <w:rPr>
          <w:rFonts w:cs="Times New Roman"/>
          <w:szCs w:val="24"/>
        </w:rPr>
        <w:t>across</w:t>
      </w:r>
      <w:r>
        <w:rPr>
          <w:rFonts w:cs="Times New Roman"/>
          <w:szCs w:val="24"/>
        </w:rPr>
        <w:t xml:space="preserve"> species, </w:t>
      </w:r>
      <w:r w:rsidR="00B55A61">
        <w:rPr>
          <w:rFonts w:cs="Times New Roman"/>
          <w:szCs w:val="24"/>
        </w:rPr>
        <w:t xml:space="preserve">dose </w:t>
      </w:r>
      <w:r>
        <w:rPr>
          <w:rFonts w:cs="Times New Roman"/>
          <w:szCs w:val="24"/>
        </w:rPr>
        <w:t>translati</w:t>
      </w:r>
      <w:r w:rsidR="00B55A61">
        <w:rPr>
          <w:rFonts w:cs="Times New Roman"/>
          <w:szCs w:val="24"/>
        </w:rPr>
        <w:t xml:space="preserve">ons </w:t>
      </w:r>
      <w:r>
        <w:rPr>
          <w:rFonts w:cs="Times New Roman"/>
          <w:szCs w:val="24"/>
        </w:rPr>
        <w:t xml:space="preserve">between species </w:t>
      </w:r>
      <w:r w:rsidR="00B55A61">
        <w:rPr>
          <w:rFonts w:cs="Times New Roman"/>
          <w:szCs w:val="24"/>
        </w:rPr>
        <w:t>are</w:t>
      </w:r>
      <w:r>
        <w:rPr>
          <w:rFonts w:cs="Times New Roman"/>
          <w:szCs w:val="24"/>
        </w:rPr>
        <w:t xml:space="preserve"> better </w:t>
      </w:r>
      <w:r w:rsidR="00B55A61">
        <w:rPr>
          <w:rFonts w:cs="Times New Roman"/>
          <w:szCs w:val="24"/>
        </w:rPr>
        <w:t>performed</w:t>
      </w:r>
      <w:r>
        <w:rPr>
          <w:rFonts w:cs="Times New Roman"/>
          <w:szCs w:val="24"/>
        </w:rPr>
        <w:t xml:space="preserve"> using body surface area rather than body weight. Based</w:t>
      </w:r>
      <w:r w:rsidR="00B55A61">
        <w:rPr>
          <w:rFonts w:cs="Times New Roman"/>
          <w:szCs w:val="24"/>
        </w:rPr>
        <w:t xml:space="preserve"> on significant interspecies differences in </w:t>
      </w:r>
      <w:r>
        <w:rPr>
          <w:rFonts w:cs="Times New Roman"/>
          <w:szCs w:val="24"/>
        </w:rPr>
        <w:t>pharmacokinetics</w:t>
      </w:r>
      <w:r w:rsidR="00B55A61">
        <w:rPr>
          <w:rFonts w:cs="Times New Roman"/>
          <w:szCs w:val="24"/>
        </w:rPr>
        <w:t>,</w:t>
      </w:r>
      <w:r>
        <w:rPr>
          <w:rFonts w:cs="Times New Roman"/>
          <w:szCs w:val="24"/>
        </w:rPr>
        <w:t xml:space="preserve"> pharmacodynamics</w:t>
      </w:r>
      <w:r w:rsidR="00B55A61">
        <w:rPr>
          <w:rFonts w:cs="Times New Roman"/>
          <w:szCs w:val="24"/>
        </w:rPr>
        <w:t>,</w:t>
      </w:r>
      <w:r w:rsidR="00E173BA">
        <w:rPr>
          <w:rFonts w:cs="Times New Roman"/>
          <w:szCs w:val="24"/>
        </w:rPr>
        <w:t xml:space="preserve"> and body surface area, conver</w:t>
      </w:r>
      <w:r w:rsidR="000F0A5A">
        <w:rPr>
          <w:rFonts w:cs="Times New Roman"/>
          <w:szCs w:val="24"/>
        </w:rPr>
        <w:t>ting</w:t>
      </w:r>
      <w:r w:rsidR="00E173BA">
        <w:rPr>
          <w:rFonts w:cs="Times New Roman"/>
          <w:szCs w:val="24"/>
        </w:rPr>
        <w:t xml:space="preserve"> </w:t>
      </w:r>
      <w:r w:rsidR="00B55A61">
        <w:rPr>
          <w:rFonts w:cs="Times New Roman"/>
          <w:szCs w:val="24"/>
        </w:rPr>
        <w:t>mouse</w:t>
      </w:r>
      <w:r w:rsidR="00E173BA">
        <w:rPr>
          <w:rFonts w:cs="Times New Roman"/>
          <w:szCs w:val="24"/>
        </w:rPr>
        <w:t xml:space="preserve"> doses into MMEs </w:t>
      </w:r>
      <w:r w:rsidR="00B55A61">
        <w:rPr>
          <w:rFonts w:cs="Times New Roman"/>
          <w:szCs w:val="24"/>
        </w:rPr>
        <w:t>remains</w:t>
      </w:r>
      <w:r w:rsidR="000F0A5A">
        <w:rPr>
          <w:rFonts w:cs="Times New Roman"/>
          <w:szCs w:val="24"/>
        </w:rPr>
        <w:t>,</w:t>
      </w:r>
      <w:r w:rsidR="00B55A61">
        <w:rPr>
          <w:rFonts w:cs="Times New Roman"/>
          <w:szCs w:val="24"/>
        </w:rPr>
        <w:t xml:space="preserve"> at best, an approximation</w:t>
      </w:r>
      <w:r w:rsidR="00E173BA">
        <w:rPr>
          <w:rFonts w:cs="Times New Roman"/>
          <w:szCs w:val="24"/>
        </w:rPr>
        <w:t>. Therefore, it is likely that</w:t>
      </w:r>
      <w:r>
        <w:rPr>
          <w:rFonts w:cs="Times New Roman"/>
          <w:szCs w:val="24"/>
        </w:rPr>
        <w:t xml:space="preserve"> </w:t>
      </w:r>
      <w:r w:rsidR="00B55A61">
        <w:rPr>
          <w:rFonts w:cs="Times New Roman"/>
          <w:szCs w:val="24"/>
        </w:rPr>
        <w:t>applying</w:t>
      </w:r>
      <w:r>
        <w:rPr>
          <w:rFonts w:cs="Times New Roman"/>
          <w:szCs w:val="24"/>
        </w:rPr>
        <w:t xml:space="preserve"> human MME calculations to guide dosing for research studies using mice would yield inaccurate results.</w:t>
      </w:r>
    </w:p>
    <w:p w14:paraId="5EB17316" w14:textId="77777777" w:rsidR="00E31E47" w:rsidRDefault="00E31E47" w:rsidP="000D1291">
      <w:pPr>
        <w:rPr>
          <w:rFonts w:cs="Times New Roman"/>
          <w:szCs w:val="24"/>
        </w:rPr>
      </w:pPr>
      <w:r>
        <w:rPr>
          <w:rFonts w:cs="Times New Roman"/>
          <w:szCs w:val="24"/>
        </w:rPr>
        <w:t xml:space="preserve">The eventual development of MME-like guidelines for laboratory animals and for veterinary </w:t>
      </w:r>
      <w:r>
        <w:rPr>
          <w:rFonts w:cs="Times New Roman"/>
          <w:szCs w:val="24"/>
        </w:rPr>
        <w:lastRenderedPageBreak/>
        <w:t xml:space="preserve">medicine will be based on empirically derived measures such as the dose-response curves and time course data reported in this dissertation.  A key advantage of the empirical approach is that after administering 390 doses of fentanyl and morphine, no mice in this study experienced or died from an overdose. Although the use of MME calculations is desired to achieve better translational significance with humans, </w:t>
      </w:r>
      <w:r w:rsidRPr="009946DE">
        <w:rPr>
          <w:rFonts w:cs="Times New Roman"/>
          <w:szCs w:val="24"/>
        </w:rPr>
        <w:t xml:space="preserve">due to the numerous factors that influence MME conversions </w:t>
      </w:r>
      <w:r>
        <w:rPr>
          <w:rFonts w:cs="Times New Roman"/>
          <w:szCs w:val="24"/>
        </w:rPr>
        <w:t xml:space="preserve">and the differences between species, </w:t>
      </w:r>
      <w:r w:rsidRPr="009946DE">
        <w:rPr>
          <w:rFonts w:cs="Times New Roman"/>
          <w:szCs w:val="24"/>
        </w:rPr>
        <w:t xml:space="preserve">this study opted to </w:t>
      </w:r>
      <w:r>
        <w:rPr>
          <w:rFonts w:cs="Times New Roman"/>
          <w:szCs w:val="24"/>
        </w:rPr>
        <w:t>present</w:t>
      </w:r>
      <w:r w:rsidRPr="009946DE">
        <w:rPr>
          <w:rFonts w:cs="Times New Roman"/>
          <w:szCs w:val="24"/>
        </w:rPr>
        <w:t xml:space="preserve"> results </w:t>
      </w:r>
      <w:r>
        <w:rPr>
          <w:rFonts w:cs="Times New Roman"/>
          <w:szCs w:val="24"/>
        </w:rPr>
        <w:t xml:space="preserve">based </w:t>
      </w:r>
      <w:r w:rsidRPr="009946DE">
        <w:rPr>
          <w:rFonts w:cs="Times New Roman"/>
          <w:szCs w:val="24"/>
        </w:rPr>
        <w:t xml:space="preserve">solely on </w:t>
      </w:r>
      <w:r>
        <w:rPr>
          <w:rFonts w:cs="Times New Roman"/>
          <w:szCs w:val="24"/>
        </w:rPr>
        <w:t>mouse-derived</w:t>
      </w:r>
      <w:r w:rsidRPr="009946DE">
        <w:rPr>
          <w:rFonts w:cs="Times New Roman"/>
          <w:szCs w:val="24"/>
        </w:rPr>
        <w:t xml:space="preserve"> doses. </w:t>
      </w:r>
      <w:r>
        <w:rPr>
          <w:rFonts w:cs="Times New Roman"/>
          <w:szCs w:val="24"/>
        </w:rPr>
        <w:t xml:space="preserve">Doses were selected, in part, based on guidelines provided by the university IACUC.  </w:t>
      </w:r>
      <w:r w:rsidRPr="009946DE">
        <w:rPr>
          <w:rFonts w:cs="Times New Roman"/>
          <w:szCs w:val="24"/>
        </w:rPr>
        <w:t xml:space="preserve">Notably, </w:t>
      </w:r>
      <w:r>
        <w:rPr>
          <w:rFonts w:cs="Times New Roman"/>
          <w:szCs w:val="24"/>
        </w:rPr>
        <w:t xml:space="preserve">all </w:t>
      </w:r>
      <w:r w:rsidRPr="009946DE">
        <w:rPr>
          <w:rFonts w:cs="Times New Roman"/>
          <w:szCs w:val="24"/>
        </w:rPr>
        <w:t>the doses</w:t>
      </w:r>
      <w:r>
        <w:rPr>
          <w:rFonts w:cs="Times New Roman"/>
          <w:szCs w:val="24"/>
        </w:rPr>
        <w:t xml:space="preserve"> of fentanyl and morphine</w:t>
      </w:r>
      <w:r w:rsidRPr="009946DE">
        <w:rPr>
          <w:rFonts w:cs="Times New Roman"/>
          <w:szCs w:val="24"/>
        </w:rPr>
        <w:t xml:space="preserve"> that significantly disrupted sleep, EEG power, motor activity, and body temperature correspond to </w:t>
      </w:r>
      <w:r>
        <w:rPr>
          <w:rFonts w:cs="Times New Roman"/>
          <w:szCs w:val="24"/>
        </w:rPr>
        <w:t>antinociceptive doses in male B6 mice.</w:t>
      </w:r>
    </w:p>
    <w:p w14:paraId="0206C7E9" w14:textId="77777777" w:rsidR="00E31E47" w:rsidRPr="009946DE" w:rsidRDefault="00E31E47" w:rsidP="000D1291">
      <w:pPr>
        <w:rPr>
          <w:rFonts w:cs="Times New Roman"/>
          <w:b/>
          <w:bCs/>
          <w:szCs w:val="24"/>
        </w:rPr>
      </w:pPr>
      <w:r w:rsidRPr="009946DE">
        <w:rPr>
          <w:rFonts w:cs="Times New Roman"/>
          <w:b/>
          <w:bCs/>
          <w:szCs w:val="24"/>
        </w:rPr>
        <w:t>Concluding Remarks</w:t>
      </w:r>
    </w:p>
    <w:p w14:paraId="592FEF90" w14:textId="77777777" w:rsidR="00E31E47" w:rsidRPr="00997051" w:rsidRDefault="00E31E47" w:rsidP="000D1291">
      <w:pPr>
        <w:rPr>
          <w:rFonts w:cs="Times New Roman"/>
          <w:szCs w:val="24"/>
        </w:rPr>
      </w:pPr>
      <w:r>
        <w:rPr>
          <w:rFonts w:cs="Times New Roman"/>
          <w:szCs w:val="24"/>
        </w:rPr>
        <w:t>T</w:t>
      </w:r>
      <w:r w:rsidRPr="00206FB4">
        <w:rPr>
          <w:rFonts w:cs="Times New Roman"/>
          <w:szCs w:val="24"/>
        </w:rPr>
        <w:t>he findings reported in this dissertation advance understanding of opioid-induced disruption of traits (motor</w:t>
      </w:r>
      <w:r w:rsidRPr="00997051">
        <w:rPr>
          <w:rFonts w:cs="Times New Roman"/>
          <w:szCs w:val="24"/>
        </w:rPr>
        <w:t xml:space="preserve"> activity, subcutaneous body temperature, and EEG power) as they define neurobehavioral states (wakefulness, NREM sleep, and REM sleep).  The purpose of </w:t>
      </w:r>
      <w:r>
        <w:rPr>
          <w:rFonts w:cs="Times New Roman"/>
          <w:szCs w:val="24"/>
        </w:rPr>
        <w:t>this final section</w:t>
      </w:r>
      <w:r w:rsidRPr="00997051">
        <w:rPr>
          <w:rFonts w:cs="Times New Roman"/>
          <w:szCs w:val="24"/>
        </w:rPr>
        <w:t xml:space="preserve"> is to provide a higher-level, integrative perspective on the novelty and significance of the present finding</w:t>
      </w:r>
      <w:r>
        <w:rPr>
          <w:rFonts w:cs="Times New Roman"/>
          <w:szCs w:val="24"/>
        </w:rPr>
        <w:t>s</w:t>
      </w:r>
      <w:r w:rsidRPr="00997051">
        <w:rPr>
          <w:rFonts w:cs="Times New Roman"/>
          <w:szCs w:val="24"/>
        </w:rPr>
        <w:t xml:space="preserve"> as well as future directions.</w:t>
      </w:r>
    </w:p>
    <w:p w14:paraId="1F0650D1" w14:textId="77777777" w:rsidR="00E31E47" w:rsidRPr="00997051" w:rsidRDefault="00E31E47" w:rsidP="000D1291">
      <w:pPr>
        <w:ind w:firstLine="720"/>
        <w:rPr>
          <w:rFonts w:cs="Times New Roman"/>
          <w:szCs w:val="24"/>
        </w:rPr>
      </w:pPr>
      <w:r w:rsidRPr="00997051">
        <w:rPr>
          <w:rFonts w:cs="Times New Roman"/>
          <w:szCs w:val="24"/>
        </w:rPr>
        <w:t>As a veterinarian, my intensive training in comparative physiology, pharmacology, and pathology stimulated my interest in the complex interactions among different physiological systems in different species.  The present studies of B6 mice were reinforced by a vast literature showing homologies between mice and humans in opioid-induced alterations across physiological systems.  The present dissertation contains no measures of addiction</w:t>
      </w:r>
      <w:r>
        <w:rPr>
          <w:rFonts w:cs="Times New Roman"/>
          <w:szCs w:val="24"/>
        </w:rPr>
        <w:t>,</w:t>
      </w:r>
      <w:r w:rsidRPr="00997051">
        <w:rPr>
          <w:rFonts w:cs="Times New Roman"/>
          <w:szCs w:val="24"/>
        </w:rPr>
        <w:t xml:space="preserve"> but there is good evidence that sleep disruption contributes to all phases of the addiction cycle: onset, </w:t>
      </w:r>
      <w:r w:rsidRPr="00997051">
        <w:rPr>
          <w:rFonts w:cs="Times New Roman"/>
          <w:szCs w:val="24"/>
        </w:rPr>
        <w:lastRenderedPageBreak/>
        <w:t xml:space="preserve">maintenance, and relapse </w:t>
      </w:r>
      <w:r w:rsidRPr="00997051">
        <w:rPr>
          <w:rFonts w:cs="Times New Roman"/>
          <w:noProof/>
          <w:szCs w:val="24"/>
        </w:rPr>
        <w:t>(Roehrs et al., 2021)</w:t>
      </w:r>
      <w:r w:rsidRPr="00997051">
        <w:rPr>
          <w:rFonts w:cs="Times New Roman"/>
          <w:szCs w:val="24"/>
        </w:rPr>
        <w:t xml:space="preserve">.  My interests led me to quantify, in B6 mice, the dose-dependent effects of systemically administered fentanyl and morphine on electrographically defined states of sleep and wakefulness and on EEG power, motor activity, and body temperature.  The data are limited to male B6 </w:t>
      </w:r>
      <w:proofErr w:type="gramStart"/>
      <w:r w:rsidRPr="00997051">
        <w:rPr>
          <w:rFonts w:cs="Times New Roman"/>
          <w:szCs w:val="24"/>
        </w:rPr>
        <w:t>mice</w:t>
      </w:r>
      <w:proofErr w:type="gramEnd"/>
      <w:r w:rsidRPr="00997051">
        <w:rPr>
          <w:rFonts w:cs="Times New Roman"/>
          <w:szCs w:val="24"/>
        </w:rPr>
        <w:t xml:space="preserve"> and the result encourage future studies in female mice and obese mice, which are known to have differential responses to opioids.</w:t>
      </w:r>
    </w:p>
    <w:p w14:paraId="505722D0" w14:textId="77777777" w:rsidR="00E31E47" w:rsidRDefault="00E31E47" w:rsidP="000D1291">
      <w:pPr>
        <w:ind w:firstLine="720"/>
        <w:rPr>
          <w:rFonts w:cs="Times New Roman"/>
          <w:szCs w:val="24"/>
        </w:rPr>
      </w:pPr>
      <w:r w:rsidRPr="00997051">
        <w:rPr>
          <w:rFonts w:cs="Times New Roman"/>
          <w:szCs w:val="24"/>
        </w:rPr>
        <w:t xml:space="preserve">Four points illustrate the potential clinical relevance of the present preclinical data.  The first point concerns the need for opioid research that includes dose-response studies.  The safe and effective use of opioids for pain management requires a nuanced understanding that the dose-dependent effects of opioids vary as a function of species and subject variables such as sex, age, body mass, and coexisting injury or disease.  As I was approaching the end of these studies it was gratifying to read in the neuroscience literature </w:t>
      </w:r>
      <w:r>
        <w:rPr>
          <w:rFonts w:cs="Times New Roman"/>
          <w:szCs w:val="24"/>
        </w:rPr>
        <w:t xml:space="preserve">an editorial </w:t>
      </w:r>
      <w:r w:rsidRPr="00997051">
        <w:rPr>
          <w:rFonts w:cs="Times New Roman"/>
          <w:szCs w:val="24"/>
        </w:rPr>
        <w:t>emphasizing the need for dose-response studies</w:t>
      </w:r>
      <w:r>
        <w:rPr>
          <w:rFonts w:cs="Times New Roman"/>
          <w:szCs w:val="24"/>
        </w:rPr>
        <w:t xml:space="preserve"> of opioids</w:t>
      </w:r>
      <w:r w:rsidRPr="00997051">
        <w:rPr>
          <w:rFonts w:cs="Times New Roman"/>
          <w:szCs w:val="24"/>
        </w:rPr>
        <w:t xml:space="preserve"> </w:t>
      </w:r>
      <w:r w:rsidRPr="00997051">
        <w:rPr>
          <w:rFonts w:cs="Times New Roman"/>
          <w:noProof/>
          <w:szCs w:val="24"/>
        </w:rPr>
        <w:t>(Burgraff, 2024)</w:t>
      </w:r>
      <w:r w:rsidRPr="00997051">
        <w:rPr>
          <w:rFonts w:cs="Times New Roman"/>
          <w:szCs w:val="24"/>
        </w:rPr>
        <w:t>.  Based on my review of currently published data, the present results provide, for the first time in B6 mice, 4-log unit dose-response data for the effects of fentanyl and morphine on sleep/wake states and simultaneously acquired measures of EEG power, motor activity, and subcutaneous body temperature.</w:t>
      </w:r>
    </w:p>
    <w:p w14:paraId="39DF6AF1" w14:textId="77777777" w:rsidR="00E31E47" w:rsidRDefault="00E31E47" w:rsidP="000D1291">
      <w:pPr>
        <w:ind w:firstLine="720"/>
        <w:rPr>
          <w:rFonts w:cs="Times New Roman"/>
          <w:szCs w:val="24"/>
        </w:rPr>
      </w:pPr>
      <w:r w:rsidRPr="00997051">
        <w:rPr>
          <w:rFonts w:cs="Times New Roman"/>
          <w:szCs w:val="24"/>
        </w:rPr>
        <w:t xml:space="preserve">A second example of the potential clinical relevance </w:t>
      </w:r>
      <w:r w:rsidRPr="00913C2F">
        <w:rPr>
          <w:rFonts w:cs="Times New Roman"/>
          <w:szCs w:val="24"/>
        </w:rPr>
        <w:t xml:space="preserve">of </w:t>
      </w:r>
      <w:r w:rsidRPr="001272BB">
        <w:rPr>
          <w:rFonts w:cs="Times New Roman"/>
          <w:szCs w:val="24"/>
        </w:rPr>
        <w:t xml:space="preserve">the data shown in this dissertation </w:t>
      </w:r>
      <w:r w:rsidRPr="00997051">
        <w:rPr>
          <w:rFonts w:cs="Times New Roman"/>
          <w:szCs w:val="24"/>
        </w:rPr>
        <w:t>concerns the persisting challenge for clinical care across species to provide effective pain management without also disrupting states of sleep and wakefulness.  In addition</w:t>
      </w:r>
      <w:r>
        <w:rPr>
          <w:rFonts w:cs="Times New Roman"/>
          <w:szCs w:val="24"/>
        </w:rPr>
        <w:t>, the present results</w:t>
      </w:r>
      <w:r w:rsidRPr="00913C2F">
        <w:rPr>
          <w:rFonts w:cs="Times New Roman"/>
          <w:szCs w:val="24"/>
        </w:rPr>
        <w:t xml:space="preserve"> provide the first dose-response data in B6 mice showing that the lowest an</w:t>
      </w:r>
      <w:r w:rsidRPr="00997051">
        <w:rPr>
          <w:rFonts w:cs="Times New Roman"/>
          <w:szCs w:val="24"/>
        </w:rPr>
        <w:t xml:space="preserve">tinociceptive doses of fentanyl and morphine also disrupt sleep.  Thus, </w:t>
      </w:r>
      <w:r>
        <w:rPr>
          <w:rFonts w:cs="Times New Roman"/>
          <w:szCs w:val="24"/>
        </w:rPr>
        <w:t>data from this dissertation</w:t>
      </w:r>
      <w:r w:rsidRPr="00997051">
        <w:rPr>
          <w:rFonts w:cs="Times New Roman"/>
          <w:szCs w:val="24"/>
        </w:rPr>
        <w:t xml:space="preserve"> encourage future studies designed to provide data-based protocols for adjunctive medications that diminish nociception without causing sleep disruption.</w:t>
      </w:r>
    </w:p>
    <w:p w14:paraId="4B16702C" w14:textId="77777777" w:rsidR="00E31E47" w:rsidRDefault="00E31E47" w:rsidP="000D1291">
      <w:pPr>
        <w:ind w:firstLine="720"/>
        <w:rPr>
          <w:rFonts w:cs="Times New Roman"/>
          <w:szCs w:val="24"/>
        </w:rPr>
      </w:pPr>
      <w:r>
        <w:rPr>
          <w:rFonts w:cs="Times New Roman"/>
          <w:szCs w:val="24"/>
        </w:rPr>
        <w:lastRenderedPageBreak/>
        <w:t>Q</w:t>
      </w:r>
      <w:r w:rsidRPr="00997051">
        <w:rPr>
          <w:rFonts w:cs="Times New Roman"/>
          <w:szCs w:val="24"/>
        </w:rPr>
        <w:t xml:space="preserve">uantification of opioid-induced disruption of EEG power is a third area of potential clinical relevance for efforts to enhance pain management without depressing neurocognitive function.  The present EEG data from healthy B6 mice encourage future studies of opioid effects on EEG recorded from mice with validated models of acute and chronic pain.  </w:t>
      </w:r>
    </w:p>
    <w:p w14:paraId="36DA32E8" w14:textId="77777777" w:rsidR="00E31E47" w:rsidRPr="00997051" w:rsidRDefault="00E31E47" w:rsidP="000D1291">
      <w:pPr>
        <w:ind w:firstLine="720"/>
        <w:rPr>
          <w:rFonts w:eastAsia="Times New Roman" w:cs="Times New Roman"/>
          <w:strike/>
          <w:szCs w:val="24"/>
          <w:highlight w:val="yellow"/>
        </w:rPr>
      </w:pPr>
      <w:r w:rsidRPr="00997051">
        <w:rPr>
          <w:rFonts w:cs="Times New Roman"/>
          <w:szCs w:val="24"/>
        </w:rPr>
        <w:t xml:space="preserve">Finally, the present study was encouraged by a question I received while presenting my initial preliminary data </w:t>
      </w:r>
      <w:r w:rsidRPr="00997051">
        <w:rPr>
          <w:rFonts w:cs="Times New Roman"/>
          <w:noProof/>
          <w:szCs w:val="24"/>
          <w:shd w:val="clear" w:color="auto" w:fill="FFFFFF"/>
        </w:rPr>
        <w:t>(Zebadúa Unzaga et al., 2021)</w:t>
      </w:r>
      <w:r w:rsidRPr="00997051">
        <w:rPr>
          <w:rFonts w:cs="Times New Roman"/>
          <w:szCs w:val="24"/>
          <w:shd w:val="clear" w:color="auto" w:fill="FFFFFF"/>
        </w:rPr>
        <w:t xml:space="preserve"> on the extent to which opioid-induced sleep disruption is due to enhancement of motor activity. </w:t>
      </w:r>
      <w:r>
        <w:rPr>
          <w:rFonts w:cs="Times New Roman"/>
          <w:szCs w:val="24"/>
          <w:shd w:val="clear" w:color="auto" w:fill="FFFFFF"/>
        </w:rPr>
        <w:t>A</w:t>
      </w:r>
      <w:r w:rsidRPr="00997051">
        <w:rPr>
          <w:rFonts w:cs="Times New Roman"/>
          <w:szCs w:val="24"/>
          <w:shd w:val="clear" w:color="auto" w:fill="FFFFFF"/>
        </w:rPr>
        <w:t>ddress</w:t>
      </w:r>
      <w:r>
        <w:rPr>
          <w:rFonts w:cs="Times New Roman"/>
          <w:szCs w:val="24"/>
          <w:shd w:val="clear" w:color="auto" w:fill="FFFFFF"/>
        </w:rPr>
        <w:t>ing</w:t>
      </w:r>
      <w:r w:rsidRPr="00997051">
        <w:rPr>
          <w:rFonts w:cs="Times New Roman"/>
          <w:szCs w:val="24"/>
          <w:shd w:val="clear" w:color="auto" w:fill="FFFFFF"/>
        </w:rPr>
        <w:t xml:space="preserve"> this question required simultaneous measurement of sleep/wake states, motor behavior and, as reviewed in Chapter 3, body temperature.</w:t>
      </w:r>
      <w:r>
        <w:rPr>
          <w:rFonts w:cs="Times New Roman"/>
          <w:szCs w:val="24"/>
          <w:shd w:val="clear" w:color="auto" w:fill="FFFFFF"/>
        </w:rPr>
        <w:t xml:space="preserve"> </w:t>
      </w:r>
      <w:r w:rsidRPr="00997051">
        <w:rPr>
          <w:rFonts w:cs="Times New Roman"/>
          <w:szCs w:val="24"/>
          <w:shd w:val="clear" w:color="auto" w:fill="FFFFFF"/>
        </w:rPr>
        <w:t xml:space="preserve">This question was addressed using mediation analysis, a form of structural equation modeling. The results present the first quantitative data showing that opioid-induced sleep disruption is partially mediated by motor activity but not by body temperature. These four novel findings share an integrative approach common to medicine and systems </w:t>
      </w:r>
      <w:r>
        <w:rPr>
          <w:rFonts w:cs="Times New Roman"/>
          <w:szCs w:val="24"/>
          <w:shd w:val="clear" w:color="auto" w:fill="FFFFFF"/>
        </w:rPr>
        <w:t>physiology</w:t>
      </w:r>
      <w:r w:rsidRPr="00997051">
        <w:rPr>
          <w:rFonts w:cs="Times New Roman"/>
          <w:szCs w:val="24"/>
          <w:shd w:val="clear" w:color="auto" w:fill="FFFFFF"/>
        </w:rPr>
        <w:t>: complex interactions and a lack of independence from the level of the cell to the level of the organ systems.</w:t>
      </w:r>
      <w:r w:rsidRPr="00997051">
        <w:rPr>
          <w:rFonts w:cs="Times New Roman"/>
          <w:strike/>
          <w:szCs w:val="24"/>
          <w:highlight w:val="yellow"/>
        </w:rPr>
        <w:br w:type="page"/>
      </w:r>
    </w:p>
    <w:p w14:paraId="6BDFCFD6" w14:textId="77777777" w:rsidR="00E31E47" w:rsidRPr="00997051" w:rsidRDefault="00E31E47" w:rsidP="00E64D0D">
      <w:pPr>
        <w:pStyle w:val="Heading2"/>
        <w:rPr>
          <w:strike/>
          <w:highlight w:val="yellow"/>
        </w:rPr>
      </w:pPr>
      <w:bookmarkStart w:id="118" w:name="_Toc187236914"/>
      <w:r w:rsidRPr="00997051">
        <w:lastRenderedPageBreak/>
        <w:t>References</w:t>
      </w:r>
      <w:bookmarkEnd w:id="118"/>
    </w:p>
    <w:p w14:paraId="0435319E" w14:textId="77777777" w:rsidR="00E31E47" w:rsidRPr="00C764D7" w:rsidRDefault="00E31E47" w:rsidP="00C748CD">
      <w:pPr>
        <w:pStyle w:val="EndNoteBibliography"/>
        <w:ind w:left="720" w:hanging="720"/>
      </w:pPr>
      <w:r w:rsidRPr="00C764D7">
        <w:t xml:space="preserve">Baker, A. K., &amp; Meert, T. F. (2002). Functional effects of systemically administered agonists and antagonists of μ, δ, and κ opioid receptor subtypes on body temperature in mice. </w:t>
      </w:r>
      <w:r w:rsidRPr="00C764D7">
        <w:rPr>
          <w:i/>
        </w:rPr>
        <w:t>The Journal of Pharmacology and Experimental Therapeutics</w:t>
      </w:r>
      <w:r w:rsidRPr="00C764D7">
        <w:t>,</w:t>
      </w:r>
      <w:r w:rsidRPr="00C764D7">
        <w:rPr>
          <w:i/>
        </w:rPr>
        <w:t xml:space="preserve"> 302</w:t>
      </w:r>
      <w:r w:rsidRPr="00C764D7">
        <w:t xml:space="preserve">(3): 1253-1264. </w:t>
      </w:r>
      <w:r w:rsidRPr="00E31E47">
        <w:t>https://doi.org/10.1124/jpet.102.037655</w:t>
      </w:r>
      <w:r w:rsidRPr="00C764D7">
        <w:t xml:space="preserve"> </w:t>
      </w:r>
    </w:p>
    <w:p w14:paraId="07BD2B08" w14:textId="77777777" w:rsidR="00E31E47" w:rsidRPr="00C764D7" w:rsidRDefault="00E31E47" w:rsidP="00C748CD">
      <w:pPr>
        <w:pStyle w:val="EndNoteBibliography"/>
        <w:ind w:left="720" w:hanging="720"/>
      </w:pPr>
      <w:r w:rsidRPr="00C764D7">
        <w:t xml:space="preserve">Benstaali, C., Mailloux, A., Bogdan, A., Auzéby, A., &amp; Touitou, Y. (2001). Circadian rhythms of body temperature and motor activity in rodents: Their relationships with the light-dark cycle. </w:t>
      </w:r>
      <w:r w:rsidRPr="00C764D7">
        <w:rPr>
          <w:i/>
        </w:rPr>
        <w:t>Life Sciences</w:t>
      </w:r>
      <w:r w:rsidRPr="00C764D7">
        <w:t>,</w:t>
      </w:r>
      <w:r w:rsidRPr="00C764D7">
        <w:rPr>
          <w:i/>
        </w:rPr>
        <w:t xml:space="preserve"> 68</w:t>
      </w:r>
      <w:r w:rsidRPr="00C764D7">
        <w:t xml:space="preserve">(24): 2645-2656. </w:t>
      </w:r>
      <w:r w:rsidRPr="00E31E47">
        <w:t>https://doi.org/10.1016/S0024-3205(01)01081-5</w:t>
      </w:r>
      <w:r w:rsidRPr="00C764D7">
        <w:t xml:space="preserve"> </w:t>
      </w:r>
    </w:p>
    <w:p w14:paraId="7F2880F5" w14:textId="77777777" w:rsidR="00E31E47" w:rsidRPr="00C764D7" w:rsidRDefault="00E31E47" w:rsidP="00C748CD">
      <w:pPr>
        <w:pStyle w:val="EndNoteBibliography"/>
        <w:ind w:left="720" w:hanging="720"/>
      </w:pPr>
      <w:r w:rsidRPr="00C764D7">
        <w:t xml:space="preserve">Benyamin, R., Trescot, A. M., Datta, S., Buenaventura, R., Adlaka, R., Sehgal, N., Glaser, S. E., &amp; Vallejo, R. (2008). Opioid complications and side effects. </w:t>
      </w:r>
      <w:r w:rsidRPr="00C764D7">
        <w:rPr>
          <w:i/>
        </w:rPr>
        <w:t>Pain Physician</w:t>
      </w:r>
      <w:r w:rsidRPr="00C764D7">
        <w:t>,</w:t>
      </w:r>
      <w:r w:rsidRPr="00C764D7">
        <w:rPr>
          <w:i/>
        </w:rPr>
        <w:t xml:space="preserve"> 11</w:t>
      </w:r>
      <w:r w:rsidRPr="00C764D7">
        <w:t xml:space="preserve">(2 Suppl): S105-120. </w:t>
      </w:r>
      <w:r w:rsidRPr="00E31E47">
        <w:t>https://doi.org/10.36076/ppj.2008/11/S105</w:t>
      </w:r>
      <w:r w:rsidRPr="00C764D7">
        <w:t xml:space="preserve"> </w:t>
      </w:r>
    </w:p>
    <w:p w14:paraId="4FE839E7" w14:textId="77777777" w:rsidR="00E31E47" w:rsidRPr="00C764D7" w:rsidRDefault="00E31E47" w:rsidP="00C748CD">
      <w:pPr>
        <w:pStyle w:val="EndNoteBibliography"/>
        <w:ind w:left="720" w:hanging="720"/>
      </w:pPr>
      <w:r w:rsidRPr="00C764D7">
        <w:t xml:space="preserve">Bergum, N., Berezin, C.-T., Dooley, G., &amp; Vigh, J. (2022). Morphine accumulates in the retina following chronic systemic administration. </w:t>
      </w:r>
      <w:r w:rsidRPr="00C764D7">
        <w:rPr>
          <w:i/>
        </w:rPr>
        <w:t>Pharmaceuticals</w:t>
      </w:r>
      <w:r w:rsidRPr="00C764D7">
        <w:t>,</w:t>
      </w:r>
      <w:r w:rsidRPr="00C764D7">
        <w:rPr>
          <w:i/>
        </w:rPr>
        <w:t xml:space="preserve"> 15</w:t>
      </w:r>
      <w:r w:rsidRPr="00C764D7">
        <w:t xml:space="preserve">(5). </w:t>
      </w:r>
    </w:p>
    <w:p w14:paraId="1B023959" w14:textId="77777777" w:rsidR="00E31E47" w:rsidRPr="00C764D7" w:rsidRDefault="00E31E47" w:rsidP="00C748CD">
      <w:pPr>
        <w:pStyle w:val="EndNoteBibliography"/>
        <w:ind w:left="720" w:hanging="720"/>
      </w:pPr>
      <w:r w:rsidRPr="00C764D7">
        <w:t xml:space="preserve">Bergum, N., Berezin, C.-T., &amp; Vigh, J. (2022). A retinal contribution to opioid-induced sleep disorders? [Mini Review]. </w:t>
      </w:r>
      <w:r w:rsidRPr="00C764D7">
        <w:rPr>
          <w:i/>
        </w:rPr>
        <w:t>Frontiers in Neuroscience</w:t>
      </w:r>
      <w:r w:rsidRPr="00C764D7">
        <w:t>,</w:t>
      </w:r>
      <w:r w:rsidRPr="00C764D7">
        <w:rPr>
          <w:i/>
        </w:rPr>
        <w:t xml:space="preserve"> 16</w:t>
      </w:r>
      <w:r w:rsidRPr="00C764D7">
        <w:t xml:space="preserve">. </w:t>
      </w:r>
      <w:r w:rsidRPr="00E31E47">
        <w:t>https://doi.org/10.3389/fnins.2022.981939</w:t>
      </w:r>
      <w:r w:rsidRPr="00C764D7">
        <w:t xml:space="preserve"> </w:t>
      </w:r>
    </w:p>
    <w:p w14:paraId="3F5ECA6C" w14:textId="77777777" w:rsidR="00E31E47" w:rsidRPr="00C764D7" w:rsidRDefault="00E31E47" w:rsidP="00C748CD">
      <w:pPr>
        <w:pStyle w:val="EndNoteBibliography"/>
        <w:ind w:left="720" w:hanging="720"/>
      </w:pPr>
      <w:r w:rsidRPr="00C764D7">
        <w:t xml:space="preserve">Bhatnagar, M., &amp; Pruskowski, J. (2022). </w:t>
      </w:r>
      <w:r w:rsidRPr="00C764D7">
        <w:rPr>
          <w:i/>
        </w:rPr>
        <w:t>Opioid equivalency</w:t>
      </w:r>
      <w:r w:rsidRPr="00C764D7">
        <w:t xml:space="preserve"> (T. I. (FL), Ed.). StatPearls Publishing Copyright © 2022, StatPearls Publishing LLC. </w:t>
      </w:r>
      <w:r w:rsidRPr="00E31E47">
        <w:t>https://www.ncbi.nlm.nih.gov/books/NBK535402/</w:t>
      </w:r>
      <w:r w:rsidRPr="00C764D7">
        <w:t xml:space="preserve"> </w:t>
      </w:r>
    </w:p>
    <w:p w14:paraId="328868D4" w14:textId="77777777" w:rsidR="00E31E47" w:rsidRPr="00C764D7" w:rsidRDefault="00E31E47" w:rsidP="00C748CD">
      <w:pPr>
        <w:pStyle w:val="EndNoteBibliography"/>
        <w:ind w:left="720" w:hanging="720"/>
      </w:pPr>
      <w:r w:rsidRPr="00C764D7">
        <w:t xml:space="preserve">Bumgarner, J. R., McCray, E. W., &amp; Nelson, R. J. (2023). The disruptive relationship among circadian rhythms, pain, and opioids [Review]. </w:t>
      </w:r>
      <w:r w:rsidRPr="00C764D7">
        <w:rPr>
          <w:i/>
        </w:rPr>
        <w:t>Frontiers in Neuroscience</w:t>
      </w:r>
      <w:r w:rsidRPr="00C764D7">
        <w:t>,</w:t>
      </w:r>
      <w:r w:rsidRPr="00C764D7">
        <w:rPr>
          <w:i/>
        </w:rPr>
        <w:t xml:space="preserve"> 17</w:t>
      </w:r>
      <w:r w:rsidRPr="00C764D7">
        <w:t xml:space="preserve">. </w:t>
      </w:r>
      <w:r w:rsidRPr="00E31E47">
        <w:t>https://doi.org/10.3389/fnins.2023.1109480</w:t>
      </w:r>
      <w:r w:rsidRPr="00C764D7">
        <w:t xml:space="preserve"> </w:t>
      </w:r>
    </w:p>
    <w:p w14:paraId="362A4D74" w14:textId="77777777" w:rsidR="00E31E47" w:rsidRPr="00C764D7" w:rsidRDefault="00E31E47" w:rsidP="00C748CD">
      <w:pPr>
        <w:pStyle w:val="EndNoteBibliography"/>
        <w:ind w:left="720" w:hanging="720"/>
      </w:pPr>
      <w:r w:rsidRPr="00C764D7">
        <w:lastRenderedPageBreak/>
        <w:t xml:space="preserve">Burgraff, N. J. (2024). The complexity of fentanyl’s impact on brain and peripheral oxygenation. </w:t>
      </w:r>
      <w:r w:rsidRPr="00C764D7">
        <w:rPr>
          <w:i/>
        </w:rPr>
        <w:t>Journal of Neurophysiology</w:t>
      </w:r>
      <w:r w:rsidRPr="00C764D7">
        <w:t>,</w:t>
      </w:r>
      <w:r w:rsidRPr="00C764D7">
        <w:rPr>
          <w:i/>
        </w:rPr>
        <w:t xml:space="preserve"> 132</w:t>
      </w:r>
      <w:r w:rsidRPr="00C764D7">
        <w:t xml:space="preserve">(2): 319-321. </w:t>
      </w:r>
      <w:r w:rsidRPr="00E31E47">
        <w:t>https://doi.org/10.1152/jn.00256.2024</w:t>
      </w:r>
      <w:r w:rsidRPr="00C764D7">
        <w:t xml:space="preserve"> </w:t>
      </w:r>
    </w:p>
    <w:p w14:paraId="0FEA3D13" w14:textId="77777777" w:rsidR="00E31E47" w:rsidRPr="00C764D7" w:rsidRDefault="00E31E47" w:rsidP="00C748CD">
      <w:pPr>
        <w:pStyle w:val="EndNoteBibliography"/>
        <w:ind w:left="720" w:hanging="720"/>
      </w:pPr>
      <w:r w:rsidRPr="00C764D7">
        <w:t xml:space="preserve">Gaulden, A. D., Burson, N., Sadik, N., Ghosh, I., Khan, S. J., Brummelte, S., Kallakuri, S., &amp; Perrine, S. A. (2021). Effects of fentanyl on acute locomotor activity, behavioral sensitization, and contextual reward in female and male rats. </w:t>
      </w:r>
      <w:r w:rsidRPr="00C764D7">
        <w:rPr>
          <w:i/>
        </w:rPr>
        <w:t>Drug and Alcohol Dependence</w:t>
      </w:r>
      <w:r w:rsidRPr="00C764D7">
        <w:t>,</w:t>
      </w:r>
      <w:r w:rsidRPr="00C764D7">
        <w:rPr>
          <w:i/>
        </w:rPr>
        <w:t xml:space="preserve"> 229</w:t>
      </w:r>
      <w:r w:rsidRPr="00C764D7">
        <w:t xml:space="preserve">: 109101. </w:t>
      </w:r>
      <w:r w:rsidRPr="00E31E47">
        <w:t>https://doi.org/10.1016/j.drugalcdep.2021.109101</w:t>
      </w:r>
      <w:r w:rsidRPr="00C764D7">
        <w:t xml:space="preserve"> </w:t>
      </w:r>
    </w:p>
    <w:p w14:paraId="2835C4E4" w14:textId="77777777" w:rsidR="00E31E47" w:rsidRPr="00C764D7" w:rsidRDefault="00E31E47" w:rsidP="00C748CD">
      <w:pPr>
        <w:pStyle w:val="EndNoteBibliography"/>
        <w:ind w:left="720" w:hanging="720"/>
      </w:pPr>
      <w:r w:rsidRPr="00C764D7">
        <w:t xml:space="preserve">Gordon, C. J., &amp; Yang, Y. (1997). Contribution of spontaneous motor activity to the 24 hour control of body temperature in male and female rats. </w:t>
      </w:r>
      <w:r w:rsidRPr="00C764D7">
        <w:rPr>
          <w:i/>
        </w:rPr>
        <w:t>Journal of Thermal Biology</w:t>
      </w:r>
      <w:r w:rsidRPr="00C764D7">
        <w:t>,</w:t>
      </w:r>
      <w:r w:rsidRPr="00C764D7">
        <w:rPr>
          <w:i/>
        </w:rPr>
        <w:t xml:space="preserve"> 22</w:t>
      </w:r>
      <w:r w:rsidRPr="00C764D7">
        <w:t xml:space="preserve">(1): 59-68. </w:t>
      </w:r>
      <w:r w:rsidRPr="00E31E47">
        <w:t>https://doi.org/10.1016/S0306-4565(96)00035-6</w:t>
      </w:r>
      <w:r w:rsidRPr="00C764D7">
        <w:t xml:space="preserve"> </w:t>
      </w:r>
    </w:p>
    <w:p w14:paraId="31CF2124" w14:textId="77777777" w:rsidR="00E31E47" w:rsidRPr="00C764D7" w:rsidRDefault="00E31E47" w:rsidP="00C748CD">
      <w:pPr>
        <w:pStyle w:val="EndNoteBibliography"/>
        <w:ind w:left="720" w:hanging="720"/>
      </w:pPr>
      <w:r w:rsidRPr="00C764D7">
        <w:t xml:space="preserve">Haouzi, P., McCann, M., &amp; Tubbs, N. (2021). Respiratory effects of low and high doses of fentanyl in control and β-arrestin 2-deficient mice. </w:t>
      </w:r>
      <w:r w:rsidRPr="00C764D7">
        <w:rPr>
          <w:i/>
        </w:rPr>
        <w:t>Journal of Neurophysiology</w:t>
      </w:r>
      <w:r w:rsidRPr="00C764D7">
        <w:t>,</w:t>
      </w:r>
      <w:r w:rsidRPr="00C764D7">
        <w:rPr>
          <w:i/>
        </w:rPr>
        <w:t xml:space="preserve"> 125</w:t>
      </w:r>
      <w:r w:rsidRPr="00C764D7">
        <w:t xml:space="preserve">(4): 1396-1407. </w:t>
      </w:r>
      <w:r w:rsidRPr="00E31E47">
        <w:t>https://doi.org/10.1152/jn.00711.2020</w:t>
      </w:r>
      <w:r w:rsidRPr="00C764D7">
        <w:t xml:space="preserve"> </w:t>
      </w:r>
    </w:p>
    <w:p w14:paraId="72373266" w14:textId="77777777" w:rsidR="00E31E47" w:rsidRPr="00C764D7" w:rsidRDefault="00E31E47" w:rsidP="00C748CD">
      <w:pPr>
        <w:pStyle w:val="EndNoteBibliography"/>
        <w:ind w:left="720" w:hanging="720"/>
      </w:pPr>
      <w:r w:rsidRPr="00C764D7">
        <w:t xml:space="preserve">Ikeda, T., Kurz, A., Sessler, D. I., Go, J., Kurz, M., Belani, K., Larson, M., Bjorksten, A. R., Dechert, M., &amp; Christensen, R. (1997). The effect of opioids on thermoregulatory responses in humans and the special antishivering action of meperidine. </w:t>
      </w:r>
      <w:r w:rsidRPr="00C764D7">
        <w:rPr>
          <w:i/>
        </w:rPr>
        <w:t>Annals of the New York Academy of Sciences</w:t>
      </w:r>
      <w:r w:rsidRPr="00C764D7">
        <w:t>,</w:t>
      </w:r>
      <w:r w:rsidRPr="00C764D7">
        <w:rPr>
          <w:i/>
        </w:rPr>
        <w:t xml:space="preserve"> 813</w:t>
      </w:r>
      <w:r w:rsidRPr="00C764D7">
        <w:t xml:space="preserve">(1): 792-798. </w:t>
      </w:r>
      <w:r w:rsidRPr="00E31E47">
        <w:t>https://doi.org/10.1111/j.1749-6632.1997.tb51783.x</w:t>
      </w:r>
      <w:r w:rsidRPr="00C764D7">
        <w:t xml:space="preserve"> </w:t>
      </w:r>
    </w:p>
    <w:p w14:paraId="4A956878" w14:textId="77777777" w:rsidR="00E31E47" w:rsidRPr="00C764D7" w:rsidRDefault="00E31E47" w:rsidP="00C748CD">
      <w:pPr>
        <w:pStyle w:val="EndNoteBibliography"/>
        <w:ind w:left="720" w:hanging="720"/>
      </w:pPr>
      <w:r w:rsidRPr="00C764D7">
        <w:t xml:space="preserve">Kozak, W., Conn, C. A., &amp; Kluger, M. J. (1995). Body temperature, motor activity, and feeding behavior of mice treated with β-chlornaltrexamine. </w:t>
      </w:r>
      <w:r w:rsidRPr="00C764D7">
        <w:rPr>
          <w:i/>
        </w:rPr>
        <w:t>Physiology &amp; Behavior</w:t>
      </w:r>
      <w:r w:rsidRPr="00C764D7">
        <w:t>,</w:t>
      </w:r>
      <w:r w:rsidRPr="00C764D7">
        <w:rPr>
          <w:i/>
        </w:rPr>
        <w:t xml:space="preserve"> 58</w:t>
      </w:r>
      <w:r w:rsidRPr="00C764D7">
        <w:t xml:space="preserve">(2): 353-362. </w:t>
      </w:r>
      <w:r w:rsidRPr="00E31E47">
        <w:t>https://doi.org/10.1016/0031-9384(95)00067-S</w:t>
      </w:r>
      <w:r w:rsidRPr="00C764D7">
        <w:t xml:space="preserve"> </w:t>
      </w:r>
    </w:p>
    <w:p w14:paraId="60D58F58" w14:textId="77777777" w:rsidR="00E31E47" w:rsidRPr="00C764D7" w:rsidRDefault="00E31E47" w:rsidP="00C748CD">
      <w:pPr>
        <w:pStyle w:val="EndNoteBibliography"/>
        <w:ind w:left="720" w:hanging="720"/>
      </w:pPr>
      <w:r w:rsidRPr="00C764D7">
        <w:t xml:space="preserve">Nadel, E. R. (1983). Factors affecting the regulation of body temperature during exercise. </w:t>
      </w:r>
      <w:r w:rsidRPr="00C764D7">
        <w:rPr>
          <w:i/>
        </w:rPr>
        <w:t>Journal of Thermal Biology</w:t>
      </w:r>
      <w:r w:rsidRPr="00C764D7">
        <w:t>,</w:t>
      </w:r>
      <w:r w:rsidRPr="00C764D7">
        <w:rPr>
          <w:i/>
        </w:rPr>
        <w:t xml:space="preserve"> 8</w:t>
      </w:r>
      <w:r w:rsidRPr="00C764D7">
        <w:t xml:space="preserve">(1): 165-169. </w:t>
      </w:r>
      <w:r w:rsidRPr="00E31E47">
        <w:t>https://doi.org/10.1016/0306-4565(83)90097-9</w:t>
      </w:r>
      <w:r w:rsidRPr="00C764D7">
        <w:t xml:space="preserve"> </w:t>
      </w:r>
    </w:p>
    <w:p w14:paraId="7BE9154E" w14:textId="77777777" w:rsidR="00E31E47" w:rsidRPr="00C764D7" w:rsidRDefault="00E31E47" w:rsidP="00C748CD">
      <w:pPr>
        <w:pStyle w:val="EndNoteBibliography"/>
        <w:ind w:left="720" w:hanging="720"/>
      </w:pPr>
      <w:r w:rsidRPr="00C764D7">
        <w:lastRenderedPageBreak/>
        <w:t xml:space="preserve">Nguyen, C. T., McPherson, M. L., &amp; Walker, K. (2022). Rs8: Not so surprising- inconstancy of oral morphine equivalents (ome) calculation practices. </w:t>
      </w:r>
      <w:r w:rsidRPr="00C764D7">
        <w:rPr>
          <w:i/>
        </w:rPr>
        <w:t>Journal of pain &amp; palliative care pharmacotherapy</w:t>
      </w:r>
      <w:r w:rsidRPr="00C764D7">
        <w:t>,</w:t>
      </w:r>
      <w:r w:rsidRPr="00C764D7">
        <w:rPr>
          <w:i/>
        </w:rPr>
        <w:t xml:space="preserve"> 35</w:t>
      </w:r>
      <w:r w:rsidRPr="00C764D7">
        <w:t xml:space="preserve">(4): 232-232. </w:t>
      </w:r>
      <w:r w:rsidRPr="00E31E47">
        <w:t>https://doi.org/10.1080/15360288.2021.1981675</w:t>
      </w:r>
      <w:r w:rsidRPr="00C764D7">
        <w:t xml:space="preserve"> </w:t>
      </w:r>
    </w:p>
    <w:p w14:paraId="37E35895" w14:textId="77777777" w:rsidR="00E31E47" w:rsidRPr="00C764D7" w:rsidRDefault="00E31E47" w:rsidP="00C748CD">
      <w:pPr>
        <w:pStyle w:val="EndNoteBibliography"/>
        <w:ind w:left="720" w:hanging="720"/>
      </w:pPr>
      <w:r w:rsidRPr="00C764D7">
        <w:t xml:space="preserve">Paul, A. K., Smith, C. M., Rahmatullah, M., Nissapatorn, V., Wilairatana, P., Spetea, M., Gueven, N., &amp; Dietis, N. (2021). Opioid analgesia and opioid-induced adverse effects: A review. </w:t>
      </w:r>
      <w:r w:rsidRPr="00C764D7">
        <w:rPr>
          <w:i/>
        </w:rPr>
        <w:t>Pharmaceuticals</w:t>
      </w:r>
      <w:r w:rsidRPr="00C764D7">
        <w:t>,</w:t>
      </w:r>
      <w:r w:rsidRPr="00C764D7">
        <w:rPr>
          <w:i/>
        </w:rPr>
        <w:t xml:space="preserve"> 14</w:t>
      </w:r>
      <w:r w:rsidRPr="00C764D7">
        <w:t xml:space="preserve">(11): 1091. </w:t>
      </w:r>
      <w:r w:rsidRPr="00E31E47">
        <w:t>https://doi.org/10.3390/ph14111091</w:t>
      </w:r>
      <w:r w:rsidRPr="00C764D7">
        <w:t xml:space="preserve"> </w:t>
      </w:r>
    </w:p>
    <w:p w14:paraId="27CA20BA" w14:textId="77777777" w:rsidR="00E31E47" w:rsidRPr="00C764D7" w:rsidRDefault="00E31E47" w:rsidP="00C748CD">
      <w:pPr>
        <w:pStyle w:val="EndNoteBibliography"/>
        <w:ind w:left="720" w:hanging="720"/>
      </w:pPr>
      <w:r w:rsidRPr="00C764D7">
        <w:t xml:space="preserve">Rawls, S. M., &amp; Benamar, K. (2011). Effects of opioids, cannabinoids, and vanilloids on body temperature. </w:t>
      </w:r>
      <w:r w:rsidRPr="00C764D7">
        <w:rPr>
          <w:i/>
        </w:rPr>
        <w:t>FBS</w:t>
      </w:r>
      <w:r w:rsidRPr="00C764D7">
        <w:t>,</w:t>
      </w:r>
      <w:r w:rsidRPr="00C764D7">
        <w:rPr>
          <w:i/>
        </w:rPr>
        <w:t xml:space="preserve"> 3</w:t>
      </w:r>
      <w:r w:rsidRPr="00C764D7">
        <w:t xml:space="preserve">(3): 822-845. </w:t>
      </w:r>
      <w:r w:rsidRPr="00E31E47">
        <w:t>https://doi.org/10.2741/190</w:t>
      </w:r>
      <w:r w:rsidRPr="00C764D7">
        <w:t xml:space="preserve"> </w:t>
      </w:r>
    </w:p>
    <w:p w14:paraId="105635D2" w14:textId="77777777" w:rsidR="00E31E47" w:rsidRPr="00C764D7" w:rsidRDefault="00E31E47" w:rsidP="00C748CD">
      <w:pPr>
        <w:pStyle w:val="EndNoteBibliography"/>
        <w:ind w:left="720" w:hanging="720"/>
      </w:pPr>
      <w:r w:rsidRPr="00C764D7">
        <w:t xml:space="preserve">Reagan-Shaw, S., Nihal, M., &amp; Ahmad, N. (2008). Dose translation from animal to human studies revisited. </w:t>
      </w:r>
      <w:r w:rsidRPr="00C764D7">
        <w:rPr>
          <w:i/>
        </w:rPr>
        <w:t>The FASEB Journal</w:t>
      </w:r>
      <w:r w:rsidRPr="00C764D7">
        <w:t>,</w:t>
      </w:r>
      <w:r w:rsidRPr="00C764D7">
        <w:rPr>
          <w:i/>
        </w:rPr>
        <w:t xml:space="preserve"> 22</w:t>
      </w:r>
      <w:r w:rsidRPr="00C764D7">
        <w:t xml:space="preserve">(3): 659-661. </w:t>
      </w:r>
      <w:r w:rsidRPr="00E31E47">
        <w:t>https://doi.org/10.1096/fj.07-9574LSF</w:t>
      </w:r>
      <w:r w:rsidRPr="00C764D7">
        <w:t xml:space="preserve"> </w:t>
      </w:r>
    </w:p>
    <w:p w14:paraId="565B803F" w14:textId="77777777" w:rsidR="00E31E47" w:rsidRPr="00C764D7" w:rsidRDefault="00E31E47" w:rsidP="000D1291">
      <w:pPr>
        <w:pStyle w:val="EndNoteBibliography"/>
        <w:ind w:left="720" w:hanging="720"/>
      </w:pPr>
      <w:r w:rsidRPr="00C764D7">
        <w:t xml:space="preserve">Refinetti, R. (1999). Relationship between the daily rhythms of locomotor activity and body temperature in eight mammalian species. </w:t>
      </w:r>
      <w:r w:rsidRPr="00C764D7">
        <w:rPr>
          <w:i/>
        </w:rPr>
        <w:t>American Journal of Physiology-Regulatory, Integrative and Comparative Physiology</w:t>
      </w:r>
      <w:r w:rsidRPr="00C764D7">
        <w:t>,</w:t>
      </w:r>
      <w:r w:rsidRPr="00C764D7">
        <w:rPr>
          <w:i/>
        </w:rPr>
        <w:t xml:space="preserve"> 277</w:t>
      </w:r>
      <w:r w:rsidRPr="00C764D7">
        <w:t xml:space="preserve">(5): R1493-R1500. </w:t>
      </w:r>
      <w:r w:rsidRPr="00E31E47">
        <w:t>https://doi.org/10.1152/ajpregu.1999.277.5.R1493</w:t>
      </w:r>
      <w:r w:rsidRPr="00C764D7">
        <w:t xml:space="preserve"> </w:t>
      </w:r>
    </w:p>
    <w:p w14:paraId="0F53CB41" w14:textId="77777777" w:rsidR="00E31E47" w:rsidRPr="00C764D7" w:rsidRDefault="00E31E47" w:rsidP="000D1291">
      <w:pPr>
        <w:pStyle w:val="EndNoteBibliography"/>
        <w:ind w:left="720" w:hanging="720"/>
      </w:pPr>
      <w:r w:rsidRPr="00C764D7">
        <w:t xml:space="preserve">Roehrs, T., Sibai, M., &amp; Roth, T. (2021). Sleep and alertness disturbance and substance use disorders: A bi-directional relation. </w:t>
      </w:r>
      <w:r w:rsidRPr="00C764D7">
        <w:rPr>
          <w:i/>
        </w:rPr>
        <w:t>Pharmacology Biochemistry and Behavior</w:t>
      </w:r>
      <w:r w:rsidRPr="00C764D7">
        <w:t>,</w:t>
      </w:r>
      <w:r w:rsidRPr="00C764D7">
        <w:rPr>
          <w:i/>
        </w:rPr>
        <w:t xml:space="preserve"> 203</w:t>
      </w:r>
      <w:r w:rsidRPr="00C764D7">
        <w:t xml:space="preserve">(173153): 1-8. </w:t>
      </w:r>
      <w:r w:rsidRPr="00E31E47">
        <w:t>https://doi.org/10.1016/j.pbb.2021.173153</w:t>
      </w:r>
      <w:r w:rsidRPr="00C764D7">
        <w:t xml:space="preserve"> </w:t>
      </w:r>
    </w:p>
    <w:p w14:paraId="1CA93257" w14:textId="77777777" w:rsidR="00E31E47" w:rsidRPr="00C764D7" w:rsidRDefault="00E31E47" w:rsidP="000D1291">
      <w:pPr>
        <w:pStyle w:val="EndNoteBibliography"/>
        <w:ind w:left="720" w:hanging="720"/>
      </w:pPr>
      <w:r w:rsidRPr="00C764D7">
        <w:t xml:space="preserve">Rosow, C. E., Miller, J. M., Pelikan, E. W., &amp; Cochin, J. (1980). Opiates and thermoregulation in mice. I. Agonists. </w:t>
      </w:r>
      <w:r w:rsidRPr="00C764D7">
        <w:rPr>
          <w:i/>
        </w:rPr>
        <w:t>Journal of Pharmacology and Experimental Therapeutics</w:t>
      </w:r>
      <w:r w:rsidRPr="00C764D7">
        <w:t>,</w:t>
      </w:r>
      <w:r w:rsidRPr="00C764D7">
        <w:rPr>
          <w:i/>
        </w:rPr>
        <w:t xml:space="preserve"> 213</w:t>
      </w:r>
      <w:r w:rsidRPr="00C764D7">
        <w:t xml:space="preserve">(2): 273-283. </w:t>
      </w:r>
      <w:r w:rsidRPr="00E31E47">
        <w:t>https://jpet.aspetjournals.org/content/213/2/273</w:t>
      </w:r>
      <w:r w:rsidRPr="00C764D7">
        <w:t xml:space="preserve"> </w:t>
      </w:r>
    </w:p>
    <w:p w14:paraId="21FCF026" w14:textId="77777777" w:rsidR="00E31E47" w:rsidRPr="00C764D7" w:rsidRDefault="00E31E47" w:rsidP="000D1291">
      <w:pPr>
        <w:pStyle w:val="EndNoteBibliography"/>
        <w:ind w:left="720" w:hanging="720"/>
      </w:pPr>
      <w:r w:rsidRPr="00C764D7">
        <w:t xml:space="preserve">Sadowski, B., Sas, R., Swiderski, T., &amp; Trzasko, M. (1996). Differentiation of opioid and nonopioid pain inhibitory mechanisms, and of thermoregulation in mice selectively bred </w:t>
      </w:r>
      <w:r w:rsidRPr="00C764D7">
        <w:lastRenderedPageBreak/>
        <w:t xml:space="preserve">for high and low swim stress-induced analgesia. </w:t>
      </w:r>
      <w:r w:rsidRPr="00C764D7">
        <w:rPr>
          <w:i/>
        </w:rPr>
        <w:t>Analgesia</w:t>
      </w:r>
      <w:r w:rsidRPr="00C764D7">
        <w:t>,</w:t>
      </w:r>
      <w:r w:rsidRPr="00C764D7">
        <w:rPr>
          <w:i/>
        </w:rPr>
        <w:t xml:space="preserve"> 2</w:t>
      </w:r>
      <w:r w:rsidRPr="00C764D7">
        <w:t xml:space="preserve">(4): 211-218. </w:t>
      </w:r>
      <w:r w:rsidRPr="00E31E47">
        <w:t>https://www.ingentaconnect.com/contentone/cog/ana/1996/00000002/00000004/art00005</w:t>
      </w:r>
      <w:r w:rsidRPr="00C764D7">
        <w:t xml:space="preserve"> </w:t>
      </w:r>
    </w:p>
    <w:p w14:paraId="7F95B2A6" w14:textId="77777777" w:rsidR="00E31E47" w:rsidRPr="00C764D7" w:rsidRDefault="00E31E47" w:rsidP="000D1291">
      <w:pPr>
        <w:pStyle w:val="EndNoteBibliography"/>
        <w:ind w:left="720" w:hanging="720"/>
      </w:pPr>
      <w:r w:rsidRPr="00C764D7">
        <w:t xml:space="preserve">Vansteensel, M. J., Magnone, M. C., Van Oosterhout, F., Baeriswyl, S., Albrecht, U., Albus, H., Dahan, A., &amp; Meijer, J. H. (2005). The opioid fentanyl affects light input, electrical activity and per gene expression in the hamster suprachiasmatic nuclei. </w:t>
      </w:r>
      <w:r w:rsidRPr="00C764D7">
        <w:rPr>
          <w:i/>
        </w:rPr>
        <w:t>European Journal of Neuroscience</w:t>
      </w:r>
      <w:r w:rsidRPr="00C764D7">
        <w:t>,</w:t>
      </w:r>
      <w:r w:rsidRPr="00C764D7">
        <w:rPr>
          <w:i/>
        </w:rPr>
        <w:t xml:space="preserve"> 21</w:t>
      </w:r>
      <w:r w:rsidRPr="00C764D7">
        <w:t xml:space="preserve">(11): 2958-2966. </w:t>
      </w:r>
      <w:r w:rsidRPr="00E31E47">
        <w:t>https://doi.org/10.1111/j.1460-9568.2005.04131.x</w:t>
      </w:r>
      <w:r w:rsidRPr="00C764D7">
        <w:t xml:space="preserve"> </w:t>
      </w:r>
    </w:p>
    <w:p w14:paraId="2CF38A22" w14:textId="77777777" w:rsidR="00E31E47" w:rsidRPr="00C764D7" w:rsidRDefault="00E31E47" w:rsidP="000D1291">
      <w:pPr>
        <w:pStyle w:val="EndNoteBibliography"/>
        <w:ind w:left="720" w:hanging="720"/>
      </w:pPr>
      <w:r w:rsidRPr="00C764D7">
        <w:t xml:space="preserve">Vitaterna, M. H., Takahashi, J. S., &amp; Turek, F. W. (2001). Overview of circadian rhythms. </w:t>
      </w:r>
      <w:r w:rsidRPr="00C764D7">
        <w:rPr>
          <w:i/>
        </w:rPr>
        <w:t>Alcohol Res Health</w:t>
      </w:r>
      <w:r w:rsidRPr="00C764D7">
        <w:t>,</w:t>
      </w:r>
      <w:r w:rsidRPr="00C764D7">
        <w:rPr>
          <w:i/>
        </w:rPr>
        <w:t xml:space="preserve"> 25</w:t>
      </w:r>
      <w:r w:rsidRPr="00C764D7">
        <w:t xml:space="preserve">(2): 85-93. </w:t>
      </w:r>
    </w:p>
    <w:p w14:paraId="16070FB3" w14:textId="77777777" w:rsidR="00E31E47" w:rsidRPr="00C764D7" w:rsidRDefault="00E31E47" w:rsidP="000D1291">
      <w:pPr>
        <w:pStyle w:val="EndNoteBibliography"/>
        <w:ind w:left="720" w:hanging="720"/>
      </w:pPr>
      <w:r w:rsidRPr="00C764D7">
        <w:t xml:space="preserve">Weed, M. R., &amp; Hienz, R. D. (2006). Effects of morphine on circadian rhythms of motor activity and body temperature in pig-tailed macaques. </w:t>
      </w:r>
      <w:r w:rsidRPr="00C764D7">
        <w:rPr>
          <w:i/>
        </w:rPr>
        <w:t>Pharmacology Biochemistry and Behavior</w:t>
      </w:r>
      <w:r w:rsidRPr="00C764D7">
        <w:t>,</w:t>
      </w:r>
      <w:r w:rsidRPr="00C764D7">
        <w:rPr>
          <w:i/>
        </w:rPr>
        <w:t xml:space="preserve"> 84</w:t>
      </w:r>
      <w:r w:rsidRPr="00C764D7">
        <w:t xml:space="preserve">(3): 487-496. </w:t>
      </w:r>
      <w:r w:rsidRPr="00E31E47">
        <w:t>https://doi.org/10.1016/j.pbb.2006.06.012</w:t>
      </w:r>
      <w:r w:rsidRPr="00C764D7">
        <w:t xml:space="preserve"> </w:t>
      </w:r>
    </w:p>
    <w:p w14:paraId="27F1F53C" w14:textId="77777777" w:rsidR="00E31E47" w:rsidRPr="00C764D7" w:rsidRDefault="00E31E47" w:rsidP="000D1291">
      <w:pPr>
        <w:pStyle w:val="EndNoteBibliography"/>
        <w:ind w:left="720" w:hanging="720"/>
      </w:pPr>
      <w:r w:rsidRPr="00C764D7">
        <w:t xml:space="preserve">Zebadúa Unzaga, D., Bustamante, C., Thibert, M., &amp; Baghdoyan, H. A. (2021). Fentanyl and morphine cause dose-dependent sleep disruption in c57bl/6j (b6) mice. </w:t>
      </w:r>
      <w:r w:rsidRPr="00C764D7">
        <w:rPr>
          <w:i/>
        </w:rPr>
        <w:t>The FASEB Journal</w:t>
      </w:r>
      <w:r w:rsidRPr="00C764D7">
        <w:t>,</w:t>
      </w:r>
      <w:r w:rsidRPr="00C764D7">
        <w:rPr>
          <w:i/>
        </w:rPr>
        <w:t xml:space="preserve"> 35</w:t>
      </w:r>
      <w:r w:rsidRPr="00C764D7">
        <w:t xml:space="preserve">. </w:t>
      </w:r>
      <w:r w:rsidRPr="00E31E47">
        <w:t>https://doi.org/10.1096/fasebj.2021.35.S1.01706</w:t>
      </w:r>
      <w:r w:rsidRPr="00C764D7">
        <w:t xml:space="preserve"> </w:t>
      </w:r>
    </w:p>
    <w:p w14:paraId="76971C63" w14:textId="77777777" w:rsidR="00E31E47" w:rsidRDefault="00E31E47" w:rsidP="003E6360">
      <w:pPr>
        <w:spacing w:line="240" w:lineRule="auto"/>
      </w:pPr>
    </w:p>
    <w:p w14:paraId="1E290790" w14:textId="77777777" w:rsidR="00E31E47" w:rsidRPr="00997051" w:rsidRDefault="00E31E47" w:rsidP="003E6360">
      <w:pPr>
        <w:spacing w:line="240" w:lineRule="auto"/>
        <w:sectPr w:rsidR="00E31E47" w:rsidRPr="00997051" w:rsidSect="00E31E47">
          <w:headerReference w:type="default" r:id="rId29"/>
          <w:pgSz w:w="12240" w:h="15840" w:code="1"/>
          <w:pgMar w:top="1440" w:right="1440" w:bottom="1440" w:left="1440" w:header="0" w:footer="1720" w:gutter="0"/>
          <w:cols w:space="720"/>
        </w:sectPr>
      </w:pPr>
    </w:p>
    <w:p w14:paraId="2713F40F" w14:textId="77777777" w:rsidR="00E31E47" w:rsidRPr="000D1291" w:rsidRDefault="00E31E47" w:rsidP="000D1291">
      <w:pPr>
        <w:pStyle w:val="Heading1"/>
        <w:numPr>
          <w:ilvl w:val="0"/>
          <w:numId w:val="0"/>
        </w:numPr>
        <w:spacing w:before="0"/>
        <w:ind w:right="0"/>
        <w:rPr>
          <w:rFonts w:cs="Times New Roman"/>
          <w:sz w:val="24"/>
          <w:szCs w:val="24"/>
        </w:rPr>
      </w:pPr>
      <w:bookmarkStart w:id="119" w:name="_Toc187236915"/>
      <w:r w:rsidRPr="000D1291">
        <w:rPr>
          <w:rFonts w:cs="Times New Roman"/>
          <w:sz w:val="24"/>
          <w:szCs w:val="24"/>
        </w:rPr>
        <w:lastRenderedPageBreak/>
        <w:t>Vita</w:t>
      </w:r>
      <w:bookmarkEnd w:id="119"/>
      <w:r w:rsidRPr="000D1291">
        <w:rPr>
          <w:rFonts w:cs="Times New Roman"/>
          <w:sz w:val="24"/>
          <w:szCs w:val="24"/>
        </w:rPr>
        <w:t xml:space="preserve">  </w:t>
      </w:r>
    </w:p>
    <w:p w14:paraId="4386A7A2" w14:textId="77777777" w:rsidR="00E31E47" w:rsidRPr="000D1291" w:rsidRDefault="00E31E47" w:rsidP="000D1291">
      <w:pPr>
        <w:rPr>
          <w:rFonts w:cs="Times New Roman"/>
          <w:szCs w:val="24"/>
        </w:rPr>
      </w:pPr>
      <w:r w:rsidRPr="000D1291">
        <w:rPr>
          <w:rFonts w:cs="Times New Roman"/>
          <w:szCs w:val="24"/>
        </w:rPr>
        <w:t>Born and raised in Mexico City, Diana Zebadúa Unzaga studied Veterinary Medicine and Zootechny at the Autonomous National University of Mexico. As a fourth-year veterinary student, Diana discovered her passion for internal medicine and the complexities of physiological systems. This led her to pursue an internship in large animal medicine in the College of Veterinary Medicine in Guelph, Canada, followed by a residency in large animal internal medicine at the College of Veterinary Medicine, University of Tennessee Knoxville. During her residency she developed interests in teaching and research, which inspired her to enroll in the Doctor of Philosophy degree program in Experimental Psychology. Under the mentorship of Dr. Helen A. Baghdoyan and Dr. Ralph Lydic, Diana’s dissertation research focused on the systems physiology perspective of opioid-induced sleep disruption.</w:t>
      </w:r>
    </w:p>
    <w:p w14:paraId="1FD9D6EF" w14:textId="77777777" w:rsidR="008B6334" w:rsidRDefault="008B6334"/>
    <w:sectPr w:rsidR="008B6334" w:rsidSect="00E31E47">
      <w:headerReference w:type="default" r:id="rId30"/>
      <w:pgSz w:w="12240" w:h="15840" w:code="1"/>
      <w:pgMar w:top="1440" w:right="1440" w:bottom="1440" w:left="1440" w:header="0" w:footer="1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C334D1E" w14:textId="77777777" w:rsidR="00B70E41" w:rsidRDefault="00B70E41">
      <w:pPr>
        <w:spacing w:line="240" w:lineRule="auto"/>
      </w:pPr>
      <w:r>
        <w:separator/>
      </w:r>
    </w:p>
  </w:endnote>
  <w:endnote w:type="continuationSeparator" w:id="0">
    <w:p w14:paraId="29985D7E" w14:textId="77777777" w:rsidR="00B70E41" w:rsidRDefault="00B70E4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81972944"/>
      <w:docPartObj>
        <w:docPartGallery w:val="Page Numbers (Bottom of Page)"/>
        <w:docPartUnique/>
      </w:docPartObj>
    </w:sdtPr>
    <w:sdtEndPr>
      <w:rPr>
        <w:noProof/>
      </w:rPr>
    </w:sdtEndPr>
    <w:sdtContent>
      <w:p w14:paraId="74E5E2E2" w14:textId="37364589" w:rsidR="00C0372E" w:rsidRDefault="00C0372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2095760" w14:textId="77777777" w:rsidR="009E0429" w:rsidRPr="009D4F95" w:rsidRDefault="009E0429">
    <w:pPr>
      <w:pStyle w:val="BodyText"/>
      <w:spacing w:line="14" w:lineRule="auto"/>
      <w:ind w:left="0"/>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F9D22BF" w14:textId="77777777" w:rsidR="00B70E41" w:rsidRDefault="00B70E41">
      <w:pPr>
        <w:spacing w:line="240" w:lineRule="auto"/>
      </w:pPr>
      <w:r>
        <w:separator/>
      </w:r>
    </w:p>
  </w:footnote>
  <w:footnote w:type="continuationSeparator" w:id="0">
    <w:p w14:paraId="3BA32D04" w14:textId="77777777" w:rsidR="00B70E41" w:rsidRDefault="00B70E4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F9417F" w14:textId="77777777" w:rsidR="009E0429" w:rsidRDefault="009E0429">
    <w:pPr>
      <w:pStyle w:val="BodyText"/>
      <w:spacing w:line="14" w:lineRule="auto"/>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313F3B" w14:textId="77777777" w:rsidR="009E0429" w:rsidRDefault="009E0429">
    <w:pPr>
      <w:pStyle w:val="BodyText"/>
      <w:spacing w:line="14" w:lineRule="auto"/>
      <w:rPr>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37FE69" w14:textId="77777777" w:rsidR="009E0429" w:rsidRDefault="009E0429">
    <w:pPr>
      <w:pStyle w:val="BodyText"/>
      <w:spacing w:line="14" w:lineRule="auto"/>
      <w:rPr>
        <w:sz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09F168" w14:textId="77777777" w:rsidR="009E0429" w:rsidRDefault="009E0429">
    <w:pPr>
      <w:pStyle w:val="BodyText"/>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705E53"/>
    <w:multiLevelType w:val="hybridMultilevel"/>
    <w:tmpl w:val="B58093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7A5AC0"/>
    <w:multiLevelType w:val="hybridMultilevel"/>
    <w:tmpl w:val="0ACED5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6345CF"/>
    <w:multiLevelType w:val="hybridMultilevel"/>
    <w:tmpl w:val="61AC588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C77E14"/>
    <w:multiLevelType w:val="hybridMultilevel"/>
    <w:tmpl w:val="22244470"/>
    <w:lvl w:ilvl="0" w:tplc="0D84D1DA">
      <w:start w:val="1"/>
      <w:numFmt w:val="bullet"/>
      <w:lvlText w:val="•"/>
      <w:lvlJc w:val="left"/>
      <w:pPr>
        <w:tabs>
          <w:tab w:val="num" w:pos="720"/>
        </w:tabs>
        <w:ind w:left="720" w:hanging="360"/>
      </w:pPr>
      <w:rPr>
        <w:rFonts w:ascii="Arial" w:hAnsi="Arial" w:hint="default"/>
      </w:rPr>
    </w:lvl>
    <w:lvl w:ilvl="1" w:tplc="4CFCB06A" w:tentative="1">
      <w:start w:val="1"/>
      <w:numFmt w:val="bullet"/>
      <w:lvlText w:val="•"/>
      <w:lvlJc w:val="left"/>
      <w:pPr>
        <w:tabs>
          <w:tab w:val="num" w:pos="1440"/>
        </w:tabs>
        <w:ind w:left="1440" w:hanging="360"/>
      </w:pPr>
      <w:rPr>
        <w:rFonts w:ascii="Arial" w:hAnsi="Arial" w:hint="default"/>
      </w:rPr>
    </w:lvl>
    <w:lvl w:ilvl="2" w:tplc="86DADD00" w:tentative="1">
      <w:start w:val="1"/>
      <w:numFmt w:val="bullet"/>
      <w:lvlText w:val="•"/>
      <w:lvlJc w:val="left"/>
      <w:pPr>
        <w:tabs>
          <w:tab w:val="num" w:pos="2160"/>
        </w:tabs>
        <w:ind w:left="2160" w:hanging="360"/>
      </w:pPr>
      <w:rPr>
        <w:rFonts w:ascii="Arial" w:hAnsi="Arial" w:hint="default"/>
      </w:rPr>
    </w:lvl>
    <w:lvl w:ilvl="3" w:tplc="FC4209A6" w:tentative="1">
      <w:start w:val="1"/>
      <w:numFmt w:val="bullet"/>
      <w:lvlText w:val="•"/>
      <w:lvlJc w:val="left"/>
      <w:pPr>
        <w:tabs>
          <w:tab w:val="num" w:pos="2880"/>
        </w:tabs>
        <w:ind w:left="2880" w:hanging="360"/>
      </w:pPr>
      <w:rPr>
        <w:rFonts w:ascii="Arial" w:hAnsi="Arial" w:hint="default"/>
      </w:rPr>
    </w:lvl>
    <w:lvl w:ilvl="4" w:tplc="990037D2" w:tentative="1">
      <w:start w:val="1"/>
      <w:numFmt w:val="bullet"/>
      <w:lvlText w:val="•"/>
      <w:lvlJc w:val="left"/>
      <w:pPr>
        <w:tabs>
          <w:tab w:val="num" w:pos="3600"/>
        </w:tabs>
        <w:ind w:left="3600" w:hanging="360"/>
      </w:pPr>
      <w:rPr>
        <w:rFonts w:ascii="Arial" w:hAnsi="Arial" w:hint="default"/>
      </w:rPr>
    </w:lvl>
    <w:lvl w:ilvl="5" w:tplc="EFF88F32" w:tentative="1">
      <w:start w:val="1"/>
      <w:numFmt w:val="bullet"/>
      <w:lvlText w:val="•"/>
      <w:lvlJc w:val="left"/>
      <w:pPr>
        <w:tabs>
          <w:tab w:val="num" w:pos="4320"/>
        </w:tabs>
        <w:ind w:left="4320" w:hanging="360"/>
      </w:pPr>
      <w:rPr>
        <w:rFonts w:ascii="Arial" w:hAnsi="Arial" w:hint="default"/>
      </w:rPr>
    </w:lvl>
    <w:lvl w:ilvl="6" w:tplc="FF9A478E" w:tentative="1">
      <w:start w:val="1"/>
      <w:numFmt w:val="bullet"/>
      <w:lvlText w:val="•"/>
      <w:lvlJc w:val="left"/>
      <w:pPr>
        <w:tabs>
          <w:tab w:val="num" w:pos="5040"/>
        </w:tabs>
        <w:ind w:left="5040" w:hanging="360"/>
      </w:pPr>
      <w:rPr>
        <w:rFonts w:ascii="Arial" w:hAnsi="Arial" w:hint="default"/>
      </w:rPr>
    </w:lvl>
    <w:lvl w:ilvl="7" w:tplc="820C9F8E" w:tentative="1">
      <w:start w:val="1"/>
      <w:numFmt w:val="bullet"/>
      <w:lvlText w:val="•"/>
      <w:lvlJc w:val="left"/>
      <w:pPr>
        <w:tabs>
          <w:tab w:val="num" w:pos="5760"/>
        </w:tabs>
        <w:ind w:left="5760" w:hanging="360"/>
      </w:pPr>
      <w:rPr>
        <w:rFonts w:ascii="Arial" w:hAnsi="Arial" w:hint="default"/>
      </w:rPr>
    </w:lvl>
    <w:lvl w:ilvl="8" w:tplc="83E440EC"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57E451B"/>
    <w:multiLevelType w:val="hybridMultilevel"/>
    <w:tmpl w:val="DE0022AC"/>
    <w:lvl w:ilvl="0" w:tplc="41F82684">
      <w:start w:val="1"/>
      <w:numFmt w:val="upperLetter"/>
      <w:lvlText w:val="(%1)"/>
      <w:lvlJc w:val="left"/>
      <w:pPr>
        <w:ind w:left="750" w:hanging="39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8313783"/>
    <w:multiLevelType w:val="multilevel"/>
    <w:tmpl w:val="D49E51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CDF4A0C"/>
    <w:multiLevelType w:val="hybridMultilevel"/>
    <w:tmpl w:val="C91A79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20E2454"/>
    <w:multiLevelType w:val="hybridMultilevel"/>
    <w:tmpl w:val="D9CACA62"/>
    <w:lvl w:ilvl="0" w:tplc="810E5D9E">
      <w:numFmt w:val="bullet"/>
      <w:lvlText w:val="•"/>
      <w:lvlJc w:val="left"/>
      <w:pPr>
        <w:ind w:left="1080" w:hanging="720"/>
      </w:pPr>
      <w:rPr>
        <w:rFonts w:ascii="Arial" w:eastAsia="Arial"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22A6FC4"/>
    <w:multiLevelType w:val="hybridMultilevel"/>
    <w:tmpl w:val="17407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9D16C26"/>
    <w:multiLevelType w:val="hybridMultilevel"/>
    <w:tmpl w:val="53545110"/>
    <w:lvl w:ilvl="0" w:tplc="4288C630">
      <w:numFmt w:val="bullet"/>
      <w:lvlText w:val=""/>
      <w:lvlJc w:val="left"/>
      <w:pPr>
        <w:ind w:left="466" w:hanging="216"/>
      </w:pPr>
      <w:rPr>
        <w:rFonts w:ascii="Symbol" w:eastAsia="Symbol" w:hAnsi="Symbol" w:cs="Symbol" w:hint="default"/>
        <w:b w:val="0"/>
        <w:bCs w:val="0"/>
        <w:i w:val="0"/>
        <w:iCs w:val="0"/>
        <w:w w:val="100"/>
        <w:sz w:val="22"/>
        <w:szCs w:val="22"/>
        <w:lang w:val="en-US" w:eastAsia="en-US" w:bidi="ar-SA"/>
      </w:rPr>
    </w:lvl>
    <w:lvl w:ilvl="1" w:tplc="95C42BCC">
      <w:numFmt w:val="bullet"/>
      <w:lvlText w:val="•"/>
      <w:lvlJc w:val="left"/>
      <w:pPr>
        <w:ind w:left="667" w:hanging="216"/>
      </w:pPr>
      <w:rPr>
        <w:rFonts w:hint="default"/>
        <w:lang w:val="en-US" w:eastAsia="en-US" w:bidi="ar-SA"/>
      </w:rPr>
    </w:lvl>
    <w:lvl w:ilvl="2" w:tplc="AF1C5B4E">
      <w:numFmt w:val="bullet"/>
      <w:lvlText w:val="•"/>
      <w:lvlJc w:val="left"/>
      <w:pPr>
        <w:ind w:left="874" w:hanging="216"/>
      </w:pPr>
      <w:rPr>
        <w:rFonts w:hint="default"/>
        <w:lang w:val="en-US" w:eastAsia="en-US" w:bidi="ar-SA"/>
      </w:rPr>
    </w:lvl>
    <w:lvl w:ilvl="3" w:tplc="54C45572">
      <w:numFmt w:val="bullet"/>
      <w:lvlText w:val="•"/>
      <w:lvlJc w:val="left"/>
      <w:pPr>
        <w:ind w:left="1081" w:hanging="216"/>
      </w:pPr>
      <w:rPr>
        <w:rFonts w:hint="default"/>
        <w:lang w:val="en-US" w:eastAsia="en-US" w:bidi="ar-SA"/>
      </w:rPr>
    </w:lvl>
    <w:lvl w:ilvl="4" w:tplc="55F2A556">
      <w:numFmt w:val="bullet"/>
      <w:lvlText w:val="•"/>
      <w:lvlJc w:val="left"/>
      <w:pPr>
        <w:ind w:left="1288" w:hanging="216"/>
      </w:pPr>
      <w:rPr>
        <w:rFonts w:hint="default"/>
        <w:lang w:val="en-US" w:eastAsia="en-US" w:bidi="ar-SA"/>
      </w:rPr>
    </w:lvl>
    <w:lvl w:ilvl="5" w:tplc="8610A4EA">
      <w:numFmt w:val="bullet"/>
      <w:lvlText w:val="•"/>
      <w:lvlJc w:val="left"/>
      <w:pPr>
        <w:ind w:left="1495" w:hanging="216"/>
      </w:pPr>
      <w:rPr>
        <w:rFonts w:hint="default"/>
        <w:lang w:val="en-US" w:eastAsia="en-US" w:bidi="ar-SA"/>
      </w:rPr>
    </w:lvl>
    <w:lvl w:ilvl="6" w:tplc="2DE06242">
      <w:numFmt w:val="bullet"/>
      <w:lvlText w:val="•"/>
      <w:lvlJc w:val="left"/>
      <w:pPr>
        <w:ind w:left="1702" w:hanging="216"/>
      </w:pPr>
      <w:rPr>
        <w:rFonts w:hint="default"/>
        <w:lang w:val="en-US" w:eastAsia="en-US" w:bidi="ar-SA"/>
      </w:rPr>
    </w:lvl>
    <w:lvl w:ilvl="7" w:tplc="05AE2590">
      <w:numFmt w:val="bullet"/>
      <w:lvlText w:val="•"/>
      <w:lvlJc w:val="left"/>
      <w:pPr>
        <w:ind w:left="1909" w:hanging="216"/>
      </w:pPr>
      <w:rPr>
        <w:rFonts w:hint="default"/>
        <w:lang w:val="en-US" w:eastAsia="en-US" w:bidi="ar-SA"/>
      </w:rPr>
    </w:lvl>
    <w:lvl w:ilvl="8" w:tplc="4BCE9224">
      <w:numFmt w:val="bullet"/>
      <w:lvlText w:val="•"/>
      <w:lvlJc w:val="left"/>
      <w:pPr>
        <w:ind w:left="2116" w:hanging="216"/>
      </w:pPr>
      <w:rPr>
        <w:rFonts w:hint="default"/>
        <w:lang w:val="en-US" w:eastAsia="en-US" w:bidi="ar-SA"/>
      </w:rPr>
    </w:lvl>
  </w:abstractNum>
  <w:abstractNum w:abstractNumId="10" w15:restartNumberingAfterBreak="0">
    <w:nsid w:val="3BEB5B89"/>
    <w:multiLevelType w:val="hybridMultilevel"/>
    <w:tmpl w:val="C86669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CBE1589"/>
    <w:multiLevelType w:val="multilevel"/>
    <w:tmpl w:val="20E08114"/>
    <w:lvl w:ilvl="0">
      <w:start w:val="1"/>
      <w:numFmt w:val="decimal"/>
      <w:pStyle w:val="Heading1"/>
      <w:suff w:val="space"/>
      <w:lvlText w:val="Chapter %1"/>
      <w:lvlJc w:val="left"/>
      <w:pPr>
        <w:ind w:left="0" w:firstLine="0"/>
      </w:pPr>
    </w:lvl>
    <w:lvl w:ilvl="1">
      <w:start w:val="1"/>
      <w:numFmt w:val="none"/>
      <w:pStyle w:val="Heading2"/>
      <w:suff w:val="nothing"/>
      <w:lvlText w:val=""/>
      <w:lvlJc w:val="left"/>
      <w:pPr>
        <w:ind w:left="0" w:firstLine="0"/>
      </w:pPr>
    </w:lvl>
    <w:lvl w:ilvl="2">
      <w:start w:val="1"/>
      <w:numFmt w:val="none"/>
      <w:pStyle w:val="Heading3"/>
      <w:suff w:val="nothing"/>
      <w:lvlText w:val=""/>
      <w:lvlJc w:val="left"/>
      <w:pPr>
        <w:ind w:left="0" w:firstLine="0"/>
      </w:pPr>
    </w:lvl>
    <w:lvl w:ilvl="3">
      <w:start w:val="1"/>
      <w:numFmt w:val="none"/>
      <w:pStyle w:val="Heading4"/>
      <w:suff w:val="nothing"/>
      <w:lvlText w:val=""/>
      <w:lvlJc w:val="left"/>
      <w:pPr>
        <w:ind w:left="0" w:firstLine="0"/>
      </w:pPr>
    </w:lvl>
    <w:lvl w:ilvl="4">
      <w:start w:val="1"/>
      <w:numFmt w:val="none"/>
      <w:pStyle w:val="Heading5"/>
      <w:suff w:val="nothing"/>
      <w:lvlText w:val=""/>
      <w:lvlJc w:val="left"/>
      <w:pPr>
        <w:ind w:left="0" w:firstLine="0"/>
      </w:pPr>
    </w:lvl>
    <w:lvl w:ilvl="5">
      <w:start w:val="1"/>
      <w:numFmt w:val="none"/>
      <w:pStyle w:val="Heading6"/>
      <w:suff w:val="nothing"/>
      <w:lvlText w:val=""/>
      <w:lvlJc w:val="left"/>
      <w:pPr>
        <w:ind w:left="0" w:firstLine="0"/>
      </w:pPr>
    </w:lvl>
    <w:lvl w:ilvl="6">
      <w:start w:val="1"/>
      <w:numFmt w:val="none"/>
      <w:pStyle w:val="Heading7"/>
      <w:suff w:val="nothing"/>
      <w:lvlText w:val=""/>
      <w:lvlJc w:val="left"/>
      <w:pPr>
        <w:ind w:left="0" w:firstLine="0"/>
      </w:pPr>
    </w:lvl>
    <w:lvl w:ilvl="7">
      <w:start w:val="1"/>
      <w:numFmt w:val="none"/>
      <w:pStyle w:val="Heading8"/>
      <w:suff w:val="nothing"/>
      <w:lvlText w:val=""/>
      <w:lvlJc w:val="left"/>
      <w:pPr>
        <w:ind w:left="0" w:firstLine="0"/>
      </w:pPr>
    </w:lvl>
    <w:lvl w:ilvl="8">
      <w:start w:val="1"/>
      <w:numFmt w:val="none"/>
      <w:pStyle w:val="Heading9"/>
      <w:suff w:val="nothing"/>
      <w:lvlText w:val=""/>
      <w:lvlJc w:val="left"/>
      <w:pPr>
        <w:ind w:left="0" w:firstLine="0"/>
      </w:pPr>
    </w:lvl>
  </w:abstractNum>
  <w:abstractNum w:abstractNumId="12" w15:restartNumberingAfterBreak="0">
    <w:nsid w:val="3D175A7E"/>
    <w:multiLevelType w:val="multilevel"/>
    <w:tmpl w:val="A1523430"/>
    <w:lvl w:ilvl="0">
      <w:start w:val="1"/>
      <w:numFmt w:val="decimal"/>
      <w:lvlText w:val="%1"/>
      <w:lvlJc w:val="left"/>
      <w:pPr>
        <w:ind w:left="540" w:hanging="540"/>
      </w:pPr>
      <w:rPr>
        <w:rFonts w:hint="default"/>
      </w:rPr>
    </w:lvl>
    <w:lvl w:ilvl="1">
      <w:start w:val="3"/>
      <w:numFmt w:val="decimal"/>
      <w:lvlText w:val="%1.%2"/>
      <w:lvlJc w:val="left"/>
      <w:pPr>
        <w:ind w:left="1260" w:hanging="540"/>
      </w:pPr>
      <w:rPr>
        <w:rFonts w:hint="default"/>
      </w:rPr>
    </w:lvl>
    <w:lvl w:ilvl="2">
      <w:start w:val="2"/>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3" w15:restartNumberingAfterBreak="0">
    <w:nsid w:val="3DDF635C"/>
    <w:multiLevelType w:val="hybridMultilevel"/>
    <w:tmpl w:val="17B6156A"/>
    <w:lvl w:ilvl="0" w:tplc="EC4A81BC">
      <w:numFmt w:val="bullet"/>
      <w:lvlText w:val=""/>
      <w:lvlJc w:val="left"/>
      <w:pPr>
        <w:ind w:left="466" w:hanging="216"/>
      </w:pPr>
      <w:rPr>
        <w:rFonts w:ascii="Symbol" w:eastAsia="Symbol" w:hAnsi="Symbol" w:cs="Symbol" w:hint="default"/>
        <w:b w:val="0"/>
        <w:bCs w:val="0"/>
        <w:i w:val="0"/>
        <w:iCs w:val="0"/>
        <w:w w:val="100"/>
        <w:sz w:val="22"/>
        <w:szCs w:val="22"/>
        <w:lang w:val="en-US" w:eastAsia="en-US" w:bidi="ar-SA"/>
      </w:rPr>
    </w:lvl>
    <w:lvl w:ilvl="1" w:tplc="78280E0C">
      <w:numFmt w:val="bullet"/>
      <w:lvlText w:val="•"/>
      <w:lvlJc w:val="left"/>
      <w:pPr>
        <w:ind w:left="667" w:hanging="216"/>
      </w:pPr>
      <w:rPr>
        <w:rFonts w:hint="default"/>
        <w:lang w:val="en-US" w:eastAsia="en-US" w:bidi="ar-SA"/>
      </w:rPr>
    </w:lvl>
    <w:lvl w:ilvl="2" w:tplc="54B409B6">
      <w:numFmt w:val="bullet"/>
      <w:lvlText w:val="•"/>
      <w:lvlJc w:val="left"/>
      <w:pPr>
        <w:ind w:left="874" w:hanging="216"/>
      </w:pPr>
      <w:rPr>
        <w:rFonts w:hint="default"/>
        <w:lang w:val="en-US" w:eastAsia="en-US" w:bidi="ar-SA"/>
      </w:rPr>
    </w:lvl>
    <w:lvl w:ilvl="3" w:tplc="D6309360">
      <w:numFmt w:val="bullet"/>
      <w:lvlText w:val="•"/>
      <w:lvlJc w:val="left"/>
      <w:pPr>
        <w:ind w:left="1081" w:hanging="216"/>
      </w:pPr>
      <w:rPr>
        <w:rFonts w:hint="default"/>
        <w:lang w:val="en-US" w:eastAsia="en-US" w:bidi="ar-SA"/>
      </w:rPr>
    </w:lvl>
    <w:lvl w:ilvl="4" w:tplc="521A3BAE">
      <w:numFmt w:val="bullet"/>
      <w:lvlText w:val="•"/>
      <w:lvlJc w:val="left"/>
      <w:pPr>
        <w:ind w:left="1288" w:hanging="216"/>
      </w:pPr>
      <w:rPr>
        <w:rFonts w:hint="default"/>
        <w:lang w:val="en-US" w:eastAsia="en-US" w:bidi="ar-SA"/>
      </w:rPr>
    </w:lvl>
    <w:lvl w:ilvl="5" w:tplc="05FCE8BA">
      <w:numFmt w:val="bullet"/>
      <w:lvlText w:val="•"/>
      <w:lvlJc w:val="left"/>
      <w:pPr>
        <w:ind w:left="1495" w:hanging="216"/>
      </w:pPr>
      <w:rPr>
        <w:rFonts w:hint="default"/>
        <w:lang w:val="en-US" w:eastAsia="en-US" w:bidi="ar-SA"/>
      </w:rPr>
    </w:lvl>
    <w:lvl w:ilvl="6" w:tplc="EAE04E26">
      <w:numFmt w:val="bullet"/>
      <w:lvlText w:val="•"/>
      <w:lvlJc w:val="left"/>
      <w:pPr>
        <w:ind w:left="1702" w:hanging="216"/>
      </w:pPr>
      <w:rPr>
        <w:rFonts w:hint="default"/>
        <w:lang w:val="en-US" w:eastAsia="en-US" w:bidi="ar-SA"/>
      </w:rPr>
    </w:lvl>
    <w:lvl w:ilvl="7" w:tplc="6A50DC6A">
      <w:numFmt w:val="bullet"/>
      <w:lvlText w:val="•"/>
      <w:lvlJc w:val="left"/>
      <w:pPr>
        <w:ind w:left="1909" w:hanging="216"/>
      </w:pPr>
      <w:rPr>
        <w:rFonts w:hint="default"/>
        <w:lang w:val="en-US" w:eastAsia="en-US" w:bidi="ar-SA"/>
      </w:rPr>
    </w:lvl>
    <w:lvl w:ilvl="8" w:tplc="71BC9FEC">
      <w:numFmt w:val="bullet"/>
      <w:lvlText w:val="•"/>
      <w:lvlJc w:val="left"/>
      <w:pPr>
        <w:ind w:left="2116" w:hanging="216"/>
      </w:pPr>
      <w:rPr>
        <w:rFonts w:hint="default"/>
        <w:lang w:val="en-US" w:eastAsia="en-US" w:bidi="ar-SA"/>
      </w:rPr>
    </w:lvl>
  </w:abstractNum>
  <w:abstractNum w:abstractNumId="14" w15:restartNumberingAfterBreak="0">
    <w:nsid w:val="4123109E"/>
    <w:multiLevelType w:val="hybridMultilevel"/>
    <w:tmpl w:val="446665F4"/>
    <w:lvl w:ilvl="0" w:tplc="A8845066">
      <w:numFmt w:val="bullet"/>
      <w:lvlText w:val=""/>
      <w:lvlJc w:val="left"/>
      <w:pPr>
        <w:ind w:left="466" w:hanging="216"/>
      </w:pPr>
      <w:rPr>
        <w:rFonts w:ascii="Symbol" w:eastAsia="Symbol" w:hAnsi="Symbol" w:cs="Symbol" w:hint="default"/>
        <w:b w:val="0"/>
        <w:bCs w:val="0"/>
        <w:i w:val="0"/>
        <w:iCs w:val="0"/>
        <w:w w:val="100"/>
        <w:sz w:val="22"/>
        <w:szCs w:val="22"/>
        <w:lang w:val="en-US" w:eastAsia="en-US" w:bidi="ar-SA"/>
      </w:rPr>
    </w:lvl>
    <w:lvl w:ilvl="1" w:tplc="B978EA38">
      <w:numFmt w:val="bullet"/>
      <w:lvlText w:val="•"/>
      <w:lvlJc w:val="left"/>
      <w:pPr>
        <w:ind w:left="667" w:hanging="216"/>
      </w:pPr>
      <w:rPr>
        <w:rFonts w:hint="default"/>
        <w:lang w:val="en-US" w:eastAsia="en-US" w:bidi="ar-SA"/>
      </w:rPr>
    </w:lvl>
    <w:lvl w:ilvl="2" w:tplc="08E21C38">
      <w:numFmt w:val="bullet"/>
      <w:lvlText w:val="•"/>
      <w:lvlJc w:val="left"/>
      <w:pPr>
        <w:ind w:left="874" w:hanging="216"/>
      </w:pPr>
      <w:rPr>
        <w:rFonts w:hint="default"/>
        <w:lang w:val="en-US" w:eastAsia="en-US" w:bidi="ar-SA"/>
      </w:rPr>
    </w:lvl>
    <w:lvl w:ilvl="3" w:tplc="F2C63E18">
      <w:numFmt w:val="bullet"/>
      <w:lvlText w:val="•"/>
      <w:lvlJc w:val="left"/>
      <w:pPr>
        <w:ind w:left="1081" w:hanging="216"/>
      </w:pPr>
      <w:rPr>
        <w:rFonts w:hint="default"/>
        <w:lang w:val="en-US" w:eastAsia="en-US" w:bidi="ar-SA"/>
      </w:rPr>
    </w:lvl>
    <w:lvl w:ilvl="4" w:tplc="718C98E2">
      <w:numFmt w:val="bullet"/>
      <w:lvlText w:val="•"/>
      <w:lvlJc w:val="left"/>
      <w:pPr>
        <w:ind w:left="1288" w:hanging="216"/>
      </w:pPr>
      <w:rPr>
        <w:rFonts w:hint="default"/>
        <w:lang w:val="en-US" w:eastAsia="en-US" w:bidi="ar-SA"/>
      </w:rPr>
    </w:lvl>
    <w:lvl w:ilvl="5" w:tplc="B270F9AE">
      <w:numFmt w:val="bullet"/>
      <w:lvlText w:val="•"/>
      <w:lvlJc w:val="left"/>
      <w:pPr>
        <w:ind w:left="1495" w:hanging="216"/>
      </w:pPr>
      <w:rPr>
        <w:rFonts w:hint="default"/>
        <w:lang w:val="en-US" w:eastAsia="en-US" w:bidi="ar-SA"/>
      </w:rPr>
    </w:lvl>
    <w:lvl w:ilvl="6" w:tplc="2B20E0BE">
      <w:numFmt w:val="bullet"/>
      <w:lvlText w:val="•"/>
      <w:lvlJc w:val="left"/>
      <w:pPr>
        <w:ind w:left="1702" w:hanging="216"/>
      </w:pPr>
      <w:rPr>
        <w:rFonts w:hint="default"/>
        <w:lang w:val="en-US" w:eastAsia="en-US" w:bidi="ar-SA"/>
      </w:rPr>
    </w:lvl>
    <w:lvl w:ilvl="7" w:tplc="6FCEABA0">
      <w:numFmt w:val="bullet"/>
      <w:lvlText w:val="•"/>
      <w:lvlJc w:val="left"/>
      <w:pPr>
        <w:ind w:left="1909" w:hanging="216"/>
      </w:pPr>
      <w:rPr>
        <w:rFonts w:hint="default"/>
        <w:lang w:val="en-US" w:eastAsia="en-US" w:bidi="ar-SA"/>
      </w:rPr>
    </w:lvl>
    <w:lvl w:ilvl="8" w:tplc="8A8819CE">
      <w:numFmt w:val="bullet"/>
      <w:lvlText w:val="•"/>
      <w:lvlJc w:val="left"/>
      <w:pPr>
        <w:ind w:left="2116" w:hanging="216"/>
      </w:pPr>
      <w:rPr>
        <w:rFonts w:hint="default"/>
        <w:lang w:val="en-US" w:eastAsia="en-US" w:bidi="ar-SA"/>
      </w:rPr>
    </w:lvl>
  </w:abstractNum>
  <w:abstractNum w:abstractNumId="15" w15:restartNumberingAfterBreak="0">
    <w:nsid w:val="4264273A"/>
    <w:multiLevelType w:val="hybridMultilevel"/>
    <w:tmpl w:val="B52292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68A5023"/>
    <w:multiLevelType w:val="multilevel"/>
    <w:tmpl w:val="29423A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ACC367D"/>
    <w:multiLevelType w:val="multilevel"/>
    <w:tmpl w:val="4824083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65A7B89"/>
    <w:multiLevelType w:val="multilevel"/>
    <w:tmpl w:val="F8AC8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9FA0EC3"/>
    <w:multiLevelType w:val="hybridMultilevel"/>
    <w:tmpl w:val="09A095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A164663"/>
    <w:multiLevelType w:val="hybridMultilevel"/>
    <w:tmpl w:val="9F8EA864"/>
    <w:lvl w:ilvl="0" w:tplc="A65460B0">
      <w:start w:val="1"/>
      <w:numFmt w:val="upperLetter"/>
      <w:lvlText w:val="%1&gt;"/>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BE35B0A"/>
    <w:multiLevelType w:val="hybridMultilevel"/>
    <w:tmpl w:val="B686DAE6"/>
    <w:lvl w:ilvl="0" w:tplc="4650C2E8">
      <w:numFmt w:val="bullet"/>
      <w:lvlText w:val=""/>
      <w:lvlJc w:val="left"/>
      <w:pPr>
        <w:ind w:left="466" w:hanging="216"/>
      </w:pPr>
      <w:rPr>
        <w:rFonts w:ascii="Symbol" w:eastAsia="Symbol" w:hAnsi="Symbol" w:cs="Symbol" w:hint="default"/>
        <w:b w:val="0"/>
        <w:bCs w:val="0"/>
        <w:i w:val="0"/>
        <w:iCs w:val="0"/>
        <w:w w:val="100"/>
        <w:sz w:val="22"/>
        <w:szCs w:val="22"/>
        <w:lang w:val="en-US" w:eastAsia="en-US" w:bidi="ar-SA"/>
      </w:rPr>
    </w:lvl>
    <w:lvl w:ilvl="1" w:tplc="F2FA18AA">
      <w:numFmt w:val="bullet"/>
      <w:lvlText w:val="•"/>
      <w:lvlJc w:val="left"/>
      <w:pPr>
        <w:ind w:left="667" w:hanging="216"/>
      </w:pPr>
      <w:rPr>
        <w:rFonts w:hint="default"/>
        <w:lang w:val="en-US" w:eastAsia="en-US" w:bidi="ar-SA"/>
      </w:rPr>
    </w:lvl>
    <w:lvl w:ilvl="2" w:tplc="A48C0986">
      <w:numFmt w:val="bullet"/>
      <w:lvlText w:val="•"/>
      <w:lvlJc w:val="left"/>
      <w:pPr>
        <w:ind w:left="874" w:hanging="216"/>
      </w:pPr>
      <w:rPr>
        <w:rFonts w:hint="default"/>
        <w:lang w:val="en-US" w:eastAsia="en-US" w:bidi="ar-SA"/>
      </w:rPr>
    </w:lvl>
    <w:lvl w:ilvl="3" w:tplc="A5F076DA">
      <w:numFmt w:val="bullet"/>
      <w:lvlText w:val="•"/>
      <w:lvlJc w:val="left"/>
      <w:pPr>
        <w:ind w:left="1081" w:hanging="216"/>
      </w:pPr>
      <w:rPr>
        <w:rFonts w:hint="default"/>
        <w:lang w:val="en-US" w:eastAsia="en-US" w:bidi="ar-SA"/>
      </w:rPr>
    </w:lvl>
    <w:lvl w:ilvl="4" w:tplc="1B3072F8">
      <w:numFmt w:val="bullet"/>
      <w:lvlText w:val="•"/>
      <w:lvlJc w:val="left"/>
      <w:pPr>
        <w:ind w:left="1288" w:hanging="216"/>
      </w:pPr>
      <w:rPr>
        <w:rFonts w:hint="default"/>
        <w:lang w:val="en-US" w:eastAsia="en-US" w:bidi="ar-SA"/>
      </w:rPr>
    </w:lvl>
    <w:lvl w:ilvl="5" w:tplc="317E122A">
      <w:numFmt w:val="bullet"/>
      <w:lvlText w:val="•"/>
      <w:lvlJc w:val="left"/>
      <w:pPr>
        <w:ind w:left="1495" w:hanging="216"/>
      </w:pPr>
      <w:rPr>
        <w:rFonts w:hint="default"/>
        <w:lang w:val="en-US" w:eastAsia="en-US" w:bidi="ar-SA"/>
      </w:rPr>
    </w:lvl>
    <w:lvl w:ilvl="6" w:tplc="307C791E">
      <w:numFmt w:val="bullet"/>
      <w:lvlText w:val="•"/>
      <w:lvlJc w:val="left"/>
      <w:pPr>
        <w:ind w:left="1702" w:hanging="216"/>
      </w:pPr>
      <w:rPr>
        <w:rFonts w:hint="default"/>
        <w:lang w:val="en-US" w:eastAsia="en-US" w:bidi="ar-SA"/>
      </w:rPr>
    </w:lvl>
    <w:lvl w:ilvl="7" w:tplc="F9B41F3C">
      <w:numFmt w:val="bullet"/>
      <w:lvlText w:val="•"/>
      <w:lvlJc w:val="left"/>
      <w:pPr>
        <w:ind w:left="1909" w:hanging="216"/>
      </w:pPr>
      <w:rPr>
        <w:rFonts w:hint="default"/>
        <w:lang w:val="en-US" w:eastAsia="en-US" w:bidi="ar-SA"/>
      </w:rPr>
    </w:lvl>
    <w:lvl w:ilvl="8" w:tplc="B03C8A66">
      <w:numFmt w:val="bullet"/>
      <w:lvlText w:val="•"/>
      <w:lvlJc w:val="left"/>
      <w:pPr>
        <w:ind w:left="2116" w:hanging="216"/>
      </w:pPr>
      <w:rPr>
        <w:rFonts w:hint="default"/>
        <w:lang w:val="en-US" w:eastAsia="en-US" w:bidi="ar-SA"/>
      </w:rPr>
    </w:lvl>
  </w:abstractNum>
  <w:abstractNum w:abstractNumId="22" w15:restartNumberingAfterBreak="0">
    <w:nsid w:val="5EFD5778"/>
    <w:multiLevelType w:val="hybridMultilevel"/>
    <w:tmpl w:val="09205FD2"/>
    <w:lvl w:ilvl="0" w:tplc="810E5D9E">
      <w:numFmt w:val="bullet"/>
      <w:lvlText w:val="•"/>
      <w:lvlJc w:val="left"/>
      <w:pPr>
        <w:ind w:left="1080" w:hanging="720"/>
      </w:pPr>
      <w:rPr>
        <w:rFonts w:ascii="Arial" w:eastAsia="Arial" w:hAnsi="Arial" w:cs="Arial" w:hint="default"/>
      </w:rPr>
    </w:lvl>
    <w:lvl w:ilvl="1" w:tplc="59928DAA">
      <w:numFmt w:val="bullet"/>
      <w:lvlText w:val=""/>
      <w:lvlJc w:val="left"/>
      <w:pPr>
        <w:ind w:left="1800" w:hanging="720"/>
      </w:pPr>
      <w:rPr>
        <w:rFonts w:ascii="Symbol" w:eastAsia="Arial" w:hAnsi="Symbo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F3243C7"/>
    <w:multiLevelType w:val="hybridMultilevel"/>
    <w:tmpl w:val="E64441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D535CBD"/>
    <w:multiLevelType w:val="multilevel"/>
    <w:tmpl w:val="362EE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1325FC4"/>
    <w:multiLevelType w:val="hybridMultilevel"/>
    <w:tmpl w:val="68F045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2B31036"/>
    <w:multiLevelType w:val="hybridMultilevel"/>
    <w:tmpl w:val="536E038A"/>
    <w:lvl w:ilvl="0" w:tplc="16B68470">
      <w:start w:val="1"/>
      <w:numFmt w:val="upperLetter"/>
      <w:lvlText w:val="%1."/>
      <w:lvlJc w:val="left"/>
      <w:pPr>
        <w:ind w:left="2327" w:hanging="398"/>
      </w:pPr>
      <w:rPr>
        <w:rFonts w:ascii="Arial" w:eastAsia="Arial" w:hAnsi="Arial" w:cs="Arial" w:hint="default"/>
        <w:b w:val="0"/>
        <w:bCs w:val="0"/>
        <w:i w:val="0"/>
        <w:iCs w:val="0"/>
        <w:spacing w:val="-8"/>
        <w:w w:val="99"/>
        <w:sz w:val="33"/>
        <w:szCs w:val="33"/>
        <w:lang w:val="en-US" w:eastAsia="en-US" w:bidi="ar-SA"/>
      </w:rPr>
    </w:lvl>
    <w:lvl w:ilvl="1" w:tplc="1D8E1AEC">
      <w:numFmt w:val="bullet"/>
      <w:lvlText w:val="•"/>
      <w:lvlJc w:val="left"/>
      <w:pPr>
        <w:ind w:left="2674" w:hanging="398"/>
      </w:pPr>
      <w:rPr>
        <w:rFonts w:hint="default"/>
        <w:lang w:val="en-US" w:eastAsia="en-US" w:bidi="ar-SA"/>
      </w:rPr>
    </w:lvl>
    <w:lvl w:ilvl="2" w:tplc="31EEEA64">
      <w:numFmt w:val="bullet"/>
      <w:lvlText w:val="•"/>
      <w:lvlJc w:val="left"/>
      <w:pPr>
        <w:ind w:left="3028" w:hanging="398"/>
      </w:pPr>
      <w:rPr>
        <w:rFonts w:hint="default"/>
        <w:lang w:val="en-US" w:eastAsia="en-US" w:bidi="ar-SA"/>
      </w:rPr>
    </w:lvl>
    <w:lvl w:ilvl="3" w:tplc="C27EE3C4">
      <w:numFmt w:val="bullet"/>
      <w:lvlText w:val="•"/>
      <w:lvlJc w:val="left"/>
      <w:pPr>
        <w:ind w:left="3382" w:hanging="398"/>
      </w:pPr>
      <w:rPr>
        <w:rFonts w:hint="default"/>
        <w:lang w:val="en-US" w:eastAsia="en-US" w:bidi="ar-SA"/>
      </w:rPr>
    </w:lvl>
    <w:lvl w:ilvl="4" w:tplc="64488DDA">
      <w:numFmt w:val="bullet"/>
      <w:lvlText w:val="•"/>
      <w:lvlJc w:val="left"/>
      <w:pPr>
        <w:ind w:left="3737" w:hanging="398"/>
      </w:pPr>
      <w:rPr>
        <w:rFonts w:hint="default"/>
        <w:lang w:val="en-US" w:eastAsia="en-US" w:bidi="ar-SA"/>
      </w:rPr>
    </w:lvl>
    <w:lvl w:ilvl="5" w:tplc="8E18D59E">
      <w:numFmt w:val="bullet"/>
      <w:lvlText w:val="•"/>
      <w:lvlJc w:val="left"/>
      <w:pPr>
        <w:ind w:left="4091" w:hanging="398"/>
      </w:pPr>
      <w:rPr>
        <w:rFonts w:hint="default"/>
        <w:lang w:val="en-US" w:eastAsia="en-US" w:bidi="ar-SA"/>
      </w:rPr>
    </w:lvl>
    <w:lvl w:ilvl="6" w:tplc="B7666250">
      <w:numFmt w:val="bullet"/>
      <w:lvlText w:val="•"/>
      <w:lvlJc w:val="left"/>
      <w:pPr>
        <w:ind w:left="4445" w:hanging="398"/>
      </w:pPr>
      <w:rPr>
        <w:rFonts w:hint="default"/>
        <w:lang w:val="en-US" w:eastAsia="en-US" w:bidi="ar-SA"/>
      </w:rPr>
    </w:lvl>
    <w:lvl w:ilvl="7" w:tplc="14A21064">
      <w:numFmt w:val="bullet"/>
      <w:lvlText w:val="•"/>
      <w:lvlJc w:val="left"/>
      <w:pPr>
        <w:ind w:left="4800" w:hanging="398"/>
      </w:pPr>
      <w:rPr>
        <w:rFonts w:hint="default"/>
        <w:lang w:val="en-US" w:eastAsia="en-US" w:bidi="ar-SA"/>
      </w:rPr>
    </w:lvl>
    <w:lvl w:ilvl="8" w:tplc="52A61158">
      <w:numFmt w:val="bullet"/>
      <w:lvlText w:val="•"/>
      <w:lvlJc w:val="left"/>
      <w:pPr>
        <w:ind w:left="5154" w:hanging="398"/>
      </w:pPr>
      <w:rPr>
        <w:rFonts w:hint="default"/>
        <w:lang w:val="en-US" w:eastAsia="en-US" w:bidi="ar-SA"/>
      </w:rPr>
    </w:lvl>
  </w:abstractNum>
  <w:abstractNum w:abstractNumId="27" w15:restartNumberingAfterBreak="0">
    <w:nsid w:val="75E77CE4"/>
    <w:multiLevelType w:val="multilevel"/>
    <w:tmpl w:val="34EED5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C4D5767"/>
    <w:multiLevelType w:val="hybridMultilevel"/>
    <w:tmpl w:val="3CD42186"/>
    <w:lvl w:ilvl="0" w:tplc="E7041CE8">
      <w:numFmt w:val="bullet"/>
      <w:lvlText w:val=""/>
      <w:lvlJc w:val="left"/>
      <w:pPr>
        <w:ind w:left="720" w:hanging="360"/>
      </w:pPr>
      <w:rPr>
        <w:rFonts w:ascii="Symbol" w:eastAsia="Arial" w:hAnsi="Symbol" w:cs="Arial" w:hint="default"/>
        <w:b w:val="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8571315">
    <w:abstractNumId w:val="26"/>
  </w:num>
  <w:num w:numId="2" w16cid:durableId="1943875823">
    <w:abstractNumId w:val="13"/>
  </w:num>
  <w:num w:numId="3" w16cid:durableId="1868905161">
    <w:abstractNumId w:val="21"/>
  </w:num>
  <w:num w:numId="4" w16cid:durableId="666061365">
    <w:abstractNumId w:val="14"/>
  </w:num>
  <w:num w:numId="5" w16cid:durableId="1381395555">
    <w:abstractNumId w:val="9"/>
  </w:num>
  <w:num w:numId="6" w16cid:durableId="542794860">
    <w:abstractNumId w:val="12"/>
  </w:num>
  <w:num w:numId="7" w16cid:durableId="683819938">
    <w:abstractNumId w:val="28"/>
  </w:num>
  <w:num w:numId="8" w16cid:durableId="1491410683">
    <w:abstractNumId w:val="15"/>
  </w:num>
  <w:num w:numId="9" w16cid:durableId="144781125">
    <w:abstractNumId w:val="18"/>
  </w:num>
  <w:num w:numId="10" w16cid:durableId="162598041">
    <w:abstractNumId w:val="24"/>
  </w:num>
  <w:num w:numId="11" w16cid:durableId="784076344">
    <w:abstractNumId w:val="11"/>
  </w:num>
  <w:num w:numId="12" w16cid:durableId="757210092">
    <w:abstractNumId w:val="19"/>
  </w:num>
  <w:num w:numId="13" w16cid:durableId="1393194165">
    <w:abstractNumId w:val="16"/>
  </w:num>
  <w:num w:numId="14" w16cid:durableId="1947343165">
    <w:abstractNumId w:val="5"/>
  </w:num>
  <w:num w:numId="15" w16cid:durableId="1576697000">
    <w:abstractNumId w:val="27"/>
  </w:num>
  <w:num w:numId="16" w16cid:durableId="1602687931">
    <w:abstractNumId w:val="1"/>
  </w:num>
  <w:num w:numId="17" w16cid:durableId="1970278201">
    <w:abstractNumId w:val="8"/>
  </w:num>
  <w:num w:numId="18" w16cid:durableId="1325738456">
    <w:abstractNumId w:val="20"/>
  </w:num>
  <w:num w:numId="19" w16cid:durableId="248320756">
    <w:abstractNumId w:val="2"/>
  </w:num>
  <w:num w:numId="20" w16cid:durableId="80222650">
    <w:abstractNumId w:val="6"/>
  </w:num>
  <w:num w:numId="21" w16cid:durableId="351733525">
    <w:abstractNumId w:val="25"/>
  </w:num>
  <w:num w:numId="22" w16cid:durableId="2087141880">
    <w:abstractNumId w:val="0"/>
  </w:num>
  <w:num w:numId="23" w16cid:durableId="1005086195">
    <w:abstractNumId w:val="23"/>
  </w:num>
  <w:num w:numId="24" w16cid:durableId="240994209">
    <w:abstractNumId w:val="22"/>
  </w:num>
  <w:num w:numId="25" w16cid:durableId="1831673104">
    <w:abstractNumId w:val="7"/>
  </w:num>
  <w:num w:numId="26" w16cid:durableId="2072455770">
    <w:abstractNumId w:val="3"/>
  </w:num>
  <w:num w:numId="27" w16cid:durableId="1897273414">
    <w:abstractNumId w:val="10"/>
  </w:num>
  <w:num w:numId="28" w16cid:durableId="1740178117">
    <w:abstractNumId w:val="17"/>
  </w:num>
  <w:num w:numId="29" w16cid:durableId="205550374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2"/>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0&lt;/ScanUnformatted&gt;&lt;ScanChanges&gt;1&lt;/ScanChanges&gt;&lt;Suspended&gt;1&lt;/Suspended&gt;&lt;/ENInstantFormat&gt;"/>
  </w:docVars>
  <w:rsids>
    <w:rsidRoot w:val="00E31E47"/>
    <w:rsid w:val="00047F10"/>
    <w:rsid w:val="000748A5"/>
    <w:rsid w:val="00083882"/>
    <w:rsid w:val="00092CEE"/>
    <w:rsid w:val="000A0AB6"/>
    <w:rsid w:val="000D1291"/>
    <w:rsid w:val="000F0A5A"/>
    <w:rsid w:val="0014330A"/>
    <w:rsid w:val="00261A06"/>
    <w:rsid w:val="002F3166"/>
    <w:rsid w:val="00337693"/>
    <w:rsid w:val="003669B5"/>
    <w:rsid w:val="004E29DC"/>
    <w:rsid w:val="00530222"/>
    <w:rsid w:val="00554F1B"/>
    <w:rsid w:val="00585358"/>
    <w:rsid w:val="00595159"/>
    <w:rsid w:val="00607C55"/>
    <w:rsid w:val="006E3DC9"/>
    <w:rsid w:val="007054CE"/>
    <w:rsid w:val="00747667"/>
    <w:rsid w:val="007505A1"/>
    <w:rsid w:val="00772512"/>
    <w:rsid w:val="007919E9"/>
    <w:rsid w:val="007F4F70"/>
    <w:rsid w:val="00811384"/>
    <w:rsid w:val="008B626D"/>
    <w:rsid w:val="008B6334"/>
    <w:rsid w:val="008F4EF2"/>
    <w:rsid w:val="0099133F"/>
    <w:rsid w:val="009A7C75"/>
    <w:rsid w:val="009E0429"/>
    <w:rsid w:val="00A30399"/>
    <w:rsid w:val="00A328C3"/>
    <w:rsid w:val="00A44161"/>
    <w:rsid w:val="00B55A61"/>
    <w:rsid w:val="00B67428"/>
    <w:rsid w:val="00B70E41"/>
    <w:rsid w:val="00BB19CB"/>
    <w:rsid w:val="00C03104"/>
    <w:rsid w:val="00C0372E"/>
    <w:rsid w:val="00C748CD"/>
    <w:rsid w:val="00CA1C28"/>
    <w:rsid w:val="00D332D4"/>
    <w:rsid w:val="00E173BA"/>
    <w:rsid w:val="00E24136"/>
    <w:rsid w:val="00E31E47"/>
    <w:rsid w:val="00EA23B7"/>
    <w:rsid w:val="00EB23B9"/>
    <w:rsid w:val="00ED561E"/>
    <w:rsid w:val="00EE5302"/>
    <w:rsid w:val="00F2037D"/>
    <w:rsid w:val="00F60F43"/>
    <w:rsid w:val="00F67308"/>
    <w:rsid w:val="00FF2D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092514"/>
  <w15:chartTrackingRefBased/>
  <w15:docId w15:val="{7FE54DD8-D4E9-4088-BA80-A42ACAE394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1E47"/>
    <w:pPr>
      <w:widowControl w:val="0"/>
      <w:autoSpaceDE w:val="0"/>
      <w:autoSpaceDN w:val="0"/>
      <w:spacing w:after="0" w:line="480" w:lineRule="auto"/>
    </w:pPr>
    <w:rPr>
      <w:rFonts w:ascii="Times New Roman" w:eastAsia="Arial" w:hAnsi="Times New Roman" w:cs="Arial"/>
      <w:kern w:val="0"/>
      <w:sz w:val="24"/>
      <w14:ligatures w14:val="none"/>
    </w:rPr>
  </w:style>
  <w:style w:type="paragraph" w:styleId="Heading1">
    <w:name w:val="heading 1"/>
    <w:basedOn w:val="Normal"/>
    <w:link w:val="Heading1Char"/>
    <w:uiPriority w:val="9"/>
    <w:qFormat/>
    <w:rsid w:val="00E31E47"/>
    <w:pPr>
      <w:numPr>
        <w:numId w:val="11"/>
      </w:numPr>
      <w:spacing w:before="79"/>
      <w:ind w:right="135"/>
      <w:jc w:val="center"/>
      <w:outlineLvl w:val="0"/>
    </w:pPr>
    <w:rPr>
      <w:b/>
      <w:bCs/>
      <w:sz w:val="28"/>
      <w:szCs w:val="28"/>
    </w:rPr>
  </w:style>
  <w:style w:type="paragraph" w:styleId="Heading2">
    <w:name w:val="heading 2"/>
    <w:basedOn w:val="Normal"/>
    <w:link w:val="Heading2Char"/>
    <w:autoRedefine/>
    <w:uiPriority w:val="9"/>
    <w:unhideWhenUsed/>
    <w:qFormat/>
    <w:rsid w:val="00E31E47"/>
    <w:pPr>
      <w:numPr>
        <w:ilvl w:val="1"/>
        <w:numId w:val="11"/>
      </w:numPr>
      <w:spacing w:before="217" w:after="120"/>
      <w:ind w:right="20"/>
      <w:outlineLvl w:val="1"/>
    </w:pPr>
    <w:rPr>
      <w:rFonts w:cs="Times New Roman"/>
      <w:b/>
      <w:bCs/>
      <w:spacing w:val="-2"/>
      <w:szCs w:val="24"/>
    </w:rPr>
  </w:style>
  <w:style w:type="paragraph" w:styleId="Heading3">
    <w:name w:val="heading 3"/>
    <w:basedOn w:val="Normal"/>
    <w:next w:val="Normal"/>
    <w:link w:val="Heading3Char"/>
    <w:autoRedefine/>
    <w:uiPriority w:val="9"/>
    <w:unhideWhenUsed/>
    <w:qFormat/>
    <w:rsid w:val="00E31E47"/>
    <w:pPr>
      <w:keepNext/>
      <w:keepLines/>
      <w:numPr>
        <w:ilvl w:val="2"/>
        <w:numId w:val="11"/>
      </w:numPr>
      <w:spacing w:before="40"/>
      <w:outlineLvl w:val="2"/>
    </w:pPr>
    <w:rPr>
      <w:rFonts w:eastAsiaTheme="majorEastAsia"/>
      <w:b/>
      <w:bCs/>
      <w:szCs w:val="24"/>
    </w:rPr>
  </w:style>
  <w:style w:type="paragraph" w:styleId="Heading4">
    <w:name w:val="heading 4"/>
    <w:basedOn w:val="Normal"/>
    <w:next w:val="Normal"/>
    <w:link w:val="Heading4Char"/>
    <w:uiPriority w:val="9"/>
    <w:semiHidden/>
    <w:unhideWhenUsed/>
    <w:qFormat/>
    <w:rsid w:val="00E31E47"/>
    <w:pPr>
      <w:keepNext/>
      <w:keepLines/>
      <w:numPr>
        <w:ilvl w:val="3"/>
        <w:numId w:val="11"/>
      </w:numPr>
      <w:spacing w:before="40"/>
      <w:outlineLvl w:val="3"/>
    </w:pPr>
    <w:rPr>
      <w:rFonts w:asciiTheme="majorHAnsi" w:eastAsiaTheme="majorEastAsia" w:hAnsiTheme="maj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E31E47"/>
    <w:pPr>
      <w:keepNext/>
      <w:keepLines/>
      <w:numPr>
        <w:ilvl w:val="4"/>
        <w:numId w:val="11"/>
      </w:numPr>
      <w:tabs>
        <w:tab w:val="num" w:pos="360"/>
      </w:tabs>
      <w:spacing w:before="40"/>
      <w:outlineLvl w:val="4"/>
    </w:pPr>
    <w:rPr>
      <w:rFonts w:asciiTheme="majorHAnsi" w:eastAsiaTheme="majorEastAsia" w:hAnsiTheme="majorHAnsi" w:cstheme="majorBidi"/>
      <w:color w:val="0F4761" w:themeColor="accent1" w:themeShade="BF"/>
    </w:rPr>
  </w:style>
  <w:style w:type="paragraph" w:styleId="Heading6">
    <w:name w:val="heading 6"/>
    <w:basedOn w:val="Normal"/>
    <w:next w:val="Normal"/>
    <w:link w:val="Heading6Char"/>
    <w:uiPriority w:val="9"/>
    <w:semiHidden/>
    <w:unhideWhenUsed/>
    <w:qFormat/>
    <w:rsid w:val="00E31E47"/>
    <w:pPr>
      <w:keepNext/>
      <w:keepLines/>
      <w:numPr>
        <w:ilvl w:val="5"/>
        <w:numId w:val="11"/>
      </w:numPr>
      <w:tabs>
        <w:tab w:val="num" w:pos="360"/>
      </w:tabs>
      <w:spacing w:before="40"/>
      <w:outlineLvl w:val="5"/>
    </w:pPr>
    <w:rPr>
      <w:rFonts w:asciiTheme="majorHAnsi" w:eastAsiaTheme="majorEastAsia" w:hAnsiTheme="majorHAnsi" w:cstheme="majorBidi"/>
      <w:color w:val="0A2F40" w:themeColor="accent1" w:themeShade="7F"/>
    </w:rPr>
  </w:style>
  <w:style w:type="paragraph" w:styleId="Heading7">
    <w:name w:val="heading 7"/>
    <w:basedOn w:val="Normal"/>
    <w:next w:val="Normal"/>
    <w:link w:val="Heading7Char"/>
    <w:uiPriority w:val="9"/>
    <w:semiHidden/>
    <w:unhideWhenUsed/>
    <w:qFormat/>
    <w:rsid w:val="00E31E47"/>
    <w:pPr>
      <w:keepNext/>
      <w:keepLines/>
      <w:numPr>
        <w:ilvl w:val="6"/>
        <w:numId w:val="11"/>
      </w:numPr>
      <w:tabs>
        <w:tab w:val="num" w:pos="360"/>
      </w:tabs>
      <w:spacing w:before="40"/>
      <w:outlineLvl w:val="6"/>
    </w:pPr>
    <w:rPr>
      <w:rFonts w:asciiTheme="majorHAnsi" w:eastAsiaTheme="majorEastAsia" w:hAnsiTheme="majorHAnsi" w:cstheme="majorBidi"/>
      <w:i/>
      <w:iCs/>
      <w:color w:val="0A2F40" w:themeColor="accent1" w:themeShade="7F"/>
    </w:rPr>
  </w:style>
  <w:style w:type="paragraph" w:styleId="Heading8">
    <w:name w:val="heading 8"/>
    <w:basedOn w:val="Normal"/>
    <w:next w:val="Normal"/>
    <w:link w:val="Heading8Char"/>
    <w:uiPriority w:val="9"/>
    <w:semiHidden/>
    <w:unhideWhenUsed/>
    <w:qFormat/>
    <w:rsid w:val="00E31E47"/>
    <w:pPr>
      <w:keepNext/>
      <w:keepLines/>
      <w:numPr>
        <w:ilvl w:val="7"/>
        <w:numId w:val="11"/>
      </w:numPr>
      <w:tabs>
        <w:tab w:val="num" w:pos="360"/>
      </w:tab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E31E47"/>
    <w:pPr>
      <w:keepNext/>
      <w:keepLines/>
      <w:numPr>
        <w:ilvl w:val="8"/>
        <w:numId w:val="11"/>
      </w:numPr>
      <w:tabs>
        <w:tab w:val="num" w:pos="360"/>
      </w:tab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s">
    <w:name w:val="Tables"/>
    <w:basedOn w:val="Normal"/>
    <w:next w:val="Normal"/>
    <w:link w:val="TablesChar"/>
    <w:autoRedefine/>
    <w:qFormat/>
    <w:rsid w:val="00E31E47"/>
    <w:pPr>
      <w:spacing w:line="240" w:lineRule="auto"/>
    </w:pPr>
    <w:rPr>
      <w:rFonts w:cs="Times New Roman"/>
      <w:szCs w:val="24"/>
    </w:rPr>
  </w:style>
  <w:style w:type="character" w:customStyle="1" w:styleId="TablesChar">
    <w:name w:val="Tables Char"/>
    <w:basedOn w:val="CaptionChar"/>
    <w:link w:val="Tables"/>
    <w:rsid w:val="00E31E47"/>
    <w:rPr>
      <w:rFonts w:ascii="Times New Roman" w:eastAsia="Arial" w:hAnsi="Times New Roman" w:cs="Times New Roman"/>
      <w:i w:val="0"/>
      <w:iCs w:val="0"/>
      <w:color w:val="0E2841" w:themeColor="text2"/>
      <w:kern w:val="0"/>
      <w:sz w:val="24"/>
      <w:szCs w:val="24"/>
      <w14:ligatures w14:val="none"/>
    </w:rPr>
  </w:style>
  <w:style w:type="paragraph" w:customStyle="1" w:styleId="Figure">
    <w:name w:val="Figure"/>
    <w:basedOn w:val="Tables"/>
    <w:link w:val="FigureChar"/>
    <w:autoRedefine/>
    <w:qFormat/>
    <w:rsid w:val="00E31E47"/>
    <w:pPr>
      <w:spacing w:after="120"/>
    </w:pPr>
    <w:rPr>
      <w:bCs/>
    </w:rPr>
  </w:style>
  <w:style w:type="character" w:customStyle="1" w:styleId="FigureChar">
    <w:name w:val="Figure Char"/>
    <w:basedOn w:val="TablesChar"/>
    <w:link w:val="Figure"/>
    <w:rsid w:val="00E31E47"/>
    <w:rPr>
      <w:rFonts w:ascii="Times New Roman" w:eastAsia="Arial" w:hAnsi="Times New Roman" w:cs="Times New Roman"/>
      <w:bCs/>
      <w:i w:val="0"/>
      <w:iCs w:val="0"/>
      <w:color w:val="0E2841" w:themeColor="text2"/>
      <w:kern w:val="0"/>
      <w:sz w:val="24"/>
      <w:szCs w:val="24"/>
      <w14:ligatures w14:val="none"/>
    </w:rPr>
  </w:style>
  <w:style w:type="character" w:customStyle="1" w:styleId="Heading1Char">
    <w:name w:val="Heading 1 Char"/>
    <w:basedOn w:val="DefaultParagraphFont"/>
    <w:link w:val="Heading1"/>
    <w:uiPriority w:val="9"/>
    <w:rsid w:val="00E31E47"/>
    <w:rPr>
      <w:rFonts w:ascii="Times New Roman" w:eastAsia="Arial" w:hAnsi="Times New Roman" w:cs="Arial"/>
      <w:b/>
      <w:bCs/>
      <w:kern w:val="0"/>
      <w:sz w:val="28"/>
      <w:szCs w:val="28"/>
      <w14:ligatures w14:val="none"/>
    </w:rPr>
  </w:style>
  <w:style w:type="character" w:customStyle="1" w:styleId="Heading2Char">
    <w:name w:val="Heading 2 Char"/>
    <w:basedOn w:val="DefaultParagraphFont"/>
    <w:link w:val="Heading2"/>
    <w:uiPriority w:val="9"/>
    <w:rsid w:val="00E31E47"/>
    <w:rPr>
      <w:rFonts w:ascii="Times New Roman" w:eastAsia="Arial" w:hAnsi="Times New Roman" w:cs="Times New Roman"/>
      <w:b/>
      <w:bCs/>
      <w:spacing w:val="-2"/>
      <w:kern w:val="0"/>
      <w:sz w:val="24"/>
      <w:szCs w:val="24"/>
      <w14:ligatures w14:val="none"/>
    </w:rPr>
  </w:style>
  <w:style w:type="character" w:customStyle="1" w:styleId="Heading3Char">
    <w:name w:val="Heading 3 Char"/>
    <w:basedOn w:val="DefaultParagraphFont"/>
    <w:link w:val="Heading3"/>
    <w:uiPriority w:val="9"/>
    <w:rsid w:val="00E31E47"/>
    <w:rPr>
      <w:rFonts w:ascii="Times New Roman" w:eastAsiaTheme="majorEastAsia" w:hAnsi="Times New Roman" w:cs="Arial"/>
      <w:b/>
      <w:bCs/>
      <w:kern w:val="0"/>
      <w:sz w:val="24"/>
      <w:szCs w:val="24"/>
      <w14:ligatures w14:val="none"/>
    </w:rPr>
  </w:style>
  <w:style w:type="character" w:customStyle="1" w:styleId="Heading4Char">
    <w:name w:val="Heading 4 Char"/>
    <w:basedOn w:val="DefaultParagraphFont"/>
    <w:link w:val="Heading4"/>
    <w:uiPriority w:val="9"/>
    <w:semiHidden/>
    <w:rsid w:val="00E31E47"/>
    <w:rPr>
      <w:rFonts w:asciiTheme="majorHAnsi" w:eastAsiaTheme="majorEastAsia" w:hAnsiTheme="majorHAnsi" w:cstheme="majorBidi"/>
      <w:i/>
      <w:iCs/>
      <w:color w:val="0F4761" w:themeColor="accent1" w:themeShade="BF"/>
      <w:kern w:val="0"/>
      <w:sz w:val="24"/>
      <w14:ligatures w14:val="none"/>
    </w:rPr>
  </w:style>
  <w:style w:type="character" w:customStyle="1" w:styleId="Heading5Char">
    <w:name w:val="Heading 5 Char"/>
    <w:basedOn w:val="DefaultParagraphFont"/>
    <w:link w:val="Heading5"/>
    <w:uiPriority w:val="9"/>
    <w:semiHidden/>
    <w:rsid w:val="00E31E47"/>
    <w:rPr>
      <w:rFonts w:asciiTheme="majorHAnsi" w:eastAsiaTheme="majorEastAsia" w:hAnsiTheme="majorHAnsi" w:cstheme="majorBidi"/>
      <w:color w:val="0F4761" w:themeColor="accent1" w:themeShade="BF"/>
      <w:kern w:val="0"/>
      <w:sz w:val="24"/>
      <w14:ligatures w14:val="none"/>
    </w:rPr>
  </w:style>
  <w:style w:type="character" w:customStyle="1" w:styleId="Heading6Char">
    <w:name w:val="Heading 6 Char"/>
    <w:basedOn w:val="DefaultParagraphFont"/>
    <w:link w:val="Heading6"/>
    <w:uiPriority w:val="9"/>
    <w:semiHidden/>
    <w:rsid w:val="00E31E47"/>
    <w:rPr>
      <w:rFonts w:asciiTheme="majorHAnsi" w:eastAsiaTheme="majorEastAsia" w:hAnsiTheme="majorHAnsi" w:cstheme="majorBidi"/>
      <w:color w:val="0A2F40" w:themeColor="accent1" w:themeShade="7F"/>
      <w:kern w:val="0"/>
      <w:sz w:val="24"/>
      <w14:ligatures w14:val="none"/>
    </w:rPr>
  </w:style>
  <w:style w:type="character" w:customStyle="1" w:styleId="Heading7Char">
    <w:name w:val="Heading 7 Char"/>
    <w:basedOn w:val="DefaultParagraphFont"/>
    <w:link w:val="Heading7"/>
    <w:uiPriority w:val="9"/>
    <w:semiHidden/>
    <w:rsid w:val="00E31E47"/>
    <w:rPr>
      <w:rFonts w:asciiTheme="majorHAnsi" w:eastAsiaTheme="majorEastAsia" w:hAnsiTheme="majorHAnsi" w:cstheme="majorBidi"/>
      <w:i/>
      <w:iCs/>
      <w:color w:val="0A2F40" w:themeColor="accent1" w:themeShade="7F"/>
      <w:kern w:val="0"/>
      <w:sz w:val="24"/>
      <w14:ligatures w14:val="none"/>
    </w:rPr>
  </w:style>
  <w:style w:type="character" w:customStyle="1" w:styleId="Heading8Char">
    <w:name w:val="Heading 8 Char"/>
    <w:basedOn w:val="DefaultParagraphFont"/>
    <w:link w:val="Heading8"/>
    <w:uiPriority w:val="9"/>
    <w:semiHidden/>
    <w:rsid w:val="00E31E47"/>
    <w:rPr>
      <w:rFonts w:asciiTheme="majorHAnsi" w:eastAsiaTheme="majorEastAsia" w:hAnsiTheme="majorHAnsi" w:cstheme="majorBidi"/>
      <w:color w:val="272727" w:themeColor="text1" w:themeTint="D8"/>
      <w:kern w:val="0"/>
      <w:sz w:val="21"/>
      <w:szCs w:val="21"/>
      <w14:ligatures w14:val="none"/>
    </w:rPr>
  </w:style>
  <w:style w:type="character" w:customStyle="1" w:styleId="Heading9Char">
    <w:name w:val="Heading 9 Char"/>
    <w:basedOn w:val="DefaultParagraphFont"/>
    <w:link w:val="Heading9"/>
    <w:uiPriority w:val="9"/>
    <w:semiHidden/>
    <w:rsid w:val="00E31E47"/>
    <w:rPr>
      <w:rFonts w:asciiTheme="majorHAnsi" w:eastAsiaTheme="majorEastAsia" w:hAnsiTheme="majorHAnsi" w:cstheme="majorBidi"/>
      <w:i/>
      <w:iCs/>
      <w:color w:val="272727" w:themeColor="text1" w:themeTint="D8"/>
      <w:kern w:val="0"/>
      <w:sz w:val="21"/>
      <w:szCs w:val="21"/>
      <w14:ligatures w14:val="none"/>
    </w:rPr>
  </w:style>
  <w:style w:type="paragraph" w:styleId="Title">
    <w:name w:val="Title"/>
    <w:basedOn w:val="Normal"/>
    <w:next w:val="Normal"/>
    <w:link w:val="TitleChar"/>
    <w:uiPriority w:val="10"/>
    <w:qFormat/>
    <w:rsid w:val="00E31E4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31E4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31E47"/>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31E4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31E47"/>
    <w:pPr>
      <w:spacing w:before="160"/>
      <w:jc w:val="center"/>
    </w:pPr>
    <w:rPr>
      <w:i/>
      <w:iCs/>
      <w:color w:val="404040" w:themeColor="text1" w:themeTint="BF"/>
    </w:rPr>
  </w:style>
  <w:style w:type="character" w:customStyle="1" w:styleId="QuoteChar">
    <w:name w:val="Quote Char"/>
    <w:basedOn w:val="DefaultParagraphFont"/>
    <w:link w:val="Quote"/>
    <w:uiPriority w:val="29"/>
    <w:rsid w:val="00E31E47"/>
    <w:rPr>
      <w:rFonts w:ascii="Arial" w:hAnsi="Arial"/>
      <w:i/>
      <w:iCs/>
      <w:color w:val="404040" w:themeColor="text1" w:themeTint="BF"/>
      <w:sz w:val="24"/>
    </w:rPr>
  </w:style>
  <w:style w:type="paragraph" w:styleId="ListParagraph">
    <w:name w:val="List Paragraph"/>
    <w:basedOn w:val="Normal"/>
    <w:uiPriority w:val="34"/>
    <w:qFormat/>
    <w:rsid w:val="00E31E47"/>
    <w:pPr>
      <w:ind w:left="2327" w:hanging="398"/>
    </w:pPr>
  </w:style>
  <w:style w:type="character" w:styleId="IntenseEmphasis">
    <w:name w:val="Intense Emphasis"/>
    <w:basedOn w:val="DefaultParagraphFont"/>
    <w:uiPriority w:val="21"/>
    <w:qFormat/>
    <w:rsid w:val="00E31E47"/>
    <w:rPr>
      <w:i/>
      <w:iCs/>
      <w:color w:val="0F4761" w:themeColor="accent1" w:themeShade="BF"/>
    </w:rPr>
  </w:style>
  <w:style w:type="paragraph" w:styleId="IntenseQuote">
    <w:name w:val="Intense Quote"/>
    <w:basedOn w:val="Normal"/>
    <w:next w:val="Normal"/>
    <w:link w:val="IntenseQuoteChar"/>
    <w:uiPriority w:val="30"/>
    <w:qFormat/>
    <w:rsid w:val="00E31E4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31E47"/>
    <w:rPr>
      <w:rFonts w:ascii="Arial" w:hAnsi="Arial"/>
      <w:i/>
      <w:iCs/>
      <w:color w:val="0F4761" w:themeColor="accent1" w:themeShade="BF"/>
      <w:sz w:val="24"/>
    </w:rPr>
  </w:style>
  <w:style w:type="character" w:styleId="IntenseReference">
    <w:name w:val="Intense Reference"/>
    <w:basedOn w:val="DefaultParagraphFont"/>
    <w:uiPriority w:val="32"/>
    <w:qFormat/>
    <w:rsid w:val="00E31E47"/>
    <w:rPr>
      <w:b/>
      <w:bCs/>
      <w:smallCaps/>
      <w:color w:val="0F4761" w:themeColor="accent1" w:themeShade="BF"/>
      <w:spacing w:val="5"/>
    </w:rPr>
  </w:style>
  <w:style w:type="paragraph" w:styleId="TOC1">
    <w:name w:val="toc 1"/>
    <w:basedOn w:val="Normal"/>
    <w:uiPriority w:val="39"/>
    <w:qFormat/>
    <w:rsid w:val="00E31E47"/>
    <w:pPr>
      <w:spacing w:before="276" w:line="240" w:lineRule="auto"/>
      <w:ind w:left="100"/>
    </w:pPr>
    <w:rPr>
      <w:szCs w:val="24"/>
    </w:rPr>
  </w:style>
  <w:style w:type="paragraph" w:styleId="TOC2">
    <w:name w:val="toc 2"/>
    <w:basedOn w:val="Normal"/>
    <w:uiPriority w:val="39"/>
    <w:qFormat/>
    <w:rsid w:val="00E31E47"/>
    <w:pPr>
      <w:spacing w:before="276" w:line="240" w:lineRule="auto"/>
      <w:ind w:left="345"/>
    </w:pPr>
    <w:rPr>
      <w:szCs w:val="24"/>
    </w:rPr>
  </w:style>
  <w:style w:type="paragraph" w:styleId="BodyText">
    <w:name w:val="Body Text"/>
    <w:basedOn w:val="Normal"/>
    <w:link w:val="BodyTextChar"/>
    <w:uiPriority w:val="1"/>
    <w:qFormat/>
    <w:rsid w:val="00E31E47"/>
    <w:pPr>
      <w:ind w:left="820"/>
    </w:pPr>
    <w:rPr>
      <w:szCs w:val="24"/>
    </w:rPr>
  </w:style>
  <w:style w:type="character" w:customStyle="1" w:styleId="BodyTextChar">
    <w:name w:val="Body Text Char"/>
    <w:basedOn w:val="DefaultParagraphFont"/>
    <w:link w:val="BodyText"/>
    <w:uiPriority w:val="1"/>
    <w:rsid w:val="00E31E47"/>
    <w:rPr>
      <w:rFonts w:ascii="Times New Roman" w:eastAsia="Arial" w:hAnsi="Times New Roman" w:cs="Arial"/>
      <w:kern w:val="0"/>
      <w:sz w:val="24"/>
      <w:szCs w:val="24"/>
      <w14:ligatures w14:val="none"/>
    </w:rPr>
  </w:style>
  <w:style w:type="paragraph" w:customStyle="1" w:styleId="TableParagraph">
    <w:name w:val="Table Paragraph"/>
    <w:basedOn w:val="Normal"/>
    <w:uiPriority w:val="1"/>
    <w:qFormat/>
    <w:rsid w:val="00E31E47"/>
    <w:pPr>
      <w:spacing w:line="256" w:lineRule="exact"/>
      <w:ind w:left="112"/>
    </w:pPr>
  </w:style>
  <w:style w:type="character" w:styleId="Hyperlink">
    <w:name w:val="Hyperlink"/>
    <w:basedOn w:val="DefaultParagraphFont"/>
    <w:uiPriority w:val="99"/>
    <w:unhideWhenUsed/>
    <w:rsid w:val="00E31E47"/>
    <w:rPr>
      <w:color w:val="467886" w:themeColor="hyperlink"/>
      <w:u w:val="single"/>
    </w:rPr>
  </w:style>
  <w:style w:type="character" w:styleId="UnresolvedMention">
    <w:name w:val="Unresolved Mention"/>
    <w:basedOn w:val="DefaultParagraphFont"/>
    <w:uiPriority w:val="99"/>
    <w:semiHidden/>
    <w:unhideWhenUsed/>
    <w:rsid w:val="00E31E47"/>
    <w:rPr>
      <w:color w:val="605E5C"/>
      <w:shd w:val="clear" w:color="auto" w:fill="E1DFDD"/>
    </w:rPr>
  </w:style>
  <w:style w:type="paragraph" w:customStyle="1" w:styleId="EndNoteBibliographyTitle">
    <w:name w:val="EndNote Bibliography Title"/>
    <w:basedOn w:val="Normal"/>
    <w:link w:val="EndNoteBibliographyTitleChar"/>
    <w:rsid w:val="00E31E47"/>
    <w:pPr>
      <w:jc w:val="center"/>
    </w:pPr>
    <w:rPr>
      <w:rFonts w:cs="Times New Roman"/>
      <w:noProof/>
      <w:spacing w:val="-2"/>
      <w:szCs w:val="24"/>
    </w:rPr>
  </w:style>
  <w:style w:type="character" w:customStyle="1" w:styleId="EndNoteBibliographyTitleChar">
    <w:name w:val="EndNote Bibliography Title Char"/>
    <w:basedOn w:val="Heading2Char"/>
    <w:link w:val="EndNoteBibliographyTitle"/>
    <w:rsid w:val="00E31E47"/>
    <w:rPr>
      <w:rFonts w:ascii="Times New Roman" w:eastAsia="Arial" w:hAnsi="Times New Roman" w:cs="Times New Roman"/>
      <w:b w:val="0"/>
      <w:bCs w:val="0"/>
      <w:noProof/>
      <w:spacing w:val="-2"/>
      <w:kern w:val="0"/>
      <w:sz w:val="24"/>
      <w:szCs w:val="24"/>
      <w14:ligatures w14:val="none"/>
    </w:rPr>
  </w:style>
  <w:style w:type="paragraph" w:customStyle="1" w:styleId="EndNoteBibliography">
    <w:name w:val="EndNote Bibliography"/>
    <w:basedOn w:val="Normal"/>
    <w:link w:val="EndNoteBibliographyChar"/>
    <w:rsid w:val="00E31E47"/>
    <w:rPr>
      <w:rFonts w:cs="Times New Roman"/>
      <w:noProof/>
      <w:spacing w:val="-2"/>
      <w:szCs w:val="24"/>
    </w:rPr>
  </w:style>
  <w:style w:type="character" w:customStyle="1" w:styleId="EndNoteBibliographyChar">
    <w:name w:val="EndNote Bibliography Char"/>
    <w:basedOn w:val="Heading2Char"/>
    <w:link w:val="EndNoteBibliography"/>
    <w:rsid w:val="00E31E47"/>
    <w:rPr>
      <w:rFonts w:ascii="Times New Roman" w:eastAsia="Arial" w:hAnsi="Times New Roman" w:cs="Times New Roman"/>
      <w:b w:val="0"/>
      <w:bCs w:val="0"/>
      <w:noProof/>
      <w:spacing w:val="-2"/>
      <w:kern w:val="0"/>
      <w:sz w:val="24"/>
      <w:szCs w:val="24"/>
      <w14:ligatures w14:val="none"/>
    </w:rPr>
  </w:style>
  <w:style w:type="paragraph" w:styleId="NoSpacing">
    <w:name w:val="No Spacing"/>
    <w:link w:val="NoSpacingChar"/>
    <w:uiPriority w:val="1"/>
    <w:qFormat/>
    <w:rsid w:val="00E31E47"/>
    <w:pPr>
      <w:spacing w:after="0" w:line="240" w:lineRule="auto"/>
    </w:pPr>
    <w:rPr>
      <w14:ligatures w14:val="none"/>
    </w:rPr>
  </w:style>
  <w:style w:type="character" w:styleId="CommentReference">
    <w:name w:val="annotation reference"/>
    <w:basedOn w:val="DefaultParagraphFont"/>
    <w:uiPriority w:val="99"/>
    <w:semiHidden/>
    <w:unhideWhenUsed/>
    <w:rsid w:val="00E31E47"/>
    <w:rPr>
      <w:sz w:val="16"/>
      <w:szCs w:val="16"/>
    </w:rPr>
  </w:style>
  <w:style w:type="paragraph" w:styleId="CommentText">
    <w:name w:val="annotation text"/>
    <w:basedOn w:val="Normal"/>
    <w:link w:val="CommentTextChar"/>
    <w:uiPriority w:val="99"/>
    <w:unhideWhenUsed/>
    <w:rsid w:val="00E31E47"/>
    <w:pPr>
      <w:widowControl/>
      <w:autoSpaceDE/>
      <w:autoSpaceDN/>
      <w:spacing w:after="160"/>
    </w:pPr>
    <w:rPr>
      <w:rFonts w:asciiTheme="minorHAnsi" w:eastAsiaTheme="minorHAnsi" w:hAnsiTheme="minorHAnsi" w:cstheme="minorBidi"/>
      <w:kern w:val="2"/>
      <w:sz w:val="20"/>
      <w:szCs w:val="20"/>
    </w:rPr>
  </w:style>
  <w:style w:type="character" w:customStyle="1" w:styleId="CommentTextChar">
    <w:name w:val="Comment Text Char"/>
    <w:basedOn w:val="DefaultParagraphFont"/>
    <w:link w:val="CommentText"/>
    <w:uiPriority w:val="99"/>
    <w:rsid w:val="00E31E47"/>
    <w:rPr>
      <w:sz w:val="20"/>
      <w:szCs w:val="20"/>
      <w14:ligatures w14:val="none"/>
    </w:rPr>
  </w:style>
  <w:style w:type="paragraph" w:styleId="TOCHeading">
    <w:name w:val="TOC Heading"/>
    <w:basedOn w:val="Heading1"/>
    <w:next w:val="Normal"/>
    <w:uiPriority w:val="39"/>
    <w:unhideWhenUsed/>
    <w:qFormat/>
    <w:rsid w:val="00E31E47"/>
    <w:pPr>
      <w:keepNext/>
      <w:keepLines/>
      <w:widowControl/>
      <w:autoSpaceDE/>
      <w:autoSpaceDN/>
      <w:spacing w:before="240" w:line="259" w:lineRule="auto"/>
      <w:ind w:right="0"/>
      <w:outlineLvl w:val="9"/>
    </w:pPr>
    <w:rPr>
      <w:rFonts w:asciiTheme="majorHAnsi" w:eastAsiaTheme="majorEastAsia" w:hAnsiTheme="majorHAnsi" w:cstheme="majorBidi"/>
      <w:b w:val="0"/>
      <w:bCs w:val="0"/>
      <w:color w:val="0F4761" w:themeColor="accent1" w:themeShade="BF"/>
      <w:sz w:val="32"/>
      <w:szCs w:val="32"/>
    </w:rPr>
  </w:style>
  <w:style w:type="paragraph" w:styleId="TOC3">
    <w:name w:val="toc 3"/>
    <w:basedOn w:val="Normal"/>
    <w:next w:val="Normal"/>
    <w:autoRedefine/>
    <w:uiPriority w:val="39"/>
    <w:unhideWhenUsed/>
    <w:rsid w:val="00E31E47"/>
    <w:pPr>
      <w:tabs>
        <w:tab w:val="right" w:leader="dot" w:pos="9550"/>
      </w:tabs>
      <w:spacing w:after="100"/>
      <w:ind w:left="440"/>
    </w:pPr>
    <w:rPr>
      <w:bCs/>
      <w:noProof/>
    </w:rPr>
  </w:style>
  <w:style w:type="character" w:customStyle="1" w:styleId="period">
    <w:name w:val="period"/>
    <w:basedOn w:val="DefaultParagraphFont"/>
    <w:rsid w:val="00E31E47"/>
  </w:style>
  <w:style w:type="character" w:customStyle="1" w:styleId="cit">
    <w:name w:val="cit"/>
    <w:basedOn w:val="DefaultParagraphFont"/>
    <w:rsid w:val="00E31E47"/>
  </w:style>
  <w:style w:type="character" w:customStyle="1" w:styleId="identifier">
    <w:name w:val="identifier"/>
    <w:basedOn w:val="DefaultParagraphFont"/>
    <w:rsid w:val="00E31E47"/>
  </w:style>
  <w:style w:type="character" w:styleId="FollowedHyperlink">
    <w:name w:val="FollowedHyperlink"/>
    <w:basedOn w:val="DefaultParagraphFont"/>
    <w:uiPriority w:val="99"/>
    <w:semiHidden/>
    <w:unhideWhenUsed/>
    <w:rsid w:val="00E31E47"/>
    <w:rPr>
      <w:color w:val="96607D" w:themeColor="followedHyperlink"/>
      <w:u w:val="single"/>
    </w:rPr>
  </w:style>
  <w:style w:type="paragraph" w:styleId="Revision">
    <w:name w:val="Revision"/>
    <w:hidden/>
    <w:uiPriority w:val="99"/>
    <w:semiHidden/>
    <w:rsid w:val="00E31E47"/>
    <w:pPr>
      <w:spacing w:after="0" w:line="240" w:lineRule="auto"/>
    </w:pPr>
    <w:rPr>
      <w:rFonts w:ascii="Arial" w:eastAsia="Arial" w:hAnsi="Arial" w:cs="Arial"/>
      <w:kern w:val="0"/>
      <w14:ligatures w14:val="none"/>
    </w:rPr>
  </w:style>
  <w:style w:type="paragraph" w:styleId="CommentSubject">
    <w:name w:val="annotation subject"/>
    <w:basedOn w:val="CommentText"/>
    <w:next w:val="CommentText"/>
    <w:link w:val="CommentSubjectChar"/>
    <w:uiPriority w:val="99"/>
    <w:semiHidden/>
    <w:unhideWhenUsed/>
    <w:rsid w:val="00E31E47"/>
    <w:pPr>
      <w:widowControl w:val="0"/>
      <w:autoSpaceDE w:val="0"/>
      <w:autoSpaceDN w:val="0"/>
      <w:spacing w:after="0"/>
    </w:pPr>
    <w:rPr>
      <w:rFonts w:ascii="Arial" w:eastAsia="Arial" w:hAnsi="Arial" w:cs="Arial"/>
      <w:b/>
      <w:bCs/>
      <w:kern w:val="0"/>
    </w:rPr>
  </w:style>
  <w:style w:type="character" w:customStyle="1" w:styleId="CommentSubjectChar">
    <w:name w:val="Comment Subject Char"/>
    <w:basedOn w:val="CommentTextChar"/>
    <w:link w:val="CommentSubject"/>
    <w:uiPriority w:val="99"/>
    <w:semiHidden/>
    <w:rsid w:val="00E31E47"/>
    <w:rPr>
      <w:rFonts w:ascii="Arial" w:eastAsia="Arial" w:hAnsi="Arial" w:cs="Arial"/>
      <w:b/>
      <w:bCs/>
      <w:kern w:val="0"/>
      <w:sz w:val="20"/>
      <w:szCs w:val="20"/>
      <w14:ligatures w14:val="none"/>
    </w:rPr>
  </w:style>
  <w:style w:type="paragraph" w:styleId="Header">
    <w:name w:val="header"/>
    <w:basedOn w:val="Normal"/>
    <w:link w:val="HeaderChar"/>
    <w:uiPriority w:val="99"/>
    <w:unhideWhenUsed/>
    <w:rsid w:val="00E31E47"/>
    <w:pPr>
      <w:tabs>
        <w:tab w:val="center" w:pos="4680"/>
        <w:tab w:val="right" w:pos="9360"/>
      </w:tabs>
    </w:pPr>
  </w:style>
  <w:style w:type="character" w:customStyle="1" w:styleId="HeaderChar">
    <w:name w:val="Header Char"/>
    <w:basedOn w:val="DefaultParagraphFont"/>
    <w:link w:val="Header"/>
    <w:uiPriority w:val="99"/>
    <w:rsid w:val="00E31E47"/>
    <w:rPr>
      <w:rFonts w:ascii="Times New Roman" w:eastAsia="Arial" w:hAnsi="Times New Roman" w:cs="Arial"/>
      <w:kern w:val="0"/>
      <w:sz w:val="24"/>
      <w14:ligatures w14:val="none"/>
    </w:rPr>
  </w:style>
  <w:style w:type="paragraph" w:styleId="Footer">
    <w:name w:val="footer"/>
    <w:basedOn w:val="Normal"/>
    <w:link w:val="FooterChar"/>
    <w:uiPriority w:val="99"/>
    <w:unhideWhenUsed/>
    <w:rsid w:val="00E31E47"/>
    <w:pPr>
      <w:tabs>
        <w:tab w:val="center" w:pos="4680"/>
        <w:tab w:val="right" w:pos="9360"/>
      </w:tabs>
    </w:pPr>
  </w:style>
  <w:style w:type="character" w:customStyle="1" w:styleId="FooterChar">
    <w:name w:val="Footer Char"/>
    <w:basedOn w:val="DefaultParagraphFont"/>
    <w:link w:val="Footer"/>
    <w:uiPriority w:val="99"/>
    <w:rsid w:val="00E31E47"/>
    <w:rPr>
      <w:rFonts w:ascii="Times New Roman" w:eastAsia="Arial" w:hAnsi="Times New Roman" w:cs="Arial"/>
      <w:kern w:val="0"/>
      <w:sz w:val="24"/>
      <w14:ligatures w14:val="none"/>
    </w:rPr>
  </w:style>
  <w:style w:type="character" w:customStyle="1" w:styleId="anchor-text">
    <w:name w:val="anchor-text"/>
    <w:basedOn w:val="DefaultParagraphFont"/>
    <w:rsid w:val="00E31E47"/>
  </w:style>
  <w:style w:type="character" w:customStyle="1" w:styleId="article-headerdoi">
    <w:name w:val="article-header__doi"/>
    <w:basedOn w:val="DefaultParagraphFont"/>
    <w:rsid w:val="00E31E47"/>
  </w:style>
  <w:style w:type="character" w:customStyle="1" w:styleId="article-headermark">
    <w:name w:val="article-header__mark"/>
    <w:basedOn w:val="DefaultParagraphFont"/>
    <w:rsid w:val="00E31E47"/>
  </w:style>
  <w:style w:type="character" w:customStyle="1" w:styleId="content-navigationbodytop">
    <w:name w:val="content-navigation__body__top"/>
    <w:basedOn w:val="DefaultParagraphFont"/>
    <w:rsid w:val="00E31E47"/>
  </w:style>
  <w:style w:type="character" w:customStyle="1" w:styleId="content-navigationbodytitle">
    <w:name w:val="content-navigation__body__title"/>
    <w:basedOn w:val="DefaultParagraphFont"/>
    <w:rsid w:val="00E31E47"/>
  </w:style>
  <w:style w:type="character" w:customStyle="1" w:styleId="ellipsis">
    <w:name w:val="ellipsis"/>
    <w:basedOn w:val="DefaultParagraphFont"/>
    <w:rsid w:val="00E31E47"/>
  </w:style>
  <w:style w:type="character" w:customStyle="1" w:styleId="toptext">
    <w:name w:val="top__text"/>
    <w:basedOn w:val="DefaultParagraphFont"/>
    <w:rsid w:val="00E31E47"/>
  </w:style>
  <w:style w:type="paragraph" w:styleId="Caption">
    <w:name w:val="caption"/>
    <w:basedOn w:val="Normal"/>
    <w:next w:val="Normal"/>
    <w:link w:val="CaptionChar"/>
    <w:uiPriority w:val="35"/>
    <w:unhideWhenUsed/>
    <w:qFormat/>
    <w:rsid w:val="00E31E47"/>
    <w:pPr>
      <w:spacing w:after="200"/>
    </w:pPr>
    <w:rPr>
      <w:i/>
      <w:iCs/>
      <w:color w:val="0E2841" w:themeColor="text2"/>
      <w:sz w:val="18"/>
      <w:szCs w:val="18"/>
    </w:rPr>
  </w:style>
  <w:style w:type="character" w:customStyle="1" w:styleId="CaptionChar">
    <w:name w:val="Caption Char"/>
    <w:basedOn w:val="DefaultParagraphFont"/>
    <w:link w:val="Caption"/>
    <w:uiPriority w:val="35"/>
    <w:rsid w:val="00E31E47"/>
    <w:rPr>
      <w:rFonts w:ascii="Times New Roman" w:eastAsia="Arial" w:hAnsi="Times New Roman" w:cs="Arial"/>
      <w:i/>
      <w:iCs/>
      <w:color w:val="0E2841" w:themeColor="text2"/>
      <w:kern w:val="0"/>
      <w:sz w:val="18"/>
      <w:szCs w:val="18"/>
      <w14:ligatures w14:val="none"/>
    </w:rPr>
  </w:style>
  <w:style w:type="paragraph" w:styleId="TableofFigures">
    <w:name w:val="table of figures"/>
    <w:basedOn w:val="TOC1"/>
    <w:next w:val="TOC1"/>
    <w:autoRedefine/>
    <w:uiPriority w:val="99"/>
    <w:unhideWhenUsed/>
    <w:rsid w:val="00E31E47"/>
    <w:pPr>
      <w:spacing w:before="120" w:after="120"/>
    </w:pPr>
  </w:style>
  <w:style w:type="paragraph" w:styleId="TOC9">
    <w:name w:val="toc 9"/>
    <w:basedOn w:val="Normal"/>
    <w:next w:val="Normal"/>
    <w:autoRedefine/>
    <w:uiPriority w:val="39"/>
    <w:semiHidden/>
    <w:unhideWhenUsed/>
    <w:rsid w:val="00E31E47"/>
    <w:pPr>
      <w:spacing w:after="100"/>
      <w:ind w:left="1760"/>
    </w:pPr>
  </w:style>
  <w:style w:type="paragraph" w:styleId="NormalWeb">
    <w:name w:val="Normal (Web)"/>
    <w:basedOn w:val="Normal"/>
    <w:uiPriority w:val="99"/>
    <w:unhideWhenUsed/>
    <w:rsid w:val="00E31E47"/>
    <w:pPr>
      <w:widowControl/>
      <w:autoSpaceDE/>
      <w:autoSpaceDN/>
      <w:spacing w:before="100" w:beforeAutospacing="1" w:after="100" w:afterAutospacing="1"/>
    </w:pPr>
    <w:rPr>
      <w:rFonts w:eastAsia="Times New Roman" w:cs="Times New Roman"/>
      <w:szCs w:val="24"/>
    </w:rPr>
  </w:style>
  <w:style w:type="table" w:styleId="TableGrid">
    <w:name w:val="Table Grid"/>
    <w:basedOn w:val="TableNormal"/>
    <w:uiPriority w:val="39"/>
    <w:rsid w:val="00E31E47"/>
    <w:pPr>
      <w:widowControl w:val="0"/>
      <w:autoSpaceDE w:val="0"/>
      <w:autoSpaceDN w:val="0"/>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basedOn w:val="DefaultParagraphFont"/>
    <w:link w:val="NoSpacing"/>
    <w:uiPriority w:val="1"/>
    <w:locked/>
    <w:rsid w:val="00E31E47"/>
    <w:rPr>
      <w14:ligatures w14:val="none"/>
    </w:rPr>
  </w:style>
  <w:style w:type="character" w:styleId="PageNumber">
    <w:name w:val="page number"/>
    <w:basedOn w:val="DefaultParagraphFont"/>
    <w:uiPriority w:val="99"/>
    <w:semiHidden/>
    <w:unhideWhenUsed/>
    <w:rsid w:val="00E31E47"/>
  </w:style>
  <w:style w:type="character" w:styleId="PlaceholderText">
    <w:name w:val="Placeholder Text"/>
    <w:basedOn w:val="DefaultParagraphFont"/>
    <w:uiPriority w:val="99"/>
    <w:semiHidden/>
    <w:rsid w:val="00E31E47"/>
    <w:rPr>
      <w:color w:val="808080"/>
    </w:rPr>
  </w:style>
  <w:style w:type="paragraph" w:styleId="BalloonText">
    <w:name w:val="Balloon Text"/>
    <w:basedOn w:val="Normal"/>
    <w:link w:val="BalloonTextChar"/>
    <w:uiPriority w:val="99"/>
    <w:semiHidden/>
    <w:unhideWhenUsed/>
    <w:rsid w:val="00E31E47"/>
    <w:pPr>
      <w:widowControl/>
      <w:autoSpaceDE/>
      <w:autoSpaceDN/>
      <w:spacing w:line="240" w:lineRule="auto"/>
    </w:pPr>
    <w:rPr>
      <w:rFonts w:eastAsiaTheme="minorHAnsi" w:cs="Times New Roman"/>
      <w:sz w:val="18"/>
      <w:szCs w:val="18"/>
    </w:rPr>
  </w:style>
  <w:style w:type="character" w:customStyle="1" w:styleId="BalloonTextChar">
    <w:name w:val="Balloon Text Char"/>
    <w:basedOn w:val="DefaultParagraphFont"/>
    <w:link w:val="BalloonText"/>
    <w:uiPriority w:val="99"/>
    <w:semiHidden/>
    <w:rsid w:val="00E31E47"/>
    <w:rPr>
      <w:rFonts w:ascii="Times New Roman" w:hAnsi="Times New Roman" w:cs="Times New Roman"/>
      <w:kern w:val="0"/>
      <w:sz w:val="18"/>
      <w:szCs w:val="18"/>
      <w14:ligatures w14:val="none"/>
    </w:rPr>
  </w:style>
  <w:style w:type="character" w:customStyle="1" w:styleId="cf01">
    <w:name w:val="cf01"/>
    <w:basedOn w:val="DefaultParagraphFont"/>
    <w:rsid w:val="00E31E47"/>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jpeg"/><Relationship Id="rId18" Type="http://schemas.openxmlformats.org/officeDocument/2006/relationships/image" Target="media/image8.png"/><Relationship Id="rId26" Type="http://schemas.openxmlformats.org/officeDocument/2006/relationships/image" Target="media/image15.jpeg"/><Relationship Id="rId3" Type="http://schemas.openxmlformats.org/officeDocument/2006/relationships/styles" Target="styles.xml"/><Relationship Id="rId21" Type="http://schemas.openxmlformats.org/officeDocument/2006/relationships/image" Target="media/image11.svg"/><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image" Target="media/image14.jpeg"/><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10.png"/><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github.com/NewGuy012/spider_plot" TargetMode="External"/><Relationship Id="rId24" Type="http://schemas.openxmlformats.org/officeDocument/2006/relationships/image" Target="media/image13.jpe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image" Target="media/image12.jpeg"/><Relationship Id="rId28" Type="http://schemas.openxmlformats.org/officeDocument/2006/relationships/header" Target="header2.xml"/><Relationship Id="rId10" Type="http://schemas.openxmlformats.org/officeDocument/2006/relationships/hyperlink" Target="https://doi.org/10.1152/jn.00266.2021" TargetMode="External"/><Relationship Id="rId19" Type="http://schemas.openxmlformats.org/officeDocument/2006/relationships/image" Target="media/image9.sv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4.jpeg"/><Relationship Id="rId22" Type="http://schemas.openxmlformats.org/officeDocument/2006/relationships/header" Target="header1.xml"/><Relationship Id="rId27" Type="http://schemas.openxmlformats.org/officeDocument/2006/relationships/image" Target="media/image16.jpeg"/><Relationship Id="rId30"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12218C-EBD0-4498-912E-843B781875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168</Pages>
  <Words>38697</Words>
  <Characters>220578</Characters>
  <Application>Microsoft Office Word</Application>
  <DocSecurity>0</DocSecurity>
  <Lines>1838</Lines>
  <Paragraphs>517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258758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Zebadua Unzaga, Diana</dc:creator>
  <cp:keywords/>
  <dc:description/>
  <cp:lastModifiedBy>Sherman, Abby L</cp:lastModifiedBy>
  <cp:revision>8</cp:revision>
  <dcterms:created xsi:type="dcterms:W3CDTF">2025-01-08T18:54:00Z</dcterms:created>
  <dcterms:modified xsi:type="dcterms:W3CDTF">2025-01-09T13:43:00Z</dcterms:modified>
</cp:coreProperties>
</file>