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B1B0E" w14:textId="1BA4C4A8" w:rsidR="00526151" w:rsidRPr="00176C01" w:rsidRDefault="00125C27" w:rsidP="008949E3">
      <w:pPr>
        <w:pStyle w:val="Title"/>
        <w:rPr>
          <w:rFonts w:ascii="Times New Roman" w:hAnsi="Times New Roman" w:cs="Times New Roman"/>
          <w:sz w:val="24"/>
        </w:rPr>
      </w:pPr>
      <w:commentRangeStart w:id="0"/>
      <w:r>
        <w:rPr>
          <w:rFonts w:ascii="Times New Roman" w:hAnsi="Times New Roman" w:cs="Times New Roman"/>
          <w:sz w:val="24"/>
        </w:rPr>
        <w:t>Title Goes Here</w:t>
      </w:r>
      <w:commentRangeEnd w:id="0"/>
      <w:r>
        <w:rPr>
          <w:rStyle w:val="CommentReference"/>
          <w:rFonts w:asciiTheme="minorHAnsi" w:eastAsiaTheme="minorHAnsi" w:hAnsiTheme="minorHAnsi" w:cstheme="minorBidi"/>
          <w:b w:val="0"/>
          <w:lang w:val="en-US"/>
        </w:rPr>
        <w:commentReference w:id="0"/>
      </w:r>
    </w:p>
    <w:p w14:paraId="1759E8E4" w14:textId="77777777" w:rsidR="003D07F7" w:rsidRPr="00176C01" w:rsidRDefault="00DD00DE" w:rsidP="00387656">
      <w:pPr>
        <w:pStyle w:val="Title"/>
        <w:rPr>
          <w:rFonts w:ascii="Times New Roman" w:hAnsi="Times New Roman" w:cs="Times New Roman"/>
          <w:sz w:val="24"/>
        </w:rPr>
      </w:pPr>
      <w:r w:rsidRPr="00176C01">
        <w:rPr>
          <w:rFonts w:ascii="Times New Roman" w:hAnsi="Times New Roman" w:cs="Times New Roman"/>
          <w:sz w:val="24"/>
        </w:rPr>
        <w:tab/>
      </w:r>
    </w:p>
    <w:p w14:paraId="6F482F98" w14:textId="77777777" w:rsidR="00236E6D" w:rsidRPr="00176C01" w:rsidRDefault="00236E6D" w:rsidP="00387656">
      <w:pPr>
        <w:pStyle w:val="Title"/>
        <w:rPr>
          <w:rFonts w:ascii="Times New Roman" w:hAnsi="Times New Roman" w:cs="Times New Roman"/>
          <w:sz w:val="24"/>
        </w:rPr>
      </w:pPr>
    </w:p>
    <w:p w14:paraId="3F56BFF9" w14:textId="77777777" w:rsidR="00236E6D" w:rsidRPr="00176C01" w:rsidRDefault="00236E6D" w:rsidP="00387656">
      <w:pPr>
        <w:pStyle w:val="Title"/>
        <w:rPr>
          <w:rFonts w:ascii="Times New Roman" w:hAnsi="Times New Roman" w:cs="Times New Roman"/>
          <w:sz w:val="24"/>
        </w:rPr>
      </w:pPr>
    </w:p>
    <w:p w14:paraId="7E0F80B4" w14:textId="77777777" w:rsidR="00236E6D" w:rsidRPr="00176C01" w:rsidRDefault="00236E6D" w:rsidP="00387656">
      <w:pPr>
        <w:pStyle w:val="Title"/>
        <w:rPr>
          <w:rFonts w:ascii="Times New Roman" w:hAnsi="Times New Roman" w:cs="Times New Roman"/>
          <w:sz w:val="24"/>
        </w:rPr>
      </w:pPr>
    </w:p>
    <w:p w14:paraId="33C98402" w14:textId="77777777" w:rsidR="00236E6D" w:rsidRPr="00176C01" w:rsidRDefault="00236E6D" w:rsidP="00387656">
      <w:pPr>
        <w:pStyle w:val="Title"/>
        <w:rPr>
          <w:rFonts w:ascii="Times New Roman" w:hAnsi="Times New Roman" w:cs="Times New Roman"/>
          <w:sz w:val="24"/>
        </w:rPr>
      </w:pPr>
    </w:p>
    <w:p w14:paraId="54DA1C10" w14:textId="77777777" w:rsidR="00387656" w:rsidRPr="00176C01" w:rsidRDefault="00387656" w:rsidP="00387656">
      <w:pPr>
        <w:pStyle w:val="Title"/>
        <w:rPr>
          <w:rFonts w:ascii="Times New Roman" w:hAnsi="Times New Roman" w:cs="Times New Roman"/>
          <w:sz w:val="24"/>
        </w:rPr>
      </w:pPr>
    </w:p>
    <w:p w14:paraId="4E737BC3" w14:textId="77777777" w:rsidR="00387656" w:rsidRPr="00176C01" w:rsidRDefault="00387656" w:rsidP="00387656">
      <w:pPr>
        <w:pStyle w:val="Title"/>
        <w:rPr>
          <w:rFonts w:ascii="Times New Roman" w:hAnsi="Times New Roman" w:cs="Times New Roman"/>
          <w:sz w:val="24"/>
        </w:rPr>
      </w:pPr>
    </w:p>
    <w:p w14:paraId="3F5FBB89" w14:textId="77777777" w:rsidR="00387656" w:rsidRPr="00176C01" w:rsidRDefault="00387656" w:rsidP="00387656">
      <w:pPr>
        <w:pStyle w:val="Title"/>
        <w:rPr>
          <w:rFonts w:ascii="Times New Roman" w:hAnsi="Times New Roman" w:cs="Times New Roman"/>
          <w:sz w:val="24"/>
        </w:rPr>
      </w:pPr>
    </w:p>
    <w:p w14:paraId="56AA4C7D" w14:textId="77777777" w:rsidR="00387656" w:rsidRPr="00176C01" w:rsidRDefault="00387656" w:rsidP="00387656">
      <w:pPr>
        <w:pStyle w:val="Title"/>
        <w:rPr>
          <w:rFonts w:ascii="Times New Roman" w:hAnsi="Times New Roman" w:cs="Times New Roman"/>
          <w:sz w:val="24"/>
        </w:rPr>
      </w:pPr>
    </w:p>
    <w:p w14:paraId="5E452975" w14:textId="77777777" w:rsidR="00387656" w:rsidRPr="00176C01" w:rsidRDefault="00387656" w:rsidP="00387656">
      <w:pPr>
        <w:pStyle w:val="Title"/>
        <w:rPr>
          <w:rFonts w:ascii="Times New Roman" w:hAnsi="Times New Roman" w:cs="Times New Roman"/>
          <w:sz w:val="24"/>
        </w:rPr>
      </w:pPr>
    </w:p>
    <w:p w14:paraId="1E544360" w14:textId="77777777" w:rsidR="00387656" w:rsidRPr="00176C01" w:rsidRDefault="00387656" w:rsidP="00387656">
      <w:pPr>
        <w:pStyle w:val="Title"/>
        <w:rPr>
          <w:rFonts w:ascii="Times New Roman" w:hAnsi="Times New Roman" w:cs="Times New Roman"/>
          <w:sz w:val="24"/>
        </w:rPr>
      </w:pPr>
    </w:p>
    <w:p w14:paraId="21A9737F" w14:textId="77777777" w:rsidR="00236E6D" w:rsidRPr="00176C01" w:rsidRDefault="00236E6D" w:rsidP="00387656">
      <w:pPr>
        <w:pStyle w:val="Title"/>
        <w:rPr>
          <w:rFonts w:ascii="Times New Roman" w:hAnsi="Times New Roman" w:cs="Times New Roman"/>
          <w:sz w:val="24"/>
        </w:rPr>
      </w:pPr>
    </w:p>
    <w:p w14:paraId="7CC09CC2" w14:textId="77777777" w:rsidR="00236E6D" w:rsidRPr="00176C01" w:rsidRDefault="00236E6D" w:rsidP="00387656">
      <w:pPr>
        <w:pStyle w:val="Title"/>
        <w:rPr>
          <w:rFonts w:ascii="Times New Roman" w:hAnsi="Times New Roman" w:cs="Times New Roman"/>
          <w:sz w:val="24"/>
        </w:rPr>
      </w:pPr>
    </w:p>
    <w:p w14:paraId="044AC594" w14:textId="77777777" w:rsidR="00236E6D" w:rsidRPr="00176C01" w:rsidRDefault="00236E6D" w:rsidP="00387656">
      <w:pPr>
        <w:pStyle w:val="Title"/>
        <w:jc w:val="left"/>
        <w:rPr>
          <w:rFonts w:ascii="Times New Roman" w:hAnsi="Times New Roman" w:cs="Times New Roman"/>
          <w:sz w:val="24"/>
        </w:rPr>
      </w:pPr>
    </w:p>
    <w:p w14:paraId="438A5F0F" w14:textId="4E05FF28" w:rsidR="00236E6D" w:rsidRPr="00176C01" w:rsidRDefault="009C755C" w:rsidP="00387656">
      <w:pPr>
        <w:pStyle w:val="Title"/>
        <w:rPr>
          <w:rFonts w:ascii="Times New Roman" w:hAnsi="Times New Roman" w:cs="Times New Roman"/>
          <w:sz w:val="24"/>
        </w:rPr>
      </w:pPr>
      <w:r w:rsidRPr="00176C01">
        <w:rPr>
          <w:rFonts w:ascii="Times New Roman" w:hAnsi="Times New Roman" w:cs="Times New Roman"/>
          <w:sz w:val="24"/>
        </w:rPr>
        <w:t xml:space="preserve">A </w:t>
      </w:r>
      <w:r w:rsidR="00553490">
        <w:rPr>
          <w:rFonts w:ascii="Times New Roman" w:hAnsi="Times New Roman" w:cs="Times New Roman"/>
          <w:sz w:val="24"/>
        </w:rPr>
        <w:t xml:space="preserve">Dissertation </w:t>
      </w:r>
      <w:r w:rsidRPr="00176C01">
        <w:rPr>
          <w:rFonts w:ascii="Times New Roman" w:hAnsi="Times New Roman" w:cs="Times New Roman"/>
          <w:sz w:val="24"/>
        </w:rPr>
        <w:t>Presented for</w:t>
      </w:r>
      <w:r w:rsidR="008865B6" w:rsidRPr="00176C01">
        <w:rPr>
          <w:rFonts w:ascii="Times New Roman" w:hAnsi="Times New Roman" w:cs="Times New Roman"/>
          <w:sz w:val="24"/>
        </w:rPr>
        <w:t xml:space="preserve"> the</w:t>
      </w:r>
    </w:p>
    <w:p w14:paraId="2E6DA74E" w14:textId="7A8CFABD" w:rsidR="009C755C" w:rsidRPr="00176C01" w:rsidRDefault="006A1638" w:rsidP="00387656">
      <w:pPr>
        <w:pStyle w:val="Title"/>
        <w:rPr>
          <w:rFonts w:ascii="Times New Roman" w:hAnsi="Times New Roman" w:cs="Times New Roman"/>
          <w:sz w:val="24"/>
        </w:rPr>
      </w:pPr>
      <w:r>
        <w:rPr>
          <w:rFonts w:ascii="Times New Roman" w:hAnsi="Times New Roman" w:cs="Times New Roman"/>
          <w:sz w:val="24"/>
        </w:rPr>
        <w:t>Doctor of Philosophy</w:t>
      </w:r>
    </w:p>
    <w:p w14:paraId="3FB8218B" w14:textId="77777777" w:rsidR="009C755C" w:rsidRPr="00176C01" w:rsidRDefault="009C755C" w:rsidP="00387656">
      <w:pPr>
        <w:pStyle w:val="Title"/>
        <w:rPr>
          <w:rFonts w:ascii="Times New Roman" w:hAnsi="Times New Roman" w:cs="Times New Roman"/>
          <w:sz w:val="24"/>
        </w:rPr>
      </w:pPr>
      <w:r w:rsidRPr="00176C01">
        <w:rPr>
          <w:rFonts w:ascii="Times New Roman" w:hAnsi="Times New Roman" w:cs="Times New Roman"/>
          <w:sz w:val="24"/>
        </w:rPr>
        <w:t>Degree</w:t>
      </w:r>
    </w:p>
    <w:p w14:paraId="15EBB2E8" w14:textId="77777777" w:rsidR="009C755C" w:rsidRPr="00176C01" w:rsidRDefault="009C755C" w:rsidP="00387656">
      <w:pPr>
        <w:pStyle w:val="Title"/>
        <w:rPr>
          <w:rFonts w:ascii="Times New Roman" w:hAnsi="Times New Roman" w:cs="Times New Roman"/>
          <w:sz w:val="24"/>
        </w:rPr>
      </w:pPr>
      <w:r w:rsidRPr="00176C01">
        <w:rPr>
          <w:rFonts w:ascii="Times New Roman" w:hAnsi="Times New Roman" w:cs="Times New Roman"/>
          <w:sz w:val="24"/>
        </w:rPr>
        <w:t>The University of Tennessee, Knoxville</w:t>
      </w:r>
    </w:p>
    <w:p w14:paraId="0E3B26DB" w14:textId="77777777" w:rsidR="00387656" w:rsidRPr="00176C01" w:rsidRDefault="00387656" w:rsidP="00387656">
      <w:pPr>
        <w:pStyle w:val="Title"/>
        <w:rPr>
          <w:rFonts w:ascii="Times New Roman" w:hAnsi="Times New Roman" w:cs="Times New Roman"/>
          <w:sz w:val="24"/>
        </w:rPr>
      </w:pPr>
    </w:p>
    <w:p w14:paraId="0E4E585C" w14:textId="77777777" w:rsidR="00387656" w:rsidRPr="00176C01" w:rsidRDefault="00387656" w:rsidP="00387656">
      <w:pPr>
        <w:pStyle w:val="Title"/>
        <w:rPr>
          <w:rFonts w:ascii="Times New Roman" w:hAnsi="Times New Roman" w:cs="Times New Roman"/>
          <w:sz w:val="24"/>
        </w:rPr>
      </w:pPr>
    </w:p>
    <w:p w14:paraId="6EA068C2" w14:textId="77777777" w:rsidR="00387656" w:rsidRPr="00176C01" w:rsidRDefault="00387656" w:rsidP="00387656">
      <w:pPr>
        <w:pStyle w:val="Title"/>
        <w:rPr>
          <w:rFonts w:ascii="Times New Roman" w:hAnsi="Times New Roman" w:cs="Times New Roman"/>
          <w:sz w:val="24"/>
        </w:rPr>
      </w:pPr>
    </w:p>
    <w:p w14:paraId="1ADFC22E" w14:textId="77777777" w:rsidR="00236E6D" w:rsidRPr="00176C01" w:rsidRDefault="00236E6D" w:rsidP="00387656">
      <w:pPr>
        <w:pStyle w:val="Title"/>
        <w:rPr>
          <w:rFonts w:ascii="Times New Roman" w:hAnsi="Times New Roman" w:cs="Times New Roman"/>
          <w:sz w:val="24"/>
        </w:rPr>
      </w:pPr>
    </w:p>
    <w:p w14:paraId="1529212D" w14:textId="77777777" w:rsidR="00236E6D" w:rsidRPr="00176C01" w:rsidRDefault="00236E6D" w:rsidP="00387656">
      <w:pPr>
        <w:pStyle w:val="Title"/>
        <w:rPr>
          <w:rFonts w:ascii="Times New Roman" w:hAnsi="Times New Roman" w:cs="Times New Roman"/>
          <w:sz w:val="24"/>
        </w:rPr>
      </w:pPr>
    </w:p>
    <w:p w14:paraId="65EA733E" w14:textId="77777777" w:rsidR="00236E6D" w:rsidRPr="00176C01" w:rsidRDefault="00236E6D" w:rsidP="00387656">
      <w:pPr>
        <w:pStyle w:val="Title"/>
        <w:rPr>
          <w:rFonts w:ascii="Times New Roman" w:hAnsi="Times New Roman" w:cs="Times New Roman"/>
          <w:sz w:val="24"/>
        </w:rPr>
      </w:pPr>
    </w:p>
    <w:p w14:paraId="6E53FEB1" w14:textId="77777777" w:rsidR="00236E6D" w:rsidRPr="00176C01" w:rsidRDefault="00236E6D" w:rsidP="00387656">
      <w:pPr>
        <w:pStyle w:val="Title"/>
        <w:rPr>
          <w:rFonts w:ascii="Times New Roman" w:hAnsi="Times New Roman" w:cs="Times New Roman"/>
          <w:sz w:val="24"/>
        </w:rPr>
      </w:pPr>
    </w:p>
    <w:p w14:paraId="275EBF18" w14:textId="77777777" w:rsidR="00236E6D" w:rsidRPr="00176C01" w:rsidRDefault="00236E6D" w:rsidP="00387656">
      <w:pPr>
        <w:pStyle w:val="Title"/>
        <w:rPr>
          <w:rFonts w:ascii="Times New Roman" w:hAnsi="Times New Roman" w:cs="Times New Roman"/>
          <w:sz w:val="24"/>
        </w:rPr>
      </w:pPr>
    </w:p>
    <w:p w14:paraId="78D5B9AE" w14:textId="77777777" w:rsidR="00236E6D" w:rsidRPr="00176C01" w:rsidRDefault="00236E6D" w:rsidP="00387656">
      <w:pPr>
        <w:pStyle w:val="Title"/>
        <w:rPr>
          <w:rFonts w:ascii="Times New Roman" w:hAnsi="Times New Roman" w:cs="Times New Roman"/>
          <w:sz w:val="24"/>
        </w:rPr>
      </w:pPr>
    </w:p>
    <w:p w14:paraId="3A4150BB" w14:textId="77777777" w:rsidR="00236E6D" w:rsidRPr="00176C01" w:rsidRDefault="00236E6D" w:rsidP="00387656">
      <w:pPr>
        <w:pStyle w:val="Title"/>
        <w:rPr>
          <w:rFonts w:ascii="Times New Roman" w:hAnsi="Times New Roman" w:cs="Times New Roman"/>
          <w:sz w:val="24"/>
        </w:rPr>
      </w:pPr>
    </w:p>
    <w:p w14:paraId="76C2EDF9" w14:textId="77777777" w:rsidR="00236E6D" w:rsidRPr="00176C01" w:rsidRDefault="00236E6D" w:rsidP="00387656">
      <w:pPr>
        <w:pStyle w:val="Title"/>
        <w:rPr>
          <w:rFonts w:ascii="Times New Roman" w:hAnsi="Times New Roman" w:cs="Times New Roman"/>
          <w:sz w:val="24"/>
        </w:rPr>
      </w:pPr>
    </w:p>
    <w:p w14:paraId="2F3053B5" w14:textId="77777777" w:rsidR="00236E6D" w:rsidRPr="00176C01" w:rsidRDefault="00236E6D" w:rsidP="00387656">
      <w:pPr>
        <w:pStyle w:val="Title"/>
        <w:rPr>
          <w:rFonts w:ascii="Times New Roman" w:hAnsi="Times New Roman" w:cs="Times New Roman"/>
          <w:sz w:val="24"/>
        </w:rPr>
      </w:pPr>
    </w:p>
    <w:p w14:paraId="6C08101B" w14:textId="77777777" w:rsidR="00236E6D" w:rsidRPr="00176C01" w:rsidRDefault="00236E6D" w:rsidP="00387656">
      <w:pPr>
        <w:pStyle w:val="Title"/>
        <w:rPr>
          <w:rFonts w:ascii="Times New Roman" w:hAnsi="Times New Roman" w:cs="Times New Roman"/>
          <w:sz w:val="24"/>
        </w:rPr>
      </w:pPr>
    </w:p>
    <w:p w14:paraId="0C5ED559" w14:textId="2F8D2942" w:rsidR="00236E6D" w:rsidRPr="00176C01" w:rsidRDefault="00553490" w:rsidP="00387656">
      <w:pPr>
        <w:pStyle w:val="Title"/>
        <w:rPr>
          <w:rFonts w:ascii="Times New Roman" w:hAnsi="Times New Roman" w:cs="Times New Roman"/>
          <w:sz w:val="24"/>
        </w:rPr>
      </w:pPr>
      <w:r>
        <w:rPr>
          <w:rFonts w:ascii="Times New Roman" w:hAnsi="Times New Roman" w:cs="Times New Roman"/>
          <w:sz w:val="24"/>
        </w:rPr>
        <w:t>Jada K. White</w:t>
      </w:r>
    </w:p>
    <w:p w14:paraId="2D2B5C6C" w14:textId="100C79EB" w:rsidR="009C755C" w:rsidRPr="00176C01" w:rsidRDefault="00125C27" w:rsidP="00387656">
      <w:pPr>
        <w:pStyle w:val="Title"/>
        <w:rPr>
          <w:rFonts w:ascii="Times New Roman" w:hAnsi="Times New Roman" w:cs="Times New Roman"/>
          <w:sz w:val="24"/>
        </w:rPr>
      </w:pPr>
      <w:r>
        <w:rPr>
          <w:rFonts w:ascii="Times New Roman" w:hAnsi="Times New Roman" w:cs="Times New Roman"/>
          <w:sz w:val="24"/>
        </w:rPr>
        <w:t>July</w:t>
      </w:r>
      <w:r w:rsidR="00302452">
        <w:rPr>
          <w:rFonts w:ascii="Times New Roman" w:hAnsi="Times New Roman" w:cs="Times New Roman"/>
          <w:sz w:val="24"/>
        </w:rPr>
        <w:t xml:space="preserve"> 2021</w:t>
      </w:r>
    </w:p>
    <w:p w14:paraId="738571B3" w14:textId="77777777" w:rsidR="00526151" w:rsidRPr="00176C01" w:rsidRDefault="00526151" w:rsidP="005E54E2">
      <w:pPr>
        <w:rPr>
          <w:rFonts w:ascii="Times New Roman" w:hAnsi="Times New Roman" w:cs="Times New Roman"/>
        </w:rPr>
      </w:pPr>
    </w:p>
    <w:p w14:paraId="6167D164" w14:textId="77777777" w:rsidR="00526151" w:rsidRPr="00176C01" w:rsidRDefault="00526151" w:rsidP="005E54E2">
      <w:pPr>
        <w:rPr>
          <w:rFonts w:ascii="Times New Roman" w:hAnsi="Times New Roman" w:cs="Times New Roman"/>
        </w:rPr>
      </w:pPr>
    </w:p>
    <w:p w14:paraId="66D8E2C9" w14:textId="77777777" w:rsidR="00236E6D" w:rsidRPr="00176C01" w:rsidRDefault="00236E6D" w:rsidP="005E54E2">
      <w:pPr>
        <w:rPr>
          <w:rFonts w:ascii="Times New Roman" w:hAnsi="Times New Roman" w:cs="Times New Roman"/>
        </w:rPr>
      </w:pPr>
    </w:p>
    <w:p w14:paraId="298123B8" w14:textId="77777777" w:rsidR="00236E6D" w:rsidRPr="00176C01" w:rsidRDefault="00236E6D" w:rsidP="005E54E2">
      <w:pPr>
        <w:rPr>
          <w:rFonts w:ascii="Times New Roman" w:hAnsi="Times New Roman" w:cs="Times New Roman"/>
        </w:rPr>
      </w:pPr>
    </w:p>
    <w:p w14:paraId="5A44167E" w14:textId="77777777" w:rsidR="00236E6D" w:rsidRPr="00176C01" w:rsidRDefault="00236E6D" w:rsidP="005E54E2">
      <w:pPr>
        <w:rPr>
          <w:rFonts w:ascii="Times New Roman" w:hAnsi="Times New Roman" w:cs="Times New Roman"/>
        </w:rPr>
      </w:pPr>
    </w:p>
    <w:p w14:paraId="011FD903" w14:textId="77777777" w:rsidR="00236E6D" w:rsidRPr="00176C01" w:rsidRDefault="00236E6D" w:rsidP="005E54E2">
      <w:pPr>
        <w:rPr>
          <w:rFonts w:ascii="Times New Roman" w:hAnsi="Times New Roman" w:cs="Times New Roman"/>
        </w:rPr>
      </w:pPr>
    </w:p>
    <w:p w14:paraId="3DD4F785" w14:textId="77777777" w:rsidR="00236E6D" w:rsidRPr="00176C01" w:rsidRDefault="00236E6D" w:rsidP="005E54E2">
      <w:pPr>
        <w:rPr>
          <w:rFonts w:ascii="Times New Roman" w:hAnsi="Times New Roman" w:cs="Times New Roman"/>
        </w:rPr>
      </w:pPr>
    </w:p>
    <w:p w14:paraId="2E288255" w14:textId="4AF15F4F" w:rsidR="00236E6D" w:rsidRDefault="00236E6D" w:rsidP="005E54E2">
      <w:pPr>
        <w:rPr>
          <w:rFonts w:ascii="Times New Roman" w:hAnsi="Times New Roman" w:cs="Times New Roman"/>
        </w:rPr>
      </w:pPr>
    </w:p>
    <w:p w14:paraId="28E23CC2" w14:textId="0A4196E7" w:rsidR="00553490" w:rsidRDefault="00553490" w:rsidP="005E54E2">
      <w:pPr>
        <w:rPr>
          <w:rFonts w:ascii="Times New Roman" w:hAnsi="Times New Roman" w:cs="Times New Roman"/>
        </w:rPr>
      </w:pPr>
    </w:p>
    <w:p w14:paraId="1146C6C8" w14:textId="77777777" w:rsidR="00553490" w:rsidRPr="00176C01" w:rsidRDefault="00553490" w:rsidP="005E54E2">
      <w:pPr>
        <w:rPr>
          <w:rFonts w:ascii="Times New Roman" w:hAnsi="Times New Roman" w:cs="Times New Roman"/>
        </w:rPr>
      </w:pPr>
    </w:p>
    <w:p w14:paraId="631CD416" w14:textId="77777777" w:rsidR="00236E6D" w:rsidRPr="00176C01" w:rsidRDefault="00236E6D" w:rsidP="005E54E2">
      <w:pPr>
        <w:rPr>
          <w:rFonts w:ascii="Times New Roman" w:hAnsi="Times New Roman" w:cs="Times New Roman"/>
        </w:rPr>
      </w:pPr>
    </w:p>
    <w:p w14:paraId="64014EB2" w14:textId="77777777" w:rsidR="00236E6D" w:rsidRPr="00176C01" w:rsidRDefault="00236E6D" w:rsidP="005E54E2">
      <w:pPr>
        <w:rPr>
          <w:rFonts w:ascii="Times New Roman" w:hAnsi="Times New Roman" w:cs="Times New Roman"/>
        </w:rPr>
      </w:pPr>
    </w:p>
    <w:p w14:paraId="2134E26D" w14:textId="77777777" w:rsidR="00236E6D" w:rsidRPr="00176C01" w:rsidRDefault="00236E6D" w:rsidP="00387656">
      <w:pPr>
        <w:pStyle w:val="Title"/>
        <w:rPr>
          <w:rFonts w:ascii="Times New Roman" w:hAnsi="Times New Roman" w:cs="Times New Roman"/>
          <w:sz w:val="24"/>
        </w:rPr>
      </w:pPr>
      <w:commentRangeStart w:id="1"/>
      <w:r w:rsidRPr="00176C01">
        <w:rPr>
          <w:rFonts w:ascii="Times New Roman" w:hAnsi="Times New Roman" w:cs="Times New Roman"/>
          <w:sz w:val="24"/>
        </w:rPr>
        <w:lastRenderedPageBreak/>
        <w:t>ABSTRACT</w:t>
      </w:r>
      <w:commentRangeEnd w:id="1"/>
      <w:r w:rsidR="00817616">
        <w:rPr>
          <w:rStyle w:val="CommentReference"/>
          <w:rFonts w:asciiTheme="minorHAnsi" w:eastAsiaTheme="minorHAnsi" w:hAnsiTheme="minorHAnsi" w:cstheme="minorBidi"/>
          <w:b w:val="0"/>
          <w:lang w:val="en-US"/>
        </w:rPr>
        <w:commentReference w:id="1"/>
      </w:r>
    </w:p>
    <w:p w14:paraId="04DF2853" w14:textId="77777777" w:rsidR="009D794C" w:rsidRPr="00176C01" w:rsidRDefault="009D794C" w:rsidP="005E54E2">
      <w:pPr>
        <w:rPr>
          <w:rFonts w:ascii="Times New Roman" w:hAnsi="Times New Roman" w:cs="Times New Roman"/>
        </w:rPr>
      </w:pPr>
    </w:p>
    <w:p w14:paraId="14A4BB40" w14:textId="77777777" w:rsidR="003400D8" w:rsidRPr="003400D8" w:rsidRDefault="003400D8" w:rsidP="003400D8">
      <w:pPr>
        <w:spacing w:line="480" w:lineRule="auto"/>
        <w:ind w:firstLine="720"/>
        <w:rPr>
          <w:rFonts w:ascii="Times New Roman" w:hAnsi="Times New Roman" w:cs="Times New Roman"/>
        </w:rPr>
      </w:pPr>
      <w:r w:rsidRPr="003400D8">
        <w:rPr>
          <w:rFonts w:ascii="Times New Roman" w:hAnsi="Times New Roman" w:cs="Times New Roman"/>
        </w:rPr>
        <w:t>This study aims to extend writing research by evaluating the internal reliability and consistency of self-report instruments commonly used to measure writing self-efficacy and apprehension. In addition, we evaluated the relationship between writing self-efficacy, writing apprehension, and writing performance. Findings from this study can help inform future use of self-report instruments in writing research.</w:t>
      </w:r>
    </w:p>
    <w:p w14:paraId="107DC5BA" w14:textId="77777777" w:rsidR="005B287E" w:rsidRPr="00BE2628" w:rsidRDefault="005B287E" w:rsidP="005B287E">
      <w:pPr>
        <w:spacing w:line="480" w:lineRule="auto"/>
        <w:rPr>
          <w:rFonts w:ascii="Times New Roman" w:hAnsi="Times New Roman" w:cs="Times New Roman"/>
        </w:rPr>
      </w:pPr>
    </w:p>
    <w:p w14:paraId="44173A3A" w14:textId="77777777" w:rsidR="005B287E" w:rsidRPr="00BE2628" w:rsidRDefault="005B287E" w:rsidP="005B287E">
      <w:pPr>
        <w:jc w:val="center"/>
        <w:rPr>
          <w:rFonts w:ascii="Times New Roman" w:hAnsi="Times New Roman" w:cs="Times New Roman"/>
        </w:rPr>
      </w:pPr>
    </w:p>
    <w:p w14:paraId="35B8DC44" w14:textId="77777777" w:rsidR="00A50F5A" w:rsidRPr="00176C01" w:rsidRDefault="00A50F5A" w:rsidP="00387656">
      <w:pPr>
        <w:pStyle w:val="Title"/>
        <w:rPr>
          <w:rFonts w:ascii="Times New Roman" w:hAnsi="Times New Roman" w:cs="Times New Roman"/>
          <w:sz w:val="24"/>
        </w:rPr>
      </w:pPr>
    </w:p>
    <w:p w14:paraId="0FE6F86B" w14:textId="77777777" w:rsidR="00236E6D" w:rsidRPr="00176C01" w:rsidRDefault="00236E6D" w:rsidP="00A57A72">
      <w:pPr>
        <w:pStyle w:val="Title"/>
        <w:rPr>
          <w:rFonts w:ascii="Times New Roman" w:hAnsi="Times New Roman" w:cs="Times New Roman"/>
          <w:sz w:val="24"/>
        </w:rPr>
      </w:pPr>
      <w:r w:rsidRPr="00176C01">
        <w:rPr>
          <w:rFonts w:ascii="Times New Roman" w:hAnsi="Times New Roman" w:cs="Times New Roman"/>
          <w:sz w:val="24"/>
        </w:rPr>
        <w:br w:type="page"/>
      </w:r>
    </w:p>
    <w:p w14:paraId="2AD4E0F0" w14:textId="77777777" w:rsidR="00387656" w:rsidRPr="00176C01" w:rsidRDefault="00A57A72" w:rsidP="00E76FE3">
      <w:pPr>
        <w:pStyle w:val="Title"/>
        <w:spacing w:line="480" w:lineRule="auto"/>
        <w:rPr>
          <w:rFonts w:ascii="Times New Roman" w:hAnsi="Times New Roman" w:cs="Times New Roman"/>
          <w:sz w:val="24"/>
        </w:rPr>
      </w:pPr>
      <w:r w:rsidRPr="00176C01">
        <w:rPr>
          <w:rFonts w:ascii="Times New Roman" w:hAnsi="Times New Roman" w:cs="Times New Roman"/>
          <w:sz w:val="24"/>
        </w:rPr>
        <w:lastRenderedPageBreak/>
        <w:t>Table of Contents</w:t>
      </w:r>
    </w:p>
    <w:p w14:paraId="43C61647" w14:textId="77777777" w:rsidR="00387656" w:rsidRPr="00176C01" w:rsidRDefault="00387656" w:rsidP="00E76FE3">
      <w:pPr>
        <w:pStyle w:val="Title"/>
        <w:spacing w:line="480" w:lineRule="auto"/>
        <w:rPr>
          <w:rFonts w:ascii="Times New Roman" w:hAnsi="Times New Roman" w:cs="Times New Roman"/>
          <w:sz w:val="24"/>
        </w:rPr>
      </w:pPr>
    </w:p>
    <w:p w14:paraId="272AF515" w14:textId="276429FF" w:rsidR="00612827" w:rsidRDefault="00387656" w:rsidP="00612827">
      <w:pPr>
        <w:pStyle w:val="TOC1"/>
        <w:rPr>
          <w:rFonts w:asciiTheme="minorHAnsi" w:eastAsiaTheme="minorEastAsia" w:hAnsiTheme="minorHAnsi" w:cstheme="minorBidi"/>
          <w:noProof/>
        </w:rPr>
      </w:pPr>
      <w:r w:rsidRPr="00442842">
        <w:rPr>
          <w:rFonts w:ascii="Times New Roman" w:hAnsi="Times New Roman" w:cs="Times New Roman"/>
        </w:rPr>
        <w:fldChar w:fldCharType="begin"/>
      </w:r>
      <w:r w:rsidRPr="00442842">
        <w:rPr>
          <w:rFonts w:ascii="Times New Roman" w:hAnsi="Times New Roman" w:cs="Times New Roman"/>
        </w:rPr>
        <w:instrText xml:space="preserve"> TOC \o "1-3" \h \z \u </w:instrText>
      </w:r>
      <w:r w:rsidRPr="00442842">
        <w:rPr>
          <w:rFonts w:ascii="Times New Roman" w:hAnsi="Times New Roman" w:cs="Times New Roman"/>
        </w:rPr>
        <w:fldChar w:fldCharType="separate"/>
      </w:r>
      <w:hyperlink w:anchor="_Toc74062607" w:history="1">
        <w:r w:rsidR="00612827" w:rsidRPr="0045441D">
          <w:rPr>
            <w:rStyle w:val="Hyperlink"/>
            <w:rFonts w:cs="Times New Roman"/>
            <w:noProof/>
          </w:rPr>
          <w:t>CHAPTER I</w:t>
        </w:r>
        <w:r w:rsidR="00612827">
          <w:rPr>
            <w:noProof/>
            <w:webHidden/>
          </w:rPr>
          <w:tab/>
        </w:r>
        <w:r w:rsidR="00612827">
          <w:rPr>
            <w:noProof/>
            <w:webHidden/>
          </w:rPr>
          <w:fldChar w:fldCharType="begin"/>
        </w:r>
        <w:r w:rsidR="00612827">
          <w:rPr>
            <w:noProof/>
            <w:webHidden/>
          </w:rPr>
          <w:instrText xml:space="preserve"> PAGEREF _Toc74062607 \h </w:instrText>
        </w:r>
        <w:r w:rsidR="00612827">
          <w:rPr>
            <w:noProof/>
            <w:webHidden/>
          </w:rPr>
        </w:r>
        <w:r w:rsidR="00612827">
          <w:rPr>
            <w:noProof/>
            <w:webHidden/>
          </w:rPr>
          <w:fldChar w:fldCharType="separate"/>
        </w:r>
        <w:r w:rsidR="00612827">
          <w:rPr>
            <w:noProof/>
            <w:webHidden/>
          </w:rPr>
          <w:t>1</w:t>
        </w:r>
        <w:r w:rsidR="00612827">
          <w:rPr>
            <w:noProof/>
            <w:webHidden/>
          </w:rPr>
          <w:fldChar w:fldCharType="end"/>
        </w:r>
      </w:hyperlink>
    </w:p>
    <w:p w14:paraId="3608F77A" w14:textId="7857C853" w:rsidR="00612827" w:rsidRDefault="00E91C76" w:rsidP="00612827">
      <w:pPr>
        <w:pStyle w:val="TOC1"/>
        <w:rPr>
          <w:rFonts w:asciiTheme="minorHAnsi" w:eastAsiaTheme="minorEastAsia" w:hAnsiTheme="minorHAnsi" w:cstheme="minorBidi"/>
          <w:noProof/>
        </w:rPr>
      </w:pPr>
      <w:hyperlink w:anchor="_Toc74062608" w:history="1">
        <w:r w:rsidR="00612827" w:rsidRPr="0045441D">
          <w:rPr>
            <w:rStyle w:val="Hyperlink"/>
            <w:rFonts w:cs="Times New Roman"/>
            <w:noProof/>
          </w:rPr>
          <w:t>Review of the Literature</w:t>
        </w:r>
        <w:r w:rsidR="00612827">
          <w:rPr>
            <w:noProof/>
            <w:webHidden/>
          </w:rPr>
          <w:tab/>
        </w:r>
        <w:r w:rsidR="00612827">
          <w:rPr>
            <w:noProof/>
            <w:webHidden/>
          </w:rPr>
          <w:fldChar w:fldCharType="begin"/>
        </w:r>
        <w:r w:rsidR="00612827">
          <w:rPr>
            <w:noProof/>
            <w:webHidden/>
          </w:rPr>
          <w:instrText xml:space="preserve"> PAGEREF _Toc74062608 \h </w:instrText>
        </w:r>
        <w:r w:rsidR="00612827">
          <w:rPr>
            <w:noProof/>
            <w:webHidden/>
          </w:rPr>
        </w:r>
        <w:r w:rsidR="00612827">
          <w:rPr>
            <w:noProof/>
            <w:webHidden/>
          </w:rPr>
          <w:fldChar w:fldCharType="separate"/>
        </w:r>
        <w:r w:rsidR="00612827">
          <w:rPr>
            <w:noProof/>
            <w:webHidden/>
          </w:rPr>
          <w:t>1</w:t>
        </w:r>
        <w:r w:rsidR="00612827">
          <w:rPr>
            <w:noProof/>
            <w:webHidden/>
          </w:rPr>
          <w:fldChar w:fldCharType="end"/>
        </w:r>
      </w:hyperlink>
    </w:p>
    <w:p w14:paraId="110ADCCA" w14:textId="6568CCC1" w:rsidR="00612827" w:rsidRDefault="00E91C76">
      <w:pPr>
        <w:pStyle w:val="TOC2"/>
        <w:rPr>
          <w:rFonts w:asciiTheme="minorHAnsi" w:eastAsiaTheme="minorEastAsia" w:hAnsiTheme="minorHAnsi" w:cstheme="minorBidi"/>
          <w:noProof/>
        </w:rPr>
      </w:pPr>
      <w:hyperlink w:anchor="_Toc74062609" w:history="1">
        <w:r w:rsidR="00612827" w:rsidRPr="0045441D">
          <w:rPr>
            <w:rStyle w:val="Hyperlink"/>
            <w:rFonts w:ascii="Times New Roman" w:hAnsi="Times New Roman" w:cs="Times New Roman"/>
            <w:noProof/>
          </w:rPr>
          <w:t>Writing Self-Efficacy</w:t>
        </w:r>
        <w:r w:rsidR="00612827">
          <w:rPr>
            <w:noProof/>
            <w:webHidden/>
          </w:rPr>
          <w:tab/>
        </w:r>
        <w:r w:rsidR="00612827">
          <w:rPr>
            <w:noProof/>
            <w:webHidden/>
          </w:rPr>
          <w:fldChar w:fldCharType="begin"/>
        </w:r>
        <w:r w:rsidR="00612827">
          <w:rPr>
            <w:noProof/>
            <w:webHidden/>
          </w:rPr>
          <w:instrText xml:space="preserve"> PAGEREF _Toc74062609 \h </w:instrText>
        </w:r>
        <w:r w:rsidR="00612827">
          <w:rPr>
            <w:noProof/>
            <w:webHidden/>
          </w:rPr>
        </w:r>
        <w:r w:rsidR="00612827">
          <w:rPr>
            <w:noProof/>
            <w:webHidden/>
          </w:rPr>
          <w:fldChar w:fldCharType="separate"/>
        </w:r>
        <w:r w:rsidR="00612827">
          <w:rPr>
            <w:noProof/>
            <w:webHidden/>
          </w:rPr>
          <w:t>3</w:t>
        </w:r>
        <w:r w:rsidR="00612827">
          <w:rPr>
            <w:noProof/>
            <w:webHidden/>
          </w:rPr>
          <w:fldChar w:fldCharType="end"/>
        </w:r>
      </w:hyperlink>
    </w:p>
    <w:p w14:paraId="68C4E036" w14:textId="30857392" w:rsidR="00612827" w:rsidRDefault="00E91C76">
      <w:pPr>
        <w:pStyle w:val="TOC2"/>
        <w:rPr>
          <w:rFonts w:asciiTheme="minorHAnsi" w:eastAsiaTheme="minorEastAsia" w:hAnsiTheme="minorHAnsi" w:cstheme="minorBidi"/>
          <w:noProof/>
        </w:rPr>
      </w:pPr>
      <w:hyperlink w:anchor="_Toc74062610" w:history="1">
        <w:r w:rsidR="00612827" w:rsidRPr="0045441D">
          <w:rPr>
            <w:rStyle w:val="Hyperlink"/>
            <w:rFonts w:ascii="Times New Roman" w:hAnsi="Times New Roman" w:cs="Times New Roman"/>
            <w:i/>
            <w:noProof/>
          </w:rPr>
          <w:t>Writing Self-Efficacy Research</w:t>
        </w:r>
        <w:r w:rsidR="00612827">
          <w:rPr>
            <w:noProof/>
            <w:webHidden/>
          </w:rPr>
          <w:tab/>
        </w:r>
        <w:r w:rsidR="00612827">
          <w:rPr>
            <w:noProof/>
            <w:webHidden/>
          </w:rPr>
          <w:fldChar w:fldCharType="begin"/>
        </w:r>
        <w:r w:rsidR="00612827">
          <w:rPr>
            <w:noProof/>
            <w:webHidden/>
          </w:rPr>
          <w:instrText xml:space="preserve"> PAGEREF _Toc74062610 \h </w:instrText>
        </w:r>
        <w:r w:rsidR="00612827">
          <w:rPr>
            <w:noProof/>
            <w:webHidden/>
          </w:rPr>
        </w:r>
        <w:r w:rsidR="00612827">
          <w:rPr>
            <w:noProof/>
            <w:webHidden/>
          </w:rPr>
          <w:fldChar w:fldCharType="separate"/>
        </w:r>
        <w:r w:rsidR="00612827">
          <w:rPr>
            <w:noProof/>
            <w:webHidden/>
          </w:rPr>
          <w:t>4</w:t>
        </w:r>
        <w:r w:rsidR="00612827">
          <w:rPr>
            <w:noProof/>
            <w:webHidden/>
          </w:rPr>
          <w:fldChar w:fldCharType="end"/>
        </w:r>
      </w:hyperlink>
    </w:p>
    <w:p w14:paraId="63DA659C" w14:textId="309A0A06" w:rsidR="00612827" w:rsidRDefault="00E91C76">
      <w:pPr>
        <w:pStyle w:val="TOC2"/>
        <w:rPr>
          <w:rFonts w:asciiTheme="minorHAnsi" w:eastAsiaTheme="minorEastAsia" w:hAnsiTheme="minorHAnsi" w:cstheme="minorBidi"/>
          <w:noProof/>
        </w:rPr>
      </w:pPr>
      <w:hyperlink w:anchor="_Toc74062611" w:history="1">
        <w:r w:rsidR="00612827" w:rsidRPr="0045441D">
          <w:rPr>
            <w:rStyle w:val="Hyperlink"/>
            <w:rFonts w:ascii="Times New Roman" w:hAnsi="Times New Roman" w:cs="Times New Roman"/>
            <w:i/>
            <w:noProof/>
          </w:rPr>
          <w:t>Writing Apprehension</w:t>
        </w:r>
        <w:r w:rsidR="00612827">
          <w:rPr>
            <w:noProof/>
            <w:webHidden/>
          </w:rPr>
          <w:tab/>
        </w:r>
        <w:r w:rsidR="00612827">
          <w:rPr>
            <w:noProof/>
            <w:webHidden/>
          </w:rPr>
          <w:fldChar w:fldCharType="begin"/>
        </w:r>
        <w:r w:rsidR="00612827">
          <w:rPr>
            <w:noProof/>
            <w:webHidden/>
          </w:rPr>
          <w:instrText xml:space="preserve"> PAGEREF _Toc74062611 \h </w:instrText>
        </w:r>
        <w:r w:rsidR="00612827">
          <w:rPr>
            <w:noProof/>
            <w:webHidden/>
          </w:rPr>
        </w:r>
        <w:r w:rsidR="00612827">
          <w:rPr>
            <w:noProof/>
            <w:webHidden/>
          </w:rPr>
          <w:fldChar w:fldCharType="separate"/>
        </w:r>
        <w:r w:rsidR="00612827">
          <w:rPr>
            <w:noProof/>
            <w:webHidden/>
          </w:rPr>
          <w:t>7</w:t>
        </w:r>
        <w:r w:rsidR="00612827">
          <w:rPr>
            <w:noProof/>
            <w:webHidden/>
          </w:rPr>
          <w:fldChar w:fldCharType="end"/>
        </w:r>
      </w:hyperlink>
    </w:p>
    <w:p w14:paraId="4C790463" w14:textId="17D0163B" w:rsidR="00612827" w:rsidRDefault="00E91C76">
      <w:pPr>
        <w:pStyle w:val="TOC2"/>
        <w:rPr>
          <w:rFonts w:asciiTheme="minorHAnsi" w:eastAsiaTheme="minorEastAsia" w:hAnsiTheme="minorHAnsi" w:cstheme="minorBidi"/>
          <w:noProof/>
        </w:rPr>
      </w:pPr>
      <w:hyperlink w:anchor="_Toc74062612" w:history="1">
        <w:r w:rsidR="00612827" w:rsidRPr="0045441D">
          <w:rPr>
            <w:rStyle w:val="Hyperlink"/>
            <w:rFonts w:ascii="Times New Roman" w:hAnsi="Times New Roman" w:cs="Times New Roman"/>
            <w:noProof/>
          </w:rPr>
          <w:t>Assessing Writing Self-Efficacy and Apprehension</w:t>
        </w:r>
        <w:r w:rsidR="00612827">
          <w:rPr>
            <w:noProof/>
            <w:webHidden/>
          </w:rPr>
          <w:tab/>
        </w:r>
        <w:r w:rsidR="00612827">
          <w:rPr>
            <w:noProof/>
            <w:webHidden/>
          </w:rPr>
          <w:fldChar w:fldCharType="begin"/>
        </w:r>
        <w:r w:rsidR="00612827">
          <w:rPr>
            <w:noProof/>
            <w:webHidden/>
          </w:rPr>
          <w:instrText xml:space="preserve"> PAGEREF _Toc74062612 \h </w:instrText>
        </w:r>
        <w:r w:rsidR="00612827">
          <w:rPr>
            <w:noProof/>
            <w:webHidden/>
          </w:rPr>
        </w:r>
        <w:r w:rsidR="00612827">
          <w:rPr>
            <w:noProof/>
            <w:webHidden/>
          </w:rPr>
          <w:fldChar w:fldCharType="separate"/>
        </w:r>
        <w:r w:rsidR="00612827">
          <w:rPr>
            <w:noProof/>
            <w:webHidden/>
          </w:rPr>
          <w:t>8</w:t>
        </w:r>
        <w:r w:rsidR="00612827">
          <w:rPr>
            <w:noProof/>
            <w:webHidden/>
          </w:rPr>
          <w:fldChar w:fldCharType="end"/>
        </w:r>
      </w:hyperlink>
    </w:p>
    <w:p w14:paraId="59AA2753" w14:textId="54DABC23" w:rsidR="00612827" w:rsidRDefault="00E91C76">
      <w:pPr>
        <w:pStyle w:val="TOC2"/>
        <w:rPr>
          <w:rFonts w:asciiTheme="minorHAnsi" w:eastAsiaTheme="minorEastAsia" w:hAnsiTheme="minorHAnsi" w:cstheme="minorBidi"/>
          <w:noProof/>
        </w:rPr>
      </w:pPr>
      <w:hyperlink w:anchor="_Toc74062613" w:history="1">
        <w:r w:rsidR="00612827" w:rsidRPr="0045441D">
          <w:rPr>
            <w:rStyle w:val="Hyperlink"/>
            <w:rFonts w:ascii="Times New Roman" w:hAnsi="Times New Roman" w:cs="Times New Roman"/>
            <w:i/>
            <w:noProof/>
          </w:rPr>
          <w:t>The Writing Self-Efficacy Scale</w:t>
        </w:r>
        <w:r w:rsidR="00612827">
          <w:rPr>
            <w:noProof/>
            <w:webHidden/>
          </w:rPr>
          <w:tab/>
        </w:r>
        <w:r w:rsidR="00612827">
          <w:rPr>
            <w:noProof/>
            <w:webHidden/>
          </w:rPr>
          <w:fldChar w:fldCharType="begin"/>
        </w:r>
        <w:r w:rsidR="00612827">
          <w:rPr>
            <w:noProof/>
            <w:webHidden/>
          </w:rPr>
          <w:instrText xml:space="preserve"> PAGEREF _Toc74062613 \h </w:instrText>
        </w:r>
        <w:r w:rsidR="00612827">
          <w:rPr>
            <w:noProof/>
            <w:webHidden/>
          </w:rPr>
        </w:r>
        <w:r w:rsidR="00612827">
          <w:rPr>
            <w:noProof/>
            <w:webHidden/>
          </w:rPr>
          <w:fldChar w:fldCharType="separate"/>
        </w:r>
        <w:r w:rsidR="00612827">
          <w:rPr>
            <w:noProof/>
            <w:webHidden/>
          </w:rPr>
          <w:t>8</w:t>
        </w:r>
        <w:r w:rsidR="00612827">
          <w:rPr>
            <w:noProof/>
            <w:webHidden/>
          </w:rPr>
          <w:fldChar w:fldCharType="end"/>
        </w:r>
      </w:hyperlink>
    </w:p>
    <w:p w14:paraId="6FB3816D" w14:textId="226CD1B2" w:rsidR="00612827" w:rsidRDefault="00E91C76">
      <w:pPr>
        <w:pStyle w:val="TOC2"/>
        <w:rPr>
          <w:rFonts w:asciiTheme="minorHAnsi" w:eastAsiaTheme="minorEastAsia" w:hAnsiTheme="minorHAnsi" w:cstheme="minorBidi"/>
          <w:noProof/>
        </w:rPr>
      </w:pPr>
      <w:hyperlink w:anchor="_Toc74062614" w:history="1">
        <w:r w:rsidR="00612827" w:rsidRPr="0045441D">
          <w:rPr>
            <w:rStyle w:val="Hyperlink"/>
            <w:rFonts w:ascii="Times New Roman" w:hAnsi="Times New Roman" w:cs="Times New Roman"/>
            <w:i/>
            <w:noProof/>
          </w:rPr>
          <w:t>The Daly-Miller Writing Apprehension Test</w:t>
        </w:r>
        <w:r w:rsidR="00612827">
          <w:rPr>
            <w:noProof/>
            <w:webHidden/>
          </w:rPr>
          <w:tab/>
        </w:r>
        <w:r w:rsidR="00612827">
          <w:rPr>
            <w:noProof/>
            <w:webHidden/>
          </w:rPr>
          <w:fldChar w:fldCharType="begin"/>
        </w:r>
        <w:r w:rsidR="00612827">
          <w:rPr>
            <w:noProof/>
            <w:webHidden/>
          </w:rPr>
          <w:instrText xml:space="preserve"> PAGEREF _Toc74062614 \h </w:instrText>
        </w:r>
        <w:r w:rsidR="00612827">
          <w:rPr>
            <w:noProof/>
            <w:webHidden/>
          </w:rPr>
        </w:r>
        <w:r w:rsidR="00612827">
          <w:rPr>
            <w:noProof/>
            <w:webHidden/>
          </w:rPr>
          <w:fldChar w:fldCharType="separate"/>
        </w:r>
        <w:r w:rsidR="00612827">
          <w:rPr>
            <w:noProof/>
            <w:webHidden/>
          </w:rPr>
          <w:t>11</w:t>
        </w:r>
        <w:r w:rsidR="00612827">
          <w:rPr>
            <w:noProof/>
            <w:webHidden/>
          </w:rPr>
          <w:fldChar w:fldCharType="end"/>
        </w:r>
      </w:hyperlink>
    </w:p>
    <w:p w14:paraId="5479307A" w14:textId="04C9D706" w:rsidR="00612827" w:rsidRDefault="00E91C76">
      <w:pPr>
        <w:pStyle w:val="TOC2"/>
        <w:rPr>
          <w:rFonts w:asciiTheme="minorHAnsi" w:eastAsiaTheme="minorEastAsia" w:hAnsiTheme="minorHAnsi" w:cstheme="minorBidi"/>
          <w:noProof/>
        </w:rPr>
      </w:pPr>
      <w:hyperlink w:anchor="_Toc74062615" w:history="1">
        <w:r w:rsidR="00612827" w:rsidRPr="0045441D">
          <w:rPr>
            <w:rStyle w:val="Hyperlink"/>
            <w:rFonts w:ascii="Times New Roman" w:hAnsi="Times New Roman" w:cs="Times New Roman"/>
            <w:noProof/>
          </w:rPr>
          <w:t>Purpose of the Current Study</w:t>
        </w:r>
        <w:r w:rsidR="00612827">
          <w:rPr>
            <w:noProof/>
            <w:webHidden/>
          </w:rPr>
          <w:tab/>
        </w:r>
        <w:r w:rsidR="00612827">
          <w:rPr>
            <w:noProof/>
            <w:webHidden/>
          </w:rPr>
          <w:fldChar w:fldCharType="begin"/>
        </w:r>
        <w:r w:rsidR="00612827">
          <w:rPr>
            <w:noProof/>
            <w:webHidden/>
          </w:rPr>
          <w:instrText xml:space="preserve"> PAGEREF _Toc74062615 \h </w:instrText>
        </w:r>
        <w:r w:rsidR="00612827">
          <w:rPr>
            <w:noProof/>
            <w:webHidden/>
          </w:rPr>
        </w:r>
        <w:r w:rsidR="00612827">
          <w:rPr>
            <w:noProof/>
            <w:webHidden/>
          </w:rPr>
          <w:fldChar w:fldCharType="separate"/>
        </w:r>
        <w:r w:rsidR="00612827">
          <w:rPr>
            <w:noProof/>
            <w:webHidden/>
          </w:rPr>
          <w:t>12</w:t>
        </w:r>
        <w:r w:rsidR="00612827">
          <w:rPr>
            <w:noProof/>
            <w:webHidden/>
          </w:rPr>
          <w:fldChar w:fldCharType="end"/>
        </w:r>
      </w:hyperlink>
    </w:p>
    <w:p w14:paraId="48459827" w14:textId="06783ABC" w:rsidR="00612827" w:rsidRDefault="00E91C76">
      <w:pPr>
        <w:pStyle w:val="TOC2"/>
        <w:rPr>
          <w:rFonts w:asciiTheme="minorHAnsi" w:eastAsiaTheme="minorEastAsia" w:hAnsiTheme="minorHAnsi" w:cstheme="minorBidi"/>
          <w:noProof/>
        </w:rPr>
      </w:pPr>
      <w:hyperlink w:anchor="_Toc74062616" w:history="1">
        <w:r w:rsidR="00612827" w:rsidRPr="0045441D">
          <w:rPr>
            <w:rStyle w:val="Hyperlink"/>
            <w:rFonts w:ascii="Times New Roman" w:hAnsi="Times New Roman" w:cs="Times New Roman"/>
            <w:noProof/>
          </w:rPr>
          <w:t>Research Questions</w:t>
        </w:r>
        <w:r w:rsidR="00612827">
          <w:rPr>
            <w:noProof/>
            <w:webHidden/>
          </w:rPr>
          <w:tab/>
        </w:r>
        <w:r w:rsidR="00612827">
          <w:rPr>
            <w:noProof/>
            <w:webHidden/>
          </w:rPr>
          <w:fldChar w:fldCharType="begin"/>
        </w:r>
        <w:r w:rsidR="00612827">
          <w:rPr>
            <w:noProof/>
            <w:webHidden/>
          </w:rPr>
          <w:instrText xml:space="preserve"> PAGEREF _Toc74062616 \h </w:instrText>
        </w:r>
        <w:r w:rsidR="00612827">
          <w:rPr>
            <w:noProof/>
            <w:webHidden/>
          </w:rPr>
        </w:r>
        <w:r w:rsidR="00612827">
          <w:rPr>
            <w:noProof/>
            <w:webHidden/>
          </w:rPr>
          <w:fldChar w:fldCharType="separate"/>
        </w:r>
        <w:r w:rsidR="00612827">
          <w:rPr>
            <w:noProof/>
            <w:webHidden/>
          </w:rPr>
          <w:t>13</w:t>
        </w:r>
        <w:r w:rsidR="00612827">
          <w:rPr>
            <w:noProof/>
            <w:webHidden/>
          </w:rPr>
          <w:fldChar w:fldCharType="end"/>
        </w:r>
      </w:hyperlink>
    </w:p>
    <w:p w14:paraId="30EAF639" w14:textId="6AC17347" w:rsidR="00612827" w:rsidRDefault="00E91C76" w:rsidP="00612827">
      <w:pPr>
        <w:pStyle w:val="TOC1"/>
        <w:rPr>
          <w:rFonts w:asciiTheme="minorHAnsi" w:eastAsiaTheme="minorEastAsia" w:hAnsiTheme="minorHAnsi" w:cstheme="minorBidi"/>
          <w:noProof/>
        </w:rPr>
      </w:pPr>
      <w:hyperlink w:anchor="_Toc74062617" w:history="1">
        <w:r w:rsidR="00612827" w:rsidRPr="0045441D">
          <w:rPr>
            <w:rStyle w:val="Hyperlink"/>
            <w:rFonts w:cs="Times New Roman"/>
            <w:noProof/>
          </w:rPr>
          <w:t>CHAPTER II Method</w:t>
        </w:r>
        <w:r w:rsidR="00612827">
          <w:rPr>
            <w:noProof/>
            <w:webHidden/>
          </w:rPr>
          <w:tab/>
        </w:r>
        <w:r w:rsidR="00612827">
          <w:rPr>
            <w:noProof/>
            <w:webHidden/>
          </w:rPr>
          <w:fldChar w:fldCharType="begin"/>
        </w:r>
        <w:r w:rsidR="00612827">
          <w:rPr>
            <w:noProof/>
            <w:webHidden/>
          </w:rPr>
          <w:instrText xml:space="preserve"> PAGEREF _Toc74062617 \h </w:instrText>
        </w:r>
        <w:r w:rsidR="00612827">
          <w:rPr>
            <w:noProof/>
            <w:webHidden/>
          </w:rPr>
        </w:r>
        <w:r w:rsidR="00612827">
          <w:rPr>
            <w:noProof/>
            <w:webHidden/>
          </w:rPr>
          <w:fldChar w:fldCharType="separate"/>
        </w:r>
        <w:r w:rsidR="00612827">
          <w:rPr>
            <w:noProof/>
            <w:webHidden/>
          </w:rPr>
          <w:t>14</w:t>
        </w:r>
        <w:r w:rsidR="00612827">
          <w:rPr>
            <w:noProof/>
            <w:webHidden/>
          </w:rPr>
          <w:fldChar w:fldCharType="end"/>
        </w:r>
      </w:hyperlink>
    </w:p>
    <w:p w14:paraId="40F4AB52" w14:textId="0310BBAE" w:rsidR="00612827" w:rsidRDefault="00E91C76">
      <w:pPr>
        <w:pStyle w:val="TOC2"/>
        <w:rPr>
          <w:rFonts w:asciiTheme="minorHAnsi" w:eastAsiaTheme="minorEastAsia" w:hAnsiTheme="minorHAnsi" w:cstheme="minorBidi"/>
          <w:noProof/>
        </w:rPr>
      </w:pPr>
      <w:hyperlink w:anchor="_Toc74062618" w:history="1">
        <w:r w:rsidR="00612827" w:rsidRPr="0045441D">
          <w:rPr>
            <w:rStyle w:val="Hyperlink"/>
            <w:rFonts w:ascii="Times New Roman" w:hAnsi="Times New Roman" w:cs="Times New Roman"/>
            <w:noProof/>
          </w:rPr>
          <w:t>Participants and Setting</w:t>
        </w:r>
        <w:r w:rsidR="00612827">
          <w:rPr>
            <w:noProof/>
            <w:webHidden/>
          </w:rPr>
          <w:tab/>
        </w:r>
        <w:r w:rsidR="00612827">
          <w:rPr>
            <w:noProof/>
            <w:webHidden/>
          </w:rPr>
          <w:fldChar w:fldCharType="begin"/>
        </w:r>
        <w:r w:rsidR="00612827">
          <w:rPr>
            <w:noProof/>
            <w:webHidden/>
          </w:rPr>
          <w:instrText xml:space="preserve"> PAGEREF _Toc74062618 \h </w:instrText>
        </w:r>
        <w:r w:rsidR="00612827">
          <w:rPr>
            <w:noProof/>
            <w:webHidden/>
          </w:rPr>
        </w:r>
        <w:r w:rsidR="00612827">
          <w:rPr>
            <w:noProof/>
            <w:webHidden/>
          </w:rPr>
          <w:fldChar w:fldCharType="separate"/>
        </w:r>
        <w:r w:rsidR="00612827">
          <w:rPr>
            <w:noProof/>
            <w:webHidden/>
          </w:rPr>
          <w:t>14</w:t>
        </w:r>
        <w:r w:rsidR="00612827">
          <w:rPr>
            <w:noProof/>
            <w:webHidden/>
          </w:rPr>
          <w:fldChar w:fldCharType="end"/>
        </w:r>
      </w:hyperlink>
    </w:p>
    <w:p w14:paraId="055D2EA0" w14:textId="0CF29D6E" w:rsidR="00612827" w:rsidRDefault="00E91C76">
      <w:pPr>
        <w:pStyle w:val="TOC2"/>
        <w:rPr>
          <w:rFonts w:asciiTheme="minorHAnsi" w:eastAsiaTheme="minorEastAsia" w:hAnsiTheme="minorHAnsi" w:cstheme="minorBidi"/>
          <w:noProof/>
        </w:rPr>
      </w:pPr>
      <w:hyperlink w:anchor="_Toc74062619" w:history="1">
        <w:r w:rsidR="00612827" w:rsidRPr="0045441D">
          <w:rPr>
            <w:rStyle w:val="Hyperlink"/>
            <w:rFonts w:ascii="Times New Roman" w:hAnsi="Times New Roman" w:cs="Times New Roman"/>
            <w:noProof/>
          </w:rPr>
          <w:t>Dependent Measures</w:t>
        </w:r>
        <w:r w:rsidR="00612827">
          <w:rPr>
            <w:noProof/>
            <w:webHidden/>
          </w:rPr>
          <w:tab/>
        </w:r>
        <w:r w:rsidR="00612827">
          <w:rPr>
            <w:noProof/>
            <w:webHidden/>
          </w:rPr>
          <w:fldChar w:fldCharType="begin"/>
        </w:r>
        <w:r w:rsidR="00612827">
          <w:rPr>
            <w:noProof/>
            <w:webHidden/>
          </w:rPr>
          <w:instrText xml:space="preserve"> PAGEREF _Toc74062619 \h </w:instrText>
        </w:r>
        <w:r w:rsidR="00612827">
          <w:rPr>
            <w:noProof/>
            <w:webHidden/>
          </w:rPr>
        </w:r>
        <w:r w:rsidR="00612827">
          <w:rPr>
            <w:noProof/>
            <w:webHidden/>
          </w:rPr>
          <w:fldChar w:fldCharType="separate"/>
        </w:r>
        <w:r w:rsidR="00612827">
          <w:rPr>
            <w:noProof/>
            <w:webHidden/>
          </w:rPr>
          <w:t>14</w:t>
        </w:r>
        <w:r w:rsidR="00612827">
          <w:rPr>
            <w:noProof/>
            <w:webHidden/>
          </w:rPr>
          <w:fldChar w:fldCharType="end"/>
        </w:r>
      </w:hyperlink>
    </w:p>
    <w:p w14:paraId="62D26EB0" w14:textId="61F13973" w:rsidR="00612827" w:rsidRDefault="00E91C76">
      <w:pPr>
        <w:pStyle w:val="TOC2"/>
        <w:rPr>
          <w:rFonts w:asciiTheme="minorHAnsi" w:eastAsiaTheme="minorEastAsia" w:hAnsiTheme="minorHAnsi" w:cstheme="minorBidi"/>
          <w:noProof/>
        </w:rPr>
      </w:pPr>
      <w:hyperlink w:anchor="_Toc74062620" w:history="1">
        <w:r w:rsidR="00612827" w:rsidRPr="0045441D">
          <w:rPr>
            <w:rStyle w:val="Hyperlink"/>
            <w:rFonts w:ascii="Times New Roman" w:hAnsi="Times New Roman" w:cs="Times New Roman"/>
            <w:i/>
            <w:noProof/>
          </w:rPr>
          <w:t>Writing Performance</w:t>
        </w:r>
        <w:r w:rsidR="00612827">
          <w:rPr>
            <w:noProof/>
            <w:webHidden/>
          </w:rPr>
          <w:tab/>
        </w:r>
        <w:r w:rsidR="00612827">
          <w:rPr>
            <w:noProof/>
            <w:webHidden/>
          </w:rPr>
          <w:fldChar w:fldCharType="begin"/>
        </w:r>
        <w:r w:rsidR="00612827">
          <w:rPr>
            <w:noProof/>
            <w:webHidden/>
          </w:rPr>
          <w:instrText xml:space="preserve"> PAGEREF _Toc74062620 \h </w:instrText>
        </w:r>
        <w:r w:rsidR="00612827">
          <w:rPr>
            <w:noProof/>
            <w:webHidden/>
          </w:rPr>
        </w:r>
        <w:r w:rsidR="00612827">
          <w:rPr>
            <w:noProof/>
            <w:webHidden/>
          </w:rPr>
          <w:fldChar w:fldCharType="separate"/>
        </w:r>
        <w:r w:rsidR="00612827">
          <w:rPr>
            <w:noProof/>
            <w:webHidden/>
          </w:rPr>
          <w:t>14</w:t>
        </w:r>
        <w:r w:rsidR="00612827">
          <w:rPr>
            <w:noProof/>
            <w:webHidden/>
          </w:rPr>
          <w:fldChar w:fldCharType="end"/>
        </w:r>
      </w:hyperlink>
    </w:p>
    <w:p w14:paraId="3DED497A" w14:textId="7BDFBA81" w:rsidR="00612827" w:rsidRDefault="00E91C76">
      <w:pPr>
        <w:pStyle w:val="TOC2"/>
        <w:rPr>
          <w:rFonts w:asciiTheme="minorHAnsi" w:eastAsiaTheme="minorEastAsia" w:hAnsiTheme="minorHAnsi" w:cstheme="minorBidi"/>
          <w:noProof/>
        </w:rPr>
      </w:pPr>
      <w:hyperlink w:anchor="_Toc74062621" w:history="1">
        <w:r w:rsidR="00612827" w:rsidRPr="0045441D">
          <w:rPr>
            <w:rStyle w:val="Hyperlink"/>
            <w:rFonts w:ascii="Times New Roman" w:hAnsi="Times New Roman" w:cs="Times New Roman"/>
            <w:i/>
            <w:noProof/>
          </w:rPr>
          <w:t>Writing Self-Efficacy</w:t>
        </w:r>
        <w:r w:rsidR="00612827">
          <w:rPr>
            <w:noProof/>
            <w:webHidden/>
          </w:rPr>
          <w:tab/>
        </w:r>
        <w:r w:rsidR="00612827">
          <w:rPr>
            <w:noProof/>
            <w:webHidden/>
          </w:rPr>
          <w:fldChar w:fldCharType="begin"/>
        </w:r>
        <w:r w:rsidR="00612827">
          <w:rPr>
            <w:noProof/>
            <w:webHidden/>
          </w:rPr>
          <w:instrText xml:space="preserve"> PAGEREF _Toc74062621 \h </w:instrText>
        </w:r>
        <w:r w:rsidR="00612827">
          <w:rPr>
            <w:noProof/>
            <w:webHidden/>
          </w:rPr>
        </w:r>
        <w:r w:rsidR="00612827">
          <w:rPr>
            <w:noProof/>
            <w:webHidden/>
          </w:rPr>
          <w:fldChar w:fldCharType="separate"/>
        </w:r>
        <w:r w:rsidR="00612827">
          <w:rPr>
            <w:noProof/>
            <w:webHidden/>
          </w:rPr>
          <w:t>15</w:t>
        </w:r>
        <w:r w:rsidR="00612827">
          <w:rPr>
            <w:noProof/>
            <w:webHidden/>
          </w:rPr>
          <w:fldChar w:fldCharType="end"/>
        </w:r>
      </w:hyperlink>
    </w:p>
    <w:p w14:paraId="5328AA9B" w14:textId="55121E99" w:rsidR="00612827" w:rsidRDefault="00E91C76">
      <w:pPr>
        <w:pStyle w:val="TOC2"/>
        <w:rPr>
          <w:rFonts w:asciiTheme="minorHAnsi" w:eastAsiaTheme="minorEastAsia" w:hAnsiTheme="minorHAnsi" w:cstheme="minorBidi"/>
          <w:noProof/>
        </w:rPr>
      </w:pPr>
      <w:hyperlink w:anchor="_Toc74062622" w:history="1">
        <w:r w:rsidR="00612827" w:rsidRPr="0045441D">
          <w:rPr>
            <w:rStyle w:val="Hyperlink"/>
            <w:rFonts w:ascii="Times New Roman" w:hAnsi="Times New Roman" w:cs="Times New Roman"/>
            <w:i/>
            <w:noProof/>
          </w:rPr>
          <w:t>Writing Apprehension</w:t>
        </w:r>
        <w:r w:rsidR="00612827">
          <w:rPr>
            <w:noProof/>
            <w:webHidden/>
          </w:rPr>
          <w:tab/>
        </w:r>
        <w:r w:rsidR="00612827">
          <w:rPr>
            <w:noProof/>
            <w:webHidden/>
          </w:rPr>
          <w:fldChar w:fldCharType="begin"/>
        </w:r>
        <w:r w:rsidR="00612827">
          <w:rPr>
            <w:noProof/>
            <w:webHidden/>
          </w:rPr>
          <w:instrText xml:space="preserve"> PAGEREF _Toc74062622 \h </w:instrText>
        </w:r>
        <w:r w:rsidR="00612827">
          <w:rPr>
            <w:noProof/>
            <w:webHidden/>
          </w:rPr>
        </w:r>
        <w:r w:rsidR="00612827">
          <w:rPr>
            <w:noProof/>
            <w:webHidden/>
          </w:rPr>
          <w:fldChar w:fldCharType="separate"/>
        </w:r>
        <w:r w:rsidR="00612827">
          <w:rPr>
            <w:noProof/>
            <w:webHidden/>
          </w:rPr>
          <w:t>15</w:t>
        </w:r>
        <w:r w:rsidR="00612827">
          <w:rPr>
            <w:noProof/>
            <w:webHidden/>
          </w:rPr>
          <w:fldChar w:fldCharType="end"/>
        </w:r>
      </w:hyperlink>
    </w:p>
    <w:p w14:paraId="5A25DB9E" w14:textId="5D91E9B2" w:rsidR="00612827" w:rsidRDefault="00E91C76">
      <w:pPr>
        <w:pStyle w:val="TOC2"/>
        <w:rPr>
          <w:rFonts w:asciiTheme="minorHAnsi" w:eastAsiaTheme="minorEastAsia" w:hAnsiTheme="minorHAnsi" w:cstheme="minorBidi"/>
          <w:noProof/>
        </w:rPr>
      </w:pPr>
      <w:hyperlink w:anchor="_Toc74062623" w:history="1">
        <w:r w:rsidR="00612827" w:rsidRPr="0045441D">
          <w:rPr>
            <w:rStyle w:val="Hyperlink"/>
            <w:rFonts w:ascii="Times New Roman" w:hAnsi="Times New Roman" w:cs="Times New Roman"/>
            <w:noProof/>
          </w:rPr>
          <w:t>Procedures</w:t>
        </w:r>
        <w:r w:rsidR="00612827">
          <w:rPr>
            <w:noProof/>
            <w:webHidden/>
          </w:rPr>
          <w:tab/>
        </w:r>
        <w:r w:rsidR="00612827">
          <w:rPr>
            <w:noProof/>
            <w:webHidden/>
          </w:rPr>
          <w:fldChar w:fldCharType="begin"/>
        </w:r>
        <w:r w:rsidR="00612827">
          <w:rPr>
            <w:noProof/>
            <w:webHidden/>
          </w:rPr>
          <w:instrText xml:space="preserve"> PAGEREF _Toc74062623 \h </w:instrText>
        </w:r>
        <w:r w:rsidR="00612827">
          <w:rPr>
            <w:noProof/>
            <w:webHidden/>
          </w:rPr>
        </w:r>
        <w:r w:rsidR="00612827">
          <w:rPr>
            <w:noProof/>
            <w:webHidden/>
          </w:rPr>
          <w:fldChar w:fldCharType="separate"/>
        </w:r>
        <w:r w:rsidR="00612827">
          <w:rPr>
            <w:noProof/>
            <w:webHidden/>
          </w:rPr>
          <w:t>15</w:t>
        </w:r>
        <w:r w:rsidR="00612827">
          <w:rPr>
            <w:noProof/>
            <w:webHidden/>
          </w:rPr>
          <w:fldChar w:fldCharType="end"/>
        </w:r>
      </w:hyperlink>
    </w:p>
    <w:p w14:paraId="79671808" w14:textId="5F16AEC9" w:rsidR="00612827" w:rsidRDefault="00E91C76">
      <w:pPr>
        <w:pStyle w:val="TOC2"/>
        <w:rPr>
          <w:rFonts w:asciiTheme="minorHAnsi" w:eastAsiaTheme="minorEastAsia" w:hAnsiTheme="minorHAnsi" w:cstheme="minorBidi"/>
          <w:noProof/>
        </w:rPr>
      </w:pPr>
      <w:hyperlink w:anchor="_Toc74062624" w:history="1">
        <w:r w:rsidR="00612827" w:rsidRPr="0045441D">
          <w:rPr>
            <w:rStyle w:val="Hyperlink"/>
            <w:rFonts w:ascii="Times New Roman" w:hAnsi="Times New Roman" w:cs="Times New Roman"/>
            <w:noProof/>
          </w:rPr>
          <w:t>Procedural Integrity and Interscorer Agreement</w:t>
        </w:r>
        <w:r w:rsidR="00612827">
          <w:rPr>
            <w:noProof/>
            <w:webHidden/>
          </w:rPr>
          <w:tab/>
        </w:r>
        <w:r w:rsidR="00612827">
          <w:rPr>
            <w:noProof/>
            <w:webHidden/>
          </w:rPr>
          <w:fldChar w:fldCharType="begin"/>
        </w:r>
        <w:r w:rsidR="00612827">
          <w:rPr>
            <w:noProof/>
            <w:webHidden/>
          </w:rPr>
          <w:instrText xml:space="preserve"> PAGEREF _Toc74062624 \h </w:instrText>
        </w:r>
        <w:r w:rsidR="00612827">
          <w:rPr>
            <w:noProof/>
            <w:webHidden/>
          </w:rPr>
        </w:r>
        <w:r w:rsidR="00612827">
          <w:rPr>
            <w:noProof/>
            <w:webHidden/>
          </w:rPr>
          <w:fldChar w:fldCharType="separate"/>
        </w:r>
        <w:r w:rsidR="00612827">
          <w:rPr>
            <w:noProof/>
            <w:webHidden/>
          </w:rPr>
          <w:t>16</w:t>
        </w:r>
        <w:r w:rsidR="00612827">
          <w:rPr>
            <w:noProof/>
            <w:webHidden/>
          </w:rPr>
          <w:fldChar w:fldCharType="end"/>
        </w:r>
      </w:hyperlink>
    </w:p>
    <w:p w14:paraId="0311F0BB" w14:textId="77CCA79D" w:rsidR="00612827" w:rsidRDefault="00E91C76">
      <w:pPr>
        <w:pStyle w:val="TOC2"/>
        <w:rPr>
          <w:rFonts w:asciiTheme="minorHAnsi" w:eastAsiaTheme="minorEastAsia" w:hAnsiTheme="minorHAnsi" w:cstheme="minorBidi"/>
          <w:noProof/>
        </w:rPr>
      </w:pPr>
      <w:hyperlink w:anchor="_Toc74062625" w:history="1">
        <w:r w:rsidR="00612827" w:rsidRPr="0045441D">
          <w:rPr>
            <w:rStyle w:val="Hyperlink"/>
            <w:rFonts w:ascii="Times New Roman" w:hAnsi="Times New Roman" w:cs="Times New Roman"/>
            <w:noProof/>
          </w:rPr>
          <w:t>References</w:t>
        </w:r>
        <w:r w:rsidR="00612827">
          <w:rPr>
            <w:noProof/>
            <w:webHidden/>
          </w:rPr>
          <w:tab/>
        </w:r>
        <w:r w:rsidR="00612827">
          <w:rPr>
            <w:noProof/>
            <w:webHidden/>
          </w:rPr>
          <w:fldChar w:fldCharType="begin"/>
        </w:r>
        <w:r w:rsidR="00612827">
          <w:rPr>
            <w:noProof/>
            <w:webHidden/>
          </w:rPr>
          <w:instrText xml:space="preserve"> PAGEREF _Toc74062625 \h </w:instrText>
        </w:r>
        <w:r w:rsidR="00612827">
          <w:rPr>
            <w:noProof/>
            <w:webHidden/>
          </w:rPr>
        </w:r>
        <w:r w:rsidR="00612827">
          <w:rPr>
            <w:noProof/>
            <w:webHidden/>
          </w:rPr>
          <w:fldChar w:fldCharType="separate"/>
        </w:r>
        <w:r w:rsidR="00612827">
          <w:rPr>
            <w:noProof/>
            <w:webHidden/>
          </w:rPr>
          <w:t>18</w:t>
        </w:r>
        <w:r w:rsidR="00612827">
          <w:rPr>
            <w:noProof/>
            <w:webHidden/>
          </w:rPr>
          <w:fldChar w:fldCharType="end"/>
        </w:r>
      </w:hyperlink>
    </w:p>
    <w:p w14:paraId="624CF94B" w14:textId="33E4DAA5" w:rsidR="00612827" w:rsidRDefault="00E91C76">
      <w:pPr>
        <w:pStyle w:val="TOC2"/>
        <w:rPr>
          <w:rFonts w:asciiTheme="minorHAnsi" w:eastAsiaTheme="minorEastAsia" w:hAnsiTheme="minorHAnsi" w:cstheme="minorBidi"/>
          <w:noProof/>
        </w:rPr>
      </w:pPr>
      <w:hyperlink w:anchor="_Toc74062626" w:history="1">
        <w:r w:rsidR="00612827" w:rsidRPr="0045441D">
          <w:rPr>
            <w:rStyle w:val="Hyperlink"/>
            <w:rFonts w:ascii="Times New Roman" w:hAnsi="Times New Roman" w:cs="Times New Roman"/>
            <w:noProof/>
          </w:rPr>
          <w:t>Appendix A</w:t>
        </w:r>
        <w:r w:rsidR="00612827">
          <w:rPr>
            <w:noProof/>
            <w:webHidden/>
          </w:rPr>
          <w:tab/>
        </w:r>
        <w:r w:rsidR="00612827">
          <w:rPr>
            <w:noProof/>
            <w:webHidden/>
          </w:rPr>
          <w:fldChar w:fldCharType="begin"/>
        </w:r>
        <w:r w:rsidR="00612827">
          <w:rPr>
            <w:noProof/>
            <w:webHidden/>
          </w:rPr>
          <w:instrText xml:space="preserve"> PAGEREF _Toc74062626 \h </w:instrText>
        </w:r>
        <w:r w:rsidR="00612827">
          <w:rPr>
            <w:noProof/>
            <w:webHidden/>
          </w:rPr>
        </w:r>
        <w:r w:rsidR="00612827">
          <w:rPr>
            <w:noProof/>
            <w:webHidden/>
          </w:rPr>
          <w:fldChar w:fldCharType="separate"/>
        </w:r>
        <w:r w:rsidR="00612827">
          <w:rPr>
            <w:noProof/>
            <w:webHidden/>
          </w:rPr>
          <w:t>22</w:t>
        </w:r>
        <w:r w:rsidR="00612827">
          <w:rPr>
            <w:noProof/>
            <w:webHidden/>
          </w:rPr>
          <w:fldChar w:fldCharType="end"/>
        </w:r>
      </w:hyperlink>
    </w:p>
    <w:p w14:paraId="3E049767" w14:textId="06DB5B42" w:rsidR="00612827" w:rsidRDefault="00E91C76">
      <w:pPr>
        <w:pStyle w:val="TOC2"/>
        <w:rPr>
          <w:rFonts w:asciiTheme="minorHAnsi" w:eastAsiaTheme="minorEastAsia" w:hAnsiTheme="minorHAnsi" w:cstheme="minorBidi"/>
          <w:noProof/>
        </w:rPr>
      </w:pPr>
      <w:hyperlink w:anchor="_Toc74062627" w:history="1">
        <w:r w:rsidR="00612827" w:rsidRPr="0045441D">
          <w:rPr>
            <w:rStyle w:val="Hyperlink"/>
            <w:rFonts w:ascii="Times New Roman" w:hAnsi="Times New Roman" w:cs="Times New Roman"/>
            <w:noProof/>
          </w:rPr>
          <w:t>Appendix B</w:t>
        </w:r>
        <w:r w:rsidR="00612827">
          <w:rPr>
            <w:noProof/>
            <w:webHidden/>
          </w:rPr>
          <w:tab/>
        </w:r>
        <w:r w:rsidR="00612827">
          <w:rPr>
            <w:noProof/>
            <w:webHidden/>
          </w:rPr>
          <w:fldChar w:fldCharType="begin"/>
        </w:r>
        <w:r w:rsidR="00612827">
          <w:rPr>
            <w:noProof/>
            <w:webHidden/>
          </w:rPr>
          <w:instrText xml:space="preserve"> PAGEREF _Toc74062627 \h </w:instrText>
        </w:r>
        <w:r w:rsidR="00612827">
          <w:rPr>
            <w:noProof/>
            <w:webHidden/>
          </w:rPr>
        </w:r>
        <w:r w:rsidR="00612827">
          <w:rPr>
            <w:noProof/>
            <w:webHidden/>
          </w:rPr>
          <w:fldChar w:fldCharType="separate"/>
        </w:r>
        <w:r w:rsidR="00612827">
          <w:rPr>
            <w:noProof/>
            <w:webHidden/>
          </w:rPr>
          <w:t>23</w:t>
        </w:r>
        <w:r w:rsidR="00612827">
          <w:rPr>
            <w:noProof/>
            <w:webHidden/>
          </w:rPr>
          <w:fldChar w:fldCharType="end"/>
        </w:r>
      </w:hyperlink>
    </w:p>
    <w:p w14:paraId="618A1A41" w14:textId="51311D23" w:rsidR="00387656" w:rsidRPr="00442842" w:rsidRDefault="00387656" w:rsidP="00E76FE3">
      <w:pPr>
        <w:spacing w:line="480" w:lineRule="auto"/>
        <w:rPr>
          <w:rFonts w:ascii="Times New Roman" w:hAnsi="Times New Roman" w:cs="Times New Roman"/>
        </w:rPr>
      </w:pPr>
      <w:r w:rsidRPr="00442842">
        <w:rPr>
          <w:rFonts w:ascii="Times New Roman" w:hAnsi="Times New Roman" w:cs="Times New Roman"/>
          <w:b/>
          <w:bCs/>
          <w:noProof/>
        </w:rPr>
        <w:fldChar w:fldCharType="end"/>
      </w:r>
    </w:p>
    <w:p w14:paraId="0A1E1AD7" w14:textId="77777777" w:rsidR="0085757D" w:rsidRPr="00442842" w:rsidRDefault="00236E6D" w:rsidP="00176C01">
      <w:pPr>
        <w:pStyle w:val="Title"/>
        <w:jc w:val="left"/>
        <w:rPr>
          <w:rFonts w:ascii="Times New Roman" w:hAnsi="Times New Roman" w:cs="Times New Roman"/>
          <w:sz w:val="24"/>
        </w:rPr>
      </w:pPr>
      <w:r w:rsidRPr="00442842">
        <w:rPr>
          <w:rFonts w:ascii="Times New Roman" w:hAnsi="Times New Roman" w:cs="Times New Roman"/>
          <w:sz w:val="24"/>
        </w:rPr>
        <w:br w:type="page"/>
      </w:r>
    </w:p>
    <w:p w14:paraId="3FF85ACF" w14:textId="77777777" w:rsidR="0085757D" w:rsidRPr="00176C01" w:rsidRDefault="0085757D" w:rsidP="005E54E2">
      <w:pPr>
        <w:rPr>
          <w:rFonts w:ascii="Times New Roman" w:hAnsi="Times New Roman" w:cs="Times New Roman"/>
        </w:rPr>
        <w:sectPr w:rsidR="0085757D" w:rsidRPr="00176C01" w:rsidSect="00176C01">
          <w:headerReference w:type="even" r:id="rId11"/>
          <w:headerReference w:type="default" r:id="rId12"/>
          <w:pgSz w:w="12240" w:h="15840" w:code="1"/>
          <w:pgMar w:top="1440" w:right="1440" w:bottom="1440" w:left="1440" w:header="720" w:footer="1440" w:gutter="0"/>
          <w:pgNumType w:fmt="lowerRoman" w:start="1"/>
          <w:cols w:space="720"/>
          <w:noEndnote/>
          <w:titlePg/>
          <w:docGrid w:linePitch="326"/>
        </w:sectPr>
      </w:pPr>
    </w:p>
    <w:p w14:paraId="40305F2F" w14:textId="77777777" w:rsidR="00FA5F19" w:rsidRDefault="00A57A72" w:rsidP="007C4E87">
      <w:pPr>
        <w:pStyle w:val="Heading1"/>
        <w:spacing w:line="480" w:lineRule="auto"/>
        <w:rPr>
          <w:rFonts w:cs="Times New Roman"/>
        </w:rPr>
      </w:pPr>
      <w:bookmarkStart w:id="2" w:name="_Toc74062607"/>
      <w:r w:rsidRPr="00176C01">
        <w:rPr>
          <w:rFonts w:cs="Times New Roman"/>
        </w:rPr>
        <w:lastRenderedPageBreak/>
        <w:t>CHAPTER I</w:t>
      </w:r>
      <w:bookmarkEnd w:id="2"/>
      <w:r w:rsidRPr="00176C01">
        <w:rPr>
          <w:rFonts w:cs="Times New Roman"/>
        </w:rPr>
        <w:t xml:space="preserve"> </w:t>
      </w:r>
    </w:p>
    <w:p w14:paraId="35C09396" w14:textId="32E2C1C5" w:rsidR="00A57A72" w:rsidRPr="00176C01" w:rsidRDefault="00A57A72" w:rsidP="007C4E87">
      <w:pPr>
        <w:pStyle w:val="Heading1"/>
        <w:spacing w:line="480" w:lineRule="auto"/>
        <w:rPr>
          <w:rFonts w:cs="Times New Roman"/>
        </w:rPr>
      </w:pPr>
      <w:bookmarkStart w:id="3" w:name="_Toc74062608"/>
      <w:r w:rsidRPr="00176C01">
        <w:rPr>
          <w:rFonts w:cs="Times New Roman"/>
        </w:rPr>
        <w:t>Review of the Literature</w:t>
      </w:r>
      <w:bookmarkEnd w:id="3"/>
    </w:p>
    <w:p w14:paraId="37EAB9E9" w14:textId="0172C289"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Writing is an important skill necessary for success in and out of the classroom and is a means of communicating knowledge and creativity (White &amp; Bruning, 2005). The act of writing, however, is not always a simple task and requires many cognitive processes (Bruning &amp; Horn, 2000; Jalaluddin et al., 2015). Students are expected to navigate the writing process efficiently by demonstrating advanced executive functioning skills. Setting goals, generating and organizing ideas, and translating those ideas into their own words are only a few of the many exercises required of writers (Demirel &amp; Aydin, 2019; Graham,</w:t>
      </w:r>
      <w:r w:rsidR="006E4979">
        <w:rPr>
          <w:rFonts w:ascii="Times New Roman" w:hAnsi="Times New Roman" w:cs="Times New Roman"/>
          <w:color w:val="000000"/>
        </w:rPr>
        <w:t xml:space="preserve"> Wijekumar,</w:t>
      </w:r>
      <w:r w:rsidRPr="00176C01">
        <w:rPr>
          <w:rFonts w:ascii="Times New Roman" w:hAnsi="Times New Roman" w:cs="Times New Roman"/>
          <w:color w:val="000000"/>
        </w:rPr>
        <w:t xml:space="preserve"> Harris</w:t>
      </w:r>
      <w:r w:rsidR="006E4979">
        <w:rPr>
          <w:rFonts w:ascii="Times New Roman" w:hAnsi="Times New Roman" w:cs="Times New Roman"/>
          <w:color w:val="000000"/>
        </w:rPr>
        <w:t xml:space="preserve"> </w:t>
      </w:r>
      <w:r w:rsidRPr="00176C01">
        <w:rPr>
          <w:rFonts w:ascii="Times New Roman" w:hAnsi="Times New Roman" w:cs="Times New Roman"/>
          <w:color w:val="000000"/>
        </w:rPr>
        <w:t>et al., 2019). </w:t>
      </w:r>
    </w:p>
    <w:p w14:paraId="42EAE002" w14:textId="2A9DB7A5"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The development of writing skills is time-consuming and requires sufficient guidance from teachers (Graham, </w:t>
      </w:r>
      <w:r w:rsidR="006E4979">
        <w:rPr>
          <w:rFonts w:ascii="Times New Roman" w:hAnsi="Times New Roman" w:cs="Times New Roman"/>
          <w:color w:val="000000"/>
        </w:rPr>
        <w:t xml:space="preserve">Wijekumar, </w:t>
      </w:r>
      <w:r w:rsidRPr="00176C01">
        <w:rPr>
          <w:rFonts w:ascii="Times New Roman" w:hAnsi="Times New Roman" w:cs="Times New Roman"/>
          <w:color w:val="000000"/>
        </w:rPr>
        <w:t>Harris et al., 2019). To help teachers ensure that students meet the writing expectations necessary for college and careers, Common Core Standards were developed. Evidence-based standards were designed for each grade level to focus on three main writing goals: expressing opinions, composing narratives, and writing informative pieces. The steps of the writing process are emphasized heavily throughout. Each grade level builds on the standards of the previous grade, with the intent that students will become accomplished writers by the time they finish high school (Shanahan, 2015). </w:t>
      </w:r>
    </w:p>
    <w:p w14:paraId="47A087B0" w14:textId="77777777"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Despite the necessity for proficient writing skills and the clear expectations outlined by the Common Core, students continue to struggle. According to the National Center for Educational Statistics (2012) only one-quarter of students in the eighth- and twelfth- grades performed at the proficient level in writing on the National Writing Exam. For eighth graders, those who spent between 30 to 60 minutes writing each day had higher scores. For twelfth </w:t>
      </w:r>
      <w:r w:rsidRPr="00176C01">
        <w:rPr>
          <w:rFonts w:ascii="Times New Roman" w:hAnsi="Times New Roman" w:cs="Times New Roman"/>
          <w:color w:val="000000"/>
        </w:rPr>
        <w:lastRenderedPageBreak/>
        <w:t>graders, those who wrote four to five pages of homework each week scored higher (National Center for Educational Statistics, 2012). </w:t>
      </w:r>
    </w:p>
    <w:p w14:paraId="74825868" w14:textId="3D09F4C4"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Furthermore, students continue to have difficulty with writing when they leave high school. On a survey, high school graduates reported not feeling adequately prepared for writing expectations at the college and career level (</w:t>
      </w:r>
      <w:r w:rsidR="00AD0B17">
        <w:rPr>
          <w:rFonts w:ascii="Times New Roman" w:hAnsi="Times New Roman" w:cs="Times New Roman"/>
          <w:color w:val="000000"/>
        </w:rPr>
        <w:t>Achieve, Inc., 2005</w:t>
      </w:r>
      <w:r w:rsidRPr="00176C01">
        <w:rPr>
          <w:rFonts w:ascii="Times New Roman" w:hAnsi="Times New Roman" w:cs="Times New Roman"/>
          <w:color w:val="000000"/>
        </w:rPr>
        <w:t>). About one-third (35%) of college students felt that there were significant differences in high school and college writing expectations. One-third (38%) of high school graduates who were not in college also felt that there were differences in high school and career writing expectations. Employers and college instructors indicated that graduates were not prepared for the expectations at their respective levels. Employers reported that one-third (38%) of high school graduates were not adequately prepared. College instructors reported that as many as one-half (50%) of students were not prepared (Achieve, Inc., 2005). </w:t>
      </w:r>
    </w:p>
    <w:p w14:paraId="47867615" w14:textId="77777777" w:rsidR="00236E6D"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The disconnect between writing expectations and student performance emphasizes a need for additional writing research. However, writing has been characterized as the “neglected R” due to its limited research support when compared to reading and math (College Entrance Examination Board, 2003). Existing research suggests that a number of factors could contribute to declining writing performance and engagement, including motivational variables such as writing self-efficacy and apprehension (Graham, Daley et al., 2018; White &amp; Bruning, 2005). This research nonetheless is correlational and does not offer solutions for increasing student writing performance and engagement. Thus, the proposed study may have implications for improving writing performance and engagement by offering intervention solutions for struggling writers. </w:t>
      </w:r>
    </w:p>
    <w:p w14:paraId="0C6CD77A" w14:textId="77777777" w:rsidR="00236E6D" w:rsidRPr="00176C01" w:rsidRDefault="00A57A72" w:rsidP="00757943">
      <w:pPr>
        <w:pStyle w:val="Heading2"/>
        <w:spacing w:before="0" w:after="0" w:line="480" w:lineRule="auto"/>
        <w:rPr>
          <w:rFonts w:ascii="Times New Roman" w:hAnsi="Times New Roman" w:cs="Times New Roman"/>
          <w:sz w:val="24"/>
          <w:szCs w:val="24"/>
        </w:rPr>
      </w:pPr>
      <w:bookmarkStart w:id="4" w:name="_Toc74062609"/>
      <w:r w:rsidRPr="00176C01">
        <w:rPr>
          <w:rFonts w:ascii="Times New Roman" w:hAnsi="Times New Roman" w:cs="Times New Roman"/>
          <w:sz w:val="24"/>
          <w:szCs w:val="24"/>
        </w:rPr>
        <w:lastRenderedPageBreak/>
        <w:t>Writing Self-Efficacy</w:t>
      </w:r>
      <w:bookmarkEnd w:id="4"/>
    </w:p>
    <w:p w14:paraId="4693209D" w14:textId="77777777"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Self-efficacy, a theory developed by Albert Bandura, refers to the belief that a person has in his or her ability to complete a task. Self-efficacy is one component of the broad and dynamic Social Cognitive Theory that explains how thoughts and beliefs can influence one’s environment and behavior. Bandura suggested that self-efficacy influences one’s choice of activities, the amount of effort one puts into a task, persistence, and achievement. Bandura postulated that those with high self-efficacy would be more likely to work hard and would be more persistent, given that these individuals believe they have the skills needed to complete the task (Bandura, 1997). </w:t>
      </w:r>
    </w:p>
    <w:p w14:paraId="1556F0D8" w14:textId="777002D2"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Current self-efficacy research supports Bandura’s earlier hypotheses. Having high self-efficacy has been found to result in appropriate goal setting, use of effective learning strategies, and lower anxiety (Bruning et al., 2013). In addition to heightened anxiety, low self-efficacious individuals may struggle more with task-completion (Schunk, 1989). Self-efficacy theories also have been applied to academic performance. Previous research suggests that academic achievement and self-efficacy are positively related, regardless of academic level or area of study (Ekholm et al., 2015). Self-efficacy alone could serve as a potential explanation for low achievement scores. However, </w:t>
      </w:r>
      <w:r w:rsidR="00612827">
        <w:rPr>
          <w:rFonts w:ascii="Times New Roman" w:hAnsi="Times New Roman" w:cs="Times New Roman"/>
          <w:color w:val="000000"/>
        </w:rPr>
        <w:t>empirical support for</w:t>
      </w:r>
      <w:r w:rsidRPr="00176C01">
        <w:rPr>
          <w:rFonts w:ascii="Times New Roman" w:hAnsi="Times New Roman" w:cs="Times New Roman"/>
          <w:color w:val="000000"/>
        </w:rPr>
        <w:t xml:space="preserve"> this theory </w:t>
      </w:r>
      <w:r w:rsidR="00612827">
        <w:rPr>
          <w:rFonts w:ascii="Times New Roman" w:hAnsi="Times New Roman" w:cs="Times New Roman"/>
          <w:color w:val="000000"/>
        </w:rPr>
        <w:t xml:space="preserve">only leads to </w:t>
      </w:r>
      <w:r w:rsidRPr="00176C01">
        <w:rPr>
          <w:rFonts w:ascii="Times New Roman" w:hAnsi="Times New Roman" w:cs="Times New Roman"/>
          <w:color w:val="000000"/>
        </w:rPr>
        <w:t>more questions, including whether or not self-efficacy levels explain low achievement scores in specific areas of study.</w:t>
      </w:r>
    </w:p>
    <w:p w14:paraId="43623EB9" w14:textId="14F78C7B" w:rsidR="003867F5" w:rsidRPr="00176C01" w:rsidRDefault="003867F5" w:rsidP="00176C01">
      <w:pPr>
        <w:spacing w:line="480" w:lineRule="auto"/>
        <w:rPr>
          <w:rFonts w:ascii="Times New Roman" w:hAnsi="Times New Roman" w:cs="Times New Roman"/>
          <w:color w:val="000000"/>
        </w:rPr>
      </w:pPr>
      <w:r w:rsidRPr="00176C01">
        <w:rPr>
          <w:rFonts w:ascii="Times New Roman" w:hAnsi="Times New Roman" w:cs="Times New Roman"/>
          <w:color w:val="000000"/>
        </w:rPr>
        <w:tab/>
        <w:t xml:space="preserve">Writing self-efficacy is simply an application of self-efficacy theory to writing tasks. Bruning’s model posits that there are three dimensions of writing self-efficacy: ideation, writing conventions, and self-regulation. More specifically, an individual can have beliefs about his or her abilities to generate ideas, articulate ideas in writing, and navigate the writing process </w:t>
      </w:r>
      <w:r w:rsidRPr="00176C01">
        <w:rPr>
          <w:rFonts w:ascii="Times New Roman" w:hAnsi="Times New Roman" w:cs="Times New Roman"/>
          <w:color w:val="000000"/>
        </w:rPr>
        <w:lastRenderedPageBreak/>
        <w:t xml:space="preserve">without the help of others (Bruning et al., 2013). The application of self-efficacy theory to writing is an effort to explain why some students perform better than others on writing tasks. It was hypothesized that, similar to general self-efficacy, those with higher writing self-efficacy would have lower writing anxiety and higher writing performance than their low efficacious counterparts (Bruning &amp; Horn, 2000). Overall, those with low writing self-efficacy tend to be more reluctant to write altogether and might put less effort into a writing task than those with higher self-efficacy (Graham, Daley et al., 2018). This </w:t>
      </w:r>
      <w:r w:rsidR="00545EEE">
        <w:rPr>
          <w:rFonts w:ascii="Times New Roman" w:hAnsi="Times New Roman" w:cs="Times New Roman"/>
          <w:color w:val="000000"/>
        </w:rPr>
        <w:t xml:space="preserve">notion </w:t>
      </w:r>
      <w:r w:rsidRPr="00176C01">
        <w:rPr>
          <w:rFonts w:ascii="Times New Roman" w:hAnsi="Times New Roman" w:cs="Times New Roman"/>
          <w:color w:val="000000"/>
        </w:rPr>
        <w:t xml:space="preserve">suggests that students with low self-efficacy lack the confidence necessary to motivate them to write. Moreover, they might expend lower levels of writing effort because they anticipate receiving the same poor marks earned on </w:t>
      </w:r>
      <w:bookmarkStart w:id="5" w:name="_Toc289175821"/>
      <w:r w:rsidRPr="00176C01">
        <w:rPr>
          <w:rFonts w:ascii="Times New Roman" w:hAnsi="Times New Roman" w:cs="Times New Roman"/>
          <w:color w:val="000000"/>
        </w:rPr>
        <w:t>previous writing assignments. </w:t>
      </w:r>
    </w:p>
    <w:p w14:paraId="2B0D1826" w14:textId="77777777" w:rsidR="00176C01" w:rsidRPr="00176C01" w:rsidRDefault="00176C01" w:rsidP="00176C01">
      <w:pPr>
        <w:pStyle w:val="Heading2"/>
        <w:spacing w:before="0" w:after="0" w:line="480" w:lineRule="auto"/>
        <w:jc w:val="left"/>
        <w:rPr>
          <w:rFonts w:ascii="Times New Roman" w:hAnsi="Times New Roman" w:cs="Times New Roman"/>
          <w:i/>
          <w:iCs w:val="0"/>
          <w:sz w:val="24"/>
          <w:szCs w:val="24"/>
        </w:rPr>
      </w:pPr>
      <w:bookmarkStart w:id="6" w:name="_Toc74062610"/>
      <w:r w:rsidRPr="00176C01">
        <w:rPr>
          <w:rFonts w:ascii="Times New Roman" w:hAnsi="Times New Roman" w:cs="Times New Roman"/>
          <w:i/>
          <w:iCs w:val="0"/>
          <w:sz w:val="24"/>
          <w:szCs w:val="24"/>
        </w:rPr>
        <w:t>Writing Self-Efficacy Research</w:t>
      </w:r>
      <w:bookmarkEnd w:id="6"/>
    </w:p>
    <w:p w14:paraId="6A3E3CFF" w14:textId="5CDA73EF" w:rsidR="00652DA5"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Writing self-efficacy has </w:t>
      </w:r>
      <w:r w:rsidR="00652DA5">
        <w:rPr>
          <w:rFonts w:ascii="Times New Roman" w:hAnsi="Times New Roman" w:cs="Times New Roman"/>
          <w:color w:val="000000"/>
        </w:rPr>
        <w:t xml:space="preserve">frequently </w:t>
      </w:r>
      <w:r w:rsidRPr="00176C01">
        <w:rPr>
          <w:rFonts w:ascii="Times New Roman" w:hAnsi="Times New Roman" w:cs="Times New Roman"/>
          <w:color w:val="000000"/>
        </w:rPr>
        <w:t xml:space="preserve">been examined with elementary, middle, and high school students, and at the college level. </w:t>
      </w:r>
      <w:r w:rsidR="00652DA5">
        <w:rPr>
          <w:rFonts w:ascii="Times New Roman" w:hAnsi="Times New Roman" w:cs="Times New Roman"/>
          <w:color w:val="000000"/>
        </w:rPr>
        <w:t xml:space="preserve">In </w:t>
      </w:r>
      <w:r w:rsidR="006D40E7">
        <w:rPr>
          <w:rFonts w:ascii="Times New Roman" w:hAnsi="Times New Roman" w:cs="Times New Roman"/>
          <w:color w:val="000000"/>
        </w:rPr>
        <w:t>one of the most popular</w:t>
      </w:r>
      <w:r w:rsidR="00652DA5">
        <w:rPr>
          <w:rFonts w:ascii="Times New Roman" w:hAnsi="Times New Roman" w:cs="Times New Roman"/>
          <w:color w:val="000000"/>
        </w:rPr>
        <w:t xml:space="preserve"> series of studies examining writing self-efficacy and performance, researchers found significant relationships between the two at elementary, </w:t>
      </w:r>
      <w:r w:rsidR="00804E8D">
        <w:rPr>
          <w:rFonts w:ascii="Times New Roman" w:hAnsi="Times New Roman" w:cs="Times New Roman"/>
          <w:color w:val="000000"/>
        </w:rPr>
        <w:t xml:space="preserve">middle, </w:t>
      </w:r>
      <w:r w:rsidR="00652DA5">
        <w:rPr>
          <w:rFonts w:ascii="Times New Roman" w:hAnsi="Times New Roman" w:cs="Times New Roman"/>
          <w:color w:val="000000"/>
        </w:rPr>
        <w:t xml:space="preserve">high, and collegiate levels (Pajares </w:t>
      </w:r>
      <w:r w:rsidR="00700C90">
        <w:rPr>
          <w:rFonts w:ascii="Times New Roman" w:hAnsi="Times New Roman" w:cs="Times New Roman"/>
          <w:color w:val="000000"/>
        </w:rPr>
        <w:t>&amp;</w:t>
      </w:r>
      <w:r w:rsidR="00652DA5">
        <w:rPr>
          <w:rFonts w:ascii="Times New Roman" w:hAnsi="Times New Roman" w:cs="Times New Roman"/>
          <w:color w:val="000000"/>
        </w:rPr>
        <w:t xml:space="preserve"> Johnson</w:t>
      </w:r>
      <w:r w:rsidR="00700C90">
        <w:rPr>
          <w:rFonts w:ascii="Times New Roman" w:hAnsi="Times New Roman" w:cs="Times New Roman"/>
          <w:color w:val="000000"/>
        </w:rPr>
        <w:t>,</w:t>
      </w:r>
      <w:r w:rsidR="00652DA5">
        <w:rPr>
          <w:rFonts w:ascii="Times New Roman" w:hAnsi="Times New Roman" w:cs="Times New Roman"/>
          <w:color w:val="000000"/>
        </w:rPr>
        <w:t xml:space="preserve"> 1994; 1996; </w:t>
      </w:r>
      <w:r w:rsidR="00DA21BF">
        <w:rPr>
          <w:rFonts w:ascii="Times New Roman" w:hAnsi="Times New Roman" w:cs="Times New Roman"/>
          <w:color w:val="000000"/>
        </w:rPr>
        <w:t xml:space="preserve">Pajares &amp; Valiante, </w:t>
      </w:r>
      <w:r w:rsidR="00652DA5">
        <w:rPr>
          <w:rFonts w:ascii="Times New Roman" w:hAnsi="Times New Roman" w:cs="Times New Roman"/>
          <w:color w:val="000000"/>
        </w:rPr>
        <w:t>1997</w:t>
      </w:r>
      <w:r w:rsidR="00A90855">
        <w:rPr>
          <w:rFonts w:ascii="Times New Roman" w:hAnsi="Times New Roman" w:cs="Times New Roman"/>
          <w:color w:val="000000"/>
        </w:rPr>
        <w:t>; 1999</w:t>
      </w:r>
      <w:r w:rsidR="00652DA5">
        <w:rPr>
          <w:rFonts w:ascii="Times New Roman" w:hAnsi="Times New Roman" w:cs="Times New Roman"/>
          <w:color w:val="000000"/>
        </w:rPr>
        <w:t xml:space="preserve">). </w:t>
      </w:r>
      <w:r w:rsidR="007D41C8">
        <w:rPr>
          <w:rFonts w:ascii="Times New Roman" w:hAnsi="Times New Roman" w:cs="Times New Roman"/>
          <w:color w:val="000000"/>
        </w:rPr>
        <w:t>At the elementary level</w:t>
      </w:r>
      <w:r w:rsidRPr="00176C01">
        <w:rPr>
          <w:rFonts w:ascii="Times New Roman" w:hAnsi="Times New Roman" w:cs="Times New Roman"/>
          <w:color w:val="000000"/>
        </w:rPr>
        <w:t xml:space="preserve">, fifth-grade students were asked to complete self-efficacy, perceived usefulness, and apprehension scales before writing a 30-min essay. </w:t>
      </w:r>
      <w:r w:rsidR="00652DA5">
        <w:rPr>
          <w:rFonts w:ascii="Times New Roman" w:hAnsi="Times New Roman" w:cs="Times New Roman"/>
          <w:color w:val="000000"/>
        </w:rPr>
        <w:t>Results indicate</w:t>
      </w:r>
      <w:r w:rsidR="00AD0B17">
        <w:rPr>
          <w:rFonts w:ascii="Times New Roman" w:hAnsi="Times New Roman" w:cs="Times New Roman"/>
          <w:color w:val="000000"/>
        </w:rPr>
        <w:t>d</w:t>
      </w:r>
      <w:r w:rsidR="00652DA5">
        <w:rPr>
          <w:rFonts w:ascii="Times New Roman" w:hAnsi="Times New Roman" w:cs="Times New Roman"/>
          <w:color w:val="000000"/>
        </w:rPr>
        <w:t xml:space="preserve"> a significant positive correlation between writing self-efficacy and writing performance, </w:t>
      </w:r>
      <w:r w:rsidRPr="00176C01">
        <w:rPr>
          <w:rFonts w:ascii="Times New Roman" w:hAnsi="Times New Roman" w:cs="Times New Roman"/>
          <w:color w:val="000000"/>
        </w:rPr>
        <w:t>suggest</w:t>
      </w:r>
      <w:r w:rsidR="00652DA5">
        <w:rPr>
          <w:rFonts w:ascii="Times New Roman" w:hAnsi="Times New Roman" w:cs="Times New Roman"/>
          <w:color w:val="000000"/>
        </w:rPr>
        <w:t>ing writing</w:t>
      </w:r>
      <w:r w:rsidRPr="00176C01">
        <w:rPr>
          <w:rFonts w:ascii="Times New Roman" w:hAnsi="Times New Roman" w:cs="Times New Roman"/>
          <w:color w:val="000000"/>
        </w:rPr>
        <w:t xml:space="preserve"> self-efficacy to be a significant predictor of writing performance (Pajares &amp; Valiante, 1997). </w:t>
      </w:r>
    </w:p>
    <w:p w14:paraId="30643496" w14:textId="71126875" w:rsidR="003867F5" w:rsidRPr="00176C01"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In a similar but more current study, Graham, </w:t>
      </w:r>
      <w:r w:rsidR="006E4979">
        <w:rPr>
          <w:rFonts w:ascii="Times New Roman" w:hAnsi="Times New Roman" w:cs="Times New Roman"/>
          <w:color w:val="000000"/>
        </w:rPr>
        <w:t xml:space="preserve">Wijekumar, </w:t>
      </w:r>
      <w:r w:rsidRPr="00176C01">
        <w:rPr>
          <w:rFonts w:ascii="Times New Roman" w:hAnsi="Times New Roman" w:cs="Times New Roman"/>
          <w:color w:val="000000"/>
        </w:rPr>
        <w:t xml:space="preserve">Harris et al. (2019) asked fourth graders to write a personal narrative and complete self-rating scales that measured writing skills, knowledge, motivation, and writing behavior. They found writing attitudes and self-efficacy to </w:t>
      </w:r>
      <w:r w:rsidRPr="00176C01">
        <w:rPr>
          <w:rFonts w:ascii="Times New Roman" w:hAnsi="Times New Roman" w:cs="Times New Roman"/>
          <w:color w:val="000000"/>
        </w:rPr>
        <w:lastRenderedPageBreak/>
        <w:t>be significant predictors of writing quality and length. Both studies, over twenty years apart and yielding similar results, provide evidence that self-efficacy can predict writing performance on various forms of writing tasks. </w:t>
      </w:r>
    </w:p>
    <w:p w14:paraId="5B9F6427" w14:textId="77777777" w:rsidR="00612827" w:rsidRDefault="003867F5" w:rsidP="00612827">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Comparable results were found at the middle and high school levels. For sixth-, seventh-, and eighth graders, writing self-efficacy was found to be the only motivation construct that predicted writing competence</w:t>
      </w:r>
      <w:r w:rsidR="00612827">
        <w:rPr>
          <w:rFonts w:ascii="Times New Roman" w:hAnsi="Times New Roman" w:cs="Times New Roman"/>
          <w:color w:val="000000"/>
        </w:rPr>
        <w:t xml:space="preserve"> when compared to writing self-concept and apprehension.</w:t>
      </w:r>
      <w:r w:rsidR="00612827" w:rsidRPr="00176C01">
        <w:rPr>
          <w:rFonts w:ascii="Times New Roman" w:hAnsi="Times New Roman" w:cs="Times New Roman"/>
          <w:color w:val="000000"/>
        </w:rPr>
        <w:t xml:space="preserve"> </w:t>
      </w:r>
      <w:r w:rsidRPr="00176C01">
        <w:rPr>
          <w:rFonts w:ascii="Times New Roman" w:hAnsi="Times New Roman" w:cs="Times New Roman"/>
          <w:color w:val="000000"/>
        </w:rPr>
        <w:t>Additionally, sixth graders had the highest levels of self-efficacy, suggesting that writing self-efficacy may decrease over time (Pajares &amp; Valiante, 1999). </w:t>
      </w:r>
    </w:p>
    <w:p w14:paraId="76505666" w14:textId="04BCD761" w:rsidR="003867F5" w:rsidRPr="00176C01" w:rsidRDefault="003867F5" w:rsidP="00612827">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For high schoolers, writing self-efficacy perceptions differed based on several factors, including gender, grade, and number of books read. Females reported higher levels of self-efficacy than males. Similar to the research on middle school students </w:t>
      </w:r>
      <w:r w:rsidR="00AD0B17">
        <w:rPr>
          <w:rFonts w:ascii="Times New Roman" w:hAnsi="Times New Roman" w:cs="Times New Roman"/>
          <w:color w:val="000000"/>
        </w:rPr>
        <w:t>(Pajares &amp; Valiante, 1997)</w:t>
      </w:r>
      <w:r w:rsidRPr="00176C01">
        <w:rPr>
          <w:rFonts w:ascii="Times New Roman" w:hAnsi="Times New Roman" w:cs="Times New Roman"/>
          <w:color w:val="000000"/>
        </w:rPr>
        <w:t xml:space="preserve">, self-efficacy perceptions for high schoolers also decreased as grade level increased (Demirel &amp; Aydin, 2019). One explanation for this decline in writing self-efficacy could be related to increased writing expectations as students progress through grade levels. However, the rate of decline is unclear. </w:t>
      </w:r>
      <w:r w:rsidR="002C7579">
        <w:rPr>
          <w:rFonts w:ascii="Times New Roman" w:hAnsi="Times New Roman" w:cs="Times New Roman"/>
          <w:color w:val="000000"/>
        </w:rPr>
        <w:t xml:space="preserve">Students who experienced </w:t>
      </w:r>
      <w:r w:rsidR="00EC6521">
        <w:rPr>
          <w:rFonts w:ascii="Times New Roman" w:hAnsi="Times New Roman" w:cs="Times New Roman"/>
          <w:color w:val="000000"/>
        </w:rPr>
        <w:t>a decrease</w:t>
      </w:r>
      <w:r w:rsidR="002C7579">
        <w:rPr>
          <w:rFonts w:ascii="Times New Roman" w:hAnsi="Times New Roman" w:cs="Times New Roman"/>
          <w:color w:val="000000"/>
        </w:rPr>
        <w:t xml:space="preserve"> in writing self-efficacy as they progressed through </w:t>
      </w:r>
      <w:r w:rsidR="00EC6521">
        <w:rPr>
          <w:rFonts w:ascii="Times New Roman" w:hAnsi="Times New Roman" w:cs="Times New Roman"/>
          <w:color w:val="000000"/>
        </w:rPr>
        <w:t xml:space="preserve">each </w:t>
      </w:r>
      <w:r w:rsidR="002C7579">
        <w:rPr>
          <w:rFonts w:ascii="Times New Roman" w:hAnsi="Times New Roman" w:cs="Times New Roman"/>
          <w:color w:val="000000"/>
        </w:rPr>
        <w:t xml:space="preserve">grade still had higher levels of </w:t>
      </w:r>
      <w:r w:rsidR="00442842">
        <w:rPr>
          <w:rFonts w:ascii="Times New Roman" w:hAnsi="Times New Roman" w:cs="Times New Roman"/>
          <w:color w:val="000000"/>
        </w:rPr>
        <w:t xml:space="preserve">writing </w:t>
      </w:r>
      <w:r w:rsidR="002C7579">
        <w:rPr>
          <w:rFonts w:ascii="Times New Roman" w:hAnsi="Times New Roman" w:cs="Times New Roman"/>
          <w:color w:val="000000"/>
        </w:rPr>
        <w:t xml:space="preserve">self-efficacy when compared to other students. </w:t>
      </w:r>
    </w:p>
    <w:p w14:paraId="6E2D0DCB" w14:textId="2166D67B" w:rsidR="002B0CD7"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Research at the collegiate level confirms that writing self-efficacy is a significant predictor of writing performance (Ekholm et al., 2015; Prat-Sala &amp; Redform, 2012; McCarthy et al., 1985). </w:t>
      </w:r>
      <w:r w:rsidR="00960A6E">
        <w:rPr>
          <w:rFonts w:ascii="Times New Roman" w:hAnsi="Times New Roman" w:cs="Times New Roman"/>
          <w:color w:val="000000"/>
        </w:rPr>
        <w:t xml:space="preserve">In 2012, </w:t>
      </w:r>
      <w:r w:rsidR="002B0CD7">
        <w:rPr>
          <w:rFonts w:ascii="Times New Roman" w:hAnsi="Times New Roman" w:cs="Times New Roman"/>
          <w:color w:val="000000"/>
        </w:rPr>
        <w:t>Prat-Sala and Redform examined the relationship</w:t>
      </w:r>
      <w:r w:rsidR="00960A6E">
        <w:rPr>
          <w:rFonts w:ascii="Times New Roman" w:hAnsi="Times New Roman" w:cs="Times New Roman"/>
          <w:color w:val="000000"/>
        </w:rPr>
        <w:t>s</w:t>
      </w:r>
      <w:r w:rsidR="002B0CD7">
        <w:rPr>
          <w:rFonts w:ascii="Times New Roman" w:hAnsi="Times New Roman" w:cs="Times New Roman"/>
          <w:color w:val="000000"/>
        </w:rPr>
        <w:t xml:space="preserve"> between reading self-efficacy, writing self-efficacy, and student writing performance</w:t>
      </w:r>
      <w:r w:rsidR="00960A6E">
        <w:rPr>
          <w:rFonts w:ascii="Times New Roman" w:hAnsi="Times New Roman" w:cs="Times New Roman"/>
          <w:color w:val="000000"/>
        </w:rPr>
        <w:t>. First</w:t>
      </w:r>
      <w:r w:rsidR="00F106D3">
        <w:rPr>
          <w:rFonts w:ascii="Times New Roman" w:hAnsi="Times New Roman" w:cs="Times New Roman"/>
          <w:color w:val="000000"/>
        </w:rPr>
        <w:t>-</w:t>
      </w:r>
      <w:r w:rsidR="00960A6E">
        <w:rPr>
          <w:rFonts w:ascii="Times New Roman" w:hAnsi="Times New Roman" w:cs="Times New Roman"/>
          <w:color w:val="000000"/>
        </w:rPr>
        <w:t xml:space="preserve"> and second</w:t>
      </w:r>
      <w:r w:rsidR="00F106D3">
        <w:rPr>
          <w:rFonts w:ascii="Times New Roman" w:hAnsi="Times New Roman" w:cs="Times New Roman"/>
          <w:color w:val="000000"/>
        </w:rPr>
        <w:t>-</w:t>
      </w:r>
      <w:r w:rsidR="00960A6E">
        <w:rPr>
          <w:rFonts w:ascii="Times New Roman" w:hAnsi="Times New Roman" w:cs="Times New Roman"/>
          <w:color w:val="000000"/>
        </w:rPr>
        <w:t xml:space="preserve">year undergraduate students were asked to complete scales that evaluated their perceived writing and reading self-efficacy beliefs. In addition, researchers evaluated student performance on an essay </w:t>
      </w:r>
      <w:r w:rsidR="00960A6E">
        <w:rPr>
          <w:rFonts w:ascii="Times New Roman" w:hAnsi="Times New Roman" w:cs="Times New Roman"/>
          <w:color w:val="000000"/>
        </w:rPr>
        <w:lastRenderedPageBreak/>
        <w:t>submitted for a psychology course. Results indicate</w:t>
      </w:r>
      <w:r w:rsidR="00AD0B17">
        <w:rPr>
          <w:rFonts w:ascii="Times New Roman" w:hAnsi="Times New Roman" w:cs="Times New Roman"/>
          <w:color w:val="000000"/>
        </w:rPr>
        <w:t>d</w:t>
      </w:r>
      <w:r w:rsidR="00960A6E">
        <w:rPr>
          <w:rFonts w:ascii="Times New Roman" w:hAnsi="Times New Roman" w:cs="Times New Roman"/>
          <w:color w:val="000000"/>
        </w:rPr>
        <w:t xml:space="preserve"> a strong </w:t>
      </w:r>
      <w:r w:rsidR="00950944">
        <w:rPr>
          <w:rFonts w:ascii="Times New Roman" w:hAnsi="Times New Roman" w:cs="Times New Roman"/>
          <w:color w:val="000000"/>
        </w:rPr>
        <w:t xml:space="preserve">positive </w:t>
      </w:r>
      <w:r w:rsidR="00960A6E">
        <w:rPr>
          <w:rFonts w:ascii="Times New Roman" w:hAnsi="Times New Roman" w:cs="Times New Roman"/>
          <w:color w:val="000000"/>
        </w:rPr>
        <w:t>corre</w:t>
      </w:r>
      <w:r w:rsidR="00F106D3">
        <w:rPr>
          <w:rFonts w:ascii="Times New Roman" w:hAnsi="Times New Roman" w:cs="Times New Roman"/>
          <w:color w:val="000000"/>
        </w:rPr>
        <w:t>la</w:t>
      </w:r>
      <w:r w:rsidR="00960A6E">
        <w:rPr>
          <w:rFonts w:ascii="Times New Roman" w:hAnsi="Times New Roman" w:cs="Times New Roman"/>
          <w:color w:val="000000"/>
        </w:rPr>
        <w:t xml:space="preserve">tion between writing and reading self-efficacy scales for both </w:t>
      </w:r>
      <w:r w:rsidR="00F106D3">
        <w:rPr>
          <w:rFonts w:ascii="Times New Roman" w:hAnsi="Times New Roman" w:cs="Times New Roman"/>
          <w:color w:val="000000"/>
        </w:rPr>
        <w:t>first- and second-year</w:t>
      </w:r>
      <w:r w:rsidR="00960A6E">
        <w:rPr>
          <w:rFonts w:ascii="Times New Roman" w:hAnsi="Times New Roman" w:cs="Times New Roman"/>
          <w:color w:val="000000"/>
        </w:rPr>
        <w:t xml:space="preserve"> students. Both reading and writing self-efficacy were </w:t>
      </w:r>
      <w:r w:rsidR="00950944">
        <w:rPr>
          <w:rFonts w:ascii="Times New Roman" w:hAnsi="Times New Roman" w:cs="Times New Roman"/>
          <w:color w:val="000000"/>
        </w:rPr>
        <w:t xml:space="preserve">also positively </w:t>
      </w:r>
      <w:r w:rsidR="00960A6E">
        <w:rPr>
          <w:rFonts w:ascii="Times New Roman" w:hAnsi="Times New Roman" w:cs="Times New Roman"/>
          <w:color w:val="000000"/>
        </w:rPr>
        <w:t xml:space="preserve">correlated to writing scores. </w:t>
      </w:r>
      <w:r w:rsidR="00362EAE">
        <w:rPr>
          <w:rFonts w:ascii="Times New Roman" w:hAnsi="Times New Roman" w:cs="Times New Roman"/>
          <w:color w:val="000000"/>
        </w:rPr>
        <w:t>Findings suggest that students with high reading and writing self-efficacy performed better on collegiate writing assignments than students with low reading and writing self-efficacy.</w:t>
      </w:r>
    </w:p>
    <w:p w14:paraId="431849B3" w14:textId="79D9EEE0" w:rsidR="002B0CD7" w:rsidRDefault="00936645" w:rsidP="00176C01">
      <w:pPr>
        <w:spacing w:line="480" w:lineRule="auto"/>
        <w:ind w:firstLine="720"/>
        <w:rPr>
          <w:rFonts w:ascii="Times New Roman" w:hAnsi="Times New Roman" w:cs="Times New Roman"/>
          <w:color w:val="000000"/>
        </w:rPr>
      </w:pPr>
      <w:r>
        <w:rPr>
          <w:rFonts w:ascii="Times New Roman" w:hAnsi="Times New Roman" w:cs="Times New Roman"/>
          <w:color w:val="000000"/>
        </w:rPr>
        <w:t>In a</w:t>
      </w:r>
      <w:r w:rsidR="009465B0">
        <w:rPr>
          <w:rFonts w:ascii="Times New Roman" w:hAnsi="Times New Roman" w:cs="Times New Roman"/>
          <w:color w:val="000000"/>
        </w:rPr>
        <w:t xml:space="preserve">nother </w:t>
      </w:r>
      <w:r>
        <w:rPr>
          <w:rFonts w:ascii="Times New Roman" w:hAnsi="Times New Roman" w:cs="Times New Roman"/>
          <w:color w:val="000000"/>
        </w:rPr>
        <w:t xml:space="preserve">study, </w:t>
      </w:r>
      <w:r w:rsidR="00916023">
        <w:rPr>
          <w:rFonts w:ascii="Times New Roman" w:hAnsi="Times New Roman" w:cs="Times New Roman"/>
          <w:color w:val="000000"/>
        </w:rPr>
        <w:t xml:space="preserve">Ekholm et al. </w:t>
      </w:r>
      <w:r w:rsidR="00831207">
        <w:rPr>
          <w:rFonts w:ascii="Times New Roman" w:hAnsi="Times New Roman" w:cs="Times New Roman"/>
          <w:color w:val="000000"/>
        </w:rPr>
        <w:t xml:space="preserve">(2015) </w:t>
      </w:r>
      <w:r w:rsidR="00916023">
        <w:rPr>
          <w:rFonts w:ascii="Times New Roman" w:hAnsi="Times New Roman" w:cs="Times New Roman"/>
          <w:color w:val="000000"/>
        </w:rPr>
        <w:t>examined the impact of writing self-efficacy and writing feedback perceptions on student writing self-regulation aptitude. In this study, undergraduate students that were enrolled in Education and English courses completed scales that measured their writing feedback perceptions, self-efficacy, and self-regulation aptitude. Results indicated that all three factors were moderately correlated. More specifically, significant relationships between writing self-efficacy and writing self-regulation as well as writing self-efficacy and feedback perceptions were found</w:t>
      </w:r>
      <w:r w:rsidR="006D7743">
        <w:rPr>
          <w:rFonts w:ascii="Times New Roman" w:hAnsi="Times New Roman" w:cs="Times New Roman"/>
          <w:color w:val="000000"/>
        </w:rPr>
        <w:t xml:space="preserve">. </w:t>
      </w:r>
      <w:r w:rsidR="006311CB">
        <w:rPr>
          <w:rFonts w:ascii="Times New Roman" w:hAnsi="Times New Roman" w:cs="Times New Roman"/>
          <w:color w:val="000000"/>
        </w:rPr>
        <w:t>Findings of the study suggest c</w:t>
      </w:r>
      <w:r w:rsidR="006D7743">
        <w:rPr>
          <w:rFonts w:ascii="Times New Roman" w:hAnsi="Times New Roman" w:cs="Times New Roman"/>
          <w:color w:val="000000"/>
        </w:rPr>
        <w:t>ollege</w:t>
      </w:r>
      <w:r w:rsidR="003867F5" w:rsidRPr="00176C01">
        <w:rPr>
          <w:rFonts w:ascii="Times New Roman" w:hAnsi="Times New Roman" w:cs="Times New Roman"/>
          <w:color w:val="000000"/>
        </w:rPr>
        <w:t xml:space="preserve"> students with high writing self-efficacy participate more, work harder, set higher goals, and have a higher rate of success than students with low writing self-efficacy (Ekholm et al., 2015). </w:t>
      </w:r>
    </w:p>
    <w:p w14:paraId="741066C6" w14:textId="4964451F" w:rsidR="007448DC" w:rsidRDefault="007448DC" w:rsidP="007448DC">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The positive relationship between writing self-efficacy and writing performance is clear. However, </w:t>
      </w:r>
      <w:r>
        <w:rPr>
          <w:rFonts w:ascii="Times New Roman" w:hAnsi="Times New Roman" w:cs="Times New Roman"/>
          <w:color w:val="000000"/>
        </w:rPr>
        <w:t>current research is solely correlational, and suggestions for increasing writing self-efficacy and performance are limited and vague. While some propose teaching self-regulation strategies as a viable solution (Prat-Sala and Redform, 2012), others recommend evaluating other motivational strategies and instructional practices</w:t>
      </w:r>
      <w:r w:rsidR="00612827">
        <w:rPr>
          <w:rFonts w:ascii="Times New Roman" w:hAnsi="Times New Roman" w:cs="Times New Roman"/>
          <w:color w:val="000000"/>
        </w:rPr>
        <w:t xml:space="preserve"> (e.g., predictors of student reactions to writing feedback) instead </w:t>
      </w:r>
      <w:r>
        <w:rPr>
          <w:rFonts w:ascii="Times New Roman" w:hAnsi="Times New Roman" w:cs="Times New Roman"/>
          <w:color w:val="000000"/>
        </w:rPr>
        <w:t>(Ekholm et al., 2015).</w:t>
      </w:r>
      <w:r w:rsidR="00291AEA">
        <w:rPr>
          <w:rFonts w:ascii="Times New Roman" w:hAnsi="Times New Roman" w:cs="Times New Roman"/>
          <w:color w:val="000000"/>
        </w:rPr>
        <w:t xml:space="preserve"> Nevertheless, none of the recommendations mentioned have been evaluated for effectiveness in improving writing self-efficacy and performance. </w:t>
      </w:r>
      <w:r w:rsidRPr="00176C01">
        <w:rPr>
          <w:rFonts w:ascii="Times New Roman" w:hAnsi="Times New Roman" w:cs="Times New Roman"/>
          <w:color w:val="000000"/>
        </w:rPr>
        <w:t>Future research must focus on</w:t>
      </w:r>
      <w:r>
        <w:rPr>
          <w:rFonts w:ascii="Times New Roman" w:hAnsi="Times New Roman" w:cs="Times New Roman"/>
          <w:color w:val="000000"/>
        </w:rPr>
        <w:t xml:space="preserve"> solidifying</w:t>
      </w:r>
      <w:r w:rsidRPr="00176C01">
        <w:rPr>
          <w:rFonts w:ascii="Times New Roman" w:hAnsi="Times New Roman" w:cs="Times New Roman"/>
          <w:color w:val="000000"/>
        </w:rPr>
        <w:t xml:space="preserve"> implications</w:t>
      </w:r>
      <w:r>
        <w:rPr>
          <w:rFonts w:ascii="Times New Roman" w:hAnsi="Times New Roman" w:cs="Times New Roman"/>
          <w:color w:val="000000"/>
        </w:rPr>
        <w:t xml:space="preserve"> and recommendations</w:t>
      </w:r>
      <w:r w:rsidRPr="00176C01">
        <w:rPr>
          <w:rFonts w:ascii="Times New Roman" w:hAnsi="Times New Roman" w:cs="Times New Roman"/>
          <w:color w:val="000000"/>
        </w:rPr>
        <w:t xml:space="preserve"> for practitioners, including interventions that aim to increase writing self-efficacy and writing performance.</w:t>
      </w:r>
    </w:p>
    <w:p w14:paraId="043DD251" w14:textId="77777777" w:rsidR="00176C01" w:rsidRPr="00176C01" w:rsidRDefault="00176C01" w:rsidP="00176C01">
      <w:pPr>
        <w:pStyle w:val="Heading2"/>
        <w:spacing w:before="0" w:after="0" w:line="480" w:lineRule="auto"/>
        <w:jc w:val="left"/>
        <w:rPr>
          <w:rFonts w:ascii="Times New Roman" w:hAnsi="Times New Roman" w:cs="Times New Roman"/>
          <w:i/>
          <w:iCs w:val="0"/>
          <w:sz w:val="24"/>
          <w:szCs w:val="24"/>
        </w:rPr>
      </w:pPr>
      <w:bookmarkStart w:id="7" w:name="_Toc74062611"/>
      <w:r w:rsidRPr="00176C01">
        <w:rPr>
          <w:rFonts w:ascii="Times New Roman" w:hAnsi="Times New Roman" w:cs="Times New Roman"/>
          <w:i/>
          <w:iCs w:val="0"/>
          <w:sz w:val="24"/>
          <w:szCs w:val="24"/>
        </w:rPr>
        <w:lastRenderedPageBreak/>
        <w:t>Writing Apprehension</w:t>
      </w:r>
      <w:bookmarkEnd w:id="7"/>
    </w:p>
    <w:p w14:paraId="2BA5ED4F" w14:textId="2B44323D" w:rsidR="00C5209B"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Writing apprehension, or writing anxiety, is often associated with writing self-efficacy in that it serves as a potential predictor of writing performance. Individuals with high writing apprehension tend to avoid writing, expect to fail, fear evaluation, and have high levels of anxiety when asked to write (Daly &amp; Miller, 1975). Writing self-efficacy directly influences writing apprehension, with writing apprehension being negatively </w:t>
      </w:r>
      <w:r w:rsidR="008808BD">
        <w:rPr>
          <w:rFonts w:ascii="Times New Roman" w:hAnsi="Times New Roman" w:cs="Times New Roman"/>
          <w:color w:val="000000"/>
        </w:rPr>
        <w:t>correlated</w:t>
      </w:r>
      <w:r w:rsidRPr="00176C01">
        <w:rPr>
          <w:rFonts w:ascii="Times New Roman" w:hAnsi="Times New Roman" w:cs="Times New Roman"/>
          <w:color w:val="000000"/>
        </w:rPr>
        <w:t xml:space="preserve"> to writing self-efficacy and performance (Pajares &amp; Valiante, 1997). </w:t>
      </w:r>
    </w:p>
    <w:p w14:paraId="52BA1870" w14:textId="013EE82E" w:rsidR="003867F5" w:rsidRPr="00176C01" w:rsidRDefault="00C5209B" w:rsidP="00176C01">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Sanders-Reio et al. (2014) evaluated the impact student beliefs about writing impacted their writing self-efficacy, apprehension, and performance. In this study, undergraduate students enrolled in an educational psychology course completed surveys that assessed their writing self-efficacy, apprehension, and </w:t>
      </w:r>
      <w:r w:rsidR="00C8548A">
        <w:rPr>
          <w:rFonts w:ascii="Times New Roman" w:hAnsi="Times New Roman" w:cs="Times New Roman"/>
          <w:color w:val="000000"/>
        </w:rPr>
        <w:t>beliefs</w:t>
      </w:r>
      <w:r>
        <w:rPr>
          <w:rFonts w:ascii="Times New Roman" w:hAnsi="Times New Roman" w:cs="Times New Roman"/>
          <w:color w:val="000000"/>
        </w:rPr>
        <w:t xml:space="preserve">. In addition, </w:t>
      </w:r>
      <w:r w:rsidR="008947C3">
        <w:rPr>
          <w:rFonts w:ascii="Times New Roman" w:hAnsi="Times New Roman" w:cs="Times New Roman"/>
          <w:color w:val="000000"/>
        </w:rPr>
        <w:t xml:space="preserve">students </w:t>
      </w:r>
      <w:r>
        <w:rPr>
          <w:rFonts w:ascii="Times New Roman" w:hAnsi="Times New Roman" w:cs="Times New Roman"/>
          <w:color w:val="000000"/>
        </w:rPr>
        <w:t>were assigned a 5- to 8-page writing assignment that was used to assess their writing performance. Findings indicate</w:t>
      </w:r>
      <w:r w:rsidR="00AD0B17">
        <w:rPr>
          <w:rFonts w:ascii="Times New Roman" w:hAnsi="Times New Roman" w:cs="Times New Roman"/>
          <w:color w:val="000000"/>
        </w:rPr>
        <w:t>d</w:t>
      </w:r>
      <w:r>
        <w:rPr>
          <w:rFonts w:ascii="Times New Roman" w:hAnsi="Times New Roman" w:cs="Times New Roman"/>
          <w:color w:val="000000"/>
        </w:rPr>
        <w:t xml:space="preserve"> that student beliefs about their writing is positively related to their writing self-efficacy, apprehension, and performance. </w:t>
      </w:r>
      <w:r w:rsidR="003867F5" w:rsidRPr="00176C01">
        <w:rPr>
          <w:rFonts w:ascii="Times New Roman" w:hAnsi="Times New Roman" w:cs="Times New Roman"/>
          <w:color w:val="000000"/>
        </w:rPr>
        <w:t xml:space="preserve">More specifically, students that have high writing self-efficacy tend to be better writers and are less apprehensive about engaging in writing tasks. Less apprehensive students also enjoy writing more and receive higher grades than students who were more apprehensive about writing (Sanders-Reio et al., 2014). </w:t>
      </w:r>
    </w:p>
    <w:p w14:paraId="48485532" w14:textId="103A5D5C" w:rsidR="00A57A72" w:rsidRDefault="003867F5" w:rsidP="00176C01">
      <w:pPr>
        <w:spacing w:line="480" w:lineRule="auto"/>
        <w:ind w:firstLine="720"/>
        <w:rPr>
          <w:rFonts w:ascii="Times New Roman" w:hAnsi="Times New Roman" w:cs="Times New Roman"/>
          <w:color w:val="000000"/>
        </w:rPr>
      </w:pPr>
      <w:r w:rsidRPr="00176C01">
        <w:rPr>
          <w:rFonts w:ascii="Times New Roman" w:hAnsi="Times New Roman" w:cs="Times New Roman"/>
          <w:color w:val="000000"/>
        </w:rPr>
        <w:t xml:space="preserve">Comparable to research involving writing self-efficacy, current writing apprehension research only supports a </w:t>
      </w:r>
      <w:r w:rsidR="00213DA6">
        <w:rPr>
          <w:rFonts w:ascii="Times New Roman" w:hAnsi="Times New Roman" w:cs="Times New Roman"/>
          <w:color w:val="000000"/>
        </w:rPr>
        <w:t xml:space="preserve">correlational </w:t>
      </w:r>
      <w:r w:rsidRPr="00176C01">
        <w:rPr>
          <w:rFonts w:ascii="Times New Roman" w:hAnsi="Times New Roman" w:cs="Times New Roman"/>
          <w:color w:val="000000"/>
        </w:rPr>
        <w:t xml:space="preserve">relationship between writing apprehension and writing self-efficacy. </w:t>
      </w:r>
      <w:r w:rsidR="00213DA6">
        <w:rPr>
          <w:rFonts w:ascii="Times New Roman" w:hAnsi="Times New Roman" w:cs="Times New Roman"/>
          <w:color w:val="000000"/>
        </w:rPr>
        <w:t xml:space="preserve">In addition, Sanders-Reio et al. suggest that student beliefs about writing can change as they acquire knew knowledge and skills in different writing genre. Changes in writing beliefs can also be affected by the writing methods that are presented to the student as well as their openness to learning those methods (2014). Current research does not evaluate this change </w:t>
      </w:r>
      <w:r w:rsidR="00213DA6">
        <w:rPr>
          <w:rFonts w:ascii="Times New Roman" w:hAnsi="Times New Roman" w:cs="Times New Roman"/>
          <w:color w:val="000000"/>
        </w:rPr>
        <w:lastRenderedPageBreak/>
        <w:t xml:space="preserve">in writing beliefs or how they may be impacted by various writing strategies. </w:t>
      </w:r>
      <w:r w:rsidR="00213DA6" w:rsidRPr="00176C01">
        <w:rPr>
          <w:rFonts w:ascii="Times New Roman" w:hAnsi="Times New Roman" w:cs="Times New Roman"/>
          <w:color w:val="000000"/>
        </w:rPr>
        <w:t>Future research should focus on creating and evaluating interventions that could decrease levels of writing apprehension and encourage students to become more comfortable with writing.</w:t>
      </w:r>
      <w:r w:rsidR="00213DA6">
        <w:rPr>
          <w:rFonts w:ascii="Times New Roman" w:hAnsi="Times New Roman" w:cs="Times New Roman"/>
          <w:color w:val="000000"/>
        </w:rPr>
        <w:t xml:space="preserve"> Furthermore, researchers should evaluate which writing methods may be more effective in fostering a positive change in writing beliefs.</w:t>
      </w:r>
    </w:p>
    <w:p w14:paraId="7973386C" w14:textId="75E63BBE" w:rsidR="00442842" w:rsidRPr="00176C01" w:rsidRDefault="00442842" w:rsidP="00442842">
      <w:pPr>
        <w:pStyle w:val="Heading2"/>
        <w:spacing w:before="0" w:after="0" w:line="480" w:lineRule="auto"/>
        <w:rPr>
          <w:rFonts w:ascii="Times New Roman" w:hAnsi="Times New Roman" w:cs="Times New Roman"/>
          <w:sz w:val="24"/>
          <w:szCs w:val="24"/>
        </w:rPr>
      </w:pPr>
      <w:bookmarkStart w:id="8" w:name="_Toc74062612"/>
      <w:r>
        <w:rPr>
          <w:rFonts w:ascii="Times New Roman" w:hAnsi="Times New Roman" w:cs="Times New Roman"/>
          <w:sz w:val="24"/>
          <w:szCs w:val="24"/>
        </w:rPr>
        <w:t>Assessing Writing Self-Efficacy and Apprehension</w:t>
      </w:r>
      <w:bookmarkEnd w:id="8"/>
    </w:p>
    <w:p w14:paraId="5E3943A4" w14:textId="07099FBC" w:rsidR="004529CD" w:rsidRPr="00442842" w:rsidRDefault="004529CD" w:rsidP="004529CD">
      <w:pPr>
        <w:pStyle w:val="Heading2"/>
        <w:spacing w:before="0" w:after="0" w:line="480" w:lineRule="auto"/>
        <w:jc w:val="left"/>
        <w:rPr>
          <w:rFonts w:ascii="Times New Roman" w:hAnsi="Times New Roman" w:cs="Times New Roman"/>
          <w:sz w:val="24"/>
          <w:szCs w:val="24"/>
        </w:rPr>
      </w:pPr>
      <w:bookmarkStart w:id="9" w:name="_Toc74062613"/>
      <w:r>
        <w:rPr>
          <w:rFonts w:ascii="Times New Roman" w:hAnsi="Times New Roman" w:cs="Times New Roman"/>
          <w:i/>
          <w:iCs w:val="0"/>
          <w:sz w:val="24"/>
          <w:szCs w:val="24"/>
        </w:rPr>
        <w:t>The Writing Self-Efficacy Scale</w:t>
      </w:r>
      <w:bookmarkEnd w:id="9"/>
    </w:p>
    <w:p w14:paraId="3C19C63A" w14:textId="77777777" w:rsidR="00DA21BF" w:rsidRPr="00442842" w:rsidRDefault="00DA21BF" w:rsidP="00DA21BF">
      <w:pPr>
        <w:spacing w:line="480" w:lineRule="auto"/>
        <w:rPr>
          <w:rFonts w:ascii="Times New Roman" w:hAnsi="Times New Roman" w:cs="Times New Roman"/>
          <w:color w:val="000000"/>
        </w:rPr>
      </w:pPr>
      <w:r w:rsidRPr="00442842">
        <w:rPr>
          <w:rFonts w:ascii="Times New Roman" w:hAnsi="Times New Roman" w:cs="Times New Roman"/>
          <w:color w:val="000000"/>
        </w:rPr>
        <w:tab/>
        <w:t>According to Pajares (2007), a writing self-efficacy scale “should provide multiple items of varying difficulty that collectively assess the domain of essay writing” (p. 240). In other words, rather than simply assessing a student’s confidence in performing a general writing skill (e.g., confidence in writing letters), items should specifically assess writing skills that are necessary when composing an essay (e.g., confidence in the ability to write a sentence free of grammatical errors).  In addition, writing self-efficacy scales should be worded in such a way as to convey judgment rather than intention. Using “can” statements rather than “will” statements has been proven to be more effective in helping students accurately judge their writing abilities. Although these general guidelines were adapted from Bandura’s guidelines for defining and measuring self-efficacy beliefs (2006), understanding how to specifically measure writing self-efficacy would not be possible without previous research. </w:t>
      </w:r>
    </w:p>
    <w:p w14:paraId="43D66D72" w14:textId="77777777" w:rsidR="00DA21BF" w:rsidRPr="00442842" w:rsidRDefault="00DA21BF" w:rsidP="00442842">
      <w:pPr>
        <w:spacing w:line="480" w:lineRule="auto"/>
        <w:ind w:firstLine="720"/>
        <w:rPr>
          <w:rFonts w:ascii="Times New Roman" w:hAnsi="Times New Roman" w:cs="Times New Roman"/>
          <w:color w:val="000000"/>
        </w:rPr>
      </w:pPr>
      <w:r w:rsidRPr="00442842">
        <w:rPr>
          <w:rFonts w:ascii="Times New Roman" w:hAnsi="Times New Roman" w:cs="Times New Roman"/>
          <w:color w:val="000000"/>
        </w:rPr>
        <w:t xml:space="preserve">One of the first measures explicitly used to evaluate student writing self-efficacy was the “Self-Assessment of Writing”, created by McCarthy et al. in order to evaluate the relationship between writing self-efficacy and performance (1985). College students were asked questions about their abilities to adequately compose an essay. More specifically, students evaluated their confidence in performing 19 skills commonly used when writing expository essays. Results </w:t>
      </w:r>
      <w:r w:rsidRPr="00442842">
        <w:rPr>
          <w:rFonts w:ascii="Times New Roman" w:hAnsi="Times New Roman" w:cs="Times New Roman"/>
          <w:color w:val="000000"/>
        </w:rPr>
        <w:lastRenderedPageBreak/>
        <w:t>indicated that students with strong writing self-efficacy wrote better essays than students with weak writing self-efficacy. When compared to three other predictors of writing performance (perceived locus of control, anxiety, and cognitive processing), perceived efficacy was the only predictor to demonstrate a statistically significant effect (McCarthy et al., 1985). </w:t>
      </w:r>
    </w:p>
    <w:p w14:paraId="1431881B" w14:textId="77777777" w:rsidR="00DA21BF" w:rsidRPr="00442842" w:rsidRDefault="00DA21BF" w:rsidP="00442842">
      <w:pPr>
        <w:spacing w:line="480" w:lineRule="auto"/>
        <w:ind w:firstLine="720"/>
        <w:rPr>
          <w:rFonts w:ascii="Times New Roman" w:hAnsi="Times New Roman" w:cs="Times New Roman"/>
          <w:color w:val="000000"/>
        </w:rPr>
      </w:pPr>
      <w:r w:rsidRPr="00442842">
        <w:rPr>
          <w:rFonts w:ascii="Times New Roman" w:hAnsi="Times New Roman" w:cs="Times New Roman"/>
          <w:color w:val="000000"/>
        </w:rPr>
        <w:t>In a follow-up study, Shell et al. more thoroughly evaluated the dimensions of writing self-efficacy by using two subscales: a task subscale and a component skills subscale (1989). In the task subscale, students evaluated their confidence in performing specific writing activities.  In the component skills subscale, students recorded their judgments about executing certain writing skills. Using Cronbach’s alpha, reliability was .92 for the task subscale and .95 for the component skill subscale. Factor analyses yielded positive correlations between items and subscale scores, exceeding .40 for all items. Results suggested that all items discriminated well among subjects as well as high internal consistency (Shell et al., 1989). </w:t>
      </w:r>
    </w:p>
    <w:p w14:paraId="4B3F378B" w14:textId="77777777" w:rsidR="00DA21BF" w:rsidRPr="00442842" w:rsidRDefault="00DA21BF" w:rsidP="00442842">
      <w:pPr>
        <w:spacing w:line="480" w:lineRule="auto"/>
        <w:ind w:firstLine="720"/>
        <w:rPr>
          <w:rFonts w:ascii="Times New Roman" w:hAnsi="Times New Roman" w:cs="Times New Roman"/>
          <w:color w:val="000000"/>
        </w:rPr>
      </w:pPr>
      <w:r w:rsidRPr="00442842">
        <w:rPr>
          <w:rFonts w:ascii="Times New Roman" w:hAnsi="Times New Roman" w:cs="Times New Roman"/>
          <w:color w:val="000000"/>
        </w:rPr>
        <w:t>In order to evaluate the effectiveness of the same two subscales in younger students, Shell et al. measured the differences in the writing self-efficacy of fourth, seventh, and tenth graders. Items on subscales were altered to take into account the different levels of writing for each respective grade. In addition, scales were adjusted to coincide with the developmental level of the participants in the study. Students answered items using a 5-point scale ranging from “I’m sure I can’t” to “I’m sure I can”. Reliability estimates were .69 for the task subscale and .76 for the skills subscale, again suggesting overall internal consistency for all items (Shell et al., 1995). </w:t>
      </w:r>
    </w:p>
    <w:p w14:paraId="3F58A9B5" w14:textId="77777777" w:rsidR="00DE092E" w:rsidRDefault="00DA21BF" w:rsidP="00DA21BF">
      <w:pPr>
        <w:spacing w:line="480" w:lineRule="auto"/>
        <w:rPr>
          <w:rFonts w:ascii="Times New Roman" w:hAnsi="Times New Roman" w:cs="Times New Roman"/>
          <w:color w:val="000000"/>
        </w:rPr>
      </w:pPr>
      <w:r w:rsidRPr="00442842">
        <w:rPr>
          <w:rFonts w:ascii="Times New Roman" w:hAnsi="Times New Roman" w:cs="Times New Roman"/>
          <w:color w:val="000000"/>
        </w:rPr>
        <w:t> </w:t>
      </w:r>
      <w:r w:rsidRPr="00442842">
        <w:rPr>
          <w:rFonts w:ascii="Times New Roman" w:hAnsi="Times New Roman" w:cs="Times New Roman"/>
          <w:color w:val="000000"/>
        </w:rPr>
        <w:tab/>
        <w:t xml:space="preserve">Items from writing task and skills self-efficacy scales would in turn influence the development of one of the most empirically supported writing self-efficacy measures to date. The Writing Self Efficacy Scale (WSES) was initially developed by Pajares and Valiante (1999) in order to account for findings from previous research (Shell et al. 1995; 1989). When </w:t>
      </w:r>
      <w:r w:rsidRPr="00442842">
        <w:rPr>
          <w:rFonts w:ascii="Times New Roman" w:hAnsi="Times New Roman" w:cs="Times New Roman"/>
          <w:color w:val="000000"/>
        </w:rPr>
        <w:lastRenderedPageBreak/>
        <w:t xml:space="preserve">completing the WSES, students are asked to determine their confidence in their abilities to successfully execute proper grammar, usage, composition, and mechanical skills. Items from Shell et al.’s Writing Skills Self-Efficacy Scale were adapted to use universally across grade levels. Additionally, instead of using a 5-point scale, students provide judgments of their writing self-efficacy by filling in any number from 0 (no chance) to 100 (completely certain) for a total of 10 items. </w:t>
      </w:r>
    </w:p>
    <w:p w14:paraId="3489371C" w14:textId="74A5EC97" w:rsidR="00DA21BF" w:rsidRDefault="00DA21BF" w:rsidP="00DE092E">
      <w:pPr>
        <w:spacing w:line="480" w:lineRule="auto"/>
        <w:ind w:firstLine="720"/>
        <w:rPr>
          <w:rFonts w:ascii="Times New Roman" w:hAnsi="Times New Roman" w:cs="Times New Roman"/>
          <w:color w:val="000000"/>
        </w:rPr>
      </w:pPr>
      <w:r w:rsidRPr="00442842">
        <w:rPr>
          <w:rFonts w:ascii="Times New Roman" w:hAnsi="Times New Roman" w:cs="Times New Roman"/>
          <w:color w:val="000000"/>
        </w:rPr>
        <w:t xml:space="preserve">For the WSES, the Cronbach’s alpha coefficient is reported at .88 for elementary school students (Pajares &amp; Valiante, 1997) and .92 for middle school students (Pajares &amp; Valiante, 1999). </w:t>
      </w:r>
      <w:r w:rsidR="004B153B">
        <w:rPr>
          <w:rFonts w:ascii="Times New Roman" w:hAnsi="Times New Roman" w:cs="Times New Roman"/>
          <w:color w:val="000000"/>
        </w:rPr>
        <w:t xml:space="preserve">A more recent reliability analysis reported a Cronbach’s alpha coefficient of .91, suggesting that the WSES can continue to be confidently used to measure writing self-efficacy with students from fourth grade to high school (Pajares, 2007). </w:t>
      </w:r>
      <w:r w:rsidRPr="00442842">
        <w:rPr>
          <w:rFonts w:ascii="Times New Roman" w:hAnsi="Times New Roman" w:cs="Times New Roman"/>
          <w:color w:val="000000"/>
        </w:rPr>
        <w:t xml:space="preserve">Furthermore, findings from </w:t>
      </w:r>
      <w:r w:rsidR="004A1F35">
        <w:rPr>
          <w:rFonts w:ascii="Times New Roman" w:hAnsi="Times New Roman" w:cs="Times New Roman"/>
          <w:color w:val="000000"/>
        </w:rPr>
        <w:t>additional</w:t>
      </w:r>
      <w:r w:rsidRPr="00442842">
        <w:rPr>
          <w:rFonts w:ascii="Times New Roman" w:hAnsi="Times New Roman" w:cs="Times New Roman"/>
          <w:color w:val="000000"/>
        </w:rPr>
        <w:t xml:space="preserve"> analyses suggest that a scale using a 0-100 response format is psychometrically stronger than a traditional Likert scale. While the 0-100 scale predicted both GPA and teacher ratings of student writing performance, the Likert Scale did not. In addition, the 0-100 accounted for 37% of the variance in GPA and 28% of the variance in teacher ratings, whereas the Likert-scale yielded insignificant results (Pajares </w:t>
      </w:r>
      <w:r w:rsidR="00E97715">
        <w:rPr>
          <w:rFonts w:ascii="Times New Roman" w:hAnsi="Times New Roman" w:cs="Times New Roman"/>
          <w:color w:val="000000"/>
        </w:rPr>
        <w:t>&amp; Valiante,</w:t>
      </w:r>
      <w:r w:rsidRPr="00442842">
        <w:rPr>
          <w:rFonts w:ascii="Times New Roman" w:hAnsi="Times New Roman" w:cs="Times New Roman"/>
          <w:color w:val="000000"/>
        </w:rPr>
        <w:t xml:space="preserve"> 2001).</w:t>
      </w:r>
      <w:r w:rsidR="00D7427A">
        <w:rPr>
          <w:rFonts w:ascii="Times New Roman" w:hAnsi="Times New Roman" w:cs="Times New Roman"/>
          <w:color w:val="000000"/>
        </w:rPr>
        <w:t xml:space="preserve"> </w:t>
      </w:r>
    </w:p>
    <w:p w14:paraId="3E8089DC" w14:textId="32E9B871" w:rsidR="00546E7D" w:rsidRDefault="00546E7D" w:rsidP="00DE092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Current research </w:t>
      </w:r>
      <w:r w:rsidR="006C2C85">
        <w:rPr>
          <w:rFonts w:ascii="Times New Roman" w:hAnsi="Times New Roman" w:cs="Times New Roman"/>
          <w:color w:val="000000"/>
        </w:rPr>
        <w:t xml:space="preserve">involving the </w:t>
      </w:r>
      <w:r>
        <w:rPr>
          <w:rFonts w:ascii="Times New Roman" w:hAnsi="Times New Roman" w:cs="Times New Roman"/>
          <w:color w:val="000000"/>
        </w:rPr>
        <w:t xml:space="preserve">WSES is limited in nature, with the most recent study dating back over a decade. Given </w:t>
      </w:r>
      <w:r w:rsidR="00855375">
        <w:rPr>
          <w:rFonts w:ascii="Times New Roman" w:hAnsi="Times New Roman" w:cs="Times New Roman"/>
          <w:color w:val="000000"/>
        </w:rPr>
        <w:t xml:space="preserve">changes in the </w:t>
      </w:r>
      <w:r>
        <w:rPr>
          <w:rFonts w:ascii="Times New Roman" w:hAnsi="Times New Roman" w:cs="Times New Roman"/>
          <w:color w:val="000000"/>
        </w:rPr>
        <w:t>demands of student writing expectations, it is</w:t>
      </w:r>
      <w:r w:rsidR="001510B1">
        <w:rPr>
          <w:rFonts w:ascii="Times New Roman" w:hAnsi="Times New Roman" w:cs="Times New Roman"/>
          <w:color w:val="000000"/>
        </w:rPr>
        <w:t xml:space="preserve"> possible that previous measures used to assess student confidence in writing may no longer accurately capture student beliefs. It is possible that, </w:t>
      </w:r>
      <w:r w:rsidR="00855375">
        <w:rPr>
          <w:rFonts w:ascii="Times New Roman" w:hAnsi="Times New Roman" w:cs="Times New Roman"/>
          <w:color w:val="000000"/>
        </w:rPr>
        <w:t xml:space="preserve">along with student writing expectations, the dimensions of student writing self-efficacy may have evolved, therefore emphasizing the importance of reevaluating the effectiveness of writing self-efficacy </w:t>
      </w:r>
      <w:r w:rsidR="00E20AC1">
        <w:rPr>
          <w:rFonts w:ascii="Times New Roman" w:hAnsi="Times New Roman" w:cs="Times New Roman"/>
          <w:color w:val="000000"/>
        </w:rPr>
        <w:t>measures</w:t>
      </w:r>
      <w:r w:rsidR="00855375">
        <w:rPr>
          <w:rFonts w:ascii="Times New Roman" w:hAnsi="Times New Roman" w:cs="Times New Roman"/>
          <w:color w:val="000000"/>
        </w:rPr>
        <w:t xml:space="preserve"> such as the WSES. </w:t>
      </w:r>
      <w:r w:rsidR="00691218">
        <w:rPr>
          <w:rFonts w:ascii="Times New Roman" w:hAnsi="Times New Roman" w:cs="Times New Roman"/>
          <w:color w:val="000000"/>
        </w:rPr>
        <w:t xml:space="preserve">Future research should examine the reliability and validity of the WSES in order to determine </w:t>
      </w:r>
      <w:r w:rsidR="00691218">
        <w:rPr>
          <w:rFonts w:ascii="Times New Roman" w:hAnsi="Times New Roman" w:cs="Times New Roman"/>
          <w:color w:val="000000"/>
        </w:rPr>
        <w:lastRenderedPageBreak/>
        <w:t>whether it is still an accurate measure of student writing self-efficacy.</w:t>
      </w:r>
      <w:r w:rsidR="00E21A66">
        <w:rPr>
          <w:rFonts w:ascii="Times New Roman" w:hAnsi="Times New Roman" w:cs="Times New Roman"/>
          <w:color w:val="000000"/>
        </w:rPr>
        <w:t xml:space="preserve"> In addition, researchers should re-evaluate whether or not scores on the WSES continue to predict the relationship between writing self-efficacy and performance. </w:t>
      </w:r>
    </w:p>
    <w:p w14:paraId="6FF9CD47" w14:textId="3DA110B6" w:rsidR="00442842" w:rsidRPr="00442842" w:rsidRDefault="00442842" w:rsidP="00442842">
      <w:pPr>
        <w:pStyle w:val="Heading2"/>
        <w:spacing w:before="0" w:after="0" w:line="480" w:lineRule="auto"/>
        <w:jc w:val="left"/>
        <w:rPr>
          <w:rFonts w:ascii="Times New Roman" w:hAnsi="Times New Roman" w:cs="Times New Roman"/>
          <w:sz w:val="24"/>
          <w:szCs w:val="24"/>
        </w:rPr>
      </w:pPr>
      <w:bookmarkStart w:id="10" w:name="_Toc74062614"/>
      <w:r>
        <w:rPr>
          <w:rFonts w:ascii="Times New Roman" w:hAnsi="Times New Roman" w:cs="Times New Roman"/>
          <w:i/>
          <w:iCs w:val="0"/>
          <w:sz w:val="24"/>
          <w:szCs w:val="24"/>
        </w:rPr>
        <w:t>The Daly-Miller Writing Apprehension Test</w:t>
      </w:r>
      <w:bookmarkEnd w:id="10"/>
    </w:p>
    <w:p w14:paraId="685C15B7" w14:textId="22910D74" w:rsidR="004529CD" w:rsidRPr="00027055" w:rsidRDefault="00986A71" w:rsidP="00FC7D94">
      <w:pPr>
        <w:spacing w:line="480" w:lineRule="auto"/>
        <w:rPr>
          <w:rFonts w:ascii="Times New Roman" w:hAnsi="Times New Roman" w:cs="Times New Roman"/>
          <w:color w:val="000000"/>
        </w:rPr>
      </w:pPr>
      <w:r>
        <w:rPr>
          <w:rFonts w:ascii="Times New Roman" w:hAnsi="Times New Roman" w:cs="Times New Roman"/>
          <w:i/>
          <w:iCs/>
          <w:color w:val="000000"/>
        </w:rPr>
        <w:tab/>
      </w:r>
      <w:r w:rsidR="00180C21">
        <w:rPr>
          <w:rFonts w:ascii="Times New Roman" w:hAnsi="Times New Roman" w:cs="Times New Roman"/>
          <w:color w:val="000000"/>
        </w:rPr>
        <w:t xml:space="preserve">Since </w:t>
      </w:r>
      <w:r w:rsidR="004312E1">
        <w:rPr>
          <w:rFonts w:ascii="Times New Roman" w:hAnsi="Times New Roman" w:cs="Times New Roman"/>
          <w:color w:val="000000"/>
        </w:rPr>
        <w:t xml:space="preserve">its </w:t>
      </w:r>
      <w:r w:rsidR="00180C21">
        <w:rPr>
          <w:rFonts w:ascii="Times New Roman" w:hAnsi="Times New Roman" w:cs="Times New Roman"/>
          <w:color w:val="000000"/>
        </w:rPr>
        <w:t>conceptualization</w:t>
      </w:r>
      <w:r w:rsidR="00D1632A">
        <w:rPr>
          <w:rFonts w:ascii="Times New Roman" w:hAnsi="Times New Roman" w:cs="Times New Roman"/>
          <w:color w:val="000000"/>
        </w:rPr>
        <w:t xml:space="preserve"> </w:t>
      </w:r>
      <w:r w:rsidR="003C3DC5">
        <w:rPr>
          <w:rFonts w:ascii="Times New Roman" w:hAnsi="Times New Roman" w:cs="Times New Roman"/>
          <w:color w:val="000000"/>
        </w:rPr>
        <w:t xml:space="preserve">in </w:t>
      </w:r>
      <w:r w:rsidR="00180C21">
        <w:rPr>
          <w:rFonts w:ascii="Times New Roman" w:hAnsi="Times New Roman" w:cs="Times New Roman"/>
          <w:color w:val="000000"/>
        </w:rPr>
        <w:t xml:space="preserve">1975, </w:t>
      </w:r>
      <w:r w:rsidR="00A72B7B">
        <w:rPr>
          <w:rFonts w:ascii="Times New Roman" w:hAnsi="Times New Roman" w:cs="Times New Roman"/>
          <w:color w:val="000000"/>
        </w:rPr>
        <w:t xml:space="preserve">one of the most popular measures </w:t>
      </w:r>
      <w:r w:rsidR="003C3DC5">
        <w:rPr>
          <w:rFonts w:ascii="Times New Roman" w:hAnsi="Times New Roman" w:cs="Times New Roman"/>
          <w:color w:val="000000"/>
        </w:rPr>
        <w:t xml:space="preserve">used to </w:t>
      </w:r>
      <w:r w:rsidR="002A1258">
        <w:rPr>
          <w:rFonts w:ascii="Times New Roman" w:hAnsi="Times New Roman" w:cs="Times New Roman"/>
          <w:color w:val="000000"/>
        </w:rPr>
        <w:t xml:space="preserve">assess </w:t>
      </w:r>
      <w:r w:rsidR="003C3DC5">
        <w:rPr>
          <w:rFonts w:ascii="Times New Roman" w:hAnsi="Times New Roman" w:cs="Times New Roman"/>
          <w:color w:val="000000"/>
        </w:rPr>
        <w:t>student writing apprehension</w:t>
      </w:r>
      <w:r w:rsidR="00A72B7B">
        <w:rPr>
          <w:rFonts w:ascii="Times New Roman" w:hAnsi="Times New Roman" w:cs="Times New Roman"/>
          <w:color w:val="000000"/>
        </w:rPr>
        <w:t xml:space="preserve"> is the</w:t>
      </w:r>
      <w:r w:rsidR="00D1632A">
        <w:rPr>
          <w:rFonts w:ascii="Times New Roman" w:hAnsi="Times New Roman" w:cs="Times New Roman"/>
          <w:color w:val="000000"/>
        </w:rPr>
        <w:t xml:space="preserve"> </w:t>
      </w:r>
      <w:r w:rsidR="004F3CA1" w:rsidRPr="00442842">
        <w:rPr>
          <w:rFonts w:ascii="Times New Roman" w:hAnsi="Times New Roman" w:cs="Times New Roman"/>
          <w:i/>
          <w:iCs/>
          <w:color w:val="000000"/>
        </w:rPr>
        <w:t xml:space="preserve">Daly-Miller </w:t>
      </w:r>
      <w:r w:rsidR="00D1632A" w:rsidRPr="00442842">
        <w:rPr>
          <w:rFonts w:ascii="Times New Roman" w:hAnsi="Times New Roman" w:cs="Times New Roman"/>
          <w:i/>
          <w:iCs/>
          <w:color w:val="000000"/>
        </w:rPr>
        <w:t>Writing Apprehension Test</w:t>
      </w:r>
      <w:r w:rsidR="00A72B7B">
        <w:rPr>
          <w:rFonts w:ascii="Times New Roman" w:hAnsi="Times New Roman" w:cs="Times New Roman"/>
          <w:i/>
          <w:iCs/>
          <w:color w:val="000000"/>
        </w:rPr>
        <w:t xml:space="preserve"> </w:t>
      </w:r>
      <w:r w:rsidR="00D1632A">
        <w:rPr>
          <w:rFonts w:ascii="Times New Roman" w:hAnsi="Times New Roman" w:cs="Times New Roman"/>
          <w:color w:val="000000"/>
        </w:rPr>
        <w:t>(</w:t>
      </w:r>
      <w:r w:rsidR="002A1258">
        <w:rPr>
          <w:rFonts w:ascii="Times New Roman" w:hAnsi="Times New Roman" w:cs="Times New Roman"/>
          <w:color w:val="000000"/>
        </w:rPr>
        <w:t xml:space="preserve">WAT; </w:t>
      </w:r>
      <w:r w:rsidR="00A72B7B">
        <w:rPr>
          <w:rFonts w:ascii="Times New Roman" w:hAnsi="Times New Roman" w:cs="Times New Roman"/>
          <w:color w:val="000000"/>
        </w:rPr>
        <w:t xml:space="preserve">Daly &amp; Miller, </w:t>
      </w:r>
      <w:r w:rsidR="00D1632A">
        <w:rPr>
          <w:rFonts w:ascii="Times New Roman" w:hAnsi="Times New Roman" w:cs="Times New Roman"/>
          <w:color w:val="000000"/>
        </w:rPr>
        <w:t>1975), the first scale to evaluate dimensions of writing apprehension</w:t>
      </w:r>
      <w:r w:rsidR="002A1258">
        <w:rPr>
          <w:rFonts w:ascii="Times New Roman" w:hAnsi="Times New Roman" w:cs="Times New Roman"/>
          <w:color w:val="000000"/>
        </w:rPr>
        <w:t xml:space="preserve">. The WAT consists </w:t>
      </w:r>
      <w:r w:rsidR="009D2ADD">
        <w:rPr>
          <w:rFonts w:ascii="Times New Roman" w:hAnsi="Times New Roman" w:cs="Times New Roman"/>
          <w:color w:val="000000"/>
        </w:rPr>
        <w:t xml:space="preserve">of 20 items, both positive and negative, each scored on a 1 (strongly disagree) to 5 (strongly </w:t>
      </w:r>
      <w:proofErr w:type="gramStart"/>
      <w:r w:rsidR="009D2ADD">
        <w:rPr>
          <w:rFonts w:ascii="Times New Roman" w:hAnsi="Times New Roman" w:cs="Times New Roman"/>
          <w:color w:val="000000"/>
        </w:rPr>
        <w:t>agree )</w:t>
      </w:r>
      <w:proofErr w:type="gramEnd"/>
      <w:r w:rsidR="009D2ADD">
        <w:rPr>
          <w:rFonts w:ascii="Times New Roman" w:hAnsi="Times New Roman" w:cs="Times New Roman"/>
          <w:color w:val="000000"/>
        </w:rPr>
        <w:t xml:space="preserve"> scale. Scores are then calculated using the following formular: WAT = 48 – negative scores + positive scores. </w:t>
      </w:r>
      <w:r w:rsidR="002A1258">
        <w:rPr>
          <w:rFonts w:ascii="Times New Roman" w:hAnsi="Times New Roman" w:cs="Times New Roman"/>
          <w:color w:val="000000"/>
        </w:rPr>
        <w:t xml:space="preserve"> </w:t>
      </w:r>
      <w:r w:rsidR="009D2ADD">
        <w:rPr>
          <w:rFonts w:ascii="Times New Roman" w:hAnsi="Times New Roman" w:cs="Times New Roman"/>
          <w:color w:val="000000"/>
        </w:rPr>
        <w:t>Initial</w:t>
      </w:r>
      <w:r w:rsidR="00982148">
        <w:rPr>
          <w:rFonts w:ascii="Times New Roman" w:hAnsi="Times New Roman" w:cs="Times New Roman"/>
          <w:color w:val="000000"/>
        </w:rPr>
        <w:t xml:space="preserve"> items</w:t>
      </w:r>
      <w:r w:rsidR="009D2ADD">
        <w:rPr>
          <w:rFonts w:ascii="Times New Roman" w:hAnsi="Times New Roman" w:cs="Times New Roman"/>
          <w:color w:val="000000"/>
        </w:rPr>
        <w:t xml:space="preserve"> were created</w:t>
      </w:r>
      <w:r w:rsidR="004312E1">
        <w:rPr>
          <w:rFonts w:ascii="Times New Roman" w:hAnsi="Times New Roman" w:cs="Times New Roman"/>
          <w:color w:val="000000"/>
        </w:rPr>
        <w:t xml:space="preserve"> based off of measures of communication apprehension, receive apprehension, unwillingness to communicate, and general public speaking apprehension. </w:t>
      </w:r>
      <w:r w:rsidR="00982148">
        <w:rPr>
          <w:rFonts w:ascii="Times New Roman" w:hAnsi="Times New Roman" w:cs="Times New Roman"/>
          <w:color w:val="000000"/>
        </w:rPr>
        <w:t>These items were</w:t>
      </w:r>
      <w:r w:rsidR="004312E1">
        <w:rPr>
          <w:rFonts w:ascii="Times New Roman" w:hAnsi="Times New Roman" w:cs="Times New Roman"/>
          <w:color w:val="000000"/>
        </w:rPr>
        <w:t xml:space="preserve"> adapted in order to include specific </w:t>
      </w:r>
      <w:r w:rsidR="00982148">
        <w:rPr>
          <w:rFonts w:ascii="Times New Roman" w:hAnsi="Times New Roman" w:cs="Times New Roman"/>
          <w:color w:val="000000"/>
        </w:rPr>
        <w:t xml:space="preserve">areas of writing apprehension, including anxiety about writing in general as well as teacher, peer, and professional evaluation of writing.  Items also took into consideration writing environments, writing specifically for tests, letter writing, and self-evaluation </w:t>
      </w:r>
      <w:r w:rsidR="003A7C9F">
        <w:rPr>
          <w:rFonts w:ascii="Times New Roman" w:hAnsi="Times New Roman" w:cs="Times New Roman"/>
          <w:color w:val="000000"/>
        </w:rPr>
        <w:t xml:space="preserve">for of writing. Initially sixty-three items, Daly and Miller used factor analysis to condense the instrument down to 26 items, all of which having factor loadings above .60 and accounting for 46% of the total variance. </w:t>
      </w:r>
      <w:r w:rsidR="00222EC7">
        <w:rPr>
          <w:rFonts w:ascii="Times New Roman" w:hAnsi="Times New Roman" w:cs="Times New Roman"/>
          <w:color w:val="000000"/>
        </w:rPr>
        <w:t xml:space="preserve">Using a split half technique, initial reliability of </w:t>
      </w:r>
      <w:r w:rsidR="00A72B7B">
        <w:rPr>
          <w:rFonts w:ascii="Times New Roman" w:hAnsi="Times New Roman" w:cs="Times New Roman"/>
          <w:color w:val="000000"/>
        </w:rPr>
        <w:t>the final instrument</w:t>
      </w:r>
      <w:r w:rsidR="003A7C9F">
        <w:rPr>
          <w:rFonts w:ascii="Times New Roman" w:hAnsi="Times New Roman" w:cs="Times New Roman"/>
          <w:color w:val="000000"/>
        </w:rPr>
        <w:t xml:space="preserve"> </w:t>
      </w:r>
      <w:r w:rsidR="00222EC7">
        <w:rPr>
          <w:rFonts w:ascii="Times New Roman" w:hAnsi="Times New Roman" w:cs="Times New Roman"/>
          <w:color w:val="000000"/>
        </w:rPr>
        <w:t xml:space="preserve">was .94 (Daly &amp; Miller, 1975). </w:t>
      </w:r>
      <w:r w:rsidR="00442842">
        <w:rPr>
          <w:rFonts w:ascii="Times New Roman" w:hAnsi="Times New Roman" w:cs="Times New Roman"/>
          <w:color w:val="000000"/>
        </w:rPr>
        <w:tab/>
      </w:r>
      <w:r w:rsidR="00422C4E">
        <w:rPr>
          <w:rFonts w:ascii="Times New Roman" w:hAnsi="Times New Roman" w:cs="Times New Roman"/>
          <w:color w:val="000000"/>
        </w:rPr>
        <w:t xml:space="preserve">Currently, </w:t>
      </w:r>
      <w:r w:rsidR="00691218">
        <w:rPr>
          <w:rFonts w:ascii="Times New Roman" w:hAnsi="Times New Roman" w:cs="Times New Roman"/>
          <w:color w:val="000000"/>
        </w:rPr>
        <w:t>research regarding the</w:t>
      </w:r>
      <w:r w:rsidR="00422C4E">
        <w:rPr>
          <w:rFonts w:ascii="Times New Roman" w:hAnsi="Times New Roman" w:cs="Times New Roman"/>
          <w:color w:val="000000"/>
        </w:rPr>
        <w:t xml:space="preserve"> reliability</w:t>
      </w:r>
      <w:r w:rsidR="00682C3A">
        <w:rPr>
          <w:rFonts w:ascii="Times New Roman" w:hAnsi="Times New Roman" w:cs="Times New Roman"/>
          <w:color w:val="000000"/>
        </w:rPr>
        <w:t xml:space="preserve"> and validity</w:t>
      </w:r>
      <w:r w:rsidR="00422C4E">
        <w:rPr>
          <w:rFonts w:ascii="Times New Roman" w:hAnsi="Times New Roman" w:cs="Times New Roman"/>
          <w:color w:val="000000"/>
        </w:rPr>
        <w:t xml:space="preserve"> of the WAT is limited</w:t>
      </w:r>
      <w:r w:rsidR="00691218">
        <w:rPr>
          <w:rFonts w:ascii="Times New Roman" w:hAnsi="Times New Roman" w:cs="Times New Roman"/>
          <w:color w:val="000000"/>
        </w:rPr>
        <w:t xml:space="preserve">, and it is unclear whether or not a measure of writing apprehension created over 40 years ago continues to serve as an accurate depiction of writing apprehension. Just as expectations of writing have evolved over the years, student feelings writing could have also changed, possibly aligning with new writing standards. Future research should reevaluate whether or not measures such as the </w:t>
      </w:r>
      <w:r w:rsidR="00691218">
        <w:rPr>
          <w:rFonts w:ascii="Times New Roman" w:hAnsi="Times New Roman" w:cs="Times New Roman"/>
          <w:color w:val="000000"/>
        </w:rPr>
        <w:lastRenderedPageBreak/>
        <w:t xml:space="preserve">WAT continue to serve as adequate measures of writing apprehension for students across different academic levels. </w:t>
      </w:r>
      <w:r w:rsidR="00E21A66">
        <w:rPr>
          <w:rFonts w:ascii="Times New Roman" w:hAnsi="Times New Roman" w:cs="Times New Roman"/>
          <w:color w:val="000000"/>
        </w:rPr>
        <w:t xml:space="preserve">Furthermore, researchers should continue to evaluate whether or not these measures can be adequately used to assess the relationship between writing </w:t>
      </w:r>
      <w:r w:rsidR="00682C3A">
        <w:rPr>
          <w:rFonts w:ascii="Times New Roman" w:hAnsi="Times New Roman" w:cs="Times New Roman"/>
          <w:color w:val="000000"/>
        </w:rPr>
        <w:t>apprehension</w:t>
      </w:r>
      <w:r w:rsidR="00E21A66">
        <w:rPr>
          <w:rFonts w:ascii="Times New Roman" w:hAnsi="Times New Roman" w:cs="Times New Roman"/>
          <w:color w:val="000000"/>
        </w:rPr>
        <w:t xml:space="preserve"> and performance.</w:t>
      </w:r>
    </w:p>
    <w:p w14:paraId="40B5CEEE" w14:textId="03301D9E" w:rsidR="00A57A72" w:rsidRDefault="00A57A72" w:rsidP="00757943">
      <w:pPr>
        <w:pStyle w:val="Heading2"/>
        <w:spacing w:before="0" w:after="0" w:line="480" w:lineRule="auto"/>
        <w:rPr>
          <w:rFonts w:ascii="Times New Roman" w:hAnsi="Times New Roman" w:cs="Times New Roman"/>
          <w:sz w:val="24"/>
          <w:szCs w:val="24"/>
        </w:rPr>
      </w:pPr>
      <w:bookmarkStart w:id="11" w:name="_Toc74062615"/>
      <w:bookmarkEnd w:id="5"/>
      <w:r w:rsidRPr="00176C01">
        <w:rPr>
          <w:rFonts w:ascii="Times New Roman" w:hAnsi="Times New Roman" w:cs="Times New Roman"/>
          <w:sz w:val="24"/>
          <w:szCs w:val="24"/>
        </w:rPr>
        <w:t>Purpose of the Current Study</w:t>
      </w:r>
      <w:bookmarkEnd w:id="11"/>
    </w:p>
    <w:p w14:paraId="7B171A24" w14:textId="77777777" w:rsidR="002F6969" w:rsidRDefault="00027055" w:rsidP="0017164D">
      <w:pPr>
        <w:spacing w:line="480" w:lineRule="auto"/>
        <w:ind w:firstLine="720"/>
        <w:rPr>
          <w:rFonts w:ascii="Times New Roman" w:hAnsi="Times New Roman" w:cs="Times New Roman"/>
        </w:rPr>
      </w:pPr>
      <w:r w:rsidRPr="00176C01">
        <w:rPr>
          <w:rFonts w:ascii="Times New Roman" w:hAnsi="Times New Roman" w:cs="Times New Roman"/>
        </w:rPr>
        <w:t xml:space="preserve">Writing is an important skill for success. However, increasing expectations and cognitive demands impact the performance of young writers (Bruning &amp; Horn, 2000; Graham, </w:t>
      </w:r>
      <w:r>
        <w:rPr>
          <w:rFonts w:ascii="Times New Roman" w:hAnsi="Times New Roman" w:cs="Times New Roman"/>
        </w:rPr>
        <w:t xml:space="preserve">Wijekumar, </w:t>
      </w:r>
      <w:r w:rsidRPr="00176C01">
        <w:rPr>
          <w:rFonts w:ascii="Times New Roman" w:hAnsi="Times New Roman" w:cs="Times New Roman"/>
        </w:rPr>
        <w:t>Harris</w:t>
      </w:r>
      <w:r>
        <w:rPr>
          <w:rFonts w:ascii="Times New Roman" w:hAnsi="Times New Roman" w:cs="Times New Roman"/>
        </w:rPr>
        <w:t xml:space="preserve"> </w:t>
      </w:r>
      <w:r w:rsidRPr="00176C01">
        <w:rPr>
          <w:rFonts w:ascii="Times New Roman" w:hAnsi="Times New Roman" w:cs="Times New Roman"/>
        </w:rPr>
        <w:t xml:space="preserve">et al., 2019; Jalaluddin et al. 2015).  Despite the creation of Common Core Standards to clearly outline writing </w:t>
      </w:r>
      <w:r>
        <w:rPr>
          <w:rFonts w:ascii="Times New Roman" w:hAnsi="Times New Roman" w:cs="Times New Roman"/>
        </w:rPr>
        <w:t>expectations</w:t>
      </w:r>
      <w:r w:rsidRPr="00176C01">
        <w:rPr>
          <w:rFonts w:ascii="Times New Roman" w:hAnsi="Times New Roman" w:cs="Times New Roman"/>
        </w:rPr>
        <w:t xml:space="preserve"> at each grade level, the majority of students are still below the proficient level in writing (National Center for Educational Statistics, 2012; Shanahan, 2015). Current research suggests that writing self-efficacy, or one’s beliefs about his or her ability to complete writing tasks, plays a role in declining writing performance</w:t>
      </w:r>
      <w:r>
        <w:rPr>
          <w:rFonts w:ascii="Times New Roman" w:hAnsi="Times New Roman" w:cs="Times New Roman"/>
        </w:rPr>
        <w:t xml:space="preserve"> (e.g., Pajares &amp; Valiante, 1999; Demeril &amp; Aydin, 2019)</w:t>
      </w:r>
      <w:r w:rsidRPr="00176C01">
        <w:rPr>
          <w:rFonts w:ascii="Times New Roman" w:hAnsi="Times New Roman" w:cs="Times New Roman"/>
        </w:rPr>
        <w:t>. Writing apprehension, or writing anxiety, is also associated with depressed writing self-efficacy and performance</w:t>
      </w:r>
      <w:r>
        <w:rPr>
          <w:rFonts w:ascii="Times New Roman" w:hAnsi="Times New Roman" w:cs="Times New Roman"/>
        </w:rPr>
        <w:t xml:space="preserve"> (Pajares &amp; Valiante, 1997; Sanders-Reio et al., 2014)</w:t>
      </w:r>
      <w:r w:rsidRPr="00176C01">
        <w:rPr>
          <w:rFonts w:ascii="Times New Roman" w:hAnsi="Times New Roman" w:cs="Times New Roman"/>
        </w:rPr>
        <w:t xml:space="preserve">. While the relationship between writing self-efficacy, writing apprehension, and writing performance </w:t>
      </w:r>
      <w:r>
        <w:rPr>
          <w:rFonts w:ascii="Times New Roman" w:hAnsi="Times New Roman" w:cs="Times New Roman"/>
        </w:rPr>
        <w:t xml:space="preserve">are </w:t>
      </w:r>
      <w:r w:rsidR="0032526E">
        <w:rPr>
          <w:rFonts w:ascii="Times New Roman" w:hAnsi="Times New Roman" w:cs="Times New Roman"/>
        </w:rPr>
        <w:t xml:space="preserve">clear, the measures used to evaluate </w:t>
      </w:r>
      <w:r w:rsidR="00C004FD">
        <w:rPr>
          <w:rFonts w:ascii="Times New Roman" w:hAnsi="Times New Roman" w:cs="Times New Roman"/>
        </w:rPr>
        <w:t xml:space="preserve">these dimensions are not as </w:t>
      </w:r>
      <w:r w:rsidR="0032526E">
        <w:rPr>
          <w:rFonts w:ascii="Times New Roman" w:hAnsi="Times New Roman" w:cs="Times New Roman"/>
        </w:rPr>
        <w:t xml:space="preserve">empirically supported. </w:t>
      </w:r>
      <w:r w:rsidR="00C004FD">
        <w:rPr>
          <w:rFonts w:ascii="Times New Roman" w:hAnsi="Times New Roman" w:cs="Times New Roman"/>
        </w:rPr>
        <w:t xml:space="preserve">While </w:t>
      </w:r>
      <w:r w:rsidR="00497906">
        <w:rPr>
          <w:rFonts w:ascii="Times New Roman" w:hAnsi="Times New Roman" w:cs="Times New Roman"/>
        </w:rPr>
        <w:t>the</w:t>
      </w:r>
      <w:r w:rsidR="0032526E" w:rsidRPr="0032526E">
        <w:rPr>
          <w:rFonts w:ascii="Times New Roman" w:hAnsi="Times New Roman" w:cs="Times New Roman"/>
          <w:i/>
          <w:iCs/>
        </w:rPr>
        <w:t xml:space="preserve"> Writing Self-Efficacy Scale</w:t>
      </w:r>
      <w:r w:rsidR="0032526E">
        <w:rPr>
          <w:rFonts w:ascii="Times New Roman" w:hAnsi="Times New Roman" w:cs="Times New Roman"/>
        </w:rPr>
        <w:t xml:space="preserve"> (WSES)</w:t>
      </w:r>
      <w:r w:rsidR="00C004FD">
        <w:rPr>
          <w:rFonts w:ascii="Times New Roman" w:hAnsi="Times New Roman" w:cs="Times New Roman"/>
        </w:rPr>
        <w:t xml:space="preserve"> offers a reliability coefficient of .91</w:t>
      </w:r>
      <w:r w:rsidR="00497906">
        <w:rPr>
          <w:rFonts w:ascii="Times New Roman" w:hAnsi="Times New Roman" w:cs="Times New Roman"/>
        </w:rPr>
        <w:t>,</w:t>
      </w:r>
      <w:r w:rsidR="00C004FD">
        <w:rPr>
          <w:rFonts w:ascii="Times New Roman" w:hAnsi="Times New Roman" w:cs="Times New Roman"/>
        </w:rPr>
        <w:t xml:space="preserve"> this scale </w:t>
      </w:r>
      <w:r w:rsidR="0032526E">
        <w:rPr>
          <w:rFonts w:ascii="Times New Roman" w:hAnsi="Times New Roman" w:cs="Times New Roman"/>
        </w:rPr>
        <w:t xml:space="preserve">has not been evaluated for its effectiveness since 2007 (Pajares, 2007). Similarly, </w:t>
      </w:r>
      <w:r w:rsidR="00497906">
        <w:rPr>
          <w:rFonts w:ascii="Times New Roman" w:hAnsi="Times New Roman" w:cs="Times New Roman"/>
        </w:rPr>
        <w:t xml:space="preserve">the </w:t>
      </w:r>
      <w:r w:rsidR="0032526E">
        <w:rPr>
          <w:rFonts w:ascii="Times New Roman" w:hAnsi="Times New Roman" w:cs="Times New Roman"/>
        </w:rPr>
        <w:t xml:space="preserve">reliability coefficient for the </w:t>
      </w:r>
      <w:r w:rsidR="0032526E" w:rsidRPr="0032526E">
        <w:rPr>
          <w:rFonts w:ascii="Times New Roman" w:hAnsi="Times New Roman" w:cs="Times New Roman"/>
          <w:i/>
          <w:iCs/>
        </w:rPr>
        <w:t xml:space="preserve">Daly-Miller Writing Apprehension Test </w:t>
      </w:r>
      <w:r w:rsidR="0032526E">
        <w:rPr>
          <w:rFonts w:ascii="Times New Roman" w:hAnsi="Times New Roman" w:cs="Times New Roman"/>
        </w:rPr>
        <w:t>(WAT)</w:t>
      </w:r>
      <w:r w:rsidR="00C004FD">
        <w:rPr>
          <w:rFonts w:ascii="Times New Roman" w:hAnsi="Times New Roman" w:cs="Times New Roman"/>
        </w:rPr>
        <w:t xml:space="preserve">, although </w:t>
      </w:r>
      <w:r w:rsidR="00497906">
        <w:rPr>
          <w:rFonts w:ascii="Times New Roman" w:hAnsi="Times New Roman" w:cs="Times New Roman"/>
        </w:rPr>
        <w:t>encouraging</w:t>
      </w:r>
      <w:r w:rsidR="00C004FD">
        <w:rPr>
          <w:rFonts w:ascii="Times New Roman" w:hAnsi="Times New Roman" w:cs="Times New Roman"/>
        </w:rPr>
        <w:t xml:space="preserve"> (</w:t>
      </w:r>
      <w:r w:rsidR="00497906" w:rsidRPr="00497906">
        <w:rPr>
          <w:rFonts w:ascii="Times New Roman" w:hAnsi="Times New Roman" w:cs="Times New Roman"/>
        </w:rPr>
        <w:t>α</w:t>
      </w:r>
      <w:r w:rsidR="00497906">
        <w:rPr>
          <w:rFonts w:ascii="Times New Roman" w:hAnsi="Times New Roman" w:cs="Times New Roman"/>
        </w:rPr>
        <w:t xml:space="preserve"> = .94), </w:t>
      </w:r>
      <w:r w:rsidR="0032526E">
        <w:rPr>
          <w:rFonts w:ascii="Times New Roman" w:hAnsi="Times New Roman" w:cs="Times New Roman"/>
        </w:rPr>
        <w:t xml:space="preserve">not been </w:t>
      </w:r>
      <w:r w:rsidR="00497906">
        <w:rPr>
          <w:rFonts w:ascii="Times New Roman" w:hAnsi="Times New Roman" w:cs="Times New Roman"/>
        </w:rPr>
        <w:t>reevaluated since the initial development of the measure in 1975</w:t>
      </w:r>
      <w:r w:rsidR="0032526E">
        <w:rPr>
          <w:rFonts w:ascii="Times New Roman" w:hAnsi="Times New Roman" w:cs="Times New Roman"/>
        </w:rPr>
        <w:t>.</w:t>
      </w:r>
    </w:p>
    <w:p w14:paraId="67ECF2DD" w14:textId="02831DB3" w:rsidR="00027055" w:rsidRPr="0017164D" w:rsidRDefault="0032526E" w:rsidP="0017164D">
      <w:pPr>
        <w:spacing w:line="480" w:lineRule="auto"/>
        <w:ind w:firstLine="720"/>
        <w:rPr>
          <w:rFonts w:ascii="Times New Roman" w:hAnsi="Times New Roman" w:cs="Times New Roman"/>
        </w:rPr>
      </w:pPr>
      <w:r>
        <w:rPr>
          <w:rFonts w:ascii="Times New Roman" w:hAnsi="Times New Roman" w:cs="Times New Roman"/>
        </w:rPr>
        <w:t xml:space="preserve">The purpose of this study </w:t>
      </w:r>
      <w:r w:rsidR="0017164D">
        <w:rPr>
          <w:rFonts w:ascii="Times New Roman" w:hAnsi="Times New Roman" w:cs="Times New Roman"/>
        </w:rPr>
        <w:t>was</w:t>
      </w:r>
      <w:r>
        <w:rPr>
          <w:rFonts w:ascii="Times New Roman" w:hAnsi="Times New Roman" w:cs="Times New Roman"/>
        </w:rPr>
        <w:t xml:space="preserve"> to expand on previous research regarding the reliability and validity of both the WSES and WAT in order to account for changes in student profiles</w:t>
      </w:r>
      <w:r w:rsidR="00D660D5">
        <w:rPr>
          <w:rFonts w:ascii="Times New Roman" w:hAnsi="Times New Roman" w:cs="Times New Roman"/>
        </w:rPr>
        <w:t xml:space="preserve"> as well as writing expectations</w:t>
      </w:r>
      <w:r w:rsidR="0017164D">
        <w:rPr>
          <w:rFonts w:ascii="Times New Roman" w:hAnsi="Times New Roman" w:cs="Times New Roman"/>
        </w:rPr>
        <w:t xml:space="preserve"> throughout the years. The goal of this study was to evaluate the </w:t>
      </w:r>
      <w:r w:rsidR="0017164D">
        <w:rPr>
          <w:rFonts w:ascii="Times New Roman" w:hAnsi="Times New Roman" w:cs="Times New Roman"/>
        </w:rPr>
        <w:lastRenderedPageBreak/>
        <w:t>current validity of the WSES and WAT in order to determine whether or not they remain appropriate measures for writing self-efficacy and apprehension.</w:t>
      </w:r>
    </w:p>
    <w:p w14:paraId="6AD43A3E" w14:textId="37C48AD5" w:rsidR="00A57A72" w:rsidRDefault="00A57A72" w:rsidP="00C12BC0">
      <w:pPr>
        <w:pStyle w:val="Heading2"/>
        <w:spacing w:before="0" w:after="0" w:line="480" w:lineRule="auto"/>
        <w:rPr>
          <w:rFonts w:ascii="Times New Roman" w:hAnsi="Times New Roman" w:cs="Times New Roman"/>
          <w:sz w:val="24"/>
          <w:szCs w:val="24"/>
        </w:rPr>
      </w:pPr>
      <w:bookmarkStart w:id="12" w:name="_Toc74062616"/>
      <w:r w:rsidRPr="00176C01">
        <w:rPr>
          <w:rFonts w:ascii="Times New Roman" w:hAnsi="Times New Roman" w:cs="Times New Roman"/>
          <w:sz w:val="24"/>
          <w:szCs w:val="24"/>
        </w:rPr>
        <w:t>Research Question</w:t>
      </w:r>
      <w:r w:rsidR="00C12BC0">
        <w:rPr>
          <w:rFonts w:ascii="Times New Roman" w:hAnsi="Times New Roman" w:cs="Times New Roman"/>
          <w:sz w:val="24"/>
          <w:szCs w:val="24"/>
        </w:rPr>
        <w:t>s</w:t>
      </w:r>
      <w:bookmarkEnd w:id="12"/>
    </w:p>
    <w:p w14:paraId="4357961C" w14:textId="70235026" w:rsidR="0017164D" w:rsidRDefault="0017164D" w:rsidP="00C12BC0">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This study examined the effectiveness of the Writing Self-Efficacy Scale (WSES) and the Daly-Miller Writing Apprehension Test (WAT) in accurately measuring the writing self-efficacy and apprehension of </w:t>
      </w:r>
      <w:r w:rsidR="00C12BC0">
        <w:rPr>
          <w:rFonts w:ascii="Times New Roman" w:hAnsi="Times New Roman" w:cs="Times New Roman"/>
        </w:rPr>
        <w:t xml:space="preserve">middle school </w:t>
      </w:r>
      <w:r>
        <w:rPr>
          <w:rFonts w:ascii="Times New Roman" w:hAnsi="Times New Roman" w:cs="Times New Roman"/>
        </w:rPr>
        <w:t>students</w:t>
      </w:r>
      <w:r w:rsidR="00C12BC0">
        <w:rPr>
          <w:rFonts w:ascii="Times New Roman" w:hAnsi="Times New Roman" w:cs="Times New Roman"/>
        </w:rPr>
        <w:t xml:space="preserve">. In this study, we sought to answer four main questions: </w:t>
      </w:r>
    </w:p>
    <w:p w14:paraId="15C6C84E" w14:textId="1CD62A53" w:rsidR="00C12BC0" w:rsidRDefault="00C12BC0" w:rsidP="00C12BC0">
      <w:pPr>
        <w:pStyle w:val="ListParagraph"/>
        <w:numPr>
          <w:ilvl w:val="0"/>
          <w:numId w:val="5"/>
        </w:numPr>
        <w:spacing w:line="480" w:lineRule="auto"/>
      </w:pPr>
      <w:r>
        <w:t>What is the relationship between WSES scores and writing performance for middle school students?</w:t>
      </w:r>
    </w:p>
    <w:p w14:paraId="5F227C08" w14:textId="5B6864BE" w:rsidR="00C12BC0" w:rsidRDefault="00C12BC0" w:rsidP="00C12BC0">
      <w:pPr>
        <w:pStyle w:val="ListParagraph"/>
        <w:numPr>
          <w:ilvl w:val="0"/>
          <w:numId w:val="5"/>
        </w:numPr>
        <w:spacing w:line="480" w:lineRule="auto"/>
      </w:pPr>
      <w:r>
        <w:t>What is the relationship between WAT scores and writing performance for middle school students?</w:t>
      </w:r>
    </w:p>
    <w:p w14:paraId="4EA304CD" w14:textId="09719245" w:rsidR="00C12BC0" w:rsidRDefault="00C12BC0" w:rsidP="00C12BC0">
      <w:pPr>
        <w:pStyle w:val="ListParagraph"/>
        <w:numPr>
          <w:ilvl w:val="0"/>
          <w:numId w:val="5"/>
        </w:numPr>
        <w:spacing w:line="480" w:lineRule="auto"/>
      </w:pPr>
      <w:r>
        <w:t>To what extent do scores on the WSES predict writing performance for middle school students?</w:t>
      </w:r>
    </w:p>
    <w:p w14:paraId="65050927" w14:textId="1AA4FC0D" w:rsidR="00C12BC0" w:rsidRPr="00C12BC0" w:rsidRDefault="00C12BC0" w:rsidP="00C12BC0">
      <w:pPr>
        <w:pStyle w:val="ListParagraph"/>
        <w:numPr>
          <w:ilvl w:val="0"/>
          <w:numId w:val="5"/>
        </w:numPr>
        <w:spacing w:line="480" w:lineRule="auto"/>
      </w:pPr>
      <w:r>
        <w:t xml:space="preserve">To what extent do scores on the WAT predict writing performance for middle school students? </w:t>
      </w:r>
    </w:p>
    <w:p w14:paraId="09A34B8A" w14:textId="1D3FFC1F" w:rsidR="00E21A66" w:rsidRDefault="00AF7110" w:rsidP="00442842">
      <w:pPr>
        <w:spacing w:line="480" w:lineRule="auto"/>
        <w:rPr>
          <w:rFonts w:ascii="Times New Roman" w:hAnsi="Times New Roman" w:cs="Times New Roman"/>
          <w:b/>
          <w:bCs/>
        </w:rPr>
      </w:pPr>
      <w:r>
        <w:rPr>
          <w:rFonts w:ascii="Times New Roman" w:hAnsi="Times New Roman" w:cs="Times New Roman"/>
          <w:b/>
          <w:bCs/>
        </w:rPr>
        <w:tab/>
      </w:r>
      <w:bookmarkStart w:id="13" w:name="_Toc289175825"/>
    </w:p>
    <w:p w14:paraId="1166510C" w14:textId="42551940" w:rsidR="00526D81" w:rsidRPr="00E21A66" w:rsidRDefault="00E21A66" w:rsidP="00E21A66">
      <w:pPr>
        <w:rPr>
          <w:rFonts w:ascii="Times New Roman" w:hAnsi="Times New Roman" w:cs="Times New Roman"/>
          <w:b/>
          <w:bCs/>
        </w:rPr>
      </w:pPr>
      <w:r>
        <w:rPr>
          <w:rFonts w:ascii="Times New Roman" w:hAnsi="Times New Roman" w:cs="Times New Roman"/>
          <w:b/>
          <w:bCs/>
        </w:rPr>
        <w:br w:type="page"/>
      </w:r>
    </w:p>
    <w:p w14:paraId="0DBD00CF" w14:textId="3EC04E69" w:rsidR="00FA75A5" w:rsidRPr="00176C01" w:rsidRDefault="003867F5" w:rsidP="00125C27">
      <w:pPr>
        <w:pStyle w:val="Heading1"/>
        <w:spacing w:line="480" w:lineRule="auto"/>
        <w:rPr>
          <w:rFonts w:cs="Times New Roman"/>
        </w:rPr>
      </w:pPr>
      <w:bookmarkStart w:id="14" w:name="_Toc74062617"/>
      <w:r w:rsidRPr="00176C01">
        <w:rPr>
          <w:rFonts w:cs="Times New Roman"/>
        </w:rPr>
        <w:lastRenderedPageBreak/>
        <w:t>CHAPTER II</w:t>
      </w:r>
      <w:r w:rsidR="00FF1665" w:rsidRPr="00176C01">
        <w:rPr>
          <w:rFonts w:cs="Times New Roman"/>
        </w:rPr>
        <w:br/>
      </w:r>
      <w:bookmarkEnd w:id="13"/>
      <w:r w:rsidR="00125C27">
        <w:rPr>
          <w:rFonts w:cs="Times New Roman"/>
        </w:rPr>
        <w:t>Method</w:t>
      </w:r>
      <w:bookmarkEnd w:id="14"/>
    </w:p>
    <w:p w14:paraId="26D4AC77" w14:textId="6CC5F79E" w:rsidR="00FF1665" w:rsidRPr="00176C01" w:rsidRDefault="003867F5" w:rsidP="003A3830">
      <w:pPr>
        <w:pStyle w:val="Heading2"/>
        <w:spacing w:before="0" w:after="0" w:line="480" w:lineRule="auto"/>
        <w:rPr>
          <w:rFonts w:ascii="Times New Roman" w:hAnsi="Times New Roman" w:cs="Times New Roman"/>
          <w:sz w:val="24"/>
          <w:szCs w:val="24"/>
        </w:rPr>
      </w:pPr>
      <w:bookmarkStart w:id="15" w:name="_Toc74062618"/>
      <w:r w:rsidRPr="00176C01">
        <w:rPr>
          <w:rFonts w:ascii="Times New Roman" w:hAnsi="Times New Roman" w:cs="Times New Roman"/>
          <w:sz w:val="24"/>
          <w:szCs w:val="24"/>
        </w:rPr>
        <w:t>Participants</w:t>
      </w:r>
      <w:r w:rsidR="00682C3A">
        <w:rPr>
          <w:rFonts w:ascii="Times New Roman" w:hAnsi="Times New Roman" w:cs="Times New Roman"/>
          <w:sz w:val="24"/>
          <w:szCs w:val="24"/>
        </w:rPr>
        <w:t xml:space="preserve"> and Setting</w:t>
      </w:r>
      <w:bookmarkEnd w:id="15"/>
      <w:r w:rsidR="00682C3A">
        <w:rPr>
          <w:rFonts w:ascii="Times New Roman" w:hAnsi="Times New Roman" w:cs="Times New Roman"/>
          <w:sz w:val="24"/>
          <w:szCs w:val="24"/>
        </w:rPr>
        <w:t xml:space="preserve"> </w:t>
      </w:r>
    </w:p>
    <w:p w14:paraId="1E2A7A33" w14:textId="2BC0195F" w:rsidR="001E708A" w:rsidRDefault="00682C3A" w:rsidP="001E708A">
      <w:pPr>
        <w:spacing w:line="480" w:lineRule="auto"/>
        <w:ind w:firstLine="720"/>
        <w:rPr>
          <w:rFonts w:ascii="Times New Roman" w:hAnsi="Times New Roman" w:cs="Times New Roman"/>
        </w:rPr>
      </w:pPr>
      <w:r>
        <w:rPr>
          <w:rFonts w:ascii="Times New Roman" w:hAnsi="Times New Roman" w:cs="Times New Roman"/>
        </w:rPr>
        <w:t xml:space="preserve">Data for this study were collected at </w:t>
      </w:r>
      <w:r w:rsidR="00C30860">
        <w:rPr>
          <w:rFonts w:ascii="Times New Roman" w:hAnsi="Times New Roman" w:cs="Times New Roman"/>
        </w:rPr>
        <w:t>two</w:t>
      </w:r>
      <w:r>
        <w:rPr>
          <w:rFonts w:ascii="Times New Roman" w:hAnsi="Times New Roman" w:cs="Times New Roman"/>
        </w:rPr>
        <w:t xml:space="preserve"> Boys &amp; Girls Club</w:t>
      </w:r>
      <w:r w:rsidR="002F6969">
        <w:rPr>
          <w:rFonts w:ascii="Times New Roman" w:hAnsi="Times New Roman" w:cs="Times New Roman"/>
        </w:rPr>
        <w:t>s</w:t>
      </w:r>
      <w:r>
        <w:rPr>
          <w:rFonts w:ascii="Times New Roman" w:hAnsi="Times New Roman" w:cs="Times New Roman"/>
        </w:rPr>
        <w:t xml:space="preserve"> in the Southeastern </w:t>
      </w:r>
      <w:proofErr w:type="gramStart"/>
      <w:r>
        <w:rPr>
          <w:rFonts w:ascii="Times New Roman" w:hAnsi="Times New Roman" w:cs="Times New Roman"/>
        </w:rPr>
        <w:t>region</w:t>
      </w:r>
      <w:proofErr w:type="gramEnd"/>
      <w:r>
        <w:rPr>
          <w:rFonts w:ascii="Times New Roman" w:hAnsi="Times New Roman" w:cs="Times New Roman"/>
        </w:rPr>
        <w:t xml:space="preserve"> of the United Sates. </w:t>
      </w:r>
      <w:r w:rsidR="00F30822">
        <w:rPr>
          <w:rFonts w:ascii="Times New Roman" w:hAnsi="Times New Roman" w:cs="Times New Roman"/>
        </w:rPr>
        <w:t xml:space="preserve">Approximately </w:t>
      </w:r>
      <w:r>
        <w:rPr>
          <w:rFonts w:ascii="Times New Roman" w:hAnsi="Times New Roman" w:cs="Times New Roman"/>
        </w:rPr>
        <w:t>6</w:t>
      </w:r>
      <w:r w:rsidR="002F6969">
        <w:rPr>
          <w:rFonts w:ascii="Times New Roman" w:hAnsi="Times New Roman" w:cs="Times New Roman"/>
        </w:rPr>
        <w:t>9</w:t>
      </w:r>
      <w:r>
        <w:rPr>
          <w:rFonts w:ascii="Times New Roman" w:hAnsi="Times New Roman" w:cs="Times New Roman"/>
        </w:rPr>
        <w:t xml:space="preserve"> </w:t>
      </w:r>
      <w:r w:rsidR="002F6969">
        <w:rPr>
          <w:rFonts w:ascii="Times New Roman" w:hAnsi="Times New Roman" w:cs="Times New Roman"/>
        </w:rPr>
        <w:t>middle school students</w:t>
      </w:r>
      <w:r>
        <w:rPr>
          <w:rFonts w:ascii="Times New Roman" w:hAnsi="Times New Roman" w:cs="Times New Roman"/>
        </w:rPr>
        <w:t xml:space="preserve"> between the ages of</w:t>
      </w:r>
      <w:r w:rsidR="00604B66">
        <w:rPr>
          <w:rFonts w:ascii="Times New Roman" w:hAnsi="Times New Roman" w:cs="Times New Roman"/>
        </w:rPr>
        <w:t xml:space="preserve"> 11 and 14</w:t>
      </w:r>
      <w:r w:rsidR="00C30860">
        <w:rPr>
          <w:rFonts w:ascii="Times New Roman" w:hAnsi="Times New Roman" w:cs="Times New Roman"/>
        </w:rPr>
        <w:t xml:space="preserve"> years old </w:t>
      </w:r>
      <w:r w:rsidR="00F30822">
        <w:rPr>
          <w:rFonts w:ascii="Times New Roman" w:hAnsi="Times New Roman" w:cs="Times New Roman"/>
        </w:rPr>
        <w:t xml:space="preserve">participated in the study. </w:t>
      </w:r>
      <w:r w:rsidR="002F6969">
        <w:rPr>
          <w:rFonts w:ascii="Times New Roman" w:hAnsi="Times New Roman" w:cs="Times New Roman"/>
        </w:rPr>
        <w:t>Data were analyzed only for students with assent and parental consent. There were no exclusionary or inclusionary criteria related to student academic performance. Complete data were available for 34 sixth grade students, 21 seventh grade students, and 10 eighth grade students.</w:t>
      </w:r>
      <w:r w:rsidR="00F30822">
        <w:rPr>
          <w:rFonts w:ascii="Times New Roman" w:hAnsi="Times New Roman" w:cs="Times New Roman"/>
        </w:rPr>
        <w:t xml:space="preserve"> </w:t>
      </w:r>
      <w:r w:rsidR="002F6969" w:rsidRPr="002F6969">
        <w:rPr>
          <w:rFonts w:ascii="Times New Roman" w:hAnsi="Times New Roman" w:cs="Times New Roman"/>
        </w:rPr>
        <w:t xml:space="preserve">Of those students, 39 were male and 26 were female. </w:t>
      </w:r>
      <w:r w:rsidR="002F6969">
        <w:rPr>
          <w:rFonts w:ascii="Times New Roman" w:hAnsi="Times New Roman" w:cs="Times New Roman"/>
        </w:rPr>
        <w:t>CBM probes and self-report instruments were group administered by trained researchers during the designated academic hour.</w:t>
      </w:r>
    </w:p>
    <w:p w14:paraId="59FC0BBF" w14:textId="1B64E3B7" w:rsidR="002F6969" w:rsidRDefault="002F6969" w:rsidP="002F6969">
      <w:pPr>
        <w:pStyle w:val="Heading2"/>
        <w:spacing w:before="0" w:after="0" w:line="480" w:lineRule="auto"/>
        <w:rPr>
          <w:rFonts w:ascii="Times New Roman" w:hAnsi="Times New Roman" w:cs="Times New Roman"/>
          <w:sz w:val="24"/>
          <w:szCs w:val="24"/>
        </w:rPr>
      </w:pPr>
      <w:bookmarkStart w:id="16" w:name="_Toc74062619"/>
      <w:r>
        <w:rPr>
          <w:rFonts w:ascii="Times New Roman" w:hAnsi="Times New Roman" w:cs="Times New Roman"/>
          <w:sz w:val="24"/>
          <w:szCs w:val="24"/>
        </w:rPr>
        <w:t>Dependent Measures</w:t>
      </w:r>
      <w:bookmarkEnd w:id="16"/>
    </w:p>
    <w:p w14:paraId="47A20CE2" w14:textId="78A7B210" w:rsidR="002F6969" w:rsidRPr="002F6969" w:rsidRDefault="002F6969" w:rsidP="002F6969">
      <w:pPr>
        <w:pStyle w:val="Heading2"/>
        <w:spacing w:before="0" w:after="0" w:line="480" w:lineRule="auto"/>
        <w:jc w:val="left"/>
        <w:rPr>
          <w:rFonts w:ascii="Times New Roman" w:hAnsi="Times New Roman" w:cs="Times New Roman"/>
          <w:i/>
          <w:iCs w:val="0"/>
          <w:sz w:val="24"/>
          <w:szCs w:val="24"/>
        </w:rPr>
      </w:pPr>
      <w:bookmarkStart w:id="17" w:name="_Toc74062620"/>
      <w:r>
        <w:rPr>
          <w:rFonts w:ascii="Times New Roman" w:hAnsi="Times New Roman" w:cs="Times New Roman"/>
          <w:i/>
          <w:iCs w:val="0"/>
          <w:sz w:val="24"/>
          <w:szCs w:val="24"/>
        </w:rPr>
        <w:t>Writing Performance</w:t>
      </w:r>
      <w:bookmarkEnd w:id="17"/>
    </w:p>
    <w:p w14:paraId="19AB2CD5" w14:textId="57671844" w:rsidR="00C97641" w:rsidRPr="00460855" w:rsidRDefault="00A33BB8" w:rsidP="002A6B2E">
      <w:pPr>
        <w:spacing w:line="480" w:lineRule="auto"/>
        <w:rPr>
          <w:rFonts w:ascii="Times New Roman" w:hAnsi="Times New Roman" w:cs="Times New Roman"/>
        </w:rPr>
      </w:pPr>
      <w:r>
        <w:rPr>
          <w:rFonts w:ascii="Times New Roman" w:hAnsi="Times New Roman" w:cs="Times New Roman"/>
          <w:b/>
          <w:bCs/>
        </w:rPr>
        <w:tab/>
      </w:r>
      <w:r w:rsidR="00774645">
        <w:rPr>
          <w:rFonts w:ascii="Times New Roman" w:hAnsi="Times New Roman" w:cs="Times New Roman"/>
        </w:rPr>
        <w:t>Participants’</w:t>
      </w:r>
      <w:r w:rsidR="00197C6E">
        <w:rPr>
          <w:rFonts w:ascii="Times New Roman" w:hAnsi="Times New Roman" w:cs="Times New Roman"/>
        </w:rPr>
        <w:t xml:space="preserve"> </w:t>
      </w:r>
      <w:r w:rsidR="00774645">
        <w:rPr>
          <w:rFonts w:ascii="Times New Roman" w:hAnsi="Times New Roman" w:cs="Times New Roman"/>
        </w:rPr>
        <w:t>writing performance</w:t>
      </w:r>
      <w:r w:rsidR="00197C6E">
        <w:rPr>
          <w:rFonts w:ascii="Times New Roman" w:hAnsi="Times New Roman" w:cs="Times New Roman"/>
        </w:rPr>
        <w:t xml:space="preserve"> was assessed by measuring </w:t>
      </w:r>
      <w:r w:rsidR="00FF7774">
        <w:rPr>
          <w:rFonts w:ascii="Times New Roman" w:hAnsi="Times New Roman" w:cs="Times New Roman"/>
        </w:rPr>
        <w:t xml:space="preserve">Total Words Written (TWW) and </w:t>
      </w:r>
      <w:r w:rsidR="00E52B44">
        <w:rPr>
          <w:rFonts w:ascii="Times New Roman" w:hAnsi="Times New Roman" w:cs="Times New Roman"/>
        </w:rPr>
        <w:t xml:space="preserve">percentage of </w:t>
      </w:r>
      <w:r w:rsidR="00FF7774">
        <w:rPr>
          <w:rFonts w:ascii="Times New Roman" w:hAnsi="Times New Roman" w:cs="Times New Roman"/>
        </w:rPr>
        <w:t>Correct Writing Sequences (</w:t>
      </w:r>
      <w:r w:rsidR="00E52B44">
        <w:rPr>
          <w:rFonts w:ascii="Times New Roman" w:hAnsi="Times New Roman" w:cs="Times New Roman"/>
        </w:rPr>
        <w:t>%</w:t>
      </w:r>
      <w:r w:rsidR="00FF7774">
        <w:rPr>
          <w:rFonts w:ascii="Times New Roman" w:hAnsi="Times New Roman" w:cs="Times New Roman"/>
        </w:rPr>
        <w:t xml:space="preserve">CWS). </w:t>
      </w:r>
      <w:r w:rsidR="007A6746">
        <w:rPr>
          <w:rFonts w:ascii="Times New Roman" w:hAnsi="Times New Roman" w:cs="Times New Roman"/>
        </w:rPr>
        <w:t xml:space="preserve">TWW refers to a group of letters </w:t>
      </w:r>
      <w:r w:rsidR="00E52B44">
        <w:rPr>
          <w:rFonts w:ascii="Times New Roman" w:hAnsi="Times New Roman" w:cs="Times New Roman"/>
        </w:rPr>
        <w:t>s</w:t>
      </w:r>
      <w:r w:rsidR="007A6746">
        <w:rPr>
          <w:rFonts w:ascii="Times New Roman" w:hAnsi="Times New Roman" w:cs="Times New Roman"/>
        </w:rPr>
        <w:t xml:space="preserve">eparated by a space, but it does not take into consideration spelling, punctuation, or grammar. </w:t>
      </w:r>
      <w:r w:rsidR="00240518">
        <w:rPr>
          <w:rFonts w:ascii="Times New Roman" w:hAnsi="Times New Roman" w:cs="Times New Roman"/>
        </w:rPr>
        <w:t xml:space="preserve">In addition, TWW has been linked to improvements in writing quality (Powell-Smith &amp; Shinn, 2004). </w:t>
      </w:r>
      <w:r w:rsidR="00500689">
        <w:rPr>
          <w:rFonts w:ascii="Times New Roman" w:hAnsi="Times New Roman" w:cs="Times New Roman"/>
        </w:rPr>
        <w:t>TWW will be the primary dependent measure and will be used to make phase change decisions.</w:t>
      </w:r>
      <w:r w:rsidR="005B287E">
        <w:rPr>
          <w:rFonts w:ascii="Times New Roman" w:hAnsi="Times New Roman" w:cs="Times New Roman"/>
        </w:rPr>
        <w:t xml:space="preserve"> McMaster and Campbell (2009) found the reliability of TWW to range between .60 and .76. </w:t>
      </w:r>
      <w:r w:rsidR="00BD3AFF">
        <w:rPr>
          <w:rFonts w:ascii="Times New Roman" w:hAnsi="Times New Roman" w:cs="Times New Roman"/>
        </w:rPr>
        <w:t>CWS</w:t>
      </w:r>
      <w:r w:rsidR="007A6746">
        <w:rPr>
          <w:rFonts w:ascii="Times New Roman" w:hAnsi="Times New Roman" w:cs="Times New Roman"/>
        </w:rPr>
        <w:t xml:space="preserve"> do</w:t>
      </w:r>
      <w:r w:rsidR="00CD2BFF">
        <w:rPr>
          <w:rFonts w:ascii="Times New Roman" w:hAnsi="Times New Roman" w:cs="Times New Roman"/>
        </w:rPr>
        <w:t>es</w:t>
      </w:r>
      <w:r w:rsidR="007A6746">
        <w:rPr>
          <w:rFonts w:ascii="Times New Roman" w:hAnsi="Times New Roman" w:cs="Times New Roman"/>
        </w:rPr>
        <w:t xml:space="preserve"> take into consideration spelling, punctuation, and grammar, and refers to a sequence of words that are </w:t>
      </w:r>
      <w:r w:rsidR="000C3A31">
        <w:rPr>
          <w:rFonts w:ascii="Times New Roman" w:hAnsi="Times New Roman" w:cs="Times New Roman"/>
        </w:rPr>
        <w:t xml:space="preserve">mechanically, semantically, and syntactically </w:t>
      </w:r>
      <w:r w:rsidR="007A6746">
        <w:rPr>
          <w:rFonts w:ascii="Times New Roman" w:hAnsi="Times New Roman" w:cs="Times New Roman"/>
        </w:rPr>
        <w:t>correct (Powell-Smith &amp; Shinn, 2004)</w:t>
      </w:r>
      <w:r w:rsidR="00E606BB">
        <w:rPr>
          <w:rFonts w:ascii="Times New Roman" w:hAnsi="Times New Roman" w:cs="Times New Roman"/>
        </w:rPr>
        <w:t xml:space="preserve">. </w:t>
      </w:r>
      <w:r w:rsidR="005B287E">
        <w:rPr>
          <w:rFonts w:ascii="Times New Roman" w:hAnsi="Times New Roman" w:cs="Times New Roman"/>
        </w:rPr>
        <w:t>According to McMaster and Campbell (2007</w:t>
      </w:r>
      <w:r w:rsidR="002A56CC">
        <w:rPr>
          <w:rFonts w:ascii="Times New Roman" w:hAnsi="Times New Roman" w:cs="Times New Roman"/>
        </w:rPr>
        <w:t>)</w:t>
      </w:r>
      <w:r w:rsidR="005B287E">
        <w:rPr>
          <w:rFonts w:ascii="Times New Roman" w:hAnsi="Times New Roman" w:cs="Times New Roman"/>
        </w:rPr>
        <w:t xml:space="preserve"> reliability for CWS ranges from .57 to .68.</w:t>
      </w:r>
      <w:r w:rsidR="002F6969">
        <w:rPr>
          <w:rFonts w:ascii="Times New Roman" w:hAnsi="Times New Roman" w:cs="Times New Roman"/>
        </w:rPr>
        <w:t xml:space="preserve"> </w:t>
      </w:r>
    </w:p>
    <w:p w14:paraId="100984C6" w14:textId="3901C097" w:rsidR="002F6969" w:rsidRPr="002F6969" w:rsidRDefault="002F6969" w:rsidP="002F6969">
      <w:pPr>
        <w:pStyle w:val="Heading2"/>
        <w:spacing w:before="0" w:after="0" w:line="480" w:lineRule="auto"/>
        <w:jc w:val="left"/>
        <w:rPr>
          <w:rFonts w:ascii="Times New Roman" w:hAnsi="Times New Roman" w:cs="Times New Roman"/>
          <w:i/>
          <w:iCs w:val="0"/>
          <w:sz w:val="24"/>
          <w:szCs w:val="24"/>
        </w:rPr>
      </w:pPr>
      <w:bookmarkStart w:id="18" w:name="_Toc74062621"/>
      <w:r>
        <w:rPr>
          <w:rFonts w:ascii="Times New Roman" w:hAnsi="Times New Roman" w:cs="Times New Roman"/>
          <w:i/>
          <w:iCs w:val="0"/>
          <w:sz w:val="24"/>
          <w:szCs w:val="24"/>
        </w:rPr>
        <w:lastRenderedPageBreak/>
        <w:t>Writing Self-Efficacy</w:t>
      </w:r>
      <w:bookmarkEnd w:id="18"/>
    </w:p>
    <w:p w14:paraId="1E873E79" w14:textId="4B52FAD1" w:rsidR="002F6969" w:rsidRPr="002F6969" w:rsidRDefault="00F17B4E" w:rsidP="002F6969">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Writing </w:t>
      </w:r>
      <w:r w:rsidR="0005593B">
        <w:rPr>
          <w:rFonts w:ascii="Times New Roman" w:hAnsi="Times New Roman" w:cs="Times New Roman"/>
        </w:rPr>
        <w:t xml:space="preserve">self-efficacy </w:t>
      </w:r>
      <w:r w:rsidR="002F6969">
        <w:rPr>
          <w:rFonts w:ascii="Times New Roman" w:hAnsi="Times New Roman" w:cs="Times New Roman"/>
        </w:rPr>
        <w:t>was</w:t>
      </w:r>
      <w:r w:rsidR="00774645">
        <w:rPr>
          <w:rFonts w:ascii="Times New Roman" w:hAnsi="Times New Roman" w:cs="Times New Roman"/>
        </w:rPr>
        <w:t xml:space="preserve"> measured using the </w:t>
      </w:r>
      <w:r w:rsidR="00774645">
        <w:rPr>
          <w:rFonts w:ascii="Times New Roman" w:hAnsi="Times New Roman" w:cs="Times New Roman"/>
          <w:i/>
          <w:iCs/>
        </w:rPr>
        <w:t xml:space="preserve">Writing Self-Efficacy Scale </w:t>
      </w:r>
      <w:r w:rsidR="00774645">
        <w:rPr>
          <w:rFonts w:ascii="Times New Roman" w:hAnsi="Times New Roman" w:cs="Times New Roman"/>
        </w:rPr>
        <w:t>(WSES; Pajares &amp; Valiante, 1997) [</w:t>
      </w:r>
      <w:r w:rsidR="002A56CC">
        <w:rPr>
          <w:rFonts w:ascii="Times New Roman" w:hAnsi="Times New Roman" w:cs="Times New Roman"/>
        </w:rPr>
        <w:t xml:space="preserve">Appendix </w:t>
      </w:r>
      <w:r w:rsidR="002F6969">
        <w:rPr>
          <w:rFonts w:ascii="Times New Roman" w:hAnsi="Times New Roman" w:cs="Times New Roman"/>
        </w:rPr>
        <w:t>A</w:t>
      </w:r>
      <w:r w:rsidR="00774645">
        <w:rPr>
          <w:rFonts w:ascii="Times New Roman" w:hAnsi="Times New Roman" w:cs="Times New Roman"/>
        </w:rPr>
        <w:t>]</w:t>
      </w:r>
      <w:r w:rsidR="0005593B">
        <w:rPr>
          <w:rFonts w:ascii="Times New Roman" w:hAnsi="Times New Roman" w:cs="Times New Roman"/>
        </w:rPr>
        <w:t xml:space="preserve">. </w:t>
      </w:r>
      <w:r w:rsidR="002F6969">
        <w:rPr>
          <w:rFonts w:ascii="Times New Roman" w:hAnsi="Times New Roman" w:cs="Times New Roman"/>
        </w:rPr>
        <w:t>T</w:t>
      </w:r>
      <w:r w:rsidR="002A56CC">
        <w:rPr>
          <w:rFonts w:ascii="Times New Roman" w:hAnsi="Times New Roman" w:cs="Times New Roman"/>
        </w:rPr>
        <w:t>he WSES is an 8-item measure where participants rate their confidence in performing specific writing tasks. Participants rate each item on a scale of 0 (no chance) to 100 (complete certainty). High scores suggest high levels of confidence in performing a specific writing task (Paj</w:t>
      </w:r>
      <w:r w:rsidR="000A23DB">
        <w:rPr>
          <w:rFonts w:ascii="Times New Roman" w:hAnsi="Times New Roman" w:cs="Times New Roman"/>
        </w:rPr>
        <w:t>a</w:t>
      </w:r>
      <w:r w:rsidR="002A56CC">
        <w:rPr>
          <w:rFonts w:ascii="Times New Roman" w:hAnsi="Times New Roman" w:cs="Times New Roman"/>
        </w:rPr>
        <w:t xml:space="preserve">res &amp; Valiante, 1997). </w:t>
      </w:r>
      <w:r w:rsidR="002F6969" w:rsidRPr="00442842">
        <w:rPr>
          <w:rFonts w:ascii="Times New Roman" w:hAnsi="Times New Roman" w:cs="Times New Roman"/>
          <w:color w:val="000000"/>
        </w:rPr>
        <w:t>Cronbach’s alpha coefficient is reported at .88 for elementary school students (Pajares &amp; Valiante, 1997) and .92 for middle school students (Pajares &amp; Valiante, 1999).</w:t>
      </w:r>
    </w:p>
    <w:p w14:paraId="13462C76" w14:textId="583C7F4B" w:rsidR="002F6969" w:rsidRPr="002F6969" w:rsidRDefault="002F6969" w:rsidP="002F6969">
      <w:pPr>
        <w:pStyle w:val="Heading2"/>
        <w:spacing w:before="0" w:after="0" w:line="480" w:lineRule="auto"/>
        <w:jc w:val="left"/>
        <w:rPr>
          <w:rFonts w:ascii="Times New Roman" w:hAnsi="Times New Roman" w:cs="Times New Roman"/>
          <w:i/>
          <w:iCs w:val="0"/>
          <w:sz w:val="24"/>
          <w:szCs w:val="24"/>
        </w:rPr>
      </w:pPr>
      <w:bookmarkStart w:id="19" w:name="_Toc74062622"/>
      <w:r>
        <w:rPr>
          <w:rFonts w:ascii="Times New Roman" w:hAnsi="Times New Roman" w:cs="Times New Roman"/>
          <w:i/>
          <w:iCs w:val="0"/>
          <w:sz w:val="24"/>
          <w:szCs w:val="24"/>
        </w:rPr>
        <w:t>Writing Apprehension</w:t>
      </w:r>
      <w:bookmarkEnd w:id="19"/>
    </w:p>
    <w:p w14:paraId="20EABD58" w14:textId="19A721D2" w:rsidR="009E4993" w:rsidRPr="00BF5F6C" w:rsidRDefault="002F6969" w:rsidP="002F6969">
      <w:pPr>
        <w:spacing w:line="480" w:lineRule="auto"/>
        <w:ind w:firstLine="720"/>
        <w:rPr>
          <w:rFonts w:ascii="Times New Roman" w:hAnsi="Times New Roman" w:cs="Times New Roman"/>
        </w:rPr>
      </w:pPr>
      <w:r>
        <w:rPr>
          <w:rFonts w:ascii="Times New Roman" w:hAnsi="Times New Roman" w:cs="Times New Roman"/>
        </w:rPr>
        <w:t xml:space="preserve">Writing Apprehension was measured using the </w:t>
      </w:r>
      <w:r>
        <w:rPr>
          <w:rFonts w:ascii="Times New Roman" w:hAnsi="Times New Roman" w:cs="Times New Roman"/>
          <w:i/>
          <w:iCs/>
        </w:rPr>
        <w:t xml:space="preserve">Daly-Miller Writing Apprehension Test </w:t>
      </w:r>
      <w:r>
        <w:rPr>
          <w:rFonts w:ascii="Times New Roman" w:hAnsi="Times New Roman" w:cs="Times New Roman"/>
        </w:rPr>
        <w:t xml:space="preserve">(WAT; Daly &amp; Miller, 1975) [Appendix B]. </w:t>
      </w:r>
      <w:r w:rsidR="002A56CC">
        <w:rPr>
          <w:rFonts w:ascii="Times New Roman" w:hAnsi="Times New Roman" w:cs="Times New Roman"/>
        </w:rPr>
        <w:t>The WAT is a 20-item measure that where participates answer questions regarding their feelings toward writing. Participants rate each item on scale of 1 (strongly disagree) to 5 (strongly agree). Scores are then calculated by using the following formula: WAT = 48 – sum of scores from negative items + sum of scores from positive items. A final WAT score should range from 20 to 100. Lower scores suggest higher levels of writing apprehension. The WAT has a</w:t>
      </w:r>
      <w:r w:rsidR="00BD1683">
        <w:rPr>
          <w:rFonts w:ascii="Times New Roman" w:hAnsi="Times New Roman" w:cs="Times New Roman"/>
        </w:rPr>
        <w:t xml:space="preserve"> reliability </w:t>
      </w:r>
      <w:r w:rsidR="002A56CC">
        <w:rPr>
          <w:rFonts w:ascii="Times New Roman" w:hAnsi="Times New Roman" w:cs="Times New Roman"/>
        </w:rPr>
        <w:t xml:space="preserve">coefficient of </w:t>
      </w:r>
      <w:r w:rsidR="008808BD">
        <w:rPr>
          <w:rFonts w:ascii="Times New Roman" w:hAnsi="Times New Roman" w:cs="Times New Roman"/>
        </w:rPr>
        <w:t>.</w:t>
      </w:r>
      <w:r w:rsidR="00BD1683">
        <w:rPr>
          <w:rFonts w:ascii="Times New Roman" w:hAnsi="Times New Roman" w:cs="Times New Roman"/>
        </w:rPr>
        <w:t xml:space="preserve">92 (Daly &amp; Miller, 1975). </w:t>
      </w:r>
    </w:p>
    <w:p w14:paraId="3BD5C920" w14:textId="61D7417A" w:rsidR="002F6969" w:rsidRDefault="002F6969" w:rsidP="002F6969">
      <w:pPr>
        <w:pStyle w:val="Heading2"/>
        <w:spacing w:before="0" w:after="0" w:line="480" w:lineRule="auto"/>
        <w:rPr>
          <w:rFonts w:ascii="Times New Roman" w:hAnsi="Times New Roman" w:cs="Times New Roman"/>
          <w:sz w:val="24"/>
          <w:szCs w:val="24"/>
        </w:rPr>
      </w:pPr>
      <w:bookmarkStart w:id="20" w:name="_Toc74062623"/>
      <w:r>
        <w:rPr>
          <w:rFonts w:ascii="Times New Roman" w:hAnsi="Times New Roman" w:cs="Times New Roman"/>
          <w:sz w:val="24"/>
          <w:szCs w:val="24"/>
        </w:rPr>
        <w:t>Procedures</w:t>
      </w:r>
      <w:bookmarkEnd w:id="20"/>
    </w:p>
    <w:p w14:paraId="774EE670" w14:textId="1DA3491E" w:rsidR="00C85590" w:rsidRDefault="00C85590" w:rsidP="00AF7110">
      <w:pPr>
        <w:spacing w:line="480" w:lineRule="auto"/>
        <w:rPr>
          <w:rFonts w:ascii="Times New Roman" w:hAnsi="Times New Roman" w:cs="Times New Roman"/>
        </w:rPr>
      </w:pPr>
      <w:r>
        <w:rPr>
          <w:rFonts w:ascii="Times New Roman" w:hAnsi="Times New Roman" w:cs="Times New Roman"/>
          <w:b/>
          <w:bCs/>
        </w:rPr>
        <w:tab/>
      </w:r>
      <w:r w:rsidR="00251433">
        <w:rPr>
          <w:rFonts w:ascii="Times New Roman" w:hAnsi="Times New Roman" w:cs="Times New Roman"/>
        </w:rPr>
        <w:t>Approval for the study was obtained through IRB at the University of Tennessee as well as from th</w:t>
      </w:r>
      <w:r w:rsidR="004266C1">
        <w:rPr>
          <w:rFonts w:ascii="Times New Roman" w:hAnsi="Times New Roman" w:cs="Times New Roman"/>
        </w:rPr>
        <w:t xml:space="preserve">e director of the Boys and Girls Club. Parent Consent forms were given to all students in the sixth, seventh, and eighth grades asking permission for their child’s participation in the study. </w:t>
      </w:r>
      <w:r w:rsidR="002F6969">
        <w:rPr>
          <w:rFonts w:ascii="Times New Roman" w:hAnsi="Times New Roman" w:cs="Times New Roman"/>
        </w:rPr>
        <w:t>Students also completed assent forms prior to participation in the study.</w:t>
      </w:r>
    </w:p>
    <w:p w14:paraId="2C9EB431" w14:textId="5F73994F" w:rsidR="009800F7" w:rsidRDefault="009800F7" w:rsidP="002F6969">
      <w:pPr>
        <w:spacing w:line="480" w:lineRule="auto"/>
        <w:ind w:firstLine="720"/>
        <w:rPr>
          <w:rFonts w:ascii="Times New Roman" w:hAnsi="Times New Roman" w:cs="Times New Roman"/>
        </w:rPr>
      </w:pPr>
      <w:r>
        <w:rPr>
          <w:rFonts w:ascii="Times New Roman" w:hAnsi="Times New Roman" w:cs="Times New Roman"/>
        </w:rPr>
        <w:lastRenderedPageBreak/>
        <w:t xml:space="preserve">Students participated in group administrations of the </w:t>
      </w:r>
      <w:r>
        <w:rPr>
          <w:rFonts w:ascii="Times New Roman" w:hAnsi="Times New Roman" w:cs="Times New Roman"/>
          <w:i/>
          <w:iCs/>
        </w:rPr>
        <w:t xml:space="preserve">Writing Self Efficacy Scale </w:t>
      </w:r>
      <w:r>
        <w:rPr>
          <w:rFonts w:ascii="Times New Roman" w:hAnsi="Times New Roman" w:cs="Times New Roman"/>
        </w:rPr>
        <w:t xml:space="preserve">(WSES, Pajares &amp; Valiante, 1997), the </w:t>
      </w:r>
      <w:r>
        <w:rPr>
          <w:rFonts w:ascii="Times New Roman" w:hAnsi="Times New Roman" w:cs="Times New Roman"/>
          <w:i/>
          <w:iCs/>
        </w:rPr>
        <w:t xml:space="preserve">Daly-Miller Writing Apprehension Test </w:t>
      </w:r>
      <w:r>
        <w:rPr>
          <w:rFonts w:ascii="Times New Roman" w:hAnsi="Times New Roman" w:cs="Times New Roman"/>
        </w:rPr>
        <w:t>(WAT; Daly &amp; Miller, 1975), and a 5-min curriculum-based measure (CBM) in written expression. The CBM was obtained from Intervention Central (2017).  Items were administered to students with parental consent in groups of approximately 5-20 students. Order of the WSES, WAT, and writing CBMS were randomized in each group and directions were read aloud. Students were provided blank lined paper with a story starter (e.g., The best thing about summer is …) typed across the top. They were then given 1-min to plan and 5-min to write their essays. At 3-min, students were instructed to circle the word or punctuation they last wrote so researchers were able to make comparisons to AIMSweb (2008) nation writing norms. CBMs were then scored for total words written (TWW) and correct writing sequences (CWS). WSES and WAT responses were scored and examined for patterns.</w:t>
      </w:r>
    </w:p>
    <w:p w14:paraId="19F7CBE6" w14:textId="1B020667" w:rsidR="002F6969" w:rsidRDefault="002F6969" w:rsidP="002F6969">
      <w:pPr>
        <w:pStyle w:val="Heading2"/>
        <w:spacing w:before="0" w:after="0" w:line="480" w:lineRule="auto"/>
        <w:rPr>
          <w:rFonts w:ascii="Times New Roman" w:hAnsi="Times New Roman" w:cs="Times New Roman"/>
          <w:sz w:val="24"/>
          <w:szCs w:val="24"/>
        </w:rPr>
      </w:pPr>
      <w:bookmarkStart w:id="21" w:name="_Toc74062624"/>
      <w:r>
        <w:rPr>
          <w:rFonts w:ascii="Times New Roman" w:hAnsi="Times New Roman" w:cs="Times New Roman"/>
          <w:sz w:val="24"/>
          <w:szCs w:val="24"/>
        </w:rPr>
        <w:t>Procedural Integrity and Interscorer Agreement</w:t>
      </w:r>
      <w:bookmarkEnd w:id="21"/>
    </w:p>
    <w:p w14:paraId="72916B34" w14:textId="0CDA60DE" w:rsidR="006247CC" w:rsidRPr="006247CC" w:rsidRDefault="006247CC" w:rsidP="00AF7110">
      <w:pPr>
        <w:spacing w:line="480" w:lineRule="auto"/>
        <w:rPr>
          <w:rFonts w:ascii="Times New Roman" w:hAnsi="Times New Roman" w:cs="Times New Roman"/>
        </w:rPr>
      </w:pPr>
      <w:r>
        <w:rPr>
          <w:rFonts w:ascii="Times New Roman" w:hAnsi="Times New Roman" w:cs="Times New Roman"/>
          <w:b/>
          <w:bCs/>
        </w:rPr>
        <w:tab/>
      </w:r>
      <w:r w:rsidR="002F060D">
        <w:rPr>
          <w:rFonts w:ascii="Times New Roman" w:hAnsi="Times New Roman" w:cs="Times New Roman"/>
        </w:rPr>
        <w:t>To ensure administration of all procedures with integrity, a script was developed for researchers to follow. A checklist was derived from the script for procedural integrity.</w:t>
      </w:r>
      <w:r w:rsidR="00456E30">
        <w:rPr>
          <w:rFonts w:ascii="Times New Roman" w:hAnsi="Times New Roman" w:cs="Times New Roman"/>
        </w:rPr>
        <w:t xml:space="preserve"> </w:t>
      </w:r>
      <w:r w:rsidR="00C97C50">
        <w:rPr>
          <w:rFonts w:ascii="Times New Roman" w:hAnsi="Times New Roman" w:cs="Times New Roman"/>
        </w:rPr>
        <w:t xml:space="preserve">Procedural integrity </w:t>
      </w:r>
      <w:r w:rsidR="002F060D">
        <w:rPr>
          <w:rFonts w:ascii="Times New Roman" w:hAnsi="Times New Roman" w:cs="Times New Roman"/>
        </w:rPr>
        <w:t>was</w:t>
      </w:r>
      <w:r w:rsidR="00C97C50">
        <w:rPr>
          <w:rFonts w:ascii="Times New Roman" w:hAnsi="Times New Roman" w:cs="Times New Roman"/>
        </w:rPr>
        <w:t xml:space="preserve"> calculated by taking the total number of items completed and dividing it by the total number of items on the checklist and multiplying by 100. </w:t>
      </w:r>
      <w:r w:rsidR="002F060D">
        <w:rPr>
          <w:rFonts w:ascii="Times New Roman" w:hAnsi="Times New Roman" w:cs="Times New Roman"/>
        </w:rPr>
        <w:t>Procedural integrity was calculated at 100% across all phases.</w:t>
      </w:r>
    </w:p>
    <w:p w14:paraId="03EAAA2D" w14:textId="6783E06E" w:rsidR="00C774AD" w:rsidRDefault="003C772B" w:rsidP="00AF7110">
      <w:pPr>
        <w:spacing w:line="480" w:lineRule="auto"/>
        <w:rPr>
          <w:rFonts w:ascii="Times New Roman" w:hAnsi="Times New Roman" w:cs="Times New Roman"/>
        </w:rPr>
      </w:pPr>
      <w:r>
        <w:rPr>
          <w:rFonts w:ascii="Times New Roman" w:hAnsi="Times New Roman" w:cs="Times New Roman"/>
          <w:b/>
          <w:bCs/>
        </w:rPr>
        <w:tab/>
      </w:r>
      <w:r w:rsidR="00251433">
        <w:rPr>
          <w:rFonts w:ascii="Times New Roman" w:hAnsi="Times New Roman" w:cs="Times New Roman"/>
        </w:rPr>
        <w:t xml:space="preserve">All CBM probes were scored by a trained researcher. </w:t>
      </w:r>
      <w:r w:rsidR="006247CC">
        <w:rPr>
          <w:rFonts w:ascii="Times New Roman" w:hAnsi="Times New Roman" w:cs="Times New Roman"/>
        </w:rPr>
        <w:t>A second trained researcher randomly select</w:t>
      </w:r>
      <w:r w:rsidR="00251433">
        <w:rPr>
          <w:rFonts w:ascii="Times New Roman" w:hAnsi="Times New Roman" w:cs="Times New Roman"/>
        </w:rPr>
        <w:t xml:space="preserve">ed </w:t>
      </w:r>
      <w:r w:rsidR="006247CC">
        <w:rPr>
          <w:rFonts w:ascii="Times New Roman" w:hAnsi="Times New Roman" w:cs="Times New Roman"/>
        </w:rPr>
        <w:t>and independently score</w:t>
      </w:r>
      <w:r w:rsidR="00251433">
        <w:rPr>
          <w:rFonts w:ascii="Times New Roman" w:hAnsi="Times New Roman" w:cs="Times New Roman"/>
        </w:rPr>
        <w:t>d CBM probes for at least 30% of CBM data collected.</w:t>
      </w:r>
      <w:r w:rsidR="006247CC">
        <w:rPr>
          <w:rFonts w:ascii="Times New Roman" w:hAnsi="Times New Roman" w:cs="Times New Roman"/>
        </w:rPr>
        <w:t xml:space="preserve"> </w:t>
      </w:r>
      <w:r w:rsidR="009D61D3">
        <w:rPr>
          <w:rFonts w:ascii="Times New Roman" w:hAnsi="Times New Roman" w:cs="Times New Roman"/>
        </w:rPr>
        <w:t>Agreement</w:t>
      </w:r>
      <w:r w:rsidR="006247CC">
        <w:rPr>
          <w:rFonts w:ascii="Times New Roman" w:hAnsi="Times New Roman" w:cs="Times New Roman"/>
        </w:rPr>
        <w:t xml:space="preserve"> for both writing variables (TWW and %CWS) will be calculated by dividing the total number of agreements by the total number of agreements plus disagreements and multiplying by 100. </w:t>
      </w:r>
      <w:r w:rsidR="00251433">
        <w:rPr>
          <w:rFonts w:ascii="Times New Roman" w:hAnsi="Times New Roman" w:cs="Times New Roman"/>
        </w:rPr>
        <w:t xml:space="preserve">Overall average interscorer agreement for TWW was calculated at 99% </w:t>
      </w:r>
      <w:r w:rsidR="00251433">
        <w:rPr>
          <w:rFonts w:ascii="Times New Roman" w:hAnsi="Times New Roman" w:cs="Times New Roman"/>
        </w:rPr>
        <w:lastRenderedPageBreak/>
        <w:t>(range: 88-100). Overall average interscorer agreement for CWS was calculated at 97$ (range: 87-100).</w:t>
      </w:r>
    </w:p>
    <w:p w14:paraId="6E7D2A9D" w14:textId="6C52B76E" w:rsidR="00CC751A" w:rsidRPr="002A56CC" w:rsidRDefault="00CC751A" w:rsidP="002A56CC">
      <w:pPr>
        <w:spacing w:line="480" w:lineRule="auto"/>
        <w:rPr>
          <w:rFonts w:ascii="Times New Roman" w:hAnsi="Times New Roman" w:cs="Times New Roman"/>
        </w:rPr>
      </w:pPr>
      <w:bookmarkStart w:id="22" w:name="_Toc289175831"/>
      <w:r>
        <w:rPr>
          <w:rFonts w:ascii="Times New Roman" w:hAnsi="Times New Roman" w:cs="Times New Roman"/>
        </w:rPr>
        <w:br w:type="page"/>
      </w:r>
    </w:p>
    <w:p w14:paraId="6E893B49" w14:textId="7A1764A6" w:rsidR="00975E37" w:rsidRPr="00176C01" w:rsidRDefault="00FF1665" w:rsidP="0066107C">
      <w:pPr>
        <w:pStyle w:val="Heading2"/>
        <w:spacing w:before="0" w:after="0" w:line="480" w:lineRule="auto"/>
        <w:rPr>
          <w:rFonts w:ascii="Times New Roman" w:hAnsi="Times New Roman" w:cs="Times New Roman"/>
          <w:sz w:val="24"/>
          <w:szCs w:val="24"/>
        </w:rPr>
      </w:pPr>
      <w:bookmarkStart w:id="23" w:name="_Toc74062625"/>
      <w:r w:rsidRPr="00176C01">
        <w:rPr>
          <w:rFonts w:ascii="Times New Roman" w:hAnsi="Times New Roman" w:cs="Times New Roman"/>
          <w:sz w:val="24"/>
          <w:szCs w:val="24"/>
        </w:rPr>
        <w:lastRenderedPageBreak/>
        <w:t>References</w:t>
      </w:r>
      <w:bookmarkEnd w:id="22"/>
      <w:bookmarkEnd w:id="23"/>
    </w:p>
    <w:p w14:paraId="0D1EFB9C" w14:textId="77777777" w:rsidR="00125C27"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Achieve, Inc. (2005). </w:t>
      </w:r>
      <w:r w:rsidRPr="00F91DE6">
        <w:rPr>
          <w:rFonts w:ascii="Times New Roman" w:hAnsi="Times New Roman" w:cs="Times New Roman"/>
          <w:i/>
          <w:color w:val="000000" w:themeColor="text1"/>
        </w:rPr>
        <w:t>Rising to the challenge: Are high school graduate prepared for college and work?</w:t>
      </w:r>
      <w:r w:rsidRPr="00F91DE6">
        <w:rPr>
          <w:rFonts w:ascii="Times New Roman" w:hAnsi="Times New Roman" w:cs="Times New Roman"/>
          <w:color w:val="000000" w:themeColor="text1"/>
        </w:rPr>
        <w:t xml:space="preserve"> Washington, DC: Author. </w:t>
      </w:r>
    </w:p>
    <w:p w14:paraId="78A746BE"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Bandura, A. (1997). </w:t>
      </w:r>
      <w:r w:rsidRPr="00F91DE6">
        <w:rPr>
          <w:rFonts w:ascii="Times New Roman" w:hAnsi="Times New Roman" w:cs="Times New Roman"/>
          <w:i/>
          <w:iCs/>
          <w:color w:val="000000" w:themeColor="text1"/>
        </w:rPr>
        <w:t>Self-</w:t>
      </w:r>
      <w:proofErr w:type="gramStart"/>
      <w:r w:rsidRPr="00F91DE6">
        <w:rPr>
          <w:rFonts w:ascii="Times New Roman" w:hAnsi="Times New Roman" w:cs="Times New Roman"/>
          <w:i/>
          <w:iCs/>
          <w:color w:val="000000" w:themeColor="text1"/>
        </w:rPr>
        <w:t>efficacy :</w:t>
      </w:r>
      <w:proofErr w:type="gramEnd"/>
      <w:r w:rsidRPr="00F91DE6">
        <w:rPr>
          <w:rFonts w:ascii="Times New Roman" w:hAnsi="Times New Roman" w:cs="Times New Roman"/>
          <w:i/>
          <w:iCs/>
          <w:color w:val="000000" w:themeColor="text1"/>
        </w:rPr>
        <w:t xml:space="preserve"> the exercise of control </w:t>
      </w:r>
      <w:r w:rsidRPr="00F91DE6">
        <w:rPr>
          <w:rFonts w:ascii="Times New Roman" w:hAnsi="Times New Roman" w:cs="Times New Roman"/>
          <w:color w:val="000000" w:themeColor="text1"/>
        </w:rPr>
        <w:t>. New York: W.H. Freeman.</w:t>
      </w:r>
    </w:p>
    <w:p w14:paraId="4451D445" w14:textId="77777777" w:rsidR="00125C27" w:rsidRPr="00F91DE6" w:rsidRDefault="00125C27" w:rsidP="00125C27">
      <w:pPr>
        <w:spacing w:line="480" w:lineRule="auto"/>
        <w:ind w:left="720" w:hanging="720"/>
        <w:rPr>
          <w:rFonts w:ascii="Times New Roman" w:hAnsi="Times New Roman" w:cs="Times New Roman"/>
          <w:color w:val="000000"/>
        </w:rPr>
      </w:pPr>
      <w:r w:rsidRPr="00F91DE6">
        <w:rPr>
          <w:rFonts w:ascii="Times New Roman" w:hAnsi="Times New Roman" w:cs="Times New Roman"/>
          <w:color w:val="000000"/>
        </w:rPr>
        <w:t>Bresó, E., Schaufeli, W. B., &amp; Salanova, M. (2011). Can a self-efficacy-based intervention decrease burnout, increase engagement, and enhance performance? A quasi-experimental study. </w:t>
      </w:r>
      <w:r w:rsidRPr="00F91DE6">
        <w:rPr>
          <w:rFonts w:ascii="Times New Roman" w:hAnsi="Times New Roman" w:cs="Times New Roman"/>
          <w:i/>
          <w:iCs/>
          <w:color w:val="000000"/>
        </w:rPr>
        <w:t>Journal of Higher Education</w:t>
      </w:r>
      <w:r w:rsidRPr="00F91DE6">
        <w:rPr>
          <w:rFonts w:ascii="Times New Roman" w:hAnsi="Times New Roman" w:cs="Times New Roman"/>
          <w:color w:val="000000"/>
        </w:rPr>
        <w:t>, 61, 339-355.</w:t>
      </w:r>
    </w:p>
    <w:p w14:paraId="12492E9D"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Bruning, R., Dempsey, M., Kauffman, D., Mckim, C., &amp; Zumbrunn, S. (2013). Examining dimensions of self-efficacy for writing. </w:t>
      </w:r>
      <w:r w:rsidRPr="00F91DE6">
        <w:rPr>
          <w:rFonts w:ascii="Times New Roman" w:hAnsi="Times New Roman" w:cs="Times New Roman"/>
          <w:i/>
          <w:color w:val="000000" w:themeColor="text1"/>
        </w:rPr>
        <w:t>Journal of Educational Psychology, 105</w:t>
      </w:r>
      <w:r w:rsidRPr="00F91DE6">
        <w:rPr>
          <w:rFonts w:ascii="Times New Roman" w:hAnsi="Times New Roman" w:cs="Times New Roman"/>
          <w:color w:val="000000" w:themeColor="text1"/>
        </w:rPr>
        <w:t>(1), 25–38. https://doi.org/10.1037/a0029692</w:t>
      </w:r>
    </w:p>
    <w:p w14:paraId="1C8E04D2" w14:textId="77777777" w:rsidR="00125C27" w:rsidRPr="00F91DE6" w:rsidRDefault="00125C27" w:rsidP="00125C27">
      <w:pPr>
        <w:spacing w:line="480" w:lineRule="auto"/>
        <w:ind w:left="720" w:hanging="720"/>
        <w:rPr>
          <w:rFonts w:ascii="Times New Roman" w:hAnsi="Times New Roman" w:cs="Times New Roman"/>
        </w:rPr>
      </w:pPr>
      <w:r w:rsidRPr="00F91DE6">
        <w:rPr>
          <w:rFonts w:ascii="Times New Roman" w:hAnsi="Times New Roman" w:cs="Times New Roman"/>
          <w:color w:val="000000" w:themeColor="text1"/>
        </w:rPr>
        <w:t xml:space="preserve">Bruning, R., &amp; Horn, C. (2000). Developing Motivation to Write. </w:t>
      </w:r>
      <w:r w:rsidRPr="00F91DE6">
        <w:rPr>
          <w:rFonts w:ascii="Times New Roman" w:hAnsi="Times New Roman" w:cs="Times New Roman"/>
          <w:i/>
          <w:color w:val="000000" w:themeColor="text1"/>
        </w:rPr>
        <w:t>Educational Psychologist</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35</w:t>
      </w:r>
      <w:r w:rsidRPr="00F91DE6">
        <w:rPr>
          <w:rFonts w:ascii="Times New Roman" w:hAnsi="Times New Roman" w:cs="Times New Roman"/>
          <w:color w:val="000000" w:themeColor="text1"/>
        </w:rPr>
        <w:t xml:space="preserve">(1), 25–37. </w:t>
      </w:r>
      <w:r w:rsidRPr="00F91DE6">
        <w:rPr>
          <w:rFonts w:ascii="Times New Roman" w:hAnsi="Times New Roman" w:cs="Times New Roman"/>
        </w:rPr>
        <w:t>https://doi.org/10.1207/S15326985EP3501_4</w:t>
      </w:r>
    </w:p>
    <w:p w14:paraId="0F5BA038"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College Entrance Examination Board, N. Y. N. (2003). </w:t>
      </w:r>
      <w:r w:rsidRPr="00F91DE6">
        <w:rPr>
          <w:rFonts w:ascii="Times New Roman" w:hAnsi="Times New Roman" w:cs="Times New Roman"/>
          <w:i/>
          <w:iCs/>
          <w:color w:val="000000" w:themeColor="text1"/>
        </w:rPr>
        <w:t>The Neglected “R”: The Need for a Writing Revolution. Report of The National Commission on Writing in America’s Schools and Colleges</w:t>
      </w:r>
      <w:r w:rsidRPr="00F91DE6">
        <w:rPr>
          <w:rFonts w:ascii="Times New Roman" w:hAnsi="Times New Roman" w:cs="Times New Roman"/>
          <w:color w:val="000000" w:themeColor="text1"/>
        </w:rPr>
        <w:t>.</w:t>
      </w:r>
    </w:p>
    <w:p w14:paraId="491E3319"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Daly, J., &amp; Miller, M. (1975). The empirical development of an instrument to measure writing apprehension. </w:t>
      </w:r>
      <w:r w:rsidRPr="00F91DE6">
        <w:rPr>
          <w:rFonts w:ascii="Times New Roman" w:hAnsi="Times New Roman" w:cs="Times New Roman"/>
          <w:i/>
          <w:color w:val="000000" w:themeColor="text1"/>
        </w:rPr>
        <w:t>Research in the Teaching of English</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9</w:t>
      </w:r>
      <w:r w:rsidRPr="00F91DE6">
        <w:rPr>
          <w:rFonts w:ascii="Times New Roman" w:hAnsi="Times New Roman" w:cs="Times New Roman"/>
          <w:color w:val="000000" w:themeColor="text1"/>
        </w:rPr>
        <w:t>(3), 242–249.</w:t>
      </w:r>
    </w:p>
    <w:p w14:paraId="269B2D1C"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Daniels, S., McCurdy, M., Whitsitt, L., Skinner, C. H., Schwartz-Micheaux, J., &amp; White, J. (2020). Evaluating the effects of a writing self-efficacy intervention on writing quantity in middle school students. </w:t>
      </w:r>
      <w:r w:rsidRPr="00F91DE6">
        <w:rPr>
          <w:rFonts w:ascii="Times New Roman" w:hAnsi="Times New Roman" w:cs="Times New Roman"/>
          <w:i/>
          <w:color w:val="000000" w:themeColor="text1"/>
        </w:rPr>
        <w:t>Reading &amp; Writing Quarterly</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36</w:t>
      </w:r>
      <w:r w:rsidRPr="00F91DE6">
        <w:rPr>
          <w:rFonts w:ascii="Times New Roman" w:hAnsi="Times New Roman" w:cs="Times New Roman"/>
          <w:color w:val="000000" w:themeColor="text1"/>
        </w:rPr>
        <w:t>(1), 48–64. https://doi-org.proxy.lib.utk.edu/10.1080/10573569.2019.1618226</w:t>
      </w:r>
    </w:p>
    <w:p w14:paraId="2A1E5BA6"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lastRenderedPageBreak/>
        <w:t xml:space="preserve">Demi̇rel, M.V., &amp; Aydin, I.S. (2019). Examining high school students’ writing self-efficacy perceptions. </w:t>
      </w:r>
      <w:r w:rsidRPr="00F91DE6">
        <w:rPr>
          <w:rFonts w:ascii="Times New Roman" w:hAnsi="Times New Roman" w:cs="Times New Roman"/>
          <w:i/>
          <w:color w:val="000000" w:themeColor="text1"/>
        </w:rPr>
        <w:t>International Journal of Education and Literacy Studies</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7</w:t>
      </w:r>
      <w:r w:rsidRPr="00F91DE6">
        <w:rPr>
          <w:rFonts w:ascii="Times New Roman" w:hAnsi="Times New Roman" w:cs="Times New Roman"/>
          <w:color w:val="000000" w:themeColor="text1"/>
        </w:rPr>
        <w:t>(4), 106–114. https://doi.org/10.7575/aiac.ijels.v.7n.4p.106</w:t>
      </w:r>
    </w:p>
    <w:p w14:paraId="69AEA5ED"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Ekholm, E., Zumbrunn, S., &amp; Conklin, S. (2015). The relation of college student self-efficacy toward writing and writing self-regulation aptitude: writing feedback perceptions as a mediating variable. </w:t>
      </w:r>
      <w:r w:rsidRPr="00F91DE6">
        <w:rPr>
          <w:rFonts w:ascii="Times New Roman" w:hAnsi="Times New Roman" w:cs="Times New Roman"/>
          <w:i/>
          <w:color w:val="000000" w:themeColor="text1"/>
        </w:rPr>
        <w:t>Teaching in Higher Education</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20</w:t>
      </w:r>
      <w:r w:rsidRPr="00F91DE6">
        <w:rPr>
          <w:rFonts w:ascii="Times New Roman" w:hAnsi="Times New Roman" w:cs="Times New Roman"/>
          <w:color w:val="000000" w:themeColor="text1"/>
        </w:rPr>
        <w:t xml:space="preserve">(2), 197–207. </w:t>
      </w:r>
      <w:hyperlink r:id="rId13">
        <w:r w:rsidRPr="00F91DE6">
          <w:rPr>
            <w:rFonts w:ascii="Times New Roman" w:hAnsi="Times New Roman" w:cs="Times New Roman"/>
            <w:color w:val="000000" w:themeColor="text1"/>
          </w:rPr>
          <w:t>https://doi.org/10.1080/13562517.2014.974026</w:t>
        </w:r>
      </w:hyperlink>
    </w:p>
    <w:p w14:paraId="6C205EE5"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Graham, S., Daley, S., Aitken, A., Harris, K., &amp; Robinson, K. (2018). Do writing motivational beliefs predict middle school students’ writing performance? </w:t>
      </w:r>
      <w:r w:rsidRPr="00F91DE6">
        <w:rPr>
          <w:rFonts w:ascii="Times New Roman" w:hAnsi="Times New Roman" w:cs="Times New Roman"/>
          <w:i/>
          <w:color w:val="000000" w:themeColor="text1"/>
        </w:rPr>
        <w:t>Journal of Research in Reading</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41</w:t>
      </w:r>
      <w:r w:rsidRPr="00F91DE6">
        <w:rPr>
          <w:rFonts w:ascii="Times New Roman" w:hAnsi="Times New Roman" w:cs="Times New Roman"/>
          <w:color w:val="000000" w:themeColor="text1"/>
        </w:rPr>
        <w:t xml:space="preserve">(4), 642–656. </w:t>
      </w:r>
      <w:hyperlink r:id="rId14">
        <w:r w:rsidRPr="00F91DE6">
          <w:rPr>
            <w:rFonts w:ascii="Times New Roman" w:hAnsi="Times New Roman" w:cs="Times New Roman"/>
            <w:color w:val="000000" w:themeColor="text1"/>
          </w:rPr>
          <w:t>https://doi.org/10.1111/1467-9817.12245</w:t>
        </w:r>
      </w:hyperlink>
    </w:p>
    <w:p w14:paraId="30E56350" w14:textId="77777777" w:rsidR="00125C27" w:rsidRDefault="00125C27" w:rsidP="00125C27">
      <w:pPr>
        <w:spacing w:line="480" w:lineRule="auto"/>
        <w:ind w:left="720" w:hanging="720"/>
        <w:rPr>
          <w:rFonts w:ascii="Times New Roman" w:hAnsi="Times New Roman" w:cs="Times New Roman"/>
          <w:color w:val="000000" w:themeColor="text1"/>
        </w:rPr>
      </w:pPr>
      <w:r w:rsidRPr="006E4979">
        <w:rPr>
          <w:rFonts w:ascii="Times New Roman" w:hAnsi="Times New Roman" w:cs="Times New Roman"/>
          <w:color w:val="000000" w:themeColor="text1"/>
        </w:rPr>
        <w:t>Graham, S., Wijekumar, K., Harris, K., Lei, P., Fishman, E., Ray, A., &amp; Houston, J.</w:t>
      </w:r>
      <w:r w:rsidRPr="006E4979" w:rsidDel="006E4979">
        <w:rPr>
          <w:rFonts w:ascii="Times New Roman" w:hAnsi="Times New Roman" w:cs="Times New Roman"/>
          <w:color w:val="000000" w:themeColor="text1"/>
        </w:rPr>
        <w:t xml:space="preserve"> </w:t>
      </w:r>
      <w:r w:rsidRPr="00F91DE6">
        <w:rPr>
          <w:rFonts w:ascii="Times New Roman" w:hAnsi="Times New Roman" w:cs="Times New Roman"/>
          <w:color w:val="000000" w:themeColor="text1"/>
        </w:rPr>
        <w:t xml:space="preserve">(2019). Writing skills, knowledge, motivation, and strategic behavior predict students’ persuasive writing performance in the context of robust writing instruction. </w:t>
      </w:r>
      <w:r w:rsidRPr="00F91DE6">
        <w:rPr>
          <w:rFonts w:ascii="Times New Roman" w:hAnsi="Times New Roman" w:cs="Times New Roman"/>
          <w:i/>
          <w:color w:val="000000" w:themeColor="text1"/>
        </w:rPr>
        <w:t>The Elementary School Journal</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119</w:t>
      </w:r>
      <w:r w:rsidRPr="00F91DE6">
        <w:rPr>
          <w:rFonts w:ascii="Times New Roman" w:hAnsi="Times New Roman" w:cs="Times New Roman"/>
          <w:color w:val="000000" w:themeColor="text1"/>
        </w:rPr>
        <w:t xml:space="preserve">(3), 487–510. </w:t>
      </w:r>
      <w:r w:rsidRPr="000E4824">
        <w:rPr>
          <w:rFonts w:ascii="Times New Roman" w:hAnsi="Times New Roman" w:cs="Times New Roman"/>
          <w:color w:val="000000" w:themeColor="text1"/>
        </w:rPr>
        <w:t>https://doi.org/10.1086/701720</w:t>
      </w:r>
    </w:p>
    <w:p w14:paraId="6B1FD218" w14:textId="77777777" w:rsidR="00125C27"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Jalaluddin, I., Paramasivam, S., Husain, S., &amp; Bakar, R. (2015). The consistency between writing self-efficacy and writing </w:t>
      </w:r>
      <w:proofErr w:type="gramStart"/>
      <w:r w:rsidRPr="00F91DE6">
        <w:rPr>
          <w:rFonts w:ascii="Times New Roman" w:hAnsi="Times New Roman" w:cs="Times New Roman"/>
          <w:color w:val="000000" w:themeColor="text1"/>
        </w:rPr>
        <w:t>performance.(</w:t>
      </w:r>
      <w:proofErr w:type="gramEnd"/>
      <w:r w:rsidRPr="00F91DE6">
        <w:rPr>
          <w:rFonts w:ascii="Times New Roman" w:hAnsi="Times New Roman" w:cs="Times New Roman"/>
          <w:color w:val="000000" w:themeColor="text1"/>
        </w:rPr>
        <w:t xml:space="preserve">Report). Journal of Language Teaching and Research, 6(3), 545–552. </w:t>
      </w:r>
      <w:r w:rsidRPr="00C774AD">
        <w:rPr>
          <w:rFonts w:ascii="Times New Roman" w:hAnsi="Times New Roman" w:cs="Times New Roman"/>
          <w:color w:val="000000" w:themeColor="text1"/>
        </w:rPr>
        <w:t>https://doi.org/10.17507/jltr.0603.09</w:t>
      </w:r>
    </w:p>
    <w:p w14:paraId="3ECBE159" w14:textId="77777777" w:rsidR="00125C27"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McCarthy, P., Meier, S., &amp; Rinderer, R. (1985). Self-efficacy and writing: A different view of self-evaluation. </w:t>
      </w:r>
      <w:r w:rsidRPr="00F91DE6">
        <w:rPr>
          <w:rFonts w:ascii="Times New Roman" w:hAnsi="Times New Roman" w:cs="Times New Roman"/>
          <w:i/>
          <w:color w:val="000000" w:themeColor="text1"/>
        </w:rPr>
        <w:t>College Composition and Communication</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36</w:t>
      </w:r>
      <w:r w:rsidRPr="00F91DE6">
        <w:rPr>
          <w:rFonts w:ascii="Times New Roman" w:hAnsi="Times New Roman" w:cs="Times New Roman"/>
          <w:color w:val="000000" w:themeColor="text1"/>
        </w:rPr>
        <w:t xml:space="preserve">(4), 465–471. </w:t>
      </w:r>
      <w:r w:rsidRPr="005B287E">
        <w:rPr>
          <w:rFonts w:ascii="Times New Roman" w:hAnsi="Times New Roman" w:cs="Times New Roman"/>
          <w:color w:val="000000" w:themeColor="text1"/>
        </w:rPr>
        <w:t>https://doi.org/10.2307/357865</w:t>
      </w:r>
    </w:p>
    <w:p w14:paraId="2E90EC46"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5B287E">
        <w:rPr>
          <w:rFonts w:ascii="Times New Roman" w:hAnsi="Times New Roman" w:cs="Times New Roman"/>
          <w:color w:val="000000" w:themeColor="text1"/>
        </w:rPr>
        <w:t xml:space="preserve">McMaster, K. L. &amp; Campbell, H. (2008). New and existing curriculum-based writing measures: Technical features within and across grades. </w:t>
      </w:r>
      <w:r w:rsidRPr="005B287E">
        <w:rPr>
          <w:rFonts w:ascii="Times New Roman" w:hAnsi="Times New Roman" w:cs="Times New Roman"/>
          <w:i/>
          <w:color w:val="000000" w:themeColor="text1"/>
        </w:rPr>
        <w:t>School Psychology Review, 37,</w:t>
      </w:r>
      <w:r w:rsidRPr="005B287E">
        <w:rPr>
          <w:rFonts w:ascii="Times New Roman" w:hAnsi="Times New Roman" w:cs="Times New Roman"/>
          <w:color w:val="000000" w:themeColor="text1"/>
        </w:rPr>
        <w:t xml:space="preserve"> 550-566.</w:t>
      </w:r>
    </w:p>
    <w:p w14:paraId="08C50436" w14:textId="77777777" w:rsidR="00125C27" w:rsidRPr="00F91DE6" w:rsidRDefault="00125C27" w:rsidP="00125C27">
      <w:pPr>
        <w:spacing w:line="480" w:lineRule="auto"/>
        <w:ind w:left="720" w:hanging="720"/>
        <w:contextualSpacing/>
        <w:rPr>
          <w:rFonts w:ascii="Times New Roman" w:hAnsi="Times New Roman" w:cs="Times New Roman"/>
          <w:color w:val="000000" w:themeColor="text1"/>
          <w:kern w:val="1"/>
        </w:rPr>
      </w:pPr>
      <w:r w:rsidRPr="00F91DE6">
        <w:rPr>
          <w:rFonts w:ascii="Times New Roman" w:hAnsi="Times New Roman" w:cs="Times New Roman"/>
          <w:color w:val="000000" w:themeColor="text1"/>
        </w:rPr>
        <w:t>National Center for Education Statistics (2012).</w:t>
      </w:r>
      <w:r w:rsidRPr="00F91DE6">
        <w:rPr>
          <w:rFonts w:ascii="Times New Roman" w:eastAsia="MS Mincho" w:hAnsi="Times New Roman" w:cs="Times New Roman"/>
          <w:color w:val="000000" w:themeColor="text1"/>
        </w:rPr>
        <w:t xml:space="preserve"> </w:t>
      </w:r>
      <w:r w:rsidRPr="00F91DE6">
        <w:rPr>
          <w:rFonts w:ascii="Times New Roman" w:hAnsi="Times New Roman" w:cs="Times New Roman"/>
          <w:color w:val="000000" w:themeColor="text1"/>
        </w:rPr>
        <w:t xml:space="preserve">The Nation’s Report Card: Writing 2011 </w:t>
      </w:r>
    </w:p>
    <w:p w14:paraId="093F49BD" w14:textId="77777777" w:rsidR="00125C27" w:rsidRPr="00F91DE6" w:rsidRDefault="00125C27" w:rsidP="00125C27">
      <w:pPr>
        <w:autoSpaceDE w:val="0"/>
        <w:autoSpaceDN w:val="0"/>
        <w:adjustRightInd w:val="0"/>
        <w:spacing w:after="240" w:line="480" w:lineRule="auto"/>
        <w:ind w:left="720"/>
        <w:contextualSpacing/>
        <w:rPr>
          <w:rFonts w:ascii="Times New Roman" w:hAnsi="Times New Roman" w:cs="Times New Roman"/>
          <w:color w:val="000000" w:themeColor="text1"/>
        </w:rPr>
      </w:pPr>
      <w:r w:rsidRPr="00F91DE6">
        <w:rPr>
          <w:rFonts w:ascii="Times New Roman" w:hAnsi="Times New Roman" w:cs="Times New Roman"/>
          <w:color w:val="000000" w:themeColor="text1"/>
        </w:rPr>
        <w:lastRenderedPageBreak/>
        <w:t xml:space="preserve">(NCES 2012–470). Institute of Education Sciences, U.S. Department of Education, </w:t>
      </w:r>
    </w:p>
    <w:p w14:paraId="5BFC7B06" w14:textId="77777777" w:rsidR="00125C27" w:rsidRDefault="00125C27" w:rsidP="00125C27">
      <w:pPr>
        <w:autoSpaceDE w:val="0"/>
        <w:autoSpaceDN w:val="0"/>
        <w:adjustRightInd w:val="0"/>
        <w:spacing w:after="240" w:line="480" w:lineRule="auto"/>
        <w:ind w:left="720"/>
        <w:contextualSpacing/>
        <w:rPr>
          <w:rFonts w:ascii="Times New Roman" w:hAnsi="Times New Roman" w:cs="Times New Roman"/>
          <w:color w:val="000000" w:themeColor="text1"/>
        </w:rPr>
      </w:pPr>
      <w:r w:rsidRPr="00F91DE6">
        <w:rPr>
          <w:rFonts w:ascii="Times New Roman" w:hAnsi="Times New Roman" w:cs="Times New Roman"/>
          <w:color w:val="000000" w:themeColor="text1"/>
        </w:rPr>
        <w:t xml:space="preserve">Washington, D.C. </w:t>
      </w:r>
    </w:p>
    <w:p w14:paraId="00088B32" w14:textId="77777777" w:rsidR="00125C27" w:rsidRDefault="00125C27" w:rsidP="00125C27">
      <w:pPr>
        <w:autoSpaceDE w:val="0"/>
        <w:autoSpaceDN w:val="0"/>
        <w:adjustRightInd w:val="0"/>
        <w:spacing w:after="240" w:line="480" w:lineRule="auto"/>
        <w:ind w:left="720" w:hanging="720"/>
        <w:contextualSpacing/>
        <w:rPr>
          <w:rFonts w:ascii="Times New Roman" w:hAnsi="Times New Roman" w:cs="Times New Roman"/>
          <w:color w:val="000000" w:themeColor="text1"/>
        </w:rPr>
      </w:pPr>
      <w:r>
        <w:rPr>
          <w:rFonts w:ascii="Times New Roman" w:hAnsi="Times New Roman" w:cs="Times New Roman"/>
          <w:color w:val="000000" w:themeColor="text1"/>
        </w:rPr>
        <w:t xml:space="preserve">Pajares, F., &amp; Johnson, M. (1994). Confidence and competence in writing: The role of self-efficacy, outcome expectancy, and apprehension. </w:t>
      </w:r>
      <w:r>
        <w:rPr>
          <w:rFonts w:ascii="Times New Roman" w:hAnsi="Times New Roman" w:cs="Times New Roman"/>
          <w:i/>
          <w:iCs/>
          <w:color w:val="000000" w:themeColor="text1"/>
        </w:rPr>
        <w:t>Research in the Teaching of English, 28</w:t>
      </w:r>
      <w:r>
        <w:rPr>
          <w:rFonts w:ascii="Times New Roman" w:hAnsi="Times New Roman" w:cs="Times New Roman"/>
          <w:color w:val="000000" w:themeColor="text1"/>
        </w:rPr>
        <w:t xml:space="preserve">(3), 313-331.  </w:t>
      </w:r>
    </w:p>
    <w:p w14:paraId="62D0B3DC" w14:textId="77777777" w:rsidR="00125C27" w:rsidRPr="009101CB" w:rsidRDefault="00125C27" w:rsidP="00125C27">
      <w:pPr>
        <w:autoSpaceDE w:val="0"/>
        <w:autoSpaceDN w:val="0"/>
        <w:adjustRightInd w:val="0"/>
        <w:spacing w:after="240" w:line="480" w:lineRule="auto"/>
        <w:ind w:left="720" w:hanging="720"/>
        <w:contextualSpacing/>
        <w:rPr>
          <w:rFonts w:ascii="Times New Roman" w:hAnsi="Times New Roman" w:cs="Times New Roman"/>
          <w:color w:val="000000" w:themeColor="text1"/>
        </w:rPr>
      </w:pPr>
      <w:r>
        <w:rPr>
          <w:rFonts w:ascii="Times New Roman" w:hAnsi="Times New Roman" w:cs="Times New Roman"/>
          <w:color w:val="000000" w:themeColor="text1"/>
        </w:rPr>
        <w:t xml:space="preserve">Pajares, F., &amp; Johnson, M. (1996). Self-efficacy beliefs and the writing performance of entering high school students. </w:t>
      </w:r>
      <w:r>
        <w:rPr>
          <w:rFonts w:ascii="Times New Roman" w:hAnsi="Times New Roman" w:cs="Times New Roman"/>
          <w:i/>
          <w:iCs/>
          <w:color w:val="000000" w:themeColor="text1"/>
        </w:rPr>
        <w:t>Psychology in the Schools, 33</w:t>
      </w:r>
      <w:r>
        <w:rPr>
          <w:rFonts w:ascii="Times New Roman" w:hAnsi="Times New Roman" w:cs="Times New Roman"/>
          <w:color w:val="000000" w:themeColor="text1"/>
        </w:rPr>
        <w:t xml:space="preserve">(2), 163-175. </w:t>
      </w:r>
      <w:r w:rsidRPr="009101CB">
        <w:rPr>
          <w:rFonts w:ascii="Times New Roman" w:hAnsi="Times New Roman" w:cs="Times New Roman"/>
          <w:color w:val="000000" w:themeColor="text1"/>
        </w:rPr>
        <w:t>https://doi.org/10.1002/(SICI)1520-6807(199604)33:2&lt;</w:t>
      </w:r>
      <w:proofErr w:type="gramStart"/>
      <w:r w:rsidRPr="009101CB">
        <w:rPr>
          <w:rFonts w:ascii="Times New Roman" w:hAnsi="Times New Roman" w:cs="Times New Roman"/>
          <w:color w:val="000000" w:themeColor="text1"/>
        </w:rPr>
        <w:t>163::</w:t>
      </w:r>
      <w:proofErr w:type="gramEnd"/>
      <w:r w:rsidRPr="009101CB">
        <w:rPr>
          <w:rFonts w:ascii="Times New Roman" w:hAnsi="Times New Roman" w:cs="Times New Roman"/>
          <w:color w:val="000000" w:themeColor="text1"/>
        </w:rPr>
        <w:t>AID-PITS10&gt;3.0.CO;2-C</w:t>
      </w:r>
    </w:p>
    <w:p w14:paraId="7B90EFB0"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Pajares, F., &amp; Valiante, G. (1997). Influence of self-efficacy on elementary students’ writing. </w:t>
      </w:r>
      <w:r w:rsidRPr="00F91DE6">
        <w:rPr>
          <w:rFonts w:ascii="Times New Roman" w:hAnsi="Times New Roman" w:cs="Times New Roman"/>
          <w:i/>
          <w:color w:val="000000" w:themeColor="text1"/>
        </w:rPr>
        <w:t>The Journal of Educational Research</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90</w:t>
      </w:r>
      <w:r w:rsidRPr="00F91DE6">
        <w:rPr>
          <w:rFonts w:ascii="Times New Roman" w:hAnsi="Times New Roman" w:cs="Times New Roman"/>
          <w:color w:val="000000" w:themeColor="text1"/>
        </w:rPr>
        <w:t>(6), 353–360. https://doi.org/10.1080/00220671.1997.10544593</w:t>
      </w:r>
    </w:p>
    <w:p w14:paraId="02482894" w14:textId="6508537B" w:rsidR="00125C27"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Pajares, F., &amp; Valiante, G. (1999). Grade level and gender differences in the writing self-beliefs of middle school students. </w:t>
      </w:r>
      <w:r w:rsidRPr="00F91DE6">
        <w:rPr>
          <w:rFonts w:ascii="Times New Roman" w:hAnsi="Times New Roman" w:cs="Times New Roman"/>
          <w:i/>
          <w:color w:val="000000" w:themeColor="text1"/>
        </w:rPr>
        <w:t>Contemporary Educational Psychology</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24</w:t>
      </w:r>
      <w:r w:rsidRPr="00F91DE6">
        <w:rPr>
          <w:rFonts w:ascii="Times New Roman" w:hAnsi="Times New Roman" w:cs="Times New Roman"/>
          <w:color w:val="000000" w:themeColor="text1"/>
        </w:rPr>
        <w:t xml:space="preserve">(4), 390–405. </w:t>
      </w:r>
      <w:r w:rsidRPr="00612827">
        <w:rPr>
          <w:rFonts w:ascii="Times New Roman" w:hAnsi="Times New Roman" w:cs="Times New Roman"/>
          <w:color w:val="000000" w:themeColor="text1"/>
        </w:rPr>
        <w:t>https://doi.org/10.1006/ceps.1998.0995</w:t>
      </w:r>
    </w:p>
    <w:p w14:paraId="25497023" w14:textId="77777777" w:rsidR="00125C27" w:rsidRDefault="00125C27" w:rsidP="00125C27">
      <w:pPr>
        <w:spacing w:line="480" w:lineRule="auto"/>
        <w:ind w:left="720" w:hanging="720"/>
        <w:rPr>
          <w:rFonts w:ascii="Times New Roman" w:hAnsi="Times New Roman" w:cs="Times New Roman"/>
          <w:color w:val="000000" w:themeColor="text1"/>
        </w:rPr>
      </w:pPr>
      <w:r w:rsidRPr="00290B1E">
        <w:rPr>
          <w:rFonts w:ascii="Times New Roman" w:hAnsi="Times New Roman" w:cs="Times New Roman"/>
          <w:color w:val="000000" w:themeColor="text1"/>
        </w:rPr>
        <w:t xml:space="preserve">Pajares, F., &amp; Valiante, G. (2001). Gender </w:t>
      </w:r>
      <w:r>
        <w:rPr>
          <w:rFonts w:ascii="Times New Roman" w:hAnsi="Times New Roman" w:cs="Times New Roman"/>
          <w:color w:val="000000" w:themeColor="text1"/>
        </w:rPr>
        <w:t>d</w:t>
      </w:r>
      <w:r w:rsidRPr="00290B1E">
        <w:rPr>
          <w:rFonts w:ascii="Times New Roman" w:hAnsi="Times New Roman" w:cs="Times New Roman"/>
          <w:color w:val="000000" w:themeColor="text1"/>
        </w:rPr>
        <w:t xml:space="preserve">ifferences in </w:t>
      </w:r>
      <w:r>
        <w:rPr>
          <w:rFonts w:ascii="Times New Roman" w:hAnsi="Times New Roman" w:cs="Times New Roman"/>
          <w:color w:val="000000" w:themeColor="text1"/>
        </w:rPr>
        <w:t>w</w:t>
      </w:r>
      <w:r w:rsidRPr="00290B1E">
        <w:rPr>
          <w:rFonts w:ascii="Times New Roman" w:hAnsi="Times New Roman" w:cs="Times New Roman"/>
          <w:color w:val="000000" w:themeColor="text1"/>
        </w:rPr>
        <w:t xml:space="preserve">riting </w:t>
      </w:r>
      <w:r>
        <w:rPr>
          <w:rFonts w:ascii="Times New Roman" w:hAnsi="Times New Roman" w:cs="Times New Roman"/>
          <w:color w:val="000000" w:themeColor="text1"/>
        </w:rPr>
        <w:t>m</w:t>
      </w:r>
      <w:r w:rsidRPr="00290B1E">
        <w:rPr>
          <w:rFonts w:ascii="Times New Roman" w:hAnsi="Times New Roman" w:cs="Times New Roman"/>
          <w:color w:val="000000" w:themeColor="text1"/>
        </w:rPr>
        <w:t xml:space="preserve">otivation and </w:t>
      </w:r>
      <w:r>
        <w:rPr>
          <w:rFonts w:ascii="Times New Roman" w:hAnsi="Times New Roman" w:cs="Times New Roman"/>
          <w:color w:val="000000" w:themeColor="text1"/>
        </w:rPr>
        <w:t>a</w:t>
      </w:r>
      <w:r w:rsidRPr="00290B1E">
        <w:rPr>
          <w:rFonts w:ascii="Times New Roman" w:hAnsi="Times New Roman" w:cs="Times New Roman"/>
          <w:color w:val="000000" w:themeColor="text1"/>
        </w:rPr>
        <w:t xml:space="preserve">chievement of </w:t>
      </w:r>
      <w:r>
        <w:rPr>
          <w:rFonts w:ascii="Times New Roman" w:hAnsi="Times New Roman" w:cs="Times New Roman"/>
          <w:color w:val="000000" w:themeColor="text1"/>
        </w:rPr>
        <w:t>m</w:t>
      </w:r>
      <w:r w:rsidRPr="00290B1E">
        <w:rPr>
          <w:rFonts w:ascii="Times New Roman" w:hAnsi="Times New Roman" w:cs="Times New Roman"/>
          <w:color w:val="000000" w:themeColor="text1"/>
        </w:rPr>
        <w:t xml:space="preserve">iddle </w:t>
      </w:r>
      <w:r>
        <w:rPr>
          <w:rFonts w:ascii="Times New Roman" w:hAnsi="Times New Roman" w:cs="Times New Roman"/>
          <w:color w:val="000000" w:themeColor="text1"/>
        </w:rPr>
        <w:t>s</w:t>
      </w:r>
      <w:r w:rsidRPr="00290B1E">
        <w:rPr>
          <w:rFonts w:ascii="Times New Roman" w:hAnsi="Times New Roman" w:cs="Times New Roman"/>
          <w:color w:val="000000" w:themeColor="text1"/>
        </w:rPr>
        <w:t xml:space="preserve">chool </w:t>
      </w:r>
      <w:r>
        <w:rPr>
          <w:rFonts w:ascii="Times New Roman" w:hAnsi="Times New Roman" w:cs="Times New Roman"/>
          <w:color w:val="000000" w:themeColor="text1"/>
        </w:rPr>
        <w:t>s</w:t>
      </w:r>
      <w:r w:rsidRPr="00290B1E">
        <w:rPr>
          <w:rFonts w:ascii="Times New Roman" w:hAnsi="Times New Roman" w:cs="Times New Roman"/>
          <w:color w:val="000000" w:themeColor="text1"/>
        </w:rPr>
        <w:t xml:space="preserve">tudents: A </w:t>
      </w:r>
      <w:r>
        <w:rPr>
          <w:rFonts w:ascii="Times New Roman" w:hAnsi="Times New Roman" w:cs="Times New Roman"/>
          <w:color w:val="000000" w:themeColor="text1"/>
        </w:rPr>
        <w:t>f</w:t>
      </w:r>
      <w:r w:rsidRPr="00290B1E">
        <w:rPr>
          <w:rFonts w:ascii="Times New Roman" w:hAnsi="Times New Roman" w:cs="Times New Roman"/>
          <w:color w:val="000000" w:themeColor="text1"/>
        </w:rPr>
        <w:t xml:space="preserve">unction of </w:t>
      </w:r>
      <w:r>
        <w:rPr>
          <w:rFonts w:ascii="Times New Roman" w:hAnsi="Times New Roman" w:cs="Times New Roman"/>
          <w:color w:val="000000" w:themeColor="text1"/>
        </w:rPr>
        <w:t>g</w:t>
      </w:r>
      <w:r w:rsidRPr="00290B1E">
        <w:rPr>
          <w:rFonts w:ascii="Times New Roman" w:hAnsi="Times New Roman" w:cs="Times New Roman"/>
          <w:color w:val="000000" w:themeColor="text1"/>
        </w:rPr>
        <w:t xml:space="preserve">ender </w:t>
      </w:r>
      <w:r>
        <w:rPr>
          <w:rFonts w:ascii="Times New Roman" w:hAnsi="Times New Roman" w:cs="Times New Roman"/>
          <w:color w:val="000000" w:themeColor="text1"/>
        </w:rPr>
        <w:t>o</w:t>
      </w:r>
      <w:r w:rsidRPr="00290B1E">
        <w:rPr>
          <w:rFonts w:ascii="Times New Roman" w:hAnsi="Times New Roman" w:cs="Times New Roman"/>
          <w:color w:val="000000" w:themeColor="text1"/>
        </w:rPr>
        <w:t xml:space="preserve">rientation? </w:t>
      </w:r>
      <w:r w:rsidRPr="00290B1E">
        <w:rPr>
          <w:rFonts w:ascii="Times New Roman" w:hAnsi="Times New Roman" w:cs="Times New Roman"/>
          <w:i/>
          <w:iCs/>
          <w:color w:val="000000" w:themeColor="text1"/>
        </w:rPr>
        <w:t>Contemporary Educational Psychology, 26</w:t>
      </w:r>
      <w:r w:rsidRPr="00290B1E">
        <w:rPr>
          <w:rFonts w:ascii="Times New Roman" w:hAnsi="Times New Roman" w:cs="Times New Roman"/>
          <w:color w:val="000000" w:themeColor="text1"/>
        </w:rPr>
        <w:t>(3), 366–381. https://doi.org/10.1006/ceps.2000.1069</w:t>
      </w:r>
    </w:p>
    <w:p w14:paraId="0D5FB54E"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B0DD7">
        <w:rPr>
          <w:rFonts w:ascii="Times New Roman" w:hAnsi="Times New Roman" w:cs="Times New Roman"/>
          <w:color w:val="000000" w:themeColor="text1"/>
        </w:rPr>
        <w:t xml:space="preserve">Powell-Smith, K. A., &amp; Shinn, M. R. (2004). Administration and scoring of written expression curriculum-based measurement (WE-CBM) for use in general outcome measurement. </w:t>
      </w:r>
      <w:r w:rsidRPr="00FB0DD7">
        <w:rPr>
          <w:rFonts w:ascii="Times New Roman" w:hAnsi="Times New Roman" w:cs="Times New Roman"/>
          <w:i/>
          <w:iCs/>
          <w:color w:val="000000" w:themeColor="text1"/>
        </w:rPr>
        <w:t>Training Workbook.</w:t>
      </w:r>
      <w:r w:rsidRPr="00FB0DD7">
        <w:rPr>
          <w:rFonts w:ascii="Times New Roman" w:hAnsi="Times New Roman" w:cs="Times New Roman"/>
          <w:color w:val="000000" w:themeColor="text1"/>
        </w:rPr>
        <w:t xml:space="preserve"> Retrieved June 8, 20</w:t>
      </w:r>
      <w:r>
        <w:rPr>
          <w:rFonts w:ascii="Times New Roman" w:hAnsi="Times New Roman" w:cs="Times New Roman"/>
          <w:color w:val="000000" w:themeColor="text1"/>
        </w:rPr>
        <w:t>20</w:t>
      </w:r>
      <w:r w:rsidRPr="00FB0DD7">
        <w:rPr>
          <w:rFonts w:ascii="Times New Roman" w:hAnsi="Times New Roman" w:cs="Times New Roman"/>
          <w:color w:val="000000" w:themeColor="text1"/>
        </w:rPr>
        <w:t xml:space="preserve"> from: https://www.aimsweb.com/wp-content/uploads/written-expression-cbm-manual.pdf. </w:t>
      </w:r>
    </w:p>
    <w:p w14:paraId="2BBB1980"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Prat-Sala, M., &amp; Redford, P. (2012). Writing essays: does self-efficacy matter? The relationship between self-efficacy in reading and in writing and undergraduate students’ performance </w:t>
      </w:r>
      <w:r w:rsidRPr="00F91DE6">
        <w:rPr>
          <w:rFonts w:ascii="Times New Roman" w:hAnsi="Times New Roman" w:cs="Times New Roman"/>
          <w:color w:val="000000" w:themeColor="text1"/>
        </w:rPr>
        <w:lastRenderedPageBreak/>
        <w:t xml:space="preserve">in essay writing. </w:t>
      </w:r>
      <w:r w:rsidRPr="00F91DE6">
        <w:rPr>
          <w:rFonts w:ascii="Times New Roman" w:hAnsi="Times New Roman" w:cs="Times New Roman"/>
          <w:i/>
          <w:color w:val="000000" w:themeColor="text1"/>
        </w:rPr>
        <w:t>Educational Psychology</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32</w:t>
      </w:r>
      <w:r w:rsidRPr="00F91DE6">
        <w:rPr>
          <w:rFonts w:ascii="Times New Roman" w:hAnsi="Times New Roman" w:cs="Times New Roman"/>
          <w:color w:val="000000" w:themeColor="text1"/>
        </w:rPr>
        <w:t xml:space="preserve">(1), 9–20. </w:t>
      </w:r>
      <w:hyperlink r:id="rId15">
        <w:r w:rsidRPr="00F91DE6">
          <w:rPr>
            <w:rFonts w:ascii="Times New Roman" w:hAnsi="Times New Roman" w:cs="Times New Roman"/>
            <w:color w:val="000000" w:themeColor="text1"/>
          </w:rPr>
          <w:t>https://doi.org/10.1080/01443410.2011.621411</w:t>
        </w:r>
      </w:hyperlink>
    </w:p>
    <w:p w14:paraId="43CE04C3"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Sanders-Reio, J., Alexander, P., Reio, T., &amp; Newman, I. (2014). Do students’ beliefs about writing relate to their writing self-efficacy, apprehension, and performance? </w:t>
      </w:r>
      <w:r w:rsidRPr="00F91DE6">
        <w:rPr>
          <w:rFonts w:ascii="Times New Roman" w:hAnsi="Times New Roman" w:cs="Times New Roman"/>
          <w:i/>
          <w:color w:val="000000" w:themeColor="text1"/>
        </w:rPr>
        <w:t>Learning and Instruction</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33</w:t>
      </w:r>
      <w:r w:rsidRPr="00F91DE6">
        <w:rPr>
          <w:rFonts w:ascii="Times New Roman" w:hAnsi="Times New Roman" w:cs="Times New Roman"/>
          <w:color w:val="000000" w:themeColor="text1"/>
        </w:rPr>
        <w:t xml:space="preserve">, 1–11. </w:t>
      </w:r>
      <w:hyperlink r:id="rId16">
        <w:r w:rsidRPr="00F91DE6">
          <w:rPr>
            <w:rFonts w:ascii="Times New Roman" w:hAnsi="Times New Roman" w:cs="Times New Roman"/>
            <w:color w:val="000000" w:themeColor="text1"/>
          </w:rPr>
          <w:t>https://doi.org/10.1016/j.learninstruc.2014.02.001</w:t>
        </w:r>
      </w:hyperlink>
    </w:p>
    <w:p w14:paraId="51998EB2"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Shanahan, T. (2015). Common core state standards: A new role for writing.  </w:t>
      </w:r>
      <w:r w:rsidRPr="00F91DE6">
        <w:rPr>
          <w:rFonts w:ascii="Times New Roman" w:hAnsi="Times New Roman" w:cs="Times New Roman"/>
          <w:i/>
          <w:color w:val="000000" w:themeColor="text1"/>
        </w:rPr>
        <w:t xml:space="preserve">The Elementary School Journal, 115, </w:t>
      </w:r>
      <w:r w:rsidRPr="00F91DE6">
        <w:rPr>
          <w:rFonts w:ascii="Times New Roman" w:hAnsi="Times New Roman" w:cs="Times New Roman"/>
          <w:color w:val="000000" w:themeColor="text1"/>
        </w:rPr>
        <w:t xml:space="preserve">464-479. </w:t>
      </w:r>
    </w:p>
    <w:p w14:paraId="0B04250C" w14:textId="77777777" w:rsidR="00125C27" w:rsidRDefault="00125C27" w:rsidP="00125C27">
      <w:pPr>
        <w:spacing w:line="480" w:lineRule="auto"/>
        <w:ind w:left="720" w:hanging="720"/>
        <w:rPr>
          <w:rFonts w:ascii="Times New Roman" w:hAnsi="Times New Roman" w:cs="Times New Roman"/>
          <w:color w:val="000000"/>
        </w:rPr>
      </w:pPr>
      <w:r w:rsidRPr="00F91DE6">
        <w:rPr>
          <w:rFonts w:ascii="Times New Roman" w:hAnsi="Times New Roman" w:cs="Times New Roman"/>
          <w:color w:val="000000"/>
        </w:rPr>
        <w:t xml:space="preserve">Schunk, D. H. (1989). Self-efficacy and achievement behaviors. </w:t>
      </w:r>
      <w:r w:rsidRPr="00F91DE6">
        <w:rPr>
          <w:rFonts w:ascii="Times New Roman" w:hAnsi="Times New Roman" w:cs="Times New Roman"/>
          <w:i/>
          <w:iCs/>
          <w:color w:val="000000"/>
        </w:rPr>
        <w:t>Educational Psychology Review</w:t>
      </w:r>
      <w:r w:rsidRPr="00F91DE6">
        <w:rPr>
          <w:rFonts w:ascii="Times New Roman" w:hAnsi="Times New Roman" w:cs="Times New Roman"/>
          <w:color w:val="000000"/>
        </w:rPr>
        <w:t>, 1(3), 173- 208.</w:t>
      </w:r>
    </w:p>
    <w:p w14:paraId="390E03CB" w14:textId="77777777" w:rsidR="00125C27" w:rsidRDefault="00125C27" w:rsidP="00125C27">
      <w:pPr>
        <w:spacing w:line="480" w:lineRule="auto"/>
        <w:ind w:left="720" w:hanging="720"/>
        <w:rPr>
          <w:rFonts w:ascii="Times New Roman" w:hAnsi="Times New Roman" w:cs="Times New Roman"/>
          <w:color w:val="000000"/>
        </w:rPr>
      </w:pPr>
      <w:r w:rsidRPr="00290B1E">
        <w:rPr>
          <w:rFonts w:ascii="Times New Roman" w:hAnsi="Times New Roman" w:cs="Times New Roman"/>
          <w:color w:val="000000"/>
        </w:rPr>
        <w:t>Shell, D., Colvin, C., &amp; Bruning, R. (1995). Self-</w:t>
      </w:r>
      <w:r>
        <w:rPr>
          <w:rFonts w:ascii="Times New Roman" w:hAnsi="Times New Roman" w:cs="Times New Roman"/>
          <w:color w:val="000000"/>
        </w:rPr>
        <w:t>e</w:t>
      </w:r>
      <w:r w:rsidRPr="00290B1E">
        <w:rPr>
          <w:rFonts w:ascii="Times New Roman" w:hAnsi="Times New Roman" w:cs="Times New Roman"/>
          <w:color w:val="000000"/>
        </w:rPr>
        <w:t>fficacy, attribution, and outcome expectancy mechanisms in reading and writing achievement: Grade-level and achievement-level differences. </w:t>
      </w:r>
      <w:r w:rsidRPr="00290B1E">
        <w:rPr>
          <w:rFonts w:ascii="Times New Roman" w:hAnsi="Times New Roman" w:cs="Times New Roman"/>
          <w:i/>
          <w:iCs/>
          <w:color w:val="000000"/>
        </w:rPr>
        <w:t>Journal of Educational Psychology</w:t>
      </w:r>
      <w:r w:rsidRPr="00290B1E">
        <w:rPr>
          <w:rFonts w:ascii="Times New Roman" w:hAnsi="Times New Roman" w:cs="Times New Roman"/>
          <w:color w:val="000000"/>
        </w:rPr>
        <w:t>, </w:t>
      </w:r>
      <w:r w:rsidRPr="00290B1E">
        <w:rPr>
          <w:rFonts w:ascii="Times New Roman" w:hAnsi="Times New Roman" w:cs="Times New Roman"/>
          <w:i/>
          <w:iCs/>
          <w:color w:val="000000"/>
        </w:rPr>
        <w:t>87</w:t>
      </w:r>
      <w:r w:rsidRPr="00290B1E">
        <w:rPr>
          <w:rFonts w:ascii="Times New Roman" w:hAnsi="Times New Roman" w:cs="Times New Roman"/>
          <w:color w:val="000000"/>
        </w:rPr>
        <w:t>(3), 386–398. https://doi.org/10.1037/0022-0663.87.3.386</w:t>
      </w:r>
    </w:p>
    <w:p w14:paraId="69B452B1" w14:textId="77777777" w:rsidR="00125C27" w:rsidRPr="00F91DE6" w:rsidRDefault="00125C27" w:rsidP="00125C27">
      <w:pPr>
        <w:spacing w:line="480" w:lineRule="auto"/>
        <w:ind w:left="720" w:hanging="720"/>
        <w:rPr>
          <w:rFonts w:ascii="Times New Roman" w:hAnsi="Times New Roman" w:cs="Times New Roman"/>
          <w:color w:val="000000"/>
        </w:rPr>
      </w:pPr>
      <w:r w:rsidRPr="00BD1683">
        <w:rPr>
          <w:rFonts w:ascii="Times New Roman" w:hAnsi="Times New Roman" w:cs="Times New Roman"/>
          <w:color w:val="000000"/>
        </w:rPr>
        <w:t xml:space="preserve">Shell, D., Murphy, C., &amp; Bruning, R. (1989). Self-Efficacy and Outcome Expectancy Mechanisms in Reading and Writing Achievement. Journal of Educational Psychology, 81(1), 91–100. </w:t>
      </w:r>
      <w:r w:rsidRPr="00290B1E">
        <w:rPr>
          <w:rFonts w:ascii="Times New Roman" w:hAnsi="Times New Roman" w:cs="Times New Roman"/>
          <w:color w:val="000000"/>
        </w:rPr>
        <w:t>https://doi.org/10.1037/0022-0663.81.1.91</w:t>
      </w:r>
    </w:p>
    <w:p w14:paraId="45D5493C"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Squires, G., &amp; Caddick, K. (2012). Using group cognitive behavioural therapy intervention in school settings with pupils who have externalizing behavioural difficulties: an unexpected result. </w:t>
      </w:r>
      <w:r w:rsidRPr="00F91DE6">
        <w:rPr>
          <w:rFonts w:ascii="Times New Roman" w:hAnsi="Times New Roman" w:cs="Times New Roman"/>
          <w:i/>
          <w:color w:val="000000" w:themeColor="text1"/>
        </w:rPr>
        <w:t>Emotional and Behavioural Difficulties</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17</w:t>
      </w:r>
      <w:r w:rsidRPr="00F91DE6">
        <w:rPr>
          <w:rFonts w:ascii="Times New Roman" w:hAnsi="Times New Roman" w:cs="Times New Roman"/>
          <w:color w:val="000000" w:themeColor="text1"/>
        </w:rPr>
        <w:t>(1), 25–45. https://doi.org/10.1080/13632752.2012.652423</w:t>
      </w:r>
    </w:p>
    <w:p w14:paraId="22676315" w14:textId="77777777" w:rsidR="00125C27" w:rsidRPr="00F91DE6" w:rsidRDefault="00125C27" w:rsidP="00125C27">
      <w:pPr>
        <w:spacing w:line="480" w:lineRule="auto"/>
        <w:ind w:left="720" w:hanging="720"/>
        <w:rPr>
          <w:rFonts w:ascii="Times New Roman" w:hAnsi="Times New Roman" w:cs="Times New Roman"/>
          <w:color w:val="000000" w:themeColor="text1"/>
        </w:rPr>
      </w:pPr>
      <w:r w:rsidRPr="00F91DE6">
        <w:rPr>
          <w:rFonts w:ascii="Times New Roman" w:hAnsi="Times New Roman" w:cs="Times New Roman"/>
          <w:color w:val="000000" w:themeColor="text1"/>
        </w:rPr>
        <w:t xml:space="preserve">White, M., &amp; Bruning, R. (2005). Implicit writing beliefs and their relation to writing quality. </w:t>
      </w:r>
      <w:r w:rsidRPr="00F91DE6">
        <w:rPr>
          <w:rFonts w:ascii="Times New Roman" w:hAnsi="Times New Roman" w:cs="Times New Roman"/>
          <w:i/>
          <w:color w:val="000000" w:themeColor="text1"/>
        </w:rPr>
        <w:t>Contemporary Educational Psychology</w:t>
      </w:r>
      <w:r w:rsidRPr="00F91DE6">
        <w:rPr>
          <w:rFonts w:ascii="Times New Roman" w:hAnsi="Times New Roman" w:cs="Times New Roman"/>
          <w:color w:val="000000" w:themeColor="text1"/>
        </w:rPr>
        <w:t xml:space="preserve">, </w:t>
      </w:r>
      <w:r w:rsidRPr="00F91DE6">
        <w:rPr>
          <w:rFonts w:ascii="Times New Roman" w:hAnsi="Times New Roman" w:cs="Times New Roman"/>
          <w:i/>
          <w:color w:val="000000" w:themeColor="text1"/>
        </w:rPr>
        <w:t>30</w:t>
      </w:r>
      <w:r w:rsidRPr="00F91DE6">
        <w:rPr>
          <w:rFonts w:ascii="Times New Roman" w:hAnsi="Times New Roman" w:cs="Times New Roman"/>
          <w:color w:val="000000" w:themeColor="text1"/>
        </w:rPr>
        <w:t>(2), 166–189. https://doi.org/10.1016/j.cedpsych.2004.07.002</w:t>
      </w:r>
    </w:p>
    <w:p w14:paraId="0CF5DAE0" w14:textId="237802CC" w:rsidR="00D677AA" w:rsidRDefault="00D677AA" w:rsidP="00125C27">
      <w:pPr>
        <w:pStyle w:val="Heading2"/>
        <w:rPr>
          <w:rFonts w:ascii="Times New Roman" w:hAnsi="Times New Roman" w:cs="Times New Roman"/>
          <w:sz w:val="24"/>
          <w:szCs w:val="24"/>
        </w:rPr>
      </w:pPr>
      <w:bookmarkStart w:id="24" w:name="_Toc74062626"/>
      <w:r w:rsidRPr="00176C01">
        <w:rPr>
          <w:rFonts w:ascii="Times New Roman" w:hAnsi="Times New Roman" w:cs="Times New Roman"/>
          <w:sz w:val="24"/>
          <w:szCs w:val="24"/>
        </w:rPr>
        <w:lastRenderedPageBreak/>
        <w:t>Appendix</w:t>
      </w:r>
      <w:r w:rsidR="00BC782A">
        <w:rPr>
          <w:rFonts w:ascii="Times New Roman" w:hAnsi="Times New Roman" w:cs="Times New Roman"/>
          <w:sz w:val="24"/>
          <w:szCs w:val="24"/>
        </w:rPr>
        <w:t xml:space="preserve"> A</w:t>
      </w:r>
      <w:bookmarkEnd w:id="24"/>
    </w:p>
    <w:p w14:paraId="1C65C88C" w14:textId="17209CDC" w:rsidR="000E4824" w:rsidRDefault="00125C27" w:rsidP="000E4824">
      <w:pPr>
        <w:jc w:val="center"/>
        <w:rPr>
          <w:rFonts w:ascii="Times New Roman" w:hAnsi="Times New Roman" w:cs="Times New Roman"/>
        </w:rPr>
      </w:pPr>
      <w:r>
        <w:rPr>
          <w:rFonts w:ascii="Times New Roman" w:hAnsi="Times New Roman" w:cs="Times New Roman"/>
        </w:rPr>
        <w:t>Writing Self-Efficacy Scale (Pajares &amp; Valiante, 1997)</w:t>
      </w:r>
    </w:p>
    <w:p w14:paraId="592E615D" w14:textId="635A0486" w:rsidR="00125C27" w:rsidRDefault="00125C27" w:rsidP="000E4824">
      <w:pPr>
        <w:jc w:val="center"/>
        <w:rPr>
          <w:rFonts w:ascii="Times New Roman" w:hAnsi="Times New Roman" w:cs="Times New Roman"/>
        </w:rPr>
      </w:pPr>
    </w:p>
    <w:p w14:paraId="0F6C7D6C" w14:textId="50144B8F" w:rsidR="00125C27" w:rsidRDefault="00125C27">
      <w:pPr>
        <w:rPr>
          <w:rFonts w:ascii="Times New Roman" w:hAnsi="Times New Roman" w:cs="Times New Roman"/>
        </w:rPr>
      </w:pPr>
      <w:r>
        <w:rPr>
          <w:rFonts w:ascii="Times New Roman" w:hAnsi="Times New Roman" w:cs="Times New Roman"/>
        </w:rPr>
        <w:br w:type="page"/>
      </w:r>
    </w:p>
    <w:p w14:paraId="5FE688FD" w14:textId="02A72EB0" w:rsidR="00125C27" w:rsidRDefault="00125C27" w:rsidP="00125C27">
      <w:pPr>
        <w:pStyle w:val="Heading2"/>
        <w:rPr>
          <w:rFonts w:ascii="Times New Roman" w:hAnsi="Times New Roman" w:cs="Times New Roman"/>
          <w:sz w:val="24"/>
          <w:szCs w:val="24"/>
        </w:rPr>
      </w:pPr>
      <w:bookmarkStart w:id="25" w:name="_Toc74062627"/>
      <w:r w:rsidRPr="00176C01">
        <w:rPr>
          <w:rFonts w:ascii="Times New Roman" w:hAnsi="Times New Roman" w:cs="Times New Roman"/>
          <w:sz w:val="24"/>
          <w:szCs w:val="24"/>
        </w:rPr>
        <w:lastRenderedPageBreak/>
        <w:t>Appendix</w:t>
      </w:r>
      <w:r>
        <w:rPr>
          <w:rFonts w:ascii="Times New Roman" w:hAnsi="Times New Roman" w:cs="Times New Roman"/>
          <w:sz w:val="24"/>
          <w:szCs w:val="24"/>
        </w:rPr>
        <w:t xml:space="preserve"> B</w:t>
      </w:r>
      <w:bookmarkEnd w:id="25"/>
    </w:p>
    <w:p w14:paraId="2A2245C0" w14:textId="06A3A761" w:rsidR="00125C27" w:rsidRPr="008915E7" w:rsidRDefault="00125C27" w:rsidP="00125C27">
      <w:pPr>
        <w:jc w:val="center"/>
        <w:rPr>
          <w:rFonts w:ascii="Times New Roman" w:hAnsi="Times New Roman" w:cs="Times New Roman"/>
        </w:rPr>
      </w:pPr>
      <w:r>
        <w:rPr>
          <w:rFonts w:ascii="Times New Roman" w:hAnsi="Times New Roman" w:cs="Times New Roman"/>
        </w:rPr>
        <w:t>Daly-Miller Writing Apprehension Test (Daly &amp; Miller, 1975)</w:t>
      </w:r>
    </w:p>
    <w:p w14:paraId="35A3970C" w14:textId="77777777" w:rsidR="00125C27" w:rsidRPr="008915E7" w:rsidRDefault="00125C27" w:rsidP="000E4824">
      <w:pPr>
        <w:jc w:val="center"/>
        <w:rPr>
          <w:rFonts w:ascii="Times New Roman" w:hAnsi="Times New Roman" w:cs="Times New Roman"/>
        </w:rPr>
      </w:pPr>
    </w:p>
    <w:p w14:paraId="07CB548A" w14:textId="77777777" w:rsidR="000E4824" w:rsidRDefault="000E4824" w:rsidP="000E4824">
      <w:pPr>
        <w:rPr>
          <w:rFonts w:ascii="Times New Roman" w:hAnsi="Times New Roman" w:cs="Times New Roman"/>
          <w:b/>
          <w:bCs/>
        </w:rPr>
      </w:pPr>
    </w:p>
    <w:p w14:paraId="034BFFB0" w14:textId="77777777" w:rsidR="00D56F67" w:rsidRPr="00D56F67" w:rsidRDefault="00D56F67" w:rsidP="00D56F67">
      <w:pPr>
        <w:jc w:val="center"/>
        <w:rPr>
          <w:rFonts w:ascii="Times New Roman" w:hAnsi="Times New Roman" w:cs="Times New Roman"/>
        </w:rPr>
      </w:pPr>
    </w:p>
    <w:sectPr w:rsidR="00D56F67" w:rsidRPr="00D56F67" w:rsidSect="00176C01">
      <w:pgSz w:w="12240" w:h="15840" w:code="1"/>
      <w:pgMar w:top="1440" w:right="1440" w:bottom="1440" w:left="144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7B011702" w14:textId="263BC999" w:rsidR="00125C27" w:rsidRDefault="00125C27">
      <w:pPr>
        <w:pStyle w:val="CommentText"/>
      </w:pPr>
      <w:r>
        <w:rPr>
          <w:rStyle w:val="CommentReference"/>
        </w:rPr>
        <w:annotationRef/>
      </w:r>
      <w:r>
        <w:t xml:space="preserve">Put title here </w:t>
      </w:r>
    </w:p>
  </w:comment>
  <w:comment w:id="1" w:author="Author" w:initials="A">
    <w:p w14:paraId="720BAAF9" w14:textId="0691A912" w:rsidR="00817616" w:rsidRDefault="00817616">
      <w:pPr>
        <w:pStyle w:val="CommentText"/>
      </w:pPr>
      <w:r>
        <w:rPr>
          <w:rStyle w:val="CommentReference"/>
        </w:rPr>
        <w:annotationRef/>
      </w:r>
      <w:r>
        <w:t>Rewrite abstract to reflect new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B011702" w15:done="0"/>
  <w15:commentEx w15:paraId="720BAA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B011702" w16cid:durableId="246A1AED"/>
  <w16cid:commentId w16cid:paraId="720BAAF9" w16cid:durableId="24609C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1B0061" w14:textId="77777777" w:rsidR="00E91C76" w:rsidRDefault="00E91C76" w:rsidP="005E54E2">
      <w:r>
        <w:separator/>
      </w:r>
    </w:p>
    <w:p w14:paraId="6BEA2D5A" w14:textId="77777777" w:rsidR="00E91C76" w:rsidRDefault="00E91C76" w:rsidP="005E54E2"/>
    <w:p w14:paraId="11DAC4AB" w14:textId="77777777" w:rsidR="00E91C76" w:rsidRDefault="00E91C76" w:rsidP="005E54E2"/>
    <w:p w14:paraId="10B7880D" w14:textId="77777777" w:rsidR="00E91C76" w:rsidRDefault="00E91C76" w:rsidP="005E54E2"/>
  </w:endnote>
  <w:endnote w:type="continuationSeparator" w:id="0">
    <w:p w14:paraId="32D77459" w14:textId="77777777" w:rsidR="00E91C76" w:rsidRDefault="00E91C76" w:rsidP="005E54E2">
      <w:r>
        <w:continuationSeparator/>
      </w:r>
    </w:p>
    <w:p w14:paraId="0E974AE2" w14:textId="77777777" w:rsidR="00E91C76" w:rsidRDefault="00E91C76" w:rsidP="005E54E2"/>
    <w:p w14:paraId="5D207DB1" w14:textId="77777777" w:rsidR="00E91C76" w:rsidRDefault="00E91C76" w:rsidP="005E54E2"/>
    <w:p w14:paraId="4282D4FB" w14:textId="77777777" w:rsidR="00E91C76" w:rsidRDefault="00E91C7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15155" w14:textId="77777777" w:rsidR="00E91C76" w:rsidRDefault="00E91C76" w:rsidP="005E54E2">
      <w:r>
        <w:separator/>
      </w:r>
    </w:p>
    <w:p w14:paraId="6879F57B" w14:textId="77777777" w:rsidR="00E91C76" w:rsidRDefault="00E91C76" w:rsidP="005E54E2"/>
    <w:p w14:paraId="29CB5417" w14:textId="77777777" w:rsidR="00E91C76" w:rsidRDefault="00E91C76" w:rsidP="005E54E2"/>
    <w:p w14:paraId="7865B91D" w14:textId="77777777" w:rsidR="00E91C76" w:rsidRDefault="00E91C76" w:rsidP="005E54E2"/>
  </w:footnote>
  <w:footnote w:type="continuationSeparator" w:id="0">
    <w:p w14:paraId="2B1087F5" w14:textId="77777777" w:rsidR="00E91C76" w:rsidRDefault="00E91C76" w:rsidP="005E54E2">
      <w:r>
        <w:continuationSeparator/>
      </w:r>
    </w:p>
    <w:p w14:paraId="343C9DF1" w14:textId="77777777" w:rsidR="00E91C76" w:rsidRDefault="00E91C76" w:rsidP="005E54E2"/>
    <w:p w14:paraId="1483FB86" w14:textId="77777777" w:rsidR="00E91C76" w:rsidRDefault="00E91C76" w:rsidP="005E54E2"/>
    <w:p w14:paraId="2654F668" w14:textId="77777777" w:rsidR="00E91C76" w:rsidRDefault="00E91C76"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43877335"/>
      <w:docPartObj>
        <w:docPartGallery w:val="Page Numbers (Top of Page)"/>
        <w:docPartUnique/>
      </w:docPartObj>
    </w:sdtPr>
    <w:sdtEndPr>
      <w:rPr>
        <w:rStyle w:val="PageNumber"/>
      </w:rPr>
    </w:sdtEndPr>
    <w:sdtContent>
      <w:p w14:paraId="5B9CEFF1" w14:textId="77777777" w:rsidR="00FC7D94" w:rsidRDefault="00FC7D94" w:rsidP="0091602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ADDF4C" w14:textId="77777777" w:rsidR="00FC7D94" w:rsidRDefault="00FC7D94" w:rsidP="00176C0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837509647"/>
      <w:docPartObj>
        <w:docPartGallery w:val="Page Numbers (Top of Page)"/>
        <w:docPartUnique/>
      </w:docPartObj>
    </w:sdtPr>
    <w:sdtEndPr>
      <w:rPr>
        <w:rStyle w:val="PageNumber"/>
      </w:rPr>
    </w:sdtEndPr>
    <w:sdtContent>
      <w:p w14:paraId="6E0DB0E2" w14:textId="23DA1DC8" w:rsidR="00FC7D94" w:rsidRPr="00176C01" w:rsidRDefault="00FC7D94" w:rsidP="00916023">
        <w:pPr>
          <w:pStyle w:val="Header"/>
          <w:framePr w:wrap="none" w:vAnchor="text" w:hAnchor="margin" w:xAlign="right" w:y="1"/>
          <w:rPr>
            <w:rStyle w:val="PageNumber"/>
            <w:rFonts w:ascii="Times New Roman" w:hAnsi="Times New Roman" w:cs="Times New Roman"/>
          </w:rPr>
        </w:pPr>
        <w:r w:rsidRPr="00176C01">
          <w:rPr>
            <w:rStyle w:val="PageNumber"/>
            <w:rFonts w:ascii="Times New Roman" w:hAnsi="Times New Roman" w:cs="Times New Roman"/>
          </w:rPr>
          <w:fldChar w:fldCharType="begin"/>
        </w:r>
        <w:r w:rsidRPr="00176C01">
          <w:rPr>
            <w:rStyle w:val="PageNumber"/>
            <w:rFonts w:ascii="Times New Roman" w:hAnsi="Times New Roman" w:cs="Times New Roman"/>
          </w:rPr>
          <w:instrText xml:space="preserve"> PAGE </w:instrText>
        </w:r>
        <w:r w:rsidRPr="00176C01">
          <w:rPr>
            <w:rStyle w:val="PageNumber"/>
            <w:rFonts w:ascii="Times New Roman" w:hAnsi="Times New Roman" w:cs="Times New Roman"/>
          </w:rPr>
          <w:fldChar w:fldCharType="separate"/>
        </w:r>
        <w:r>
          <w:rPr>
            <w:rStyle w:val="PageNumber"/>
            <w:rFonts w:ascii="Times New Roman" w:hAnsi="Times New Roman" w:cs="Times New Roman"/>
            <w:noProof/>
          </w:rPr>
          <w:t>43</w:t>
        </w:r>
        <w:r w:rsidRPr="00176C01">
          <w:rPr>
            <w:rStyle w:val="PageNumber"/>
            <w:rFonts w:ascii="Times New Roman" w:hAnsi="Times New Roman" w:cs="Times New Roman"/>
          </w:rPr>
          <w:fldChar w:fldCharType="end"/>
        </w:r>
      </w:p>
    </w:sdtContent>
  </w:sdt>
  <w:p w14:paraId="1E47B821" w14:textId="77777777" w:rsidR="00FC7D94" w:rsidRPr="00176C01" w:rsidRDefault="00FC7D94" w:rsidP="00176C01">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61581C"/>
    <w:multiLevelType w:val="hybridMultilevel"/>
    <w:tmpl w:val="314E0D3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CB7207F"/>
    <w:multiLevelType w:val="hybridMultilevel"/>
    <w:tmpl w:val="D7AA3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903297"/>
    <w:multiLevelType w:val="hybridMultilevel"/>
    <w:tmpl w:val="D7AA3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4D0847"/>
    <w:multiLevelType w:val="hybridMultilevel"/>
    <w:tmpl w:val="5D028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6D5B20"/>
    <w:multiLevelType w:val="hybridMultilevel"/>
    <w:tmpl w:val="64D84336"/>
    <w:lvl w:ilvl="0" w:tplc="0D92D6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removePersonalInformation/>
  <w:removeDateAndTime/>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A72"/>
    <w:rsid w:val="000033A9"/>
    <w:rsid w:val="00003449"/>
    <w:rsid w:val="00003F6A"/>
    <w:rsid w:val="00014A3E"/>
    <w:rsid w:val="00014E4E"/>
    <w:rsid w:val="000156E9"/>
    <w:rsid w:val="000166A9"/>
    <w:rsid w:val="00027055"/>
    <w:rsid w:val="00031D66"/>
    <w:rsid w:val="0003672C"/>
    <w:rsid w:val="0005593B"/>
    <w:rsid w:val="00057004"/>
    <w:rsid w:val="00071FB8"/>
    <w:rsid w:val="00075FBC"/>
    <w:rsid w:val="00076A95"/>
    <w:rsid w:val="000800B0"/>
    <w:rsid w:val="000843EE"/>
    <w:rsid w:val="00085BFB"/>
    <w:rsid w:val="000925FF"/>
    <w:rsid w:val="00092B00"/>
    <w:rsid w:val="00094DE9"/>
    <w:rsid w:val="000A21F1"/>
    <w:rsid w:val="000A23DB"/>
    <w:rsid w:val="000B4A31"/>
    <w:rsid w:val="000B5C42"/>
    <w:rsid w:val="000C3A31"/>
    <w:rsid w:val="000C662F"/>
    <w:rsid w:val="000D0956"/>
    <w:rsid w:val="000D0B9C"/>
    <w:rsid w:val="000D4ED3"/>
    <w:rsid w:val="000E2422"/>
    <w:rsid w:val="000E4824"/>
    <w:rsid w:val="000F4C75"/>
    <w:rsid w:val="0010217F"/>
    <w:rsid w:val="001029ED"/>
    <w:rsid w:val="001179D6"/>
    <w:rsid w:val="00125C27"/>
    <w:rsid w:val="001405D8"/>
    <w:rsid w:val="001510B1"/>
    <w:rsid w:val="001542A3"/>
    <w:rsid w:val="00154637"/>
    <w:rsid w:val="00160114"/>
    <w:rsid w:val="0017164D"/>
    <w:rsid w:val="00172F8C"/>
    <w:rsid w:val="00176C01"/>
    <w:rsid w:val="00180C21"/>
    <w:rsid w:val="0018279B"/>
    <w:rsid w:val="001854FB"/>
    <w:rsid w:val="00193642"/>
    <w:rsid w:val="00195BD1"/>
    <w:rsid w:val="00197C6E"/>
    <w:rsid w:val="001B1034"/>
    <w:rsid w:val="001C39F6"/>
    <w:rsid w:val="001C66FE"/>
    <w:rsid w:val="001C7E3A"/>
    <w:rsid w:val="001D4908"/>
    <w:rsid w:val="001D6904"/>
    <w:rsid w:val="001E708A"/>
    <w:rsid w:val="001F43C1"/>
    <w:rsid w:val="001F522F"/>
    <w:rsid w:val="00211FB6"/>
    <w:rsid w:val="00213DA6"/>
    <w:rsid w:val="00215C1D"/>
    <w:rsid w:val="0022210F"/>
    <w:rsid w:val="00222EC7"/>
    <w:rsid w:val="00223760"/>
    <w:rsid w:val="00234EB6"/>
    <w:rsid w:val="00236E6D"/>
    <w:rsid w:val="00240518"/>
    <w:rsid w:val="002429E5"/>
    <w:rsid w:val="00246AF3"/>
    <w:rsid w:val="0025127B"/>
    <w:rsid w:val="00251433"/>
    <w:rsid w:val="002531DF"/>
    <w:rsid w:val="002602C4"/>
    <w:rsid w:val="00261B12"/>
    <w:rsid w:val="00263319"/>
    <w:rsid w:val="00267FB4"/>
    <w:rsid w:val="00280CEF"/>
    <w:rsid w:val="00282FCB"/>
    <w:rsid w:val="0028757A"/>
    <w:rsid w:val="00291AEA"/>
    <w:rsid w:val="002A1258"/>
    <w:rsid w:val="002A12F0"/>
    <w:rsid w:val="002A3264"/>
    <w:rsid w:val="002A56CC"/>
    <w:rsid w:val="002A6B2E"/>
    <w:rsid w:val="002B0CD7"/>
    <w:rsid w:val="002C7579"/>
    <w:rsid w:val="002E0C33"/>
    <w:rsid w:val="002E2492"/>
    <w:rsid w:val="002E5F14"/>
    <w:rsid w:val="002F060D"/>
    <w:rsid w:val="002F6969"/>
    <w:rsid w:val="002F6C76"/>
    <w:rsid w:val="002F6E0E"/>
    <w:rsid w:val="00301B45"/>
    <w:rsid w:val="00302452"/>
    <w:rsid w:val="00304BD0"/>
    <w:rsid w:val="003050D2"/>
    <w:rsid w:val="00307D77"/>
    <w:rsid w:val="00313E9E"/>
    <w:rsid w:val="003150D5"/>
    <w:rsid w:val="00320149"/>
    <w:rsid w:val="003206F1"/>
    <w:rsid w:val="00320F78"/>
    <w:rsid w:val="0032526E"/>
    <w:rsid w:val="00331096"/>
    <w:rsid w:val="00334400"/>
    <w:rsid w:val="003348A6"/>
    <w:rsid w:val="003400D8"/>
    <w:rsid w:val="00352463"/>
    <w:rsid w:val="003537B3"/>
    <w:rsid w:val="0035768F"/>
    <w:rsid w:val="00360B3C"/>
    <w:rsid w:val="0036251E"/>
    <w:rsid w:val="00362EAE"/>
    <w:rsid w:val="0038177C"/>
    <w:rsid w:val="003836EB"/>
    <w:rsid w:val="003858BB"/>
    <w:rsid w:val="00385CF8"/>
    <w:rsid w:val="003867F5"/>
    <w:rsid w:val="00387024"/>
    <w:rsid w:val="00387656"/>
    <w:rsid w:val="00392CAC"/>
    <w:rsid w:val="00393B79"/>
    <w:rsid w:val="00396891"/>
    <w:rsid w:val="003A0638"/>
    <w:rsid w:val="003A3830"/>
    <w:rsid w:val="003A428F"/>
    <w:rsid w:val="003A5385"/>
    <w:rsid w:val="003A7C9F"/>
    <w:rsid w:val="003C070F"/>
    <w:rsid w:val="003C1575"/>
    <w:rsid w:val="003C3DC5"/>
    <w:rsid w:val="003C5B13"/>
    <w:rsid w:val="003C67C7"/>
    <w:rsid w:val="003C772B"/>
    <w:rsid w:val="003C7FC5"/>
    <w:rsid w:val="003D07F7"/>
    <w:rsid w:val="003D5275"/>
    <w:rsid w:val="003D63DF"/>
    <w:rsid w:val="003D7014"/>
    <w:rsid w:val="003D737F"/>
    <w:rsid w:val="003D7FF8"/>
    <w:rsid w:val="003E3AAD"/>
    <w:rsid w:val="003F7474"/>
    <w:rsid w:val="00404616"/>
    <w:rsid w:val="00406497"/>
    <w:rsid w:val="00406F6E"/>
    <w:rsid w:val="00407B6A"/>
    <w:rsid w:val="00414400"/>
    <w:rsid w:val="00421CD4"/>
    <w:rsid w:val="00422932"/>
    <w:rsid w:val="00422C4E"/>
    <w:rsid w:val="00423EA7"/>
    <w:rsid w:val="004266C1"/>
    <w:rsid w:val="00427833"/>
    <w:rsid w:val="004312E1"/>
    <w:rsid w:val="004335E8"/>
    <w:rsid w:val="004337A4"/>
    <w:rsid w:val="0044196E"/>
    <w:rsid w:val="00442842"/>
    <w:rsid w:val="004529CD"/>
    <w:rsid w:val="00456E30"/>
    <w:rsid w:val="00460855"/>
    <w:rsid w:val="00474210"/>
    <w:rsid w:val="00476506"/>
    <w:rsid w:val="00480B96"/>
    <w:rsid w:val="0048303E"/>
    <w:rsid w:val="00485329"/>
    <w:rsid w:val="0049004B"/>
    <w:rsid w:val="004920F6"/>
    <w:rsid w:val="00497636"/>
    <w:rsid w:val="00497906"/>
    <w:rsid w:val="004A1F35"/>
    <w:rsid w:val="004A67E8"/>
    <w:rsid w:val="004B136C"/>
    <w:rsid w:val="004B153B"/>
    <w:rsid w:val="004C2071"/>
    <w:rsid w:val="004C3D65"/>
    <w:rsid w:val="004D6472"/>
    <w:rsid w:val="004E2079"/>
    <w:rsid w:val="004E55F6"/>
    <w:rsid w:val="004F1AB8"/>
    <w:rsid w:val="004F3CA1"/>
    <w:rsid w:val="00500689"/>
    <w:rsid w:val="005049EE"/>
    <w:rsid w:val="0051603F"/>
    <w:rsid w:val="00522091"/>
    <w:rsid w:val="00526151"/>
    <w:rsid w:val="00526CAD"/>
    <w:rsid w:val="00526D81"/>
    <w:rsid w:val="00535FE6"/>
    <w:rsid w:val="00545EEE"/>
    <w:rsid w:val="00546E7D"/>
    <w:rsid w:val="00553490"/>
    <w:rsid w:val="00555221"/>
    <w:rsid w:val="00557907"/>
    <w:rsid w:val="00570D58"/>
    <w:rsid w:val="0057439F"/>
    <w:rsid w:val="0058231A"/>
    <w:rsid w:val="00583A04"/>
    <w:rsid w:val="00597AD2"/>
    <w:rsid w:val="00597D3F"/>
    <w:rsid w:val="005A0009"/>
    <w:rsid w:val="005B0CDC"/>
    <w:rsid w:val="005B287E"/>
    <w:rsid w:val="005B79E9"/>
    <w:rsid w:val="005C036B"/>
    <w:rsid w:val="005D4334"/>
    <w:rsid w:val="005E2B07"/>
    <w:rsid w:val="005E4912"/>
    <w:rsid w:val="005E54E2"/>
    <w:rsid w:val="005E6F1F"/>
    <w:rsid w:val="005F1A73"/>
    <w:rsid w:val="005F44D1"/>
    <w:rsid w:val="00604B66"/>
    <w:rsid w:val="00611B90"/>
    <w:rsid w:val="00611F12"/>
    <w:rsid w:val="00612827"/>
    <w:rsid w:val="00613395"/>
    <w:rsid w:val="0061539F"/>
    <w:rsid w:val="006205D6"/>
    <w:rsid w:val="00621129"/>
    <w:rsid w:val="00621ACE"/>
    <w:rsid w:val="006247CC"/>
    <w:rsid w:val="006311CB"/>
    <w:rsid w:val="00633916"/>
    <w:rsid w:val="00640851"/>
    <w:rsid w:val="00641D2B"/>
    <w:rsid w:val="006524BB"/>
    <w:rsid w:val="00652687"/>
    <w:rsid w:val="00652DA5"/>
    <w:rsid w:val="0066107C"/>
    <w:rsid w:val="00661E9A"/>
    <w:rsid w:val="00662D3E"/>
    <w:rsid w:val="00665101"/>
    <w:rsid w:val="00665C7E"/>
    <w:rsid w:val="00672DDD"/>
    <w:rsid w:val="00676C91"/>
    <w:rsid w:val="00682C3A"/>
    <w:rsid w:val="00690B77"/>
    <w:rsid w:val="00691218"/>
    <w:rsid w:val="006A1638"/>
    <w:rsid w:val="006B101E"/>
    <w:rsid w:val="006B7DE0"/>
    <w:rsid w:val="006C11A6"/>
    <w:rsid w:val="006C2C85"/>
    <w:rsid w:val="006C31F3"/>
    <w:rsid w:val="006C4000"/>
    <w:rsid w:val="006C621F"/>
    <w:rsid w:val="006C651A"/>
    <w:rsid w:val="006D40E7"/>
    <w:rsid w:val="006D5EE8"/>
    <w:rsid w:val="006D7743"/>
    <w:rsid w:val="006E4979"/>
    <w:rsid w:val="006E56E8"/>
    <w:rsid w:val="006E5B01"/>
    <w:rsid w:val="006E6405"/>
    <w:rsid w:val="006E7915"/>
    <w:rsid w:val="006F5AA4"/>
    <w:rsid w:val="00700C90"/>
    <w:rsid w:val="00701428"/>
    <w:rsid w:val="00705C95"/>
    <w:rsid w:val="00711200"/>
    <w:rsid w:val="0071494D"/>
    <w:rsid w:val="0072397F"/>
    <w:rsid w:val="00727250"/>
    <w:rsid w:val="00731922"/>
    <w:rsid w:val="00731ACB"/>
    <w:rsid w:val="007362D8"/>
    <w:rsid w:val="007368AD"/>
    <w:rsid w:val="0074133D"/>
    <w:rsid w:val="00742DA3"/>
    <w:rsid w:val="007448DC"/>
    <w:rsid w:val="007450A8"/>
    <w:rsid w:val="00745DF6"/>
    <w:rsid w:val="007517A7"/>
    <w:rsid w:val="0075196D"/>
    <w:rsid w:val="0075558C"/>
    <w:rsid w:val="00757943"/>
    <w:rsid w:val="00761EFA"/>
    <w:rsid w:val="00764551"/>
    <w:rsid w:val="00764873"/>
    <w:rsid w:val="00774645"/>
    <w:rsid w:val="007778DD"/>
    <w:rsid w:val="00781055"/>
    <w:rsid w:val="007868F9"/>
    <w:rsid w:val="00787617"/>
    <w:rsid w:val="00796693"/>
    <w:rsid w:val="007A0F41"/>
    <w:rsid w:val="007A4F74"/>
    <w:rsid w:val="007A6746"/>
    <w:rsid w:val="007B22A5"/>
    <w:rsid w:val="007B2E77"/>
    <w:rsid w:val="007C4E87"/>
    <w:rsid w:val="007C7591"/>
    <w:rsid w:val="007D1C7E"/>
    <w:rsid w:val="007D41C8"/>
    <w:rsid w:val="007D5CD5"/>
    <w:rsid w:val="007F35DD"/>
    <w:rsid w:val="007F6AE9"/>
    <w:rsid w:val="00804E8D"/>
    <w:rsid w:val="00817616"/>
    <w:rsid w:val="00825933"/>
    <w:rsid w:val="008267F4"/>
    <w:rsid w:val="00826D54"/>
    <w:rsid w:val="00831207"/>
    <w:rsid w:val="0083289E"/>
    <w:rsid w:val="008331F5"/>
    <w:rsid w:val="00834CBF"/>
    <w:rsid w:val="00836F89"/>
    <w:rsid w:val="00841E47"/>
    <w:rsid w:val="00846459"/>
    <w:rsid w:val="00854149"/>
    <w:rsid w:val="00855375"/>
    <w:rsid w:val="00857020"/>
    <w:rsid w:val="0085757D"/>
    <w:rsid w:val="00863435"/>
    <w:rsid w:val="00864954"/>
    <w:rsid w:val="00872827"/>
    <w:rsid w:val="0087349A"/>
    <w:rsid w:val="0087532D"/>
    <w:rsid w:val="008808BD"/>
    <w:rsid w:val="0088129A"/>
    <w:rsid w:val="00884CBA"/>
    <w:rsid w:val="008865B6"/>
    <w:rsid w:val="008947C3"/>
    <w:rsid w:val="008949E3"/>
    <w:rsid w:val="00895DF4"/>
    <w:rsid w:val="008A4442"/>
    <w:rsid w:val="008A7971"/>
    <w:rsid w:val="008B0A19"/>
    <w:rsid w:val="008B1A4D"/>
    <w:rsid w:val="008C5BAB"/>
    <w:rsid w:val="008D0A54"/>
    <w:rsid w:val="008D589C"/>
    <w:rsid w:val="008E31A7"/>
    <w:rsid w:val="008E7085"/>
    <w:rsid w:val="008F4301"/>
    <w:rsid w:val="008F60C3"/>
    <w:rsid w:val="00904969"/>
    <w:rsid w:val="009101CB"/>
    <w:rsid w:val="00916023"/>
    <w:rsid w:val="00917DA2"/>
    <w:rsid w:val="009254D6"/>
    <w:rsid w:val="0092669B"/>
    <w:rsid w:val="0093163E"/>
    <w:rsid w:val="00931B21"/>
    <w:rsid w:val="00936436"/>
    <w:rsid w:val="00936645"/>
    <w:rsid w:val="00943B9A"/>
    <w:rsid w:val="00943FD5"/>
    <w:rsid w:val="009465B0"/>
    <w:rsid w:val="00950944"/>
    <w:rsid w:val="00960A6E"/>
    <w:rsid w:val="00966BAC"/>
    <w:rsid w:val="00975E37"/>
    <w:rsid w:val="009800F7"/>
    <w:rsid w:val="00982148"/>
    <w:rsid w:val="00986A71"/>
    <w:rsid w:val="009A2ABE"/>
    <w:rsid w:val="009A66F7"/>
    <w:rsid w:val="009A6A2F"/>
    <w:rsid w:val="009B3048"/>
    <w:rsid w:val="009C755C"/>
    <w:rsid w:val="009C780F"/>
    <w:rsid w:val="009D2ADD"/>
    <w:rsid w:val="009D43A0"/>
    <w:rsid w:val="009D61D3"/>
    <w:rsid w:val="009D794C"/>
    <w:rsid w:val="009E096F"/>
    <w:rsid w:val="009E4993"/>
    <w:rsid w:val="00A11FF9"/>
    <w:rsid w:val="00A25353"/>
    <w:rsid w:val="00A2709A"/>
    <w:rsid w:val="00A32476"/>
    <w:rsid w:val="00A324C9"/>
    <w:rsid w:val="00A33BB8"/>
    <w:rsid w:val="00A34DF6"/>
    <w:rsid w:val="00A34F5F"/>
    <w:rsid w:val="00A46A68"/>
    <w:rsid w:val="00A50EE9"/>
    <w:rsid w:val="00A50F5A"/>
    <w:rsid w:val="00A56FB9"/>
    <w:rsid w:val="00A570E6"/>
    <w:rsid w:val="00A57A72"/>
    <w:rsid w:val="00A60969"/>
    <w:rsid w:val="00A72B7B"/>
    <w:rsid w:val="00A746DE"/>
    <w:rsid w:val="00A847CB"/>
    <w:rsid w:val="00A86F48"/>
    <w:rsid w:val="00A90855"/>
    <w:rsid w:val="00A949FA"/>
    <w:rsid w:val="00A95C0C"/>
    <w:rsid w:val="00AA0432"/>
    <w:rsid w:val="00AA3E0C"/>
    <w:rsid w:val="00AA64DE"/>
    <w:rsid w:val="00AB6429"/>
    <w:rsid w:val="00AD0A33"/>
    <w:rsid w:val="00AD0B17"/>
    <w:rsid w:val="00AD31BE"/>
    <w:rsid w:val="00AE0982"/>
    <w:rsid w:val="00AE468B"/>
    <w:rsid w:val="00AF19D4"/>
    <w:rsid w:val="00AF7110"/>
    <w:rsid w:val="00B07524"/>
    <w:rsid w:val="00B113E7"/>
    <w:rsid w:val="00B15135"/>
    <w:rsid w:val="00B2467D"/>
    <w:rsid w:val="00B2539F"/>
    <w:rsid w:val="00B27805"/>
    <w:rsid w:val="00B35B7C"/>
    <w:rsid w:val="00B36790"/>
    <w:rsid w:val="00B53C15"/>
    <w:rsid w:val="00B6010A"/>
    <w:rsid w:val="00B63AC9"/>
    <w:rsid w:val="00B7746D"/>
    <w:rsid w:val="00B90095"/>
    <w:rsid w:val="00B90FC4"/>
    <w:rsid w:val="00BA1D1D"/>
    <w:rsid w:val="00BB23BC"/>
    <w:rsid w:val="00BC782A"/>
    <w:rsid w:val="00BD1683"/>
    <w:rsid w:val="00BD2603"/>
    <w:rsid w:val="00BD3522"/>
    <w:rsid w:val="00BD3AFF"/>
    <w:rsid w:val="00BD43E6"/>
    <w:rsid w:val="00BE346A"/>
    <w:rsid w:val="00BF0417"/>
    <w:rsid w:val="00BF367D"/>
    <w:rsid w:val="00BF5F6C"/>
    <w:rsid w:val="00C004FD"/>
    <w:rsid w:val="00C068A0"/>
    <w:rsid w:val="00C0799A"/>
    <w:rsid w:val="00C11D0D"/>
    <w:rsid w:val="00C12BC0"/>
    <w:rsid w:val="00C13B8E"/>
    <w:rsid w:val="00C2194E"/>
    <w:rsid w:val="00C22CFF"/>
    <w:rsid w:val="00C26544"/>
    <w:rsid w:val="00C30860"/>
    <w:rsid w:val="00C30D60"/>
    <w:rsid w:val="00C4036C"/>
    <w:rsid w:val="00C509C3"/>
    <w:rsid w:val="00C50A17"/>
    <w:rsid w:val="00C5209B"/>
    <w:rsid w:val="00C53EEC"/>
    <w:rsid w:val="00C610E5"/>
    <w:rsid w:val="00C70EAE"/>
    <w:rsid w:val="00C774AD"/>
    <w:rsid w:val="00C83B65"/>
    <w:rsid w:val="00C84EA9"/>
    <w:rsid w:val="00C8548A"/>
    <w:rsid w:val="00C85590"/>
    <w:rsid w:val="00C97641"/>
    <w:rsid w:val="00C97A00"/>
    <w:rsid w:val="00C97C50"/>
    <w:rsid w:val="00CA0573"/>
    <w:rsid w:val="00CB2FB1"/>
    <w:rsid w:val="00CC751A"/>
    <w:rsid w:val="00CD18BC"/>
    <w:rsid w:val="00CD2BFF"/>
    <w:rsid w:val="00CD50B5"/>
    <w:rsid w:val="00CD73A9"/>
    <w:rsid w:val="00CE2C87"/>
    <w:rsid w:val="00CE3A3E"/>
    <w:rsid w:val="00CE4D4B"/>
    <w:rsid w:val="00CE7625"/>
    <w:rsid w:val="00D01F06"/>
    <w:rsid w:val="00D02AB8"/>
    <w:rsid w:val="00D06D58"/>
    <w:rsid w:val="00D06F12"/>
    <w:rsid w:val="00D07C16"/>
    <w:rsid w:val="00D147BD"/>
    <w:rsid w:val="00D1632A"/>
    <w:rsid w:val="00D170DB"/>
    <w:rsid w:val="00D2053B"/>
    <w:rsid w:val="00D21EF3"/>
    <w:rsid w:val="00D41205"/>
    <w:rsid w:val="00D435B6"/>
    <w:rsid w:val="00D44BB2"/>
    <w:rsid w:val="00D46790"/>
    <w:rsid w:val="00D53220"/>
    <w:rsid w:val="00D56F67"/>
    <w:rsid w:val="00D6504C"/>
    <w:rsid w:val="00D660D5"/>
    <w:rsid w:val="00D677AA"/>
    <w:rsid w:val="00D73F4D"/>
    <w:rsid w:val="00D7427A"/>
    <w:rsid w:val="00D82E57"/>
    <w:rsid w:val="00D91C27"/>
    <w:rsid w:val="00DA21BF"/>
    <w:rsid w:val="00DB3251"/>
    <w:rsid w:val="00DC50EC"/>
    <w:rsid w:val="00DC5925"/>
    <w:rsid w:val="00DC60FA"/>
    <w:rsid w:val="00DD00DE"/>
    <w:rsid w:val="00DE092E"/>
    <w:rsid w:val="00DE23AF"/>
    <w:rsid w:val="00DF3B9A"/>
    <w:rsid w:val="00E0682B"/>
    <w:rsid w:val="00E07CC9"/>
    <w:rsid w:val="00E17598"/>
    <w:rsid w:val="00E20AC1"/>
    <w:rsid w:val="00E21A66"/>
    <w:rsid w:val="00E260C4"/>
    <w:rsid w:val="00E41BDE"/>
    <w:rsid w:val="00E4336C"/>
    <w:rsid w:val="00E459DC"/>
    <w:rsid w:val="00E46456"/>
    <w:rsid w:val="00E475D5"/>
    <w:rsid w:val="00E50FE2"/>
    <w:rsid w:val="00E52B44"/>
    <w:rsid w:val="00E579B9"/>
    <w:rsid w:val="00E606BB"/>
    <w:rsid w:val="00E6188C"/>
    <w:rsid w:val="00E633BE"/>
    <w:rsid w:val="00E76FE3"/>
    <w:rsid w:val="00E91C76"/>
    <w:rsid w:val="00E97715"/>
    <w:rsid w:val="00EA464C"/>
    <w:rsid w:val="00EA5199"/>
    <w:rsid w:val="00EC6521"/>
    <w:rsid w:val="00ED7A05"/>
    <w:rsid w:val="00EE1C19"/>
    <w:rsid w:val="00EE334C"/>
    <w:rsid w:val="00F02153"/>
    <w:rsid w:val="00F058DF"/>
    <w:rsid w:val="00F063AE"/>
    <w:rsid w:val="00F106D3"/>
    <w:rsid w:val="00F15675"/>
    <w:rsid w:val="00F164EC"/>
    <w:rsid w:val="00F17B4E"/>
    <w:rsid w:val="00F21250"/>
    <w:rsid w:val="00F2398D"/>
    <w:rsid w:val="00F26C23"/>
    <w:rsid w:val="00F30822"/>
    <w:rsid w:val="00F30B8D"/>
    <w:rsid w:val="00F55FAE"/>
    <w:rsid w:val="00F634A3"/>
    <w:rsid w:val="00F67E79"/>
    <w:rsid w:val="00F70716"/>
    <w:rsid w:val="00F710F9"/>
    <w:rsid w:val="00F71ADC"/>
    <w:rsid w:val="00F71BAF"/>
    <w:rsid w:val="00F7620F"/>
    <w:rsid w:val="00F825E9"/>
    <w:rsid w:val="00F84E43"/>
    <w:rsid w:val="00F87F40"/>
    <w:rsid w:val="00F92282"/>
    <w:rsid w:val="00F97A73"/>
    <w:rsid w:val="00FA0AE4"/>
    <w:rsid w:val="00FA5F19"/>
    <w:rsid w:val="00FA75A5"/>
    <w:rsid w:val="00FB0DD7"/>
    <w:rsid w:val="00FB4DBA"/>
    <w:rsid w:val="00FB667E"/>
    <w:rsid w:val="00FC5A1B"/>
    <w:rsid w:val="00FC791C"/>
    <w:rsid w:val="00FC7D94"/>
    <w:rsid w:val="00FE4B0F"/>
    <w:rsid w:val="00FE552D"/>
    <w:rsid w:val="00FF1665"/>
    <w:rsid w:val="00FF195C"/>
    <w:rsid w:val="00FF63BC"/>
    <w:rsid w:val="00FF6B51"/>
    <w:rsid w:val="00FF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577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A57A72"/>
    <w:pPr>
      <w:autoSpaceDE w:val="0"/>
      <w:autoSpaceDN w:val="0"/>
      <w:adjustRightInd w:val="0"/>
      <w:jc w:val="center"/>
      <w:outlineLvl w:val="0"/>
    </w:pPr>
    <w:rPr>
      <w:rFonts w:ascii="Times New Roman" w:hAnsi="Times New Roman"/>
      <w:b/>
      <w:bCs/>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12827"/>
    <w:pPr>
      <w:tabs>
        <w:tab w:val="right" w:leader="dot" w:pos="9350"/>
      </w:tabs>
    </w:pPr>
  </w:style>
  <w:style w:type="paragraph" w:styleId="TOC2">
    <w:name w:val="toc 2"/>
    <w:basedOn w:val="Normal"/>
    <w:next w:val="Normal"/>
    <w:autoRedefine/>
    <w:uiPriority w:val="39"/>
    <w:rsid w:val="002F6969"/>
    <w:pPr>
      <w:tabs>
        <w:tab w:val="right" w:leader="dot" w:pos="9350"/>
      </w:tabs>
      <w:spacing w:line="480" w:lineRule="auto"/>
      <w:ind w:left="245"/>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A57A72"/>
    <w:rPr>
      <w:rFonts w:cs="Arial"/>
      <w:b/>
      <w:bCs/>
      <w:sz w:val="24"/>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57A72"/>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A57A72"/>
    <w:rPr>
      <w:sz w:val="18"/>
      <w:szCs w:val="18"/>
    </w:rPr>
  </w:style>
  <w:style w:type="character" w:styleId="CommentReference">
    <w:name w:val="annotation reference"/>
    <w:basedOn w:val="DefaultParagraphFont"/>
    <w:uiPriority w:val="99"/>
    <w:semiHidden/>
    <w:unhideWhenUsed/>
    <w:rsid w:val="003867F5"/>
    <w:rPr>
      <w:sz w:val="16"/>
      <w:szCs w:val="16"/>
    </w:rPr>
  </w:style>
  <w:style w:type="paragraph" w:styleId="CommentText">
    <w:name w:val="annotation text"/>
    <w:basedOn w:val="Normal"/>
    <w:link w:val="CommentTextChar"/>
    <w:uiPriority w:val="99"/>
    <w:semiHidden/>
    <w:unhideWhenUsed/>
    <w:rsid w:val="003867F5"/>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3867F5"/>
    <w:rPr>
      <w:rFonts w:asciiTheme="minorHAnsi" w:eastAsiaTheme="minorHAnsi" w:hAnsiTheme="minorHAnsi" w:cstheme="minorBidi"/>
    </w:rPr>
  </w:style>
  <w:style w:type="character" w:styleId="PageNumber">
    <w:name w:val="page number"/>
    <w:basedOn w:val="DefaultParagraphFont"/>
    <w:semiHidden/>
    <w:unhideWhenUsed/>
    <w:rsid w:val="00176C01"/>
  </w:style>
  <w:style w:type="paragraph" w:styleId="CommentSubject">
    <w:name w:val="annotation subject"/>
    <w:basedOn w:val="CommentText"/>
    <w:next w:val="CommentText"/>
    <w:link w:val="CommentSubjectChar"/>
    <w:semiHidden/>
    <w:unhideWhenUsed/>
    <w:rsid w:val="00C97641"/>
    <w:rPr>
      <w:rFonts w:ascii="Arial" w:eastAsia="Times New Roman" w:hAnsi="Arial" w:cs="Arial"/>
      <w:b/>
      <w:bCs/>
    </w:rPr>
  </w:style>
  <w:style w:type="character" w:customStyle="1" w:styleId="CommentSubjectChar">
    <w:name w:val="Comment Subject Char"/>
    <w:basedOn w:val="CommentTextChar"/>
    <w:link w:val="CommentSubject"/>
    <w:semiHidden/>
    <w:rsid w:val="00C97641"/>
    <w:rPr>
      <w:rFonts w:ascii="Arial" w:eastAsiaTheme="minorHAnsi" w:hAnsi="Arial" w:cs="Arial"/>
      <w:b/>
      <w:bCs/>
    </w:rPr>
  </w:style>
  <w:style w:type="character" w:customStyle="1" w:styleId="CommentTextChar1">
    <w:name w:val="Comment Text Char1"/>
    <w:basedOn w:val="DefaultParagraphFont"/>
    <w:uiPriority w:val="99"/>
    <w:semiHidden/>
    <w:rsid w:val="00C97A00"/>
    <w:rPr>
      <w:sz w:val="20"/>
      <w:szCs w:val="20"/>
    </w:rPr>
  </w:style>
  <w:style w:type="character" w:customStyle="1" w:styleId="UnresolvedMention1">
    <w:name w:val="Unresolved Mention1"/>
    <w:basedOn w:val="DefaultParagraphFont"/>
    <w:uiPriority w:val="99"/>
    <w:semiHidden/>
    <w:unhideWhenUsed/>
    <w:rsid w:val="00FB0DD7"/>
    <w:rPr>
      <w:color w:val="605E5C"/>
      <w:shd w:val="clear" w:color="auto" w:fill="E1DFDD"/>
    </w:rPr>
  </w:style>
  <w:style w:type="character" w:customStyle="1" w:styleId="UnresolvedMention2">
    <w:name w:val="Unresolved Mention2"/>
    <w:basedOn w:val="DefaultParagraphFont"/>
    <w:uiPriority w:val="99"/>
    <w:semiHidden/>
    <w:unhideWhenUsed/>
    <w:rsid w:val="000E4824"/>
    <w:rPr>
      <w:color w:val="605E5C"/>
      <w:shd w:val="clear" w:color="auto" w:fill="E1DFDD"/>
    </w:rPr>
  </w:style>
  <w:style w:type="paragraph" w:styleId="ListParagraph">
    <w:name w:val="List Paragraph"/>
    <w:basedOn w:val="Normal"/>
    <w:uiPriority w:val="34"/>
    <w:qFormat/>
    <w:rsid w:val="005A0009"/>
    <w:pPr>
      <w:ind w:left="720"/>
      <w:contextualSpacing/>
    </w:pPr>
    <w:rPr>
      <w:rFonts w:ascii="Times New Roman" w:eastAsia="Calibri" w:hAnsi="Times New Roman" w:cs="Times New Roman"/>
    </w:rPr>
  </w:style>
  <w:style w:type="paragraph" w:styleId="NormalWeb">
    <w:name w:val="Normal (Web)"/>
    <w:basedOn w:val="Normal"/>
    <w:semiHidden/>
    <w:unhideWhenUsed/>
    <w:rsid w:val="00DA21BF"/>
    <w:rPr>
      <w:rFonts w:ascii="Times New Roman" w:hAnsi="Times New Roman" w:cs="Times New Roman"/>
    </w:rPr>
  </w:style>
  <w:style w:type="paragraph" w:styleId="Revision">
    <w:name w:val="Revision"/>
    <w:hidden/>
    <w:uiPriority w:val="99"/>
    <w:semiHidden/>
    <w:rsid w:val="00125C27"/>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6163">
      <w:bodyDiv w:val="1"/>
      <w:marLeft w:val="0"/>
      <w:marRight w:val="0"/>
      <w:marTop w:val="0"/>
      <w:marBottom w:val="0"/>
      <w:divBdr>
        <w:top w:val="none" w:sz="0" w:space="0" w:color="auto"/>
        <w:left w:val="none" w:sz="0" w:space="0" w:color="auto"/>
        <w:bottom w:val="none" w:sz="0" w:space="0" w:color="auto"/>
        <w:right w:val="none" w:sz="0" w:space="0" w:color="auto"/>
      </w:divBdr>
    </w:div>
    <w:div w:id="500894357">
      <w:bodyDiv w:val="1"/>
      <w:marLeft w:val="0"/>
      <w:marRight w:val="0"/>
      <w:marTop w:val="0"/>
      <w:marBottom w:val="0"/>
      <w:divBdr>
        <w:top w:val="none" w:sz="0" w:space="0" w:color="auto"/>
        <w:left w:val="none" w:sz="0" w:space="0" w:color="auto"/>
        <w:bottom w:val="none" w:sz="0" w:space="0" w:color="auto"/>
        <w:right w:val="none" w:sz="0" w:space="0" w:color="auto"/>
      </w:divBdr>
    </w:div>
    <w:div w:id="62169159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99956170">
      <w:bodyDiv w:val="1"/>
      <w:marLeft w:val="0"/>
      <w:marRight w:val="0"/>
      <w:marTop w:val="0"/>
      <w:marBottom w:val="0"/>
      <w:divBdr>
        <w:top w:val="none" w:sz="0" w:space="0" w:color="auto"/>
        <w:left w:val="none" w:sz="0" w:space="0" w:color="auto"/>
        <w:bottom w:val="none" w:sz="0" w:space="0" w:color="auto"/>
        <w:right w:val="none" w:sz="0" w:space="0" w:color="auto"/>
      </w:divBdr>
    </w:div>
    <w:div w:id="965283220">
      <w:bodyDiv w:val="1"/>
      <w:marLeft w:val="0"/>
      <w:marRight w:val="0"/>
      <w:marTop w:val="0"/>
      <w:marBottom w:val="0"/>
      <w:divBdr>
        <w:top w:val="none" w:sz="0" w:space="0" w:color="auto"/>
        <w:left w:val="none" w:sz="0" w:space="0" w:color="auto"/>
        <w:bottom w:val="none" w:sz="0" w:space="0" w:color="auto"/>
        <w:right w:val="none" w:sz="0" w:space="0" w:color="auto"/>
      </w:divBdr>
    </w:div>
    <w:div w:id="1037896709">
      <w:bodyDiv w:val="1"/>
      <w:marLeft w:val="0"/>
      <w:marRight w:val="0"/>
      <w:marTop w:val="0"/>
      <w:marBottom w:val="0"/>
      <w:divBdr>
        <w:top w:val="none" w:sz="0" w:space="0" w:color="auto"/>
        <w:left w:val="none" w:sz="0" w:space="0" w:color="auto"/>
        <w:bottom w:val="none" w:sz="0" w:space="0" w:color="auto"/>
        <w:right w:val="none" w:sz="0" w:space="0" w:color="auto"/>
      </w:divBdr>
    </w:div>
    <w:div w:id="1140342847">
      <w:bodyDiv w:val="1"/>
      <w:marLeft w:val="0"/>
      <w:marRight w:val="0"/>
      <w:marTop w:val="0"/>
      <w:marBottom w:val="0"/>
      <w:divBdr>
        <w:top w:val="none" w:sz="0" w:space="0" w:color="auto"/>
        <w:left w:val="none" w:sz="0" w:space="0" w:color="auto"/>
        <w:bottom w:val="none" w:sz="0" w:space="0" w:color="auto"/>
        <w:right w:val="none" w:sz="0" w:space="0" w:color="auto"/>
      </w:divBdr>
    </w:div>
    <w:div w:id="1179583514">
      <w:bodyDiv w:val="1"/>
      <w:marLeft w:val="0"/>
      <w:marRight w:val="0"/>
      <w:marTop w:val="0"/>
      <w:marBottom w:val="0"/>
      <w:divBdr>
        <w:top w:val="none" w:sz="0" w:space="0" w:color="auto"/>
        <w:left w:val="none" w:sz="0" w:space="0" w:color="auto"/>
        <w:bottom w:val="none" w:sz="0" w:space="0" w:color="auto"/>
        <w:right w:val="none" w:sz="0" w:space="0" w:color="auto"/>
      </w:divBdr>
    </w:div>
    <w:div w:id="1286548421">
      <w:bodyDiv w:val="1"/>
      <w:marLeft w:val="0"/>
      <w:marRight w:val="0"/>
      <w:marTop w:val="0"/>
      <w:marBottom w:val="0"/>
      <w:divBdr>
        <w:top w:val="none" w:sz="0" w:space="0" w:color="auto"/>
        <w:left w:val="none" w:sz="0" w:space="0" w:color="auto"/>
        <w:bottom w:val="none" w:sz="0" w:space="0" w:color="auto"/>
        <w:right w:val="none" w:sz="0" w:space="0" w:color="auto"/>
      </w:divBdr>
    </w:div>
    <w:div w:id="1382827045">
      <w:bodyDiv w:val="1"/>
      <w:marLeft w:val="0"/>
      <w:marRight w:val="0"/>
      <w:marTop w:val="0"/>
      <w:marBottom w:val="0"/>
      <w:divBdr>
        <w:top w:val="none" w:sz="0" w:space="0" w:color="auto"/>
        <w:left w:val="none" w:sz="0" w:space="0" w:color="auto"/>
        <w:bottom w:val="none" w:sz="0" w:space="0" w:color="auto"/>
        <w:right w:val="none" w:sz="0" w:space="0" w:color="auto"/>
      </w:divBdr>
    </w:div>
    <w:div w:id="1530410641">
      <w:bodyDiv w:val="1"/>
      <w:marLeft w:val="0"/>
      <w:marRight w:val="0"/>
      <w:marTop w:val="0"/>
      <w:marBottom w:val="0"/>
      <w:divBdr>
        <w:top w:val="none" w:sz="0" w:space="0" w:color="auto"/>
        <w:left w:val="none" w:sz="0" w:space="0" w:color="auto"/>
        <w:bottom w:val="none" w:sz="0" w:space="0" w:color="auto"/>
        <w:right w:val="none" w:sz="0" w:space="0" w:color="auto"/>
      </w:divBdr>
    </w:div>
    <w:div w:id="1687443099">
      <w:bodyDiv w:val="1"/>
      <w:marLeft w:val="0"/>
      <w:marRight w:val="0"/>
      <w:marTop w:val="0"/>
      <w:marBottom w:val="0"/>
      <w:divBdr>
        <w:top w:val="none" w:sz="0" w:space="0" w:color="auto"/>
        <w:left w:val="none" w:sz="0" w:space="0" w:color="auto"/>
        <w:bottom w:val="none" w:sz="0" w:space="0" w:color="auto"/>
        <w:right w:val="none" w:sz="0" w:space="0" w:color="auto"/>
      </w:divBdr>
    </w:div>
    <w:div w:id="1698432853">
      <w:bodyDiv w:val="1"/>
      <w:marLeft w:val="0"/>
      <w:marRight w:val="0"/>
      <w:marTop w:val="0"/>
      <w:marBottom w:val="0"/>
      <w:divBdr>
        <w:top w:val="none" w:sz="0" w:space="0" w:color="auto"/>
        <w:left w:val="none" w:sz="0" w:space="0" w:color="auto"/>
        <w:bottom w:val="none" w:sz="0" w:space="0" w:color="auto"/>
        <w:right w:val="none" w:sz="0" w:space="0" w:color="auto"/>
      </w:divBdr>
    </w:div>
    <w:div w:id="1824614772">
      <w:bodyDiv w:val="1"/>
      <w:marLeft w:val="0"/>
      <w:marRight w:val="0"/>
      <w:marTop w:val="0"/>
      <w:marBottom w:val="0"/>
      <w:divBdr>
        <w:top w:val="none" w:sz="0" w:space="0" w:color="auto"/>
        <w:left w:val="none" w:sz="0" w:space="0" w:color="auto"/>
        <w:bottom w:val="none" w:sz="0" w:space="0" w:color="auto"/>
        <w:right w:val="none" w:sz="0" w:space="0" w:color="auto"/>
      </w:divBdr>
    </w:div>
    <w:div w:id="1915971920">
      <w:bodyDiv w:val="1"/>
      <w:marLeft w:val="0"/>
      <w:marRight w:val="0"/>
      <w:marTop w:val="0"/>
      <w:marBottom w:val="0"/>
      <w:divBdr>
        <w:top w:val="none" w:sz="0" w:space="0" w:color="auto"/>
        <w:left w:val="none" w:sz="0" w:space="0" w:color="auto"/>
        <w:bottom w:val="none" w:sz="0" w:space="0" w:color="auto"/>
        <w:right w:val="none" w:sz="0" w:space="0" w:color="auto"/>
      </w:divBdr>
    </w:div>
    <w:div w:id="1992635101">
      <w:bodyDiv w:val="1"/>
      <w:marLeft w:val="0"/>
      <w:marRight w:val="0"/>
      <w:marTop w:val="0"/>
      <w:marBottom w:val="0"/>
      <w:divBdr>
        <w:top w:val="none" w:sz="0" w:space="0" w:color="auto"/>
        <w:left w:val="none" w:sz="0" w:space="0" w:color="auto"/>
        <w:bottom w:val="none" w:sz="0" w:space="0" w:color="auto"/>
        <w:right w:val="none" w:sz="0" w:space="0" w:color="auto"/>
      </w:divBdr>
    </w:div>
    <w:div w:id="1995327359">
      <w:bodyDiv w:val="1"/>
      <w:marLeft w:val="0"/>
      <w:marRight w:val="0"/>
      <w:marTop w:val="0"/>
      <w:marBottom w:val="0"/>
      <w:divBdr>
        <w:top w:val="none" w:sz="0" w:space="0" w:color="auto"/>
        <w:left w:val="none" w:sz="0" w:space="0" w:color="auto"/>
        <w:bottom w:val="none" w:sz="0" w:space="0" w:color="auto"/>
        <w:right w:val="none" w:sz="0" w:space="0" w:color="auto"/>
      </w:divBdr>
    </w:div>
    <w:div w:id="204355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080/13562517.2014.9740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learninstruc.2014.02.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80/01443410.2011.621411"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111/1467-9817.122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8998C-FF27-46A6-BEDC-E5F63707D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5711</Words>
  <Characters>33695</Characters>
  <Application>Microsoft Office Word</Application>
  <DocSecurity>0</DocSecurity>
  <Lines>716</Lines>
  <Paragraphs>269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39137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2021-06-07T16:22:00Z</dcterms:created>
  <dcterms:modified xsi:type="dcterms:W3CDTF">2021-06-12T17:54:00Z</dcterms:modified>
</cp:coreProperties>
</file>