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143D" w14:textId="2FC25B3D" w:rsidR="00447FB0" w:rsidRDefault="00447FB0" w:rsidP="00447FB0">
      <w:pPr>
        <w:spacing w:line="480" w:lineRule="auto"/>
        <w:jc w:val="center"/>
        <w:rPr>
          <w:rFonts w:ascii="Times New Roman" w:hAnsi="Times New Roman" w:cs="Times New Roman"/>
          <w:b/>
          <w:bCs/>
        </w:rPr>
      </w:pPr>
      <w:r w:rsidRPr="000709D5">
        <w:rPr>
          <w:rFonts w:ascii="Times New Roman" w:hAnsi="Times New Roman" w:cs="Times New Roman"/>
          <w:b/>
          <w:bCs/>
        </w:rPr>
        <w:t xml:space="preserve">Pediatric Palliative Care Training to Advance Nurses’ Knowledge and Increase Patient Referrals </w:t>
      </w:r>
    </w:p>
    <w:p w14:paraId="4E330368" w14:textId="77777777" w:rsidR="00176438" w:rsidRPr="000709D5" w:rsidRDefault="00176438" w:rsidP="00447FB0">
      <w:pPr>
        <w:spacing w:line="480" w:lineRule="auto"/>
        <w:jc w:val="center"/>
        <w:rPr>
          <w:rFonts w:ascii="Times New Roman" w:hAnsi="Times New Roman" w:cs="Times New Roman"/>
          <w:b/>
          <w:bCs/>
        </w:rPr>
      </w:pPr>
    </w:p>
    <w:p w14:paraId="04F938B6" w14:textId="77777777" w:rsidR="00447FB0" w:rsidRPr="000709D5" w:rsidRDefault="00447FB0" w:rsidP="00447FB0">
      <w:pPr>
        <w:spacing w:line="480" w:lineRule="auto"/>
        <w:jc w:val="center"/>
        <w:rPr>
          <w:rFonts w:ascii="Times New Roman" w:hAnsi="Times New Roman" w:cs="Times New Roman"/>
          <w:b/>
          <w:bCs/>
        </w:rPr>
      </w:pPr>
      <w:r w:rsidRPr="000709D5">
        <w:rPr>
          <w:rFonts w:ascii="Times New Roman" w:hAnsi="Times New Roman" w:cs="Times New Roman"/>
          <w:b/>
          <w:bCs/>
        </w:rPr>
        <w:t>Introduction</w:t>
      </w:r>
    </w:p>
    <w:p w14:paraId="68015BB5" w14:textId="77777777" w:rsidR="00447FB0" w:rsidRPr="000709D5" w:rsidRDefault="00447FB0" w:rsidP="00447FB0">
      <w:pPr>
        <w:spacing w:line="480" w:lineRule="auto"/>
        <w:rPr>
          <w:rFonts w:ascii="Times New Roman" w:hAnsi="Times New Roman" w:cs="Times New Roman"/>
          <w:b/>
          <w:bCs/>
        </w:rPr>
      </w:pPr>
      <w:r w:rsidRPr="000709D5">
        <w:rPr>
          <w:rFonts w:ascii="Times New Roman" w:hAnsi="Times New Roman" w:cs="Times New Roman"/>
          <w:b/>
          <w:bCs/>
        </w:rPr>
        <w:t>Problem Description</w:t>
      </w:r>
    </w:p>
    <w:p w14:paraId="1728146F" w14:textId="77777777" w:rsidR="00447FB0" w:rsidRPr="000709D5" w:rsidRDefault="00447FB0" w:rsidP="00447FB0">
      <w:pPr>
        <w:spacing w:line="480" w:lineRule="auto"/>
        <w:ind w:firstLine="720"/>
        <w:rPr>
          <w:rFonts w:ascii="Times New Roman" w:eastAsia="Times New Roman" w:hAnsi="Times New Roman" w:cs="Times New Roman"/>
        </w:rPr>
      </w:pPr>
      <w:r w:rsidRPr="000709D5">
        <w:rPr>
          <w:rFonts w:ascii="Times New Roman" w:eastAsia="Times New Roman" w:hAnsi="Times New Roman" w:cs="Times New Roman"/>
        </w:rPr>
        <w:t>The overall prevalence of children living with life-threatening conditions is increasing due to advances in pediatric medical/surgical care. In addition, the total number of deaths in children with complex illnesses has recently decreased, meaning children with chronic illness and complex health care needs are living longer. Both increased prevalence and increased longevity escalate the demand for pediatric palliative care services (</w:t>
      </w:r>
      <w:proofErr w:type="spellStart"/>
      <w:r w:rsidRPr="000709D5">
        <w:rPr>
          <w:rFonts w:ascii="Times New Roman" w:eastAsia="Times New Roman" w:hAnsi="Times New Roman" w:cs="Times New Roman"/>
        </w:rPr>
        <w:t>Friebert</w:t>
      </w:r>
      <w:proofErr w:type="spellEnd"/>
      <w:r w:rsidRPr="000709D5">
        <w:rPr>
          <w:rFonts w:ascii="Times New Roman" w:eastAsia="Times New Roman" w:hAnsi="Times New Roman" w:cs="Times New Roman"/>
        </w:rPr>
        <w:t xml:space="preserve"> &amp; Williams, 2015). </w:t>
      </w:r>
    </w:p>
    <w:p w14:paraId="77A4AC74" w14:textId="77777777" w:rsidR="00447FB0" w:rsidRPr="000709D5" w:rsidRDefault="00447FB0" w:rsidP="00447FB0">
      <w:pPr>
        <w:spacing w:line="480" w:lineRule="auto"/>
        <w:ind w:firstLine="720"/>
        <w:rPr>
          <w:rFonts w:ascii="Times New Roman" w:eastAsia="Times New Roman" w:hAnsi="Times New Roman" w:cs="Times New Roman"/>
        </w:rPr>
      </w:pPr>
      <w:r w:rsidRPr="000709D5">
        <w:rPr>
          <w:rFonts w:ascii="Times New Roman" w:eastAsia="Times New Roman" w:hAnsi="Times New Roman" w:cs="Times New Roman"/>
        </w:rPr>
        <w:t>Pediatric palliative care is an interdisciplinary collaboration that seeks to improve the quality of life of all children with life-threatening conditions and their families. According to the National Consensus Project for Quality Palliative Care, palliative care is patient and family-centered care that optimizes quality of life by anticipating, preventing, and treating suffering. Palliative care addresses physical, intellectual, emotional, social, and spiritual needs throughout the continuum of illness (Ferrell et al., 2018).</w:t>
      </w:r>
    </w:p>
    <w:p w14:paraId="0378DEF2" w14:textId="77777777" w:rsidR="00447FB0" w:rsidRPr="000709D5" w:rsidRDefault="00447FB0" w:rsidP="00447FB0">
      <w:pPr>
        <w:widowControl w:val="0"/>
        <w:autoSpaceDE w:val="0"/>
        <w:autoSpaceDN w:val="0"/>
        <w:adjustRightInd w:val="0"/>
        <w:spacing w:line="480" w:lineRule="auto"/>
        <w:ind w:firstLine="720"/>
        <w:rPr>
          <w:rFonts w:ascii="Times New Roman" w:eastAsia="Times New Roman" w:hAnsi="Times New Roman" w:cs="Times New Roman"/>
        </w:rPr>
      </w:pPr>
      <w:r w:rsidRPr="000709D5">
        <w:rPr>
          <w:rFonts w:ascii="Times New Roman" w:hAnsi="Times New Roman" w:cs="Times New Roman"/>
        </w:rPr>
        <w:t xml:space="preserve">Palliative care can improve patients’ physical and emotional well-being and overall quality of life </w:t>
      </w:r>
      <w:r w:rsidRPr="000709D5">
        <w:rPr>
          <w:rFonts w:ascii="Times New Roman" w:eastAsia="Times New Roman" w:hAnsi="Times New Roman" w:cs="Times New Roman"/>
        </w:rPr>
        <w:t xml:space="preserve">(Groh et al., 2013; Kaye et al., 2016). </w:t>
      </w:r>
      <w:r w:rsidRPr="000709D5">
        <w:rPr>
          <w:rFonts w:ascii="Times New Roman" w:hAnsi="Times New Roman" w:cs="Times New Roman"/>
        </w:rPr>
        <w:t xml:space="preserve">Palliative care involvement has been shown to result in better assessment and management of burdensome symptoms </w:t>
      </w:r>
      <w:r w:rsidRPr="000709D5">
        <w:rPr>
          <w:rFonts w:ascii="Times New Roman" w:eastAsia="Times New Roman" w:hAnsi="Times New Roman" w:cs="Times New Roman"/>
        </w:rPr>
        <w:t>(</w:t>
      </w:r>
      <w:r w:rsidRPr="000709D5">
        <w:rPr>
          <w:rFonts w:ascii="Times New Roman" w:hAnsi="Times New Roman" w:cs="Times New Roman"/>
        </w:rPr>
        <w:t>Osenga et al., 2016; WHO, 2018), fewer invasive procedures (</w:t>
      </w:r>
      <w:r w:rsidRPr="000709D5">
        <w:rPr>
          <w:rFonts w:ascii="Times New Roman" w:eastAsia="Times New Roman" w:hAnsi="Times New Roman" w:cs="Times New Roman"/>
        </w:rPr>
        <w:t xml:space="preserve">Keele et al., 2013), and </w:t>
      </w:r>
      <w:r w:rsidRPr="000709D5">
        <w:rPr>
          <w:rFonts w:ascii="Times New Roman" w:hAnsi="Times New Roman" w:cs="Times New Roman"/>
        </w:rPr>
        <w:t xml:space="preserve">more integrative and complementary therapies (Osenga et al., 2016). Beneficial outcomes from palliative care involvement also extend to caregivers. Parents of children receiving palliative care have also reported improved quality of life, decreased self-perceived burdens, and less emotional stress </w:t>
      </w:r>
      <w:r w:rsidRPr="000709D5">
        <w:rPr>
          <w:rFonts w:ascii="Times New Roman" w:hAnsi="Times New Roman" w:cs="Times New Roman"/>
        </w:rPr>
        <w:lastRenderedPageBreak/>
        <w:t xml:space="preserve">(Groh et al., 2013). </w:t>
      </w:r>
    </w:p>
    <w:p w14:paraId="4F0DA6AE" w14:textId="5EABB8C0" w:rsidR="00447FB0" w:rsidRPr="000709D5" w:rsidRDefault="00447FB0" w:rsidP="00447FB0">
      <w:pPr>
        <w:spacing w:line="480" w:lineRule="auto"/>
        <w:ind w:firstLine="720"/>
        <w:rPr>
          <w:rFonts w:ascii="Times New Roman" w:eastAsia="Times New Roman" w:hAnsi="Times New Roman" w:cs="Times New Roman"/>
        </w:rPr>
      </w:pPr>
      <w:r w:rsidRPr="000709D5">
        <w:rPr>
          <w:rFonts w:ascii="Times New Roman" w:hAnsi="Times New Roman" w:cs="Times New Roman"/>
        </w:rPr>
        <w:t>Inadequate healthcare provider training and lack of education have been identified as barriers to providing adequate palliative care, especially pediatrics (</w:t>
      </w:r>
      <w:r w:rsidR="00D618D6">
        <w:rPr>
          <w:rFonts w:ascii="Times New Roman" w:hAnsi="Times New Roman" w:cs="Times New Roman"/>
        </w:rPr>
        <w:t>Feudtner et al.</w:t>
      </w:r>
      <w:r w:rsidRPr="000709D5">
        <w:rPr>
          <w:rFonts w:ascii="Times New Roman" w:hAnsi="Times New Roman" w:cs="Times New Roman"/>
        </w:rPr>
        <w:t>, 2013; WHO, 2018). Specifically, t</w:t>
      </w:r>
      <w:r w:rsidRPr="000709D5">
        <w:rPr>
          <w:rFonts w:ascii="Times New Roman" w:eastAsia="Times New Roman" w:hAnsi="Times New Roman" w:cs="Times New Roman"/>
        </w:rPr>
        <w:t>he American Association of Colleges of Nursing (AACN) has identified gaps in palliative care education within nursing programs (AACN, 2019). As a result, there has been a call to educate further healthcare professionals on providing better quality palliative care. According to the literature, expanded education could facilitate more accessible and effective care, which, when provided, has shown to lead to better outcomes for providers, patients, families, and even financial interests (Groh et al., 2013</w:t>
      </w:r>
      <w:r w:rsidRPr="000709D5">
        <w:rPr>
          <w:rFonts w:ascii="Times New Roman" w:hAnsi="Times New Roman" w:cs="Times New Roman"/>
        </w:rPr>
        <w:t xml:space="preserve">; Osenga et al., 2016; </w:t>
      </w:r>
      <w:r w:rsidRPr="000709D5">
        <w:rPr>
          <w:rFonts w:ascii="Times New Roman" w:eastAsia="Times New Roman" w:hAnsi="Times New Roman" w:cs="Times New Roman"/>
        </w:rPr>
        <w:t xml:space="preserve">Smith et al., 2014; Szymczak et al., 2018).  </w:t>
      </w:r>
    </w:p>
    <w:p w14:paraId="59C046F6" w14:textId="77777777" w:rsidR="00447FB0" w:rsidRPr="000709D5" w:rsidRDefault="00447FB0" w:rsidP="00447FB0">
      <w:pPr>
        <w:spacing w:line="480" w:lineRule="auto"/>
        <w:rPr>
          <w:rFonts w:ascii="Times New Roman" w:hAnsi="Times New Roman" w:cs="Times New Roman"/>
          <w:b/>
          <w:bCs/>
        </w:rPr>
      </w:pPr>
      <w:r w:rsidRPr="000709D5">
        <w:rPr>
          <w:rFonts w:ascii="Times New Roman" w:hAnsi="Times New Roman" w:cs="Times New Roman"/>
          <w:b/>
          <w:bCs/>
        </w:rPr>
        <w:t>Rationale for the Intervention: Palliative Care Education</w:t>
      </w:r>
    </w:p>
    <w:p w14:paraId="406F3ED5" w14:textId="77777777" w:rsidR="00447FB0" w:rsidRPr="000709D5" w:rsidRDefault="00447FB0" w:rsidP="00447FB0">
      <w:pPr>
        <w:tabs>
          <w:tab w:val="left" w:pos="8910"/>
        </w:tabs>
        <w:spacing w:line="480" w:lineRule="auto"/>
        <w:ind w:firstLine="720"/>
        <w:rPr>
          <w:rFonts w:ascii="Times New Roman" w:hAnsi="Times New Roman" w:cs="Times New Roman"/>
        </w:rPr>
      </w:pPr>
      <w:r w:rsidRPr="000709D5">
        <w:rPr>
          <w:rFonts w:ascii="Times New Roman" w:eastAsia="Times New Roman" w:hAnsi="Times New Roman" w:cs="Times New Roman"/>
        </w:rPr>
        <w:t>Education is an essential component of transforming palliative care, and health care professionals, particularly nurses, report that they want more education and training for palliative and end-of-life care (Ferrell et al., 2010). In addition, the literature supports</w:t>
      </w:r>
      <w:r w:rsidRPr="000709D5">
        <w:rPr>
          <w:rFonts w:ascii="Times New Roman" w:hAnsi="Times New Roman" w:cs="Times New Roman"/>
        </w:rPr>
        <w:t xml:space="preserve"> that specific training increases registered nurses’ knowledge of palliative and end-of-life care (Balicas, 2018; Bishop et al., 2019; Harden et al., 2017; Haugh, 2015; Haut et al., 2017; O'Shea &amp; Mager, 2019; Whitehead et al., 2010; Widger et al., 2018). </w:t>
      </w:r>
    </w:p>
    <w:p w14:paraId="06CA47B3" w14:textId="77777777" w:rsidR="00447FB0" w:rsidRPr="000709D5" w:rsidRDefault="00447FB0" w:rsidP="00447FB0">
      <w:pPr>
        <w:tabs>
          <w:tab w:val="left" w:pos="8910"/>
        </w:tabs>
        <w:spacing w:line="480" w:lineRule="auto"/>
        <w:ind w:firstLine="720"/>
        <w:rPr>
          <w:rFonts w:ascii="Times New Roman" w:eastAsia="Times New Roman" w:hAnsi="Times New Roman" w:cs="Times New Roman"/>
        </w:rPr>
      </w:pPr>
      <w:r w:rsidRPr="000709D5">
        <w:rPr>
          <w:rFonts w:ascii="Times New Roman" w:hAnsi="Times New Roman" w:cs="Times New Roman"/>
        </w:rPr>
        <w:t xml:space="preserve">One of the most common curricula noted in the literature was the </w:t>
      </w:r>
      <w:r w:rsidRPr="000709D5">
        <w:rPr>
          <w:rFonts w:ascii="Times New Roman" w:eastAsia="Times New Roman" w:hAnsi="Times New Roman" w:cs="Times New Roman"/>
        </w:rPr>
        <w:t>End-of-Life Nursing Education Consortium (</w:t>
      </w:r>
      <w:r w:rsidRPr="000709D5">
        <w:rPr>
          <w:rFonts w:ascii="Times New Roman" w:hAnsi="Times New Roman" w:cs="Times New Roman"/>
        </w:rPr>
        <w:t xml:space="preserve">ELNEC). </w:t>
      </w:r>
      <w:r w:rsidRPr="000709D5">
        <w:rPr>
          <w:rFonts w:ascii="Times New Roman" w:eastAsia="Times New Roman" w:hAnsi="Times New Roman" w:cs="Times New Roman"/>
        </w:rPr>
        <w:t>ELNEC provides a core curriculum for palliative care that can be delivered to nursing students, practicing nurses, nurse leaders, and researchers (Ferrell et al., 2015). Further, ELNEC could serve as a platform for inter-professional education for nurses, interns, residents, and other providers in training who may otherwise have limited opportunities to explore palliative content together (McAndrew, 2020).</w:t>
      </w:r>
    </w:p>
    <w:p w14:paraId="7C0C82FA" w14:textId="36FA6706" w:rsidR="00447FB0" w:rsidRPr="000709D5" w:rsidRDefault="00447FB0" w:rsidP="00447FB0">
      <w:pPr>
        <w:spacing w:line="480" w:lineRule="auto"/>
        <w:ind w:firstLine="720"/>
        <w:rPr>
          <w:rFonts w:ascii="Times New Roman" w:eastAsia="Times New Roman" w:hAnsi="Times New Roman" w:cs="Times New Roman"/>
        </w:rPr>
      </w:pPr>
      <w:r w:rsidRPr="000709D5">
        <w:rPr>
          <w:rFonts w:ascii="Times New Roman" w:eastAsia="Times New Roman" w:hAnsi="Times New Roman" w:cs="Times New Roman"/>
        </w:rPr>
        <w:lastRenderedPageBreak/>
        <w:t>Several studies on palliative care analyzed patient referrals as an outcome of the intervention (</w:t>
      </w:r>
      <w:r w:rsidRPr="000709D5">
        <w:rPr>
          <w:rFonts w:ascii="Times New Roman" w:hAnsi="Times New Roman" w:cs="Times New Roman"/>
        </w:rPr>
        <w:t xml:space="preserve">Anderson et al., 2017; McAndrew, 2020; Newton &amp; </w:t>
      </w:r>
      <w:proofErr w:type="spellStart"/>
      <w:r w:rsidRPr="000709D5">
        <w:rPr>
          <w:rFonts w:ascii="Times New Roman" w:hAnsi="Times New Roman" w:cs="Times New Roman"/>
        </w:rPr>
        <w:t>Sebbens</w:t>
      </w:r>
      <w:proofErr w:type="spellEnd"/>
      <w:r w:rsidRPr="000709D5">
        <w:rPr>
          <w:rFonts w:ascii="Times New Roman" w:hAnsi="Times New Roman" w:cs="Times New Roman"/>
        </w:rPr>
        <w:t xml:space="preserve">, 2020; </w:t>
      </w:r>
      <w:proofErr w:type="spellStart"/>
      <w:r w:rsidRPr="000709D5">
        <w:rPr>
          <w:rFonts w:ascii="Times New Roman" w:hAnsi="Times New Roman" w:cs="Times New Roman"/>
        </w:rPr>
        <w:t>Reville</w:t>
      </w:r>
      <w:proofErr w:type="spellEnd"/>
      <w:r w:rsidRPr="000709D5">
        <w:rPr>
          <w:rFonts w:ascii="Times New Roman" w:hAnsi="Times New Roman" w:cs="Times New Roman"/>
        </w:rPr>
        <w:t xml:space="preserve"> et al., 2013; </w:t>
      </w:r>
      <w:r w:rsidRPr="000709D5">
        <w:rPr>
          <w:rFonts w:ascii="Times New Roman" w:eastAsia="Times New Roman" w:hAnsi="Times New Roman" w:cs="Times New Roman"/>
        </w:rPr>
        <w:t xml:space="preserve">Widger et al., 2018). In these studies, education was not the sole intervention but included in a larger bundle of interventions. Other interventions included standardized screening tools, designated order sets, and a floating hospice team. Authors also found that palliative care training led to better attitudes regarding palliative care (Harden et. al., 2017; Haut et. al., 2017; O’Shea &amp; Mager, 2019), increased comfortability with providing palliative care (Newton &amp; Sebbens, 2020), decreased anxiety (Whitehead et. al., 2010), and better communication skills regarding palliative care (Anderson et. al., 2017; Bishop et. al., 2019). </w:t>
      </w:r>
    </w:p>
    <w:p w14:paraId="0709BA2B" w14:textId="77777777" w:rsidR="00447FB0" w:rsidRPr="000709D5" w:rsidRDefault="00447FB0" w:rsidP="00447FB0">
      <w:pPr>
        <w:spacing w:line="480" w:lineRule="auto"/>
        <w:rPr>
          <w:rFonts w:ascii="Times New Roman" w:hAnsi="Times New Roman" w:cs="Times New Roman"/>
          <w:b/>
          <w:bCs/>
        </w:rPr>
      </w:pPr>
      <w:r w:rsidRPr="000709D5">
        <w:rPr>
          <w:rFonts w:ascii="Times New Roman" w:hAnsi="Times New Roman" w:cs="Times New Roman"/>
          <w:b/>
          <w:bCs/>
        </w:rPr>
        <w:t>Specific Aims of the Intervention</w:t>
      </w:r>
    </w:p>
    <w:p w14:paraId="1B37B527" w14:textId="77777777" w:rsidR="00447FB0" w:rsidRPr="000709D5" w:rsidRDefault="00447FB0" w:rsidP="00447FB0">
      <w:pPr>
        <w:spacing w:line="480" w:lineRule="auto"/>
        <w:ind w:firstLine="720"/>
        <w:rPr>
          <w:rFonts w:ascii="Times New Roman" w:hAnsi="Times New Roman" w:cs="Times New Roman"/>
        </w:rPr>
      </w:pPr>
      <w:r w:rsidRPr="000709D5">
        <w:rPr>
          <w:rFonts w:ascii="Times New Roman" w:hAnsi="Times New Roman" w:cs="Times New Roman"/>
        </w:rPr>
        <w:t>The purpose of this evidence-based quality improvement (QI) project was to implement an educational intervention using the ELNEC curriculum with nurses in a PICU. The intervention aimed to improve nurses' knowledge and, subsequently, the number of patients referred for palliative care services.</w:t>
      </w:r>
    </w:p>
    <w:p w14:paraId="432D4F1E" w14:textId="77777777" w:rsidR="00447FB0" w:rsidRPr="000709D5" w:rsidRDefault="00447FB0" w:rsidP="00447FB0">
      <w:pPr>
        <w:spacing w:line="480" w:lineRule="auto"/>
        <w:jc w:val="center"/>
        <w:rPr>
          <w:rFonts w:ascii="Times New Roman" w:hAnsi="Times New Roman" w:cs="Times New Roman"/>
          <w:b/>
          <w:bCs/>
        </w:rPr>
      </w:pPr>
      <w:r w:rsidRPr="000709D5">
        <w:rPr>
          <w:rFonts w:ascii="Times New Roman" w:hAnsi="Times New Roman" w:cs="Times New Roman"/>
          <w:b/>
          <w:bCs/>
        </w:rPr>
        <w:t>Methods</w:t>
      </w:r>
    </w:p>
    <w:p w14:paraId="3C410359" w14:textId="77777777" w:rsidR="00447FB0" w:rsidRPr="000709D5" w:rsidRDefault="00447FB0" w:rsidP="00447FB0">
      <w:pPr>
        <w:spacing w:line="480" w:lineRule="auto"/>
        <w:rPr>
          <w:rFonts w:ascii="Times New Roman" w:hAnsi="Times New Roman" w:cs="Times New Roman"/>
          <w:b/>
          <w:bCs/>
        </w:rPr>
      </w:pPr>
      <w:r w:rsidRPr="000709D5">
        <w:rPr>
          <w:rFonts w:ascii="Times New Roman" w:hAnsi="Times New Roman" w:cs="Times New Roman"/>
          <w:b/>
          <w:bCs/>
        </w:rPr>
        <w:t>Setting and Context</w:t>
      </w:r>
    </w:p>
    <w:p w14:paraId="252A31D2" w14:textId="77777777" w:rsidR="00447FB0" w:rsidRPr="000709D5" w:rsidRDefault="00447FB0" w:rsidP="00447FB0">
      <w:pPr>
        <w:spacing w:line="480" w:lineRule="auto"/>
        <w:ind w:firstLine="720"/>
        <w:rPr>
          <w:rFonts w:ascii="Times New Roman" w:hAnsi="Times New Roman" w:cs="Times New Roman"/>
        </w:rPr>
      </w:pPr>
      <w:r w:rsidRPr="000709D5">
        <w:rPr>
          <w:rFonts w:ascii="Times New Roman" w:hAnsi="Times New Roman" w:cs="Times New Roman"/>
        </w:rPr>
        <w:t xml:space="preserve">The educational intervention was held with nurses in a 16-bed PICU at a </w:t>
      </w:r>
      <w:r w:rsidRPr="000709D5">
        <w:rPr>
          <w:rFonts w:ascii="Times New Roman" w:hAnsi="Times New Roman"/>
        </w:rPr>
        <w:t>private, independent, not-for-profit</w:t>
      </w:r>
      <w:r w:rsidRPr="000709D5">
        <w:rPr>
          <w:rFonts w:ascii="Times New Roman" w:hAnsi="Times New Roman" w:cs="Times New Roman"/>
        </w:rPr>
        <w:t xml:space="preserve"> children’s hospital in eastern Tennessee. </w:t>
      </w:r>
    </w:p>
    <w:p w14:paraId="5EC5F983" w14:textId="77777777" w:rsidR="00447FB0" w:rsidRPr="000709D5" w:rsidRDefault="00447FB0" w:rsidP="00447FB0">
      <w:pPr>
        <w:spacing w:line="480" w:lineRule="auto"/>
        <w:ind w:firstLine="720"/>
        <w:rPr>
          <w:rFonts w:ascii="Times New Roman" w:hAnsi="Times New Roman" w:cs="Times New Roman"/>
        </w:rPr>
      </w:pPr>
      <w:r w:rsidRPr="000709D5">
        <w:rPr>
          <w:rFonts w:ascii="Times New Roman" w:hAnsi="Times New Roman" w:cs="Times New Roman"/>
        </w:rPr>
        <w:t>Prior to this intervention, only 13% (N=6) of the nurses had received formal palliative care training. Only one nurse had previously received previous ELNEC training. Years of nursing experience varied, with 14 of the 46 (30%) nursing staff with less than five years of experience and 20 (43%) with more than 10 years of experience.</w:t>
      </w:r>
    </w:p>
    <w:p w14:paraId="6C020794" w14:textId="77777777" w:rsidR="00447FB0" w:rsidRPr="000709D5" w:rsidRDefault="00447FB0" w:rsidP="00447FB0">
      <w:pPr>
        <w:spacing w:line="480" w:lineRule="auto"/>
        <w:rPr>
          <w:rFonts w:ascii="Times New Roman" w:hAnsi="Times New Roman" w:cs="Times New Roman"/>
          <w:b/>
          <w:bCs/>
        </w:rPr>
      </w:pPr>
      <w:r w:rsidRPr="000709D5">
        <w:rPr>
          <w:rFonts w:ascii="Times New Roman" w:hAnsi="Times New Roman" w:cs="Times New Roman"/>
          <w:b/>
          <w:bCs/>
        </w:rPr>
        <w:t>Project Design and Interventions</w:t>
      </w:r>
    </w:p>
    <w:p w14:paraId="24E9B5AC" w14:textId="77777777" w:rsidR="00447FB0" w:rsidRPr="00AE35FC" w:rsidRDefault="00447FB0" w:rsidP="00447FB0">
      <w:pPr>
        <w:widowControl w:val="0"/>
        <w:autoSpaceDE w:val="0"/>
        <w:autoSpaceDN w:val="0"/>
        <w:adjustRightInd w:val="0"/>
        <w:spacing w:after="240" w:line="480" w:lineRule="auto"/>
        <w:ind w:firstLine="720"/>
        <w:rPr>
          <w:rFonts w:ascii="Times New Roman" w:hAnsi="Times New Roman" w:cs="Times New Roman"/>
          <w:bCs/>
        </w:rPr>
      </w:pPr>
      <w:r w:rsidRPr="000709D5">
        <w:rPr>
          <w:rFonts w:ascii="Times New Roman" w:hAnsi="Times New Roman" w:cs="Times New Roman"/>
        </w:rPr>
        <w:lastRenderedPageBreak/>
        <w:t>The guiding framework selected for this project was the IOWA Model (</w:t>
      </w:r>
      <w:r w:rsidRPr="000709D5">
        <w:rPr>
          <w:rFonts w:ascii="Times New Roman" w:eastAsia="Times New Roman" w:hAnsi="Times New Roman" w:cs="Times New Roman"/>
        </w:rPr>
        <w:t>Iowa Model Collaborative, 2017).</w:t>
      </w:r>
      <w:r w:rsidRPr="000709D5">
        <w:rPr>
          <w:rFonts w:eastAsia="Times New Roman" w:cs="Times New Roman"/>
        </w:rPr>
        <w:t xml:space="preserve"> </w:t>
      </w:r>
      <w:r w:rsidRPr="000709D5">
        <w:rPr>
          <w:rFonts w:ascii="Times New Roman" w:hAnsi="Times New Roman" w:cs="Times New Roman"/>
        </w:rPr>
        <w:t xml:space="preserve">The model serves as a framework to improve patient outcomes, enhance nursing practice, and monitor healthcare costs. This evidence-based quality improvement project was a pre-and posttest repeated measures design. </w:t>
      </w:r>
      <w:r>
        <w:rPr>
          <w:rFonts w:ascii="Times New Roman" w:hAnsi="Times New Roman" w:cs="Times New Roman"/>
        </w:rPr>
        <w:t xml:space="preserve">Participants consisted of a convenience sample of PICU nurses participating in </w:t>
      </w:r>
      <w:r>
        <w:rPr>
          <w:rFonts w:ascii="Times New Roman" w:hAnsi="Times New Roman" w:cs="Times New Roman"/>
          <w:bCs/>
        </w:rPr>
        <w:t xml:space="preserve">their quarterly mandatory hospital education requirements. </w:t>
      </w:r>
    </w:p>
    <w:p w14:paraId="18D0396A" w14:textId="727AF97B" w:rsidR="00447FB0" w:rsidRDefault="00447FB0" w:rsidP="00447FB0">
      <w:pPr>
        <w:widowControl w:val="0"/>
        <w:autoSpaceDE w:val="0"/>
        <w:autoSpaceDN w:val="0"/>
        <w:adjustRightInd w:val="0"/>
        <w:spacing w:after="240" w:line="480" w:lineRule="auto"/>
        <w:ind w:firstLine="720"/>
        <w:rPr>
          <w:rFonts w:ascii="Times New Roman" w:hAnsi="Times New Roman" w:cs="Times New Roman"/>
          <w:b/>
          <w:bCs/>
        </w:rPr>
      </w:pPr>
      <w:r w:rsidRPr="00D12E19">
        <w:rPr>
          <w:rFonts w:ascii="Times New Roman" w:hAnsi="Times New Roman" w:cs="Times New Roman"/>
        </w:rPr>
        <w:t xml:space="preserve">The intervention for this project </w:t>
      </w:r>
      <w:r>
        <w:rPr>
          <w:rFonts w:ascii="Times New Roman" w:hAnsi="Times New Roman" w:cs="Times New Roman"/>
        </w:rPr>
        <w:t xml:space="preserve">was </w:t>
      </w:r>
      <w:r w:rsidRPr="00D12E19">
        <w:rPr>
          <w:rFonts w:ascii="Times New Roman" w:hAnsi="Times New Roman" w:cs="Times New Roman"/>
        </w:rPr>
        <w:t>an educational workshop teaching the pediatric content from t</w:t>
      </w:r>
      <w:r w:rsidRPr="00D12E19">
        <w:rPr>
          <w:rFonts w:ascii="Times New Roman" w:eastAsia="Times New Roman" w:hAnsi="Times New Roman" w:cs="Times New Roman"/>
        </w:rPr>
        <w:t>he End-of-Life Nursing Education Consortium (ELNEC) content</w:t>
      </w:r>
      <w:r>
        <w:rPr>
          <w:rFonts w:ascii="Times New Roman" w:eastAsia="Times New Roman" w:hAnsi="Times New Roman" w:cs="Times New Roman"/>
        </w:rPr>
        <w:t>, specifically focused on the palliative care content.</w:t>
      </w:r>
      <w:r w:rsidRPr="00FE3EF7">
        <w:rPr>
          <w:rFonts w:ascii="Times New Roman" w:eastAsia="Times New Roman" w:hAnsi="Times New Roman"/>
        </w:rPr>
        <w:t xml:space="preserve"> </w:t>
      </w:r>
      <w:r>
        <w:rPr>
          <w:rFonts w:ascii="Times New Roman" w:hAnsi="Times New Roman" w:cs="Times New Roman"/>
        </w:rPr>
        <w:t xml:space="preserve">Educational sessions were held on the hospital campus and offered to all PICU nurses over a 7-day period in 2021. </w:t>
      </w:r>
      <w:r>
        <w:rPr>
          <w:rFonts w:ascii="Times New Roman" w:eastAsia="Times New Roman" w:hAnsi="Times New Roman"/>
        </w:rPr>
        <w:t>Participants completed a PowerPoint presentation with information guided by ELNEC Pediatric Curriculum, followed by</w:t>
      </w:r>
      <w:r w:rsidRPr="008F504D">
        <w:rPr>
          <w:rFonts w:ascii="Times New Roman" w:eastAsia="Times New Roman" w:hAnsi="Times New Roman"/>
        </w:rPr>
        <w:t xml:space="preserve"> a</w:t>
      </w:r>
      <w:r>
        <w:rPr>
          <w:rFonts w:ascii="Times New Roman" w:eastAsia="Times New Roman" w:hAnsi="Times New Roman"/>
        </w:rPr>
        <w:t xml:space="preserve"> face-to-face </w:t>
      </w:r>
      <w:r w:rsidRPr="008F504D">
        <w:rPr>
          <w:rFonts w:ascii="Times New Roman" w:eastAsia="Times New Roman" w:hAnsi="Times New Roman"/>
        </w:rPr>
        <w:t xml:space="preserve">educational session with the </w:t>
      </w:r>
      <w:r>
        <w:rPr>
          <w:rFonts w:ascii="Times New Roman" w:eastAsia="Times New Roman" w:hAnsi="Times New Roman"/>
        </w:rPr>
        <w:t>lead author.</w:t>
      </w:r>
      <w:r w:rsidRPr="008F504D">
        <w:rPr>
          <w:rFonts w:ascii="Times New Roman" w:eastAsia="Times New Roman" w:hAnsi="Times New Roman"/>
        </w:rPr>
        <w:t xml:space="preserve"> </w:t>
      </w:r>
      <w:r w:rsidRPr="008F504D">
        <w:rPr>
          <w:rFonts w:ascii="Times New Roman" w:hAnsi="Times New Roman"/>
        </w:rPr>
        <w:t xml:space="preserve">The </w:t>
      </w:r>
      <w:r>
        <w:rPr>
          <w:rFonts w:ascii="Times New Roman" w:hAnsi="Times New Roman"/>
        </w:rPr>
        <w:t>face-to-face session consisted of</w:t>
      </w:r>
      <w:r w:rsidRPr="008F504D">
        <w:rPr>
          <w:rFonts w:ascii="Times New Roman" w:eastAsia="Times New Roman" w:hAnsi="Times New Roman"/>
        </w:rPr>
        <w:t xml:space="preserve"> two case studies focused on integrative therapies and palliative care services. </w:t>
      </w:r>
      <w:r>
        <w:rPr>
          <w:rFonts w:ascii="Times New Roman" w:eastAsia="Times New Roman" w:hAnsi="Times New Roman"/>
        </w:rPr>
        <w:t>There was also</w:t>
      </w:r>
      <w:r w:rsidRPr="008F504D">
        <w:rPr>
          <w:rFonts w:ascii="Times New Roman" w:eastAsia="Times New Roman" w:hAnsi="Times New Roman"/>
        </w:rPr>
        <w:t xml:space="preserve"> a discussion about the importance of palliative care and referrals. </w:t>
      </w:r>
      <w:r>
        <w:rPr>
          <w:rFonts w:ascii="Times New Roman" w:eastAsia="Times New Roman" w:hAnsi="Times New Roman"/>
        </w:rPr>
        <w:t>Following the case studies, participants were</w:t>
      </w:r>
      <w:r w:rsidRPr="008F504D">
        <w:rPr>
          <w:rFonts w:ascii="Times New Roman" w:eastAsia="Times New Roman" w:hAnsi="Times New Roman"/>
        </w:rPr>
        <w:t xml:space="preserve"> </w:t>
      </w:r>
      <w:r>
        <w:rPr>
          <w:rFonts w:ascii="Times New Roman" w:eastAsia="Times New Roman" w:hAnsi="Times New Roman"/>
        </w:rPr>
        <w:t>educated</w:t>
      </w:r>
      <w:r w:rsidRPr="008F504D">
        <w:rPr>
          <w:rFonts w:ascii="Times New Roman" w:eastAsia="Times New Roman" w:hAnsi="Times New Roman"/>
        </w:rPr>
        <w:t xml:space="preserve"> about how to consult </w:t>
      </w:r>
      <w:r>
        <w:rPr>
          <w:rFonts w:ascii="Times New Roman" w:eastAsia="Times New Roman" w:hAnsi="Times New Roman"/>
        </w:rPr>
        <w:t xml:space="preserve">the </w:t>
      </w:r>
      <w:r w:rsidRPr="008F504D">
        <w:rPr>
          <w:rFonts w:ascii="Times New Roman" w:eastAsia="Times New Roman" w:hAnsi="Times New Roman"/>
        </w:rPr>
        <w:t xml:space="preserve">palliative care </w:t>
      </w:r>
      <w:r>
        <w:rPr>
          <w:rFonts w:ascii="Times New Roman" w:eastAsia="Times New Roman" w:hAnsi="Times New Roman"/>
        </w:rPr>
        <w:t>team through electronic order entering</w:t>
      </w:r>
      <w:r w:rsidRPr="008F504D">
        <w:rPr>
          <w:rFonts w:ascii="Times New Roman" w:eastAsia="Times New Roman" w:hAnsi="Times New Roman"/>
        </w:rPr>
        <w:t xml:space="preserve">. </w:t>
      </w:r>
      <w:r>
        <w:rPr>
          <w:rFonts w:ascii="Times New Roman" w:eastAsia="Times New Roman" w:hAnsi="Times New Roman"/>
        </w:rPr>
        <w:t xml:space="preserve">The ability for nurses to self-initiate a palliative care referral was a new process in which nurses could consult the palliative care coordinator without a provider’s order. </w:t>
      </w:r>
    </w:p>
    <w:p w14:paraId="07376523" w14:textId="77777777" w:rsidR="00447FB0" w:rsidRDefault="00447FB0" w:rsidP="00447FB0">
      <w:pPr>
        <w:spacing w:line="480" w:lineRule="auto"/>
        <w:rPr>
          <w:rFonts w:ascii="Times New Roman" w:hAnsi="Times New Roman" w:cs="Times New Roman"/>
          <w:b/>
          <w:bCs/>
        </w:rPr>
      </w:pPr>
      <w:r>
        <w:rPr>
          <w:rFonts w:ascii="Times New Roman" w:hAnsi="Times New Roman" w:cs="Times New Roman"/>
          <w:b/>
          <w:bCs/>
        </w:rPr>
        <w:t>Measures</w:t>
      </w:r>
    </w:p>
    <w:p w14:paraId="732FAA15" w14:textId="77777777" w:rsidR="00447FB0" w:rsidRPr="00103FAC" w:rsidRDefault="00447FB0" w:rsidP="00447FB0">
      <w:pPr>
        <w:spacing w:line="480" w:lineRule="auto"/>
        <w:ind w:firstLine="720"/>
        <w:rPr>
          <w:rFonts w:ascii="Times New Roman" w:hAnsi="Times New Roman" w:cs="Times New Roman"/>
          <w:b/>
          <w:bCs/>
        </w:rPr>
      </w:pPr>
      <w:r w:rsidRPr="00E82119">
        <w:rPr>
          <w:rFonts w:ascii="Times New Roman" w:hAnsi="Times New Roman" w:cs="Times New Roman"/>
          <w:bCs/>
        </w:rPr>
        <w:t>All participants completed a demographic survey</w:t>
      </w:r>
      <w:r w:rsidRPr="00E82119">
        <w:rPr>
          <w:rFonts w:ascii="Times New Roman" w:hAnsi="Times New Roman"/>
          <w:bCs/>
        </w:rPr>
        <w:t xml:space="preserve"> </w:t>
      </w:r>
      <w:r w:rsidRPr="00E82119">
        <w:rPr>
          <w:rFonts w:ascii="Times New Roman" w:hAnsi="Times New Roman" w:cs="Times New Roman"/>
          <w:bCs/>
        </w:rPr>
        <w:t xml:space="preserve">that </w:t>
      </w:r>
      <w:r w:rsidRPr="00E82119">
        <w:rPr>
          <w:rFonts w:ascii="Times New Roman" w:hAnsi="Times New Roman"/>
        </w:rPr>
        <w:t xml:space="preserve">included gender, highest education, </w:t>
      </w:r>
      <w:r>
        <w:rPr>
          <w:rFonts w:ascii="Times New Roman" w:hAnsi="Times New Roman"/>
        </w:rPr>
        <w:t>years of nursing experience</w:t>
      </w:r>
      <w:r w:rsidRPr="00E82119">
        <w:rPr>
          <w:rFonts w:ascii="Times New Roman" w:hAnsi="Times New Roman"/>
        </w:rPr>
        <w:t xml:space="preserve">, and previous palliative care training </w:t>
      </w:r>
      <w:r w:rsidRPr="00E82119">
        <w:rPr>
          <w:rFonts w:ascii="Times New Roman" w:hAnsi="Times New Roman" w:cs="Times New Roman"/>
          <w:bCs/>
        </w:rPr>
        <w:t xml:space="preserve">(Table 1). Nursing knowledge was measured at three time points: pre-intervention, immediate post-intervention, and four weeks post-intervention. </w:t>
      </w:r>
      <w:r w:rsidRPr="00E82119">
        <w:rPr>
          <w:rFonts w:ascii="Times New Roman" w:eastAsia="Times New Roman" w:hAnsi="Times New Roman" w:cs="Times New Roman"/>
        </w:rPr>
        <w:t xml:space="preserve">The knowledge assessment tool was composed of 16 items taken from ELNEC’s pediatric modules (Table 2). These questions were used with permission from Relias Academy, ELNEC's educational forum. </w:t>
      </w:r>
      <w:r w:rsidRPr="00E82119">
        <w:rPr>
          <w:rFonts w:ascii="Times New Roman" w:hAnsi="Times New Roman" w:cs="Times New Roman"/>
        </w:rPr>
        <w:t xml:space="preserve">These questions measure the application of knowledge. </w:t>
      </w:r>
      <w:r w:rsidRPr="00E82119">
        <w:rPr>
          <w:rFonts w:ascii="Times New Roman" w:hAnsi="Times New Roman" w:cs="Times New Roman"/>
        </w:rPr>
        <w:lastRenderedPageBreak/>
        <w:t xml:space="preserve">A total score was calculated, indicating the total number of correct items, with a possible score ranging from 0 (low knowledge) to 16 (high knowledge). Results were expressed as percentages of correct answers. </w:t>
      </w:r>
    </w:p>
    <w:p w14:paraId="069CD494" w14:textId="77777777" w:rsidR="00447FB0" w:rsidRDefault="00447FB0" w:rsidP="00447FB0">
      <w:pPr>
        <w:widowControl w:val="0"/>
        <w:autoSpaceDE w:val="0"/>
        <w:autoSpaceDN w:val="0"/>
        <w:adjustRightInd w:val="0"/>
        <w:spacing w:after="240" w:line="480" w:lineRule="auto"/>
        <w:ind w:firstLine="720"/>
        <w:rPr>
          <w:rFonts w:ascii="Times New Roman" w:hAnsi="Times New Roman" w:cs="Times New Roman"/>
        </w:rPr>
      </w:pPr>
      <w:r>
        <w:rPr>
          <w:rFonts w:ascii="Times New Roman" w:hAnsi="Times New Roman" w:cs="Times New Roman"/>
        </w:rPr>
        <w:t>The number of</w:t>
      </w:r>
      <w:r w:rsidRPr="00D12E19">
        <w:rPr>
          <w:rFonts w:ascii="Times New Roman" w:hAnsi="Times New Roman" w:cs="Times New Roman"/>
        </w:rPr>
        <w:t xml:space="preserve"> palliative care referrals </w:t>
      </w:r>
      <w:r>
        <w:rPr>
          <w:rFonts w:ascii="Times New Roman" w:hAnsi="Times New Roman" w:cs="Times New Roman"/>
        </w:rPr>
        <w:t>pre- and post-intervention was also measured. The</w:t>
      </w:r>
      <w:r w:rsidRPr="00D12E19">
        <w:rPr>
          <w:rFonts w:ascii="Times New Roman" w:hAnsi="Times New Roman" w:cs="Times New Roman"/>
        </w:rPr>
        <w:t xml:space="preserve"> </w:t>
      </w:r>
      <w:r>
        <w:rPr>
          <w:rFonts w:ascii="Times New Roman" w:hAnsi="Times New Roman" w:cs="Times New Roman"/>
        </w:rPr>
        <w:t xml:space="preserve">data for both PICU admissions and the number of palliative care referrals were </w:t>
      </w:r>
      <w:r w:rsidRPr="00D12E19">
        <w:rPr>
          <w:rFonts w:ascii="Times New Roman" w:hAnsi="Times New Roman" w:cs="Times New Roman"/>
        </w:rPr>
        <w:t xml:space="preserve">collected from the electronic </w:t>
      </w:r>
      <w:r>
        <w:rPr>
          <w:rFonts w:ascii="Times New Roman" w:hAnsi="Times New Roman" w:cs="Times New Roman"/>
        </w:rPr>
        <w:t xml:space="preserve">medical record. The patient's eligibility was based on the admission diagnosis being a chronic or life-threatening condition. </w:t>
      </w:r>
    </w:p>
    <w:p w14:paraId="63F4B12A" w14:textId="06E31CF0" w:rsidR="00447FB0" w:rsidRDefault="00447FB0" w:rsidP="00447FB0">
      <w:pPr>
        <w:widowControl w:val="0"/>
        <w:autoSpaceDE w:val="0"/>
        <w:autoSpaceDN w:val="0"/>
        <w:adjustRightInd w:val="0"/>
        <w:spacing w:line="480" w:lineRule="auto"/>
        <w:rPr>
          <w:rFonts w:ascii="Times New Roman" w:hAnsi="Times New Roman" w:cs="Times New Roman"/>
          <w:b/>
          <w:bCs/>
        </w:rPr>
      </w:pPr>
      <w:r>
        <w:rPr>
          <w:rFonts w:ascii="Times New Roman" w:eastAsia="Times New Roman" w:hAnsi="Times New Roman" w:cs="Times New Roman"/>
        </w:rPr>
        <w:t xml:space="preserve">The knowledge assessments were graded automatically by the hospital's learning management system. The pre-assessment and post-assessments were matched based on name; however, they were stripped of identifying information prior to data analysis. The list of palliative care referrals was provided by a hospital's palliative care team member. Identifying patient information was removed before analysis. </w:t>
      </w:r>
    </w:p>
    <w:p w14:paraId="3D3D84FB" w14:textId="77777777" w:rsidR="00447FB0" w:rsidRPr="00F16E53" w:rsidRDefault="00447FB0" w:rsidP="00447FB0">
      <w:pPr>
        <w:widowControl w:val="0"/>
        <w:autoSpaceDE w:val="0"/>
        <w:autoSpaceDN w:val="0"/>
        <w:adjustRightInd w:val="0"/>
        <w:spacing w:line="480" w:lineRule="auto"/>
        <w:rPr>
          <w:rFonts w:ascii="Times New Roman" w:hAnsi="Times New Roman" w:cs="Times New Roman"/>
          <w:b/>
          <w:bCs/>
        </w:rPr>
      </w:pPr>
      <w:r w:rsidRPr="006A2309">
        <w:rPr>
          <w:rFonts w:ascii="Times New Roman" w:hAnsi="Times New Roman" w:cs="Times New Roman"/>
          <w:b/>
          <w:bCs/>
        </w:rPr>
        <w:t>Analysis</w:t>
      </w:r>
    </w:p>
    <w:p w14:paraId="7C235A29" w14:textId="77777777" w:rsidR="00447FB0" w:rsidRPr="00FE4827" w:rsidRDefault="00447FB0" w:rsidP="00447FB0">
      <w:pPr>
        <w:spacing w:line="480" w:lineRule="auto"/>
        <w:ind w:firstLine="720"/>
        <w:rPr>
          <w:rFonts w:ascii="Times New Roman" w:hAnsi="Times New Roman" w:cs="Times New Roman"/>
        </w:rPr>
      </w:pPr>
      <w:r>
        <w:rPr>
          <w:rFonts w:ascii="Times New Roman" w:hAnsi="Times New Roman" w:cs="Times New Roman"/>
        </w:rPr>
        <w:t xml:space="preserve">Descriptive statistics were used to detail the sample characteristics, knowledge scores, and the number of palliative care referrals. A </w:t>
      </w:r>
      <w:r w:rsidRPr="002A304E">
        <w:rPr>
          <w:rFonts w:ascii="Times New Roman" w:hAnsi="Times New Roman" w:cs="Times New Roman"/>
        </w:rPr>
        <w:t>Repeated Measures ANOVA was used to test a significant difference between pretest, posttest, and follow-up test four weeks after the intervention. To determine how they differ, pairwise comparisons</w:t>
      </w:r>
      <w:r>
        <w:rPr>
          <w:rFonts w:ascii="Times New Roman" w:hAnsi="Times New Roman" w:cs="Times New Roman"/>
        </w:rPr>
        <w:t xml:space="preserve"> were conducted</w:t>
      </w:r>
      <w:r w:rsidRPr="002A304E">
        <w:rPr>
          <w:rFonts w:ascii="Times New Roman" w:hAnsi="Times New Roman" w:cs="Times New Roman"/>
        </w:rPr>
        <w:t xml:space="preserve">. </w:t>
      </w:r>
      <w:r>
        <w:rPr>
          <w:rFonts w:ascii="Times New Roman" w:hAnsi="Times New Roman" w:cs="Times New Roman"/>
        </w:rPr>
        <w:t xml:space="preserve">Performances were then </w:t>
      </w:r>
      <w:r w:rsidRPr="002A304E">
        <w:rPr>
          <w:rFonts w:ascii="Times New Roman" w:hAnsi="Times New Roman" w:cs="Times New Roman"/>
        </w:rPr>
        <w:t xml:space="preserve">compared by years of experience using </w:t>
      </w:r>
      <w:r>
        <w:rPr>
          <w:rFonts w:ascii="Times New Roman" w:hAnsi="Times New Roman" w:cs="Times New Roman"/>
        </w:rPr>
        <w:t>repeated measures ANOVAs. Chi-square tests were used to compare palliative care referrals pre- and post-intervention. Non-directional statistical tests were performed with the level of significance set at 0.05 for all tests. SPSS version 24 was used to conduct the statistical analysis.</w:t>
      </w:r>
    </w:p>
    <w:p w14:paraId="7346D3F2" w14:textId="77777777" w:rsidR="00447FB0" w:rsidRDefault="00447FB0" w:rsidP="00447FB0">
      <w:pPr>
        <w:widowControl w:val="0"/>
        <w:autoSpaceDE w:val="0"/>
        <w:autoSpaceDN w:val="0"/>
        <w:adjustRightInd w:val="0"/>
        <w:spacing w:line="480" w:lineRule="auto"/>
        <w:rPr>
          <w:rFonts w:ascii="Times New Roman" w:hAnsi="Times New Roman" w:cs="Times New Roman"/>
          <w:b/>
          <w:bCs/>
        </w:rPr>
      </w:pPr>
      <w:r w:rsidRPr="006A2309">
        <w:rPr>
          <w:rFonts w:ascii="Times New Roman" w:hAnsi="Times New Roman" w:cs="Times New Roman"/>
          <w:b/>
          <w:bCs/>
        </w:rPr>
        <w:t>Ethical Considerations</w:t>
      </w:r>
    </w:p>
    <w:p w14:paraId="7F3DF142" w14:textId="77777777" w:rsidR="00447FB0" w:rsidRPr="007E2360" w:rsidRDefault="00447FB0" w:rsidP="00447FB0">
      <w:pPr>
        <w:widowControl w:val="0"/>
        <w:autoSpaceDE w:val="0"/>
        <w:autoSpaceDN w:val="0"/>
        <w:adjustRightInd w:val="0"/>
        <w:spacing w:after="240" w:line="480" w:lineRule="auto"/>
        <w:ind w:firstLine="720"/>
        <w:rPr>
          <w:rFonts w:ascii="Times New Roman" w:hAnsi="Times New Roman" w:cs="Times New Roman"/>
        </w:rPr>
      </w:pPr>
      <w:r w:rsidRPr="00D12E19">
        <w:rPr>
          <w:rFonts w:ascii="Times New Roman" w:eastAsia="Times New Roman" w:hAnsi="Times New Roman" w:cs="Times New Roman"/>
        </w:rPr>
        <w:t>Human subject</w:t>
      </w:r>
      <w:r>
        <w:rPr>
          <w:rFonts w:ascii="Times New Roman" w:eastAsia="Times New Roman" w:hAnsi="Times New Roman" w:cs="Times New Roman"/>
        </w:rPr>
        <w:t>’</w:t>
      </w:r>
      <w:r w:rsidRPr="00D12E19">
        <w:rPr>
          <w:rFonts w:ascii="Times New Roman" w:eastAsia="Times New Roman" w:hAnsi="Times New Roman" w:cs="Times New Roman"/>
        </w:rPr>
        <w:t xml:space="preserve">s protection </w:t>
      </w:r>
      <w:r>
        <w:rPr>
          <w:rFonts w:ascii="Times New Roman" w:eastAsia="Times New Roman" w:hAnsi="Times New Roman" w:cs="Times New Roman"/>
        </w:rPr>
        <w:t xml:space="preserve">was </w:t>
      </w:r>
      <w:r w:rsidRPr="00D12E19">
        <w:rPr>
          <w:rFonts w:ascii="Times New Roman" w:eastAsia="Times New Roman" w:hAnsi="Times New Roman" w:cs="Times New Roman"/>
        </w:rPr>
        <w:t>ensured through the University</w:t>
      </w:r>
      <w:r>
        <w:rPr>
          <w:rFonts w:ascii="Times New Roman" w:eastAsia="Times New Roman" w:hAnsi="Times New Roman" w:cs="Times New Roman"/>
        </w:rPr>
        <w:t xml:space="preserve"> </w:t>
      </w:r>
      <w:r w:rsidRPr="00D12E19">
        <w:rPr>
          <w:rFonts w:ascii="Times New Roman" w:eastAsia="Times New Roman" w:hAnsi="Times New Roman" w:cs="Times New Roman"/>
        </w:rPr>
        <w:t>and the hospital</w:t>
      </w:r>
      <w:r>
        <w:rPr>
          <w:rFonts w:ascii="Times New Roman" w:eastAsia="Times New Roman" w:hAnsi="Times New Roman" w:cs="Times New Roman"/>
        </w:rPr>
        <w:t xml:space="preserve"> </w:t>
      </w:r>
      <w:r w:rsidRPr="00D12E19">
        <w:rPr>
          <w:rFonts w:ascii="Times New Roman" w:eastAsia="Times New Roman" w:hAnsi="Times New Roman" w:cs="Times New Roman"/>
        </w:rPr>
        <w:lastRenderedPageBreak/>
        <w:t>Institutional Review Board</w:t>
      </w:r>
      <w:r>
        <w:rPr>
          <w:rFonts w:ascii="Times New Roman" w:eastAsia="Times New Roman" w:hAnsi="Times New Roman" w:cs="Times New Roman"/>
        </w:rPr>
        <w:t xml:space="preserve"> (IRB)</w:t>
      </w:r>
      <w:r w:rsidRPr="00D12E19">
        <w:rPr>
          <w:rFonts w:ascii="Times New Roman" w:eastAsia="Times New Roman" w:hAnsi="Times New Roman" w:cs="Times New Roman"/>
        </w:rPr>
        <w:t xml:space="preserve">. </w:t>
      </w:r>
      <w:r>
        <w:rPr>
          <w:rFonts w:ascii="Times New Roman" w:eastAsia="Times New Roman" w:hAnsi="Times New Roman" w:cs="Times New Roman"/>
        </w:rPr>
        <w:t xml:space="preserve">The project was determined to be exempt from IRB review. The pre-and post-knowledge assessments were de-identified before analysis. The excel sheet of PICU admits, and palliative care referrals were stripped of patient names and account numbers before analysis. There were no additional economic implications to consider as participants were required to attend and were paid their hourly wage. There was no additional cost to the hospital or nursing unit. </w:t>
      </w:r>
      <w:r>
        <w:rPr>
          <w:rFonts w:ascii="Times New Roman" w:hAnsi="Times New Roman" w:cs="Times New Roman"/>
        </w:rPr>
        <w:t xml:space="preserve">The electronic information was collected and saved in a HIPPA compliant OneDrive. Only members of the project team had access to the data. </w:t>
      </w:r>
    </w:p>
    <w:p w14:paraId="065D650B" w14:textId="77777777" w:rsidR="00447FB0" w:rsidRDefault="00447FB0" w:rsidP="00447FB0">
      <w:pPr>
        <w:spacing w:line="480" w:lineRule="auto"/>
        <w:jc w:val="center"/>
        <w:rPr>
          <w:rFonts w:ascii="Times New Roman" w:hAnsi="Times New Roman" w:cs="Times New Roman"/>
          <w:b/>
          <w:bCs/>
        </w:rPr>
      </w:pPr>
      <w:r>
        <w:rPr>
          <w:rFonts w:ascii="Times New Roman" w:hAnsi="Times New Roman" w:cs="Times New Roman"/>
          <w:b/>
          <w:bCs/>
        </w:rPr>
        <w:t>Results</w:t>
      </w:r>
    </w:p>
    <w:p w14:paraId="47FA1869" w14:textId="77777777" w:rsidR="00447FB0" w:rsidRDefault="00447FB0" w:rsidP="00447FB0">
      <w:pPr>
        <w:widowControl w:val="0"/>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Sample</w:t>
      </w:r>
    </w:p>
    <w:p w14:paraId="60873D93" w14:textId="77777777" w:rsidR="00447FB0" w:rsidRDefault="00447FB0" w:rsidP="00447FB0">
      <w:pPr>
        <w:widowControl w:val="0"/>
        <w:autoSpaceDE w:val="0"/>
        <w:autoSpaceDN w:val="0"/>
        <w:adjustRightInd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total of 46 nurse participants participated in this educational intervention (Table 1). </w:t>
      </w:r>
      <w:r w:rsidRPr="00CF679E">
        <w:rPr>
          <w:rFonts w:ascii="Times New Roman" w:eastAsia="Times New Roman" w:hAnsi="Times New Roman" w:cs="Times New Roman"/>
        </w:rPr>
        <w:t>The demographic survey showed that most participants were female</w:t>
      </w:r>
      <w:r>
        <w:rPr>
          <w:rFonts w:ascii="Times New Roman" w:eastAsia="Times New Roman" w:hAnsi="Times New Roman" w:cs="Times New Roman"/>
        </w:rPr>
        <w:t xml:space="preserve"> (93.5%).</w:t>
      </w:r>
      <w:r w:rsidRPr="00CF679E">
        <w:rPr>
          <w:rFonts w:ascii="Times New Roman" w:eastAsia="Times New Roman" w:hAnsi="Times New Roman" w:cs="Times New Roman"/>
        </w:rPr>
        <w:t xml:space="preserve"> The highest level of education ranged from diploma to doctorate, with the majority having their bachelor's degree</w:t>
      </w:r>
      <w:r>
        <w:rPr>
          <w:rFonts w:ascii="Times New Roman" w:eastAsia="Times New Roman" w:hAnsi="Times New Roman" w:cs="Times New Roman"/>
        </w:rPr>
        <w:t xml:space="preserve"> (63%).</w:t>
      </w:r>
      <w:r w:rsidRPr="00CF679E">
        <w:rPr>
          <w:rFonts w:ascii="Times New Roman" w:eastAsia="Times New Roman" w:hAnsi="Times New Roman" w:cs="Times New Roman"/>
        </w:rPr>
        <w:t xml:space="preserve"> </w:t>
      </w:r>
      <w:r>
        <w:rPr>
          <w:rFonts w:ascii="Times New Roman" w:eastAsia="Times New Roman" w:hAnsi="Times New Roman" w:cs="Times New Roman"/>
        </w:rPr>
        <w:t>Again, only a small percentage of participants had previous palliative care training (13%), and just one reported ELNEC as the curriculum (2.2%).</w:t>
      </w:r>
    </w:p>
    <w:p w14:paraId="3F520A8B" w14:textId="77777777" w:rsidR="00447FB0" w:rsidRDefault="00447FB0" w:rsidP="00447FB0">
      <w:pPr>
        <w:widowControl w:val="0"/>
        <w:autoSpaceDE w:val="0"/>
        <w:autoSpaceDN w:val="0"/>
        <w:adjustRightInd w:val="0"/>
        <w:spacing w:line="480" w:lineRule="auto"/>
        <w:ind w:firstLine="720"/>
        <w:rPr>
          <w:rFonts w:ascii="Times New Roman" w:eastAsia="Times New Roman" w:hAnsi="Times New Roman" w:cs="Times New Roman"/>
        </w:rPr>
      </w:pPr>
    </w:p>
    <w:p w14:paraId="496B3DAD" w14:textId="77777777" w:rsidR="00447FB0" w:rsidRPr="00F16E53" w:rsidRDefault="00447FB0" w:rsidP="00447FB0">
      <w:pPr>
        <w:widowControl w:val="0"/>
        <w:autoSpaceDE w:val="0"/>
        <w:autoSpaceDN w:val="0"/>
        <w:adjustRightInd w:val="0"/>
        <w:spacing w:line="480" w:lineRule="auto"/>
        <w:rPr>
          <w:rFonts w:ascii="Times New Roman" w:eastAsia="Times New Roman" w:hAnsi="Times New Roman" w:cs="Times New Roman"/>
          <w:b/>
          <w:bCs/>
        </w:rPr>
      </w:pPr>
      <w:r w:rsidRPr="00F16E53">
        <w:rPr>
          <w:rFonts w:ascii="Times New Roman" w:eastAsia="Times New Roman" w:hAnsi="Times New Roman" w:cs="Times New Roman"/>
          <w:b/>
          <w:bCs/>
        </w:rPr>
        <w:t>Knowledge Scores</w:t>
      </w:r>
    </w:p>
    <w:p w14:paraId="11131FA0" w14:textId="5C588A80" w:rsidR="00447FB0" w:rsidRDefault="00447FB0" w:rsidP="00447FB0">
      <w:pPr>
        <w:spacing w:line="480" w:lineRule="auto"/>
        <w:ind w:firstLine="720"/>
        <w:rPr>
          <w:rFonts w:ascii="Times New Roman" w:hAnsi="Times New Roman" w:cs="Times New Roman"/>
        </w:rPr>
      </w:pPr>
      <w:r>
        <w:rPr>
          <w:rFonts w:ascii="Times New Roman" w:hAnsi="Times New Roman" w:cs="Times New Roman"/>
        </w:rPr>
        <w:t>The</w:t>
      </w:r>
      <w:r w:rsidRPr="002A304E">
        <w:rPr>
          <w:rFonts w:ascii="Times New Roman" w:hAnsi="Times New Roman" w:cs="Times New Roman"/>
        </w:rPr>
        <w:t xml:space="preserve"> repeated measures ANOVA showed that </w:t>
      </w:r>
      <w:r>
        <w:rPr>
          <w:rFonts w:ascii="Times New Roman" w:hAnsi="Times New Roman" w:cs="Times New Roman"/>
        </w:rPr>
        <w:t>all</w:t>
      </w:r>
      <w:r w:rsidRPr="002A304E">
        <w:rPr>
          <w:rFonts w:ascii="Times New Roman" w:hAnsi="Times New Roman" w:cs="Times New Roman"/>
        </w:rPr>
        <w:t xml:space="preserve"> time points significantly differed (p&lt;.05). There was a significant increase from pre</w:t>
      </w:r>
      <w:r>
        <w:rPr>
          <w:rFonts w:ascii="Times New Roman" w:hAnsi="Times New Roman" w:cs="Times New Roman"/>
        </w:rPr>
        <w:t>test</w:t>
      </w:r>
      <w:r w:rsidRPr="002A304E">
        <w:rPr>
          <w:rFonts w:ascii="Times New Roman" w:hAnsi="Times New Roman" w:cs="Times New Roman"/>
        </w:rPr>
        <w:t xml:space="preserve"> to </w:t>
      </w:r>
      <w:r>
        <w:rPr>
          <w:rFonts w:ascii="Times New Roman" w:hAnsi="Times New Roman" w:cs="Times New Roman"/>
        </w:rPr>
        <w:t xml:space="preserve">immediate </w:t>
      </w:r>
      <w:r w:rsidRPr="002A304E">
        <w:rPr>
          <w:rFonts w:ascii="Times New Roman" w:hAnsi="Times New Roman" w:cs="Times New Roman"/>
        </w:rPr>
        <w:t>post</w:t>
      </w:r>
      <w:r>
        <w:rPr>
          <w:rFonts w:ascii="Times New Roman" w:hAnsi="Times New Roman" w:cs="Times New Roman"/>
        </w:rPr>
        <w:t xml:space="preserve">test </w:t>
      </w:r>
      <w:r w:rsidRPr="002A304E">
        <w:rPr>
          <w:rFonts w:ascii="Times New Roman" w:hAnsi="Times New Roman" w:cs="Times New Roman"/>
        </w:rPr>
        <w:t>(p&lt;.05).</w:t>
      </w:r>
      <w:r>
        <w:rPr>
          <w:rFonts w:ascii="Times New Roman" w:hAnsi="Times New Roman" w:cs="Times New Roman"/>
        </w:rPr>
        <w:t xml:space="preserve"> There was </w:t>
      </w:r>
      <w:r w:rsidRPr="002A304E">
        <w:rPr>
          <w:rFonts w:ascii="Times New Roman" w:hAnsi="Times New Roman" w:cs="Times New Roman"/>
        </w:rPr>
        <w:t xml:space="preserve">a significant decrease from </w:t>
      </w:r>
      <w:r>
        <w:rPr>
          <w:rFonts w:ascii="Times New Roman" w:hAnsi="Times New Roman" w:cs="Times New Roman"/>
        </w:rPr>
        <w:t xml:space="preserve">the immediate </w:t>
      </w:r>
      <w:r w:rsidRPr="002A304E">
        <w:rPr>
          <w:rFonts w:ascii="Times New Roman" w:hAnsi="Times New Roman" w:cs="Times New Roman"/>
        </w:rPr>
        <w:t>post</w:t>
      </w:r>
      <w:r>
        <w:rPr>
          <w:rFonts w:ascii="Times New Roman" w:hAnsi="Times New Roman" w:cs="Times New Roman"/>
        </w:rPr>
        <w:t>test</w:t>
      </w:r>
      <w:r w:rsidRPr="002A304E">
        <w:rPr>
          <w:rFonts w:ascii="Times New Roman" w:hAnsi="Times New Roman" w:cs="Times New Roman"/>
        </w:rPr>
        <w:t xml:space="preserve"> to four</w:t>
      </w:r>
      <w:r>
        <w:rPr>
          <w:rFonts w:ascii="Times New Roman" w:hAnsi="Times New Roman" w:cs="Times New Roman"/>
        </w:rPr>
        <w:t>-</w:t>
      </w:r>
      <w:r w:rsidRPr="002A304E">
        <w:rPr>
          <w:rFonts w:ascii="Times New Roman" w:hAnsi="Times New Roman" w:cs="Times New Roman"/>
        </w:rPr>
        <w:t>week follow-up</w:t>
      </w:r>
      <w:r>
        <w:rPr>
          <w:rFonts w:ascii="Times New Roman" w:hAnsi="Times New Roman" w:cs="Times New Roman"/>
        </w:rPr>
        <w:t xml:space="preserve"> (</w:t>
      </w:r>
      <w:r w:rsidRPr="002A304E">
        <w:rPr>
          <w:rFonts w:ascii="Times New Roman" w:hAnsi="Times New Roman" w:cs="Times New Roman"/>
        </w:rPr>
        <w:t xml:space="preserve">p&lt;.001). </w:t>
      </w:r>
      <w:r>
        <w:rPr>
          <w:rFonts w:ascii="Times New Roman" w:hAnsi="Times New Roman" w:cs="Times New Roman"/>
        </w:rPr>
        <w:t>H</w:t>
      </w:r>
      <w:r w:rsidRPr="002A304E">
        <w:rPr>
          <w:rFonts w:ascii="Times New Roman" w:hAnsi="Times New Roman" w:cs="Times New Roman"/>
        </w:rPr>
        <w:t>owever</w:t>
      </w:r>
      <w:r>
        <w:rPr>
          <w:rFonts w:ascii="Times New Roman" w:hAnsi="Times New Roman" w:cs="Times New Roman"/>
        </w:rPr>
        <w:t>,</w:t>
      </w:r>
      <w:r w:rsidRPr="002A304E">
        <w:rPr>
          <w:rFonts w:ascii="Times New Roman" w:hAnsi="Times New Roman" w:cs="Times New Roman"/>
        </w:rPr>
        <w:t xml:space="preserve"> the four</w:t>
      </w:r>
      <w:r>
        <w:rPr>
          <w:rFonts w:ascii="Times New Roman" w:hAnsi="Times New Roman" w:cs="Times New Roman"/>
        </w:rPr>
        <w:t>-</w:t>
      </w:r>
      <w:r w:rsidRPr="002A304E">
        <w:rPr>
          <w:rFonts w:ascii="Times New Roman" w:hAnsi="Times New Roman" w:cs="Times New Roman"/>
        </w:rPr>
        <w:t xml:space="preserve">week follow-up </w:t>
      </w:r>
      <w:r>
        <w:rPr>
          <w:rFonts w:ascii="Times New Roman" w:hAnsi="Times New Roman" w:cs="Times New Roman"/>
        </w:rPr>
        <w:t xml:space="preserve">test </w:t>
      </w:r>
      <w:r w:rsidRPr="002A304E">
        <w:rPr>
          <w:rFonts w:ascii="Times New Roman" w:hAnsi="Times New Roman" w:cs="Times New Roman"/>
        </w:rPr>
        <w:t>was still significantly higher than the original pretest</w:t>
      </w:r>
      <w:r>
        <w:rPr>
          <w:rFonts w:ascii="Times New Roman" w:hAnsi="Times New Roman" w:cs="Times New Roman"/>
        </w:rPr>
        <w:t xml:space="preserve"> </w:t>
      </w:r>
      <w:r w:rsidRPr="002A304E">
        <w:rPr>
          <w:rFonts w:ascii="Times New Roman" w:hAnsi="Times New Roman" w:cs="Times New Roman"/>
        </w:rPr>
        <w:t>(p&lt;.05). The mean</w:t>
      </w:r>
      <w:r>
        <w:rPr>
          <w:rFonts w:ascii="Times New Roman" w:hAnsi="Times New Roman" w:cs="Times New Roman"/>
        </w:rPr>
        <w:t xml:space="preserve"> scores</w:t>
      </w:r>
      <w:r w:rsidRPr="002A304E">
        <w:rPr>
          <w:rFonts w:ascii="Times New Roman" w:hAnsi="Times New Roman" w:cs="Times New Roman"/>
        </w:rPr>
        <w:t xml:space="preserve"> for all three assessments were pretest (73.2), posttest (91.7), and four</w:t>
      </w:r>
      <w:r>
        <w:rPr>
          <w:rFonts w:ascii="Times New Roman" w:hAnsi="Times New Roman" w:cs="Times New Roman"/>
        </w:rPr>
        <w:t>-</w:t>
      </w:r>
      <w:r w:rsidRPr="002A304E">
        <w:rPr>
          <w:rFonts w:ascii="Times New Roman" w:hAnsi="Times New Roman" w:cs="Times New Roman"/>
        </w:rPr>
        <w:t>week follow-up (86.4).</w:t>
      </w:r>
      <w:r>
        <w:rPr>
          <w:rFonts w:ascii="Times New Roman" w:hAnsi="Times New Roman" w:cs="Times New Roman"/>
        </w:rPr>
        <w:t xml:space="preserve"> Three participants did not complete the four-week follow-up test, and therefore their scores were not included (n=43). C</w:t>
      </w:r>
      <w:r w:rsidRPr="002A304E">
        <w:rPr>
          <w:rFonts w:ascii="Times New Roman" w:hAnsi="Times New Roman" w:cs="Times New Roman"/>
        </w:rPr>
        <w:t>hanges across time did not differ by year</w:t>
      </w:r>
      <w:r>
        <w:rPr>
          <w:rFonts w:ascii="Times New Roman" w:hAnsi="Times New Roman" w:cs="Times New Roman"/>
        </w:rPr>
        <w:t>s</w:t>
      </w:r>
      <w:r w:rsidRPr="002A304E">
        <w:rPr>
          <w:rFonts w:ascii="Times New Roman" w:hAnsi="Times New Roman" w:cs="Times New Roman"/>
        </w:rPr>
        <w:t xml:space="preserve"> of experience </w:t>
      </w:r>
      <w:r w:rsidRPr="002A304E">
        <w:rPr>
          <w:rFonts w:ascii="Times New Roman" w:hAnsi="Times New Roman" w:cs="Times New Roman"/>
        </w:rPr>
        <w:lastRenderedPageBreak/>
        <w:t xml:space="preserve">(p=.857). </w:t>
      </w:r>
      <w:r>
        <w:rPr>
          <w:rFonts w:ascii="Times New Roman" w:hAnsi="Times New Roman" w:cs="Times New Roman"/>
        </w:rPr>
        <w:t>Changes</w:t>
      </w:r>
      <w:r w:rsidRPr="002A304E">
        <w:rPr>
          <w:rFonts w:ascii="Times New Roman" w:hAnsi="Times New Roman" w:cs="Times New Roman"/>
        </w:rPr>
        <w:t xml:space="preserve"> across time for the variables of gender, education, </w:t>
      </w:r>
      <w:r>
        <w:rPr>
          <w:rFonts w:ascii="Times New Roman" w:hAnsi="Times New Roman" w:cs="Times New Roman"/>
        </w:rPr>
        <w:t xml:space="preserve">status, </w:t>
      </w:r>
      <w:r w:rsidRPr="002A304E">
        <w:rPr>
          <w:rFonts w:ascii="Times New Roman" w:hAnsi="Times New Roman" w:cs="Times New Roman"/>
        </w:rPr>
        <w:t xml:space="preserve">or palliative care training </w:t>
      </w:r>
      <w:r w:rsidRPr="00117CE5">
        <w:rPr>
          <w:rFonts w:ascii="Times New Roman" w:hAnsi="Times New Roman" w:cs="Times New Roman"/>
        </w:rPr>
        <w:t>as the frequencies were not evenly distributed.</w:t>
      </w:r>
    </w:p>
    <w:p w14:paraId="6C87211D" w14:textId="77777777" w:rsidR="007102CD" w:rsidRPr="00F16E53" w:rsidRDefault="007102CD" w:rsidP="007102CD">
      <w:pPr>
        <w:spacing w:line="480" w:lineRule="auto"/>
        <w:rPr>
          <w:rFonts w:ascii="Times New Roman" w:hAnsi="Times New Roman" w:cs="Times New Roman"/>
          <w:b/>
          <w:bCs/>
        </w:rPr>
      </w:pPr>
      <w:r w:rsidRPr="00F16E53">
        <w:rPr>
          <w:rFonts w:ascii="Times New Roman" w:hAnsi="Times New Roman" w:cs="Times New Roman"/>
          <w:b/>
          <w:bCs/>
        </w:rPr>
        <w:t>Palliative Care Referrals</w:t>
      </w:r>
    </w:p>
    <w:p w14:paraId="170E3EBD" w14:textId="47257138" w:rsidR="007102CD" w:rsidRPr="000F0DA8" w:rsidRDefault="007102CD" w:rsidP="007102CD">
      <w:pPr>
        <w:spacing w:line="480" w:lineRule="auto"/>
        <w:ind w:firstLine="720"/>
        <w:rPr>
          <w:rFonts w:ascii="Times New Roman" w:hAnsi="Times New Roman" w:cs="Times New Roman"/>
        </w:rPr>
      </w:pPr>
      <w:r>
        <w:rPr>
          <w:rFonts w:ascii="Times New Roman" w:hAnsi="Times New Roman" w:cs="Times New Roman"/>
        </w:rPr>
        <w:t>A</w:t>
      </w:r>
      <w:r w:rsidRPr="000F0DA8">
        <w:rPr>
          <w:rFonts w:ascii="Times New Roman" w:hAnsi="Times New Roman" w:cs="Times New Roman"/>
        </w:rPr>
        <w:t xml:space="preserve"> series of chi-square tests was performed</w:t>
      </w:r>
      <w:r>
        <w:rPr>
          <w:rFonts w:ascii="Times New Roman" w:hAnsi="Times New Roman" w:cs="Times New Roman"/>
        </w:rPr>
        <w:t xml:space="preserve"> to compare the amount of palliative care referrals both before and after the educational intervention (Table 4)</w:t>
      </w:r>
      <w:r w:rsidRPr="000F0DA8">
        <w:rPr>
          <w:rFonts w:ascii="Times New Roman" w:hAnsi="Times New Roman" w:cs="Times New Roman"/>
        </w:rPr>
        <w:t xml:space="preserve">. </w:t>
      </w:r>
      <w:r>
        <w:rPr>
          <w:rFonts w:ascii="Times New Roman" w:hAnsi="Times New Roman" w:cs="Times New Roman"/>
        </w:rPr>
        <w:t>The number of referrals was compared to the total number of PICU admissions. Additionally, referrals were then compared with patients with at least one chronic diagnosis, excluding patients with acute/transient conditions, as palliative care is most appropriate for patients with long-term, chronic conditions. During the pre-intervention period (12/08/21to 03/08/21), t</w:t>
      </w:r>
      <w:r w:rsidRPr="000F0DA8">
        <w:rPr>
          <w:rFonts w:ascii="Times New Roman" w:hAnsi="Times New Roman" w:cs="Times New Roman"/>
        </w:rPr>
        <w:t>here were 143 total PICU admissions</w:t>
      </w:r>
      <w:r>
        <w:rPr>
          <w:rFonts w:ascii="Times New Roman" w:hAnsi="Times New Roman" w:cs="Times New Roman"/>
        </w:rPr>
        <w:t xml:space="preserve">, </w:t>
      </w:r>
      <w:r w:rsidRPr="000F0DA8">
        <w:rPr>
          <w:rFonts w:ascii="Times New Roman" w:hAnsi="Times New Roman" w:cs="Times New Roman"/>
        </w:rPr>
        <w:t xml:space="preserve">with 53 having at least one chronic diagnosis. </w:t>
      </w:r>
      <w:r>
        <w:rPr>
          <w:rFonts w:ascii="Times New Roman" w:hAnsi="Times New Roman" w:cs="Times New Roman"/>
        </w:rPr>
        <w:t>During the post-intervention period (03/09/21 to 06/08/21), t</w:t>
      </w:r>
      <w:r w:rsidRPr="000F0DA8">
        <w:rPr>
          <w:rFonts w:ascii="Times New Roman" w:hAnsi="Times New Roman" w:cs="Times New Roman"/>
        </w:rPr>
        <w:t>here w</w:t>
      </w:r>
      <w:r>
        <w:rPr>
          <w:rFonts w:ascii="Times New Roman" w:hAnsi="Times New Roman" w:cs="Times New Roman"/>
        </w:rPr>
        <w:t>ere</w:t>
      </w:r>
      <w:r w:rsidRPr="000F0DA8">
        <w:rPr>
          <w:rFonts w:ascii="Times New Roman" w:hAnsi="Times New Roman" w:cs="Times New Roman"/>
        </w:rPr>
        <w:t xml:space="preserve"> 185 total PICU admission</w:t>
      </w:r>
      <w:r>
        <w:rPr>
          <w:rFonts w:ascii="Times New Roman" w:hAnsi="Times New Roman" w:cs="Times New Roman"/>
        </w:rPr>
        <w:t xml:space="preserve">s, </w:t>
      </w:r>
      <w:r w:rsidRPr="000F0DA8">
        <w:rPr>
          <w:rFonts w:ascii="Times New Roman" w:hAnsi="Times New Roman" w:cs="Times New Roman"/>
        </w:rPr>
        <w:t xml:space="preserve">with 68 having at least one chronic diagnosis. The </w:t>
      </w:r>
      <w:r>
        <w:rPr>
          <w:rFonts w:ascii="Times New Roman" w:hAnsi="Times New Roman" w:cs="Times New Roman"/>
        </w:rPr>
        <w:t xml:space="preserve">total </w:t>
      </w:r>
      <w:r w:rsidRPr="000F0DA8">
        <w:rPr>
          <w:rFonts w:ascii="Times New Roman" w:hAnsi="Times New Roman" w:cs="Times New Roman"/>
        </w:rPr>
        <w:t xml:space="preserve">number of </w:t>
      </w:r>
      <w:r w:rsidR="00930231">
        <w:rPr>
          <w:rFonts w:ascii="Times New Roman" w:hAnsi="Times New Roman" w:cs="Times New Roman"/>
        </w:rPr>
        <w:t xml:space="preserve">all </w:t>
      </w:r>
      <w:r>
        <w:rPr>
          <w:rFonts w:ascii="Times New Roman" w:hAnsi="Times New Roman" w:cs="Times New Roman"/>
        </w:rPr>
        <w:t xml:space="preserve">admitted </w:t>
      </w:r>
      <w:r w:rsidRPr="000F0DA8">
        <w:rPr>
          <w:rFonts w:ascii="Times New Roman" w:hAnsi="Times New Roman" w:cs="Times New Roman"/>
        </w:rPr>
        <w:t>patients receiving pain/palliative care consult</w:t>
      </w:r>
      <w:r>
        <w:rPr>
          <w:rFonts w:ascii="Times New Roman" w:hAnsi="Times New Roman" w:cs="Times New Roman"/>
        </w:rPr>
        <w:t>s significantly increased</w:t>
      </w:r>
      <w:r w:rsidRPr="000F0DA8">
        <w:rPr>
          <w:rFonts w:ascii="Times New Roman" w:hAnsi="Times New Roman" w:cs="Times New Roman"/>
        </w:rPr>
        <w:t xml:space="preserve"> from 7.7% (11 patients) </w:t>
      </w:r>
      <w:r>
        <w:rPr>
          <w:rFonts w:ascii="Times New Roman" w:hAnsi="Times New Roman" w:cs="Times New Roman"/>
        </w:rPr>
        <w:t xml:space="preserve">pre-intervention </w:t>
      </w:r>
      <w:r w:rsidRPr="000F0DA8">
        <w:rPr>
          <w:rFonts w:ascii="Times New Roman" w:hAnsi="Times New Roman" w:cs="Times New Roman"/>
        </w:rPr>
        <w:t xml:space="preserve">to 15.7% (29 patients) </w:t>
      </w:r>
      <w:r>
        <w:rPr>
          <w:rFonts w:ascii="Times New Roman" w:hAnsi="Times New Roman" w:cs="Times New Roman"/>
        </w:rPr>
        <w:t xml:space="preserve">post intervention. </w:t>
      </w:r>
      <w:r w:rsidRPr="000F0DA8">
        <w:rPr>
          <w:rFonts w:ascii="Times New Roman" w:hAnsi="Times New Roman" w:cs="Times New Roman"/>
        </w:rPr>
        <w:t xml:space="preserve">(p=.028). </w:t>
      </w:r>
      <w:r>
        <w:rPr>
          <w:rFonts w:ascii="Times New Roman" w:hAnsi="Times New Roman" w:cs="Times New Roman"/>
        </w:rPr>
        <w:t>Palliative care referrals also increased for patients having</w:t>
      </w:r>
      <w:r w:rsidRPr="000F0DA8">
        <w:rPr>
          <w:rFonts w:ascii="Times New Roman" w:hAnsi="Times New Roman" w:cs="Times New Roman"/>
        </w:rPr>
        <w:t xml:space="preserve"> only chronic conditions</w:t>
      </w:r>
      <w:r>
        <w:rPr>
          <w:rFonts w:ascii="Times New Roman" w:hAnsi="Times New Roman" w:cs="Times New Roman"/>
        </w:rPr>
        <w:t xml:space="preserve"> (p=.011). During pre-intervention,</w:t>
      </w:r>
      <w:r w:rsidRPr="000F0DA8">
        <w:rPr>
          <w:rFonts w:ascii="Times New Roman" w:hAnsi="Times New Roman" w:cs="Times New Roman"/>
        </w:rPr>
        <w:t xml:space="preserve"> 1</w:t>
      </w:r>
      <w:r w:rsidR="0000560E">
        <w:rPr>
          <w:rFonts w:ascii="Times New Roman" w:hAnsi="Times New Roman" w:cs="Times New Roman"/>
        </w:rPr>
        <w:t>1</w:t>
      </w:r>
      <w:r w:rsidRPr="000F0DA8">
        <w:rPr>
          <w:rFonts w:ascii="Times New Roman" w:hAnsi="Times New Roman" w:cs="Times New Roman"/>
        </w:rPr>
        <w:t xml:space="preserve"> out of 53 (20.8%</w:t>
      </w:r>
      <w:r>
        <w:rPr>
          <w:rFonts w:ascii="Times New Roman" w:hAnsi="Times New Roman" w:cs="Times New Roman"/>
        </w:rPr>
        <w:t>) pre-intervention received palliative care referrals compared to</w:t>
      </w:r>
      <w:r w:rsidRPr="000F0DA8">
        <w:rPr>
          <w:rFonts w:ascii="Times New Roman" w:hAnsi="Times New Roman" w:cs="Times New Roman"/>
        </w:rPr>
        <w:t xml:space="preserve"> 29 out of 68 (42.6%</w:t>
      </w:r>
      <w:r>
        <w:rPr>
          <w:rFonts w:ascii="Times New Roman" w:hAnsi="Times New Roman" w:cs="Times New Roman"/>
        </w:rPr>
        <w:t>) during post-intervention (</w:t>
      </w:r>
      <w:r w:rsidRPr="000F0DA8">
        <w:rPr>
          <w:rFonts w:ascii="Times New Roman" w:hAnsi="Times New Roman" w:cs="Times New Roman"/>
        </w:rPr>
        <w:t>p=.011</w:t>
      </w:r>
      <w:r>
        <w:rPr>
          <w:rFonts w:ascii="Times New Roman" w:hAnsi="Times New Roman" w:cs="Times New Roman"/>
        </w:rPr>
        <w:t xml:space="preserve">). </w:t>
      </w:r>
      <w:r w:rsidRPr="000F0DA8">
        <w:rPr>
          <w:rFonts w:ascii="Times New Roman" w:hAnsi="Times New Roman" w:cs="Times New Roman"/>
        </w:rPr>
        <w:t xml:space="preserve">These consults </w:t>
      </w:r>
      <w:r>
        <w:rPr>
          <w:rFonts w:ascii="Times New Roman" w:hAnsi="Times New Roman" w:cs="Times New Roman"/>
        </w:rPr>
        <w:t xml:space="preserve">encompassed multiple types of referrals including strictly </w:t>
      </w:r>
      <w:r w:rsidRPr="000F0DA8">
        <w:rPr>
          <w:rFonts w:ascii="Times New Roman" w:hAnsi="Times New Roman" w:cs="Times New Roman"/>
        </w:rPr>
        <w:t xml:space="preserve">pain </w:t>
      </w:r>
      <w:r>
        <w:rPr>
          <w:rFonts w:ascii="Times New Roman" w:hAnsi="Times New Roman" w:cs="Times New Roman"/>
        </w:rPr>
        <w:t>services</w:t>
      </w:r>
      <w:r w:rsidRPr="000F0DA8">
        <w:rPr>
          <w:rFonts w:ascii="Times New Roman" w:hAnsi="Times New Roman" w:cs="Times New Roman"/>
        </w:rPr>
        <w:t xml:space="preserve">, </w:t>
      </w:r>
      <w:r>
        <w:rPr>
          <w:rFonts w:ascii="Times New Roman" w:hAnsi="Times New Roman" w:cs="Times New Roman"/>
        </w:rPr>
        <w:t xml:space="preserve">strictly </w:t>
      </w:r>
      <w:r w:rsidRPr="000F0DA8">
        <w:rPr>
          <w:rFonts w:ascii="Times New Roman" w:hAnsi="Times New Roman" w:cs="Times New Roman"/>
        </w:rPr>
        <w:t xml:space="preserve">palliative care </w:t>
      </w:r>
      <w:r>
        <w:rPr>
          <w:rFonts w:ascii="Times New Roman" w:hAnsi="Times New Roman" w:cs="Times New Roman"/>
        </w:rPr>
        <w:t>services</w:t>
      </w:r>
      <w:r w:rsidRPr="000F0DA8">
        <w:rPr>
          <w:rFonts w:ascii="Times New Roman" w:hAnsi="Times New Roman" w:cs="Times New Roman"/>
        </w:rPr>
        <w:t xml:space="preserve">, </w:t>
      </w:r>
      <w:r>
        <w:rPr>
          <w:rFonts w:ascii="Times New Roman" w:hAnsi="Times New Roman" w:cs="Times New Roman"/>
        </w:rPr>
        <w:t xml:space="preserve">strictly </w:t>
      </w:r>
      <w:r w:rsidRPr="000F0DA8">
        <w:rPr>
          <w:rFonts w:ascii="Times New Roman" w:hAnsi="Times New Roman" w:cs="Times New Roman"/>
        </w:rPr>
        <w:t xml:space="preserve">music/massage </w:t>
      </w:r>
      <w:r>
        <w:rPr>
          <w:rFonts w:ascii="Times New Roman" w:hAnsi="Times New Roman" w:cs="Times New Roman"/>
        </w:rPr>
        <w:t>services</w:t>
      </w:r>
      <w:r w:rsidRPr="000F0DA8">
        <w:rPr>
          <w:rFonts w:ascii="Times New Roman" w:hAnsi="Times New Roman" w:cs="Times New Roman"/>
        </w:rPr>
        <w:t xml:space="preserve">, and </w:t>
      </w:r>
      <w:r>
        <w:rPr>
          <w:rFonts w:ascii="Times New Roman" w:hAnsi="Times New Roman" w:cs="Times New Roman"/>
        </w:rPr>
        <w:t xml:space="preserve">then any </w:t>
      </w:r>
      <w:r w:rsidRPr="000F0DA8">
        <w:rPr>
          <w:rFonts w:ascii="Times New Roman" w:hAnsi="Times New Roman" w:cs="Times New Roman"/>
        </w:rPr>
        <w:t>combination</w:t>
      </w:r>
      <w:r>
        <w:rPr>
          <w:rFonts w:ascii="Times New Roman" w:hAnsi="Times New Roman" w:cs="Times New Roman"/>
        </w:rPr>
        <w:t xml:space="preserve"> </w:t>
      </w:r>
      <w:r w:rsidRPr="000F0DA8">
        <w:rPr>
          <w:rFonts w:ascii="Times New Roman" w:hAnsi="Times New Roman" w:cs="Times New Roman"/>
        </w:rPr>
        <w:t xml:space="preserve">of these services. </w:t>
      </w:r>
    </w:p>
    <w:p w14:paraId="18899894" w14:textId="77777777" w:rsidR="007102CD" w:rsidRPr="009379C5" w:rsidRDefault="007102CD" w:rsidP="007102CD">
      <w:pPr>
        <w:spacing w:line="480" w:lineRule="auto"/>
        <w:ind w:firstLine="720"/>
        <w:rPr>
          <w:rFonts w:ascii="Times New Roman" w:hAnsi="Times New Roman" w:cs="Times New Roman"/>
        </w:rPr>
      </w:pPr>
      <w:r w:rsidRPr="000F0DA8">
        <w:rPr>
          <w:rFonts w:ascii="Times New Roman" w:hAnsi="Times New Roman" w:cs="Times New Roman"/>
        </w:rPr>
        <w:t xml:space="preserve">Of most </w:t>
      </w:r>
      <w:r>
        <w:rPr>
          <w:rFonts w:ascii="Times New Roman" w:hAnsi="Times New Roman" w:cs="Times New Roman"/>
        </w:rPr>
        <w:t>interest</w:t>
      </w:r>
      <w:r w:rsidRPr="000F0DA8">
        <w:rPr>
          <w:rFonts w:ascii="Times New Roman" w:hAnsi="Times New Roman" w:cs="Times New Roman"/>
        </w:rPr>
        <w:t xml:space="preserve"> to this project was the number of patients receiving palliative care services</w:t>
      </w:r>
      <w:r>
        <w:rPr>
          <w:rFonts w:ascii="Times New Roman" w:hAnsi="Times New Roman" w:cs="Times New Roman"/>
        </w:rPr>
        <w:t>. Although pain management services and music/massage therapies are important, they were not the focus of this project, therefore</w:t>
      </w:r>
      <w:r w:rsidRPr="000F0DA8">
        <w:rPr>
          <w:rFonts w:ascii="Times New Roman" w:hAnsi="Times New Roman" w:cs="Times New Roman"/>
        </w:rPr>
        <w:t>, patients who only received pain evaluations or only music/massage were excluded</w:t>
      </w:r>
      <w:r>
        <w:rPr>
          <w:rFonts w:ascii="Times New Roman" w:hAnsi="Times New Roman" w:cs="Times New Roman"/>
        </w:rPr>
        <w:t xml:space="preserve"> when examining changes in palliative care services</w:t>
      </w:r>
      <w:r w:rsidRPr="000F0DA8">
        <w:rPr>
          <w:rFonts w:ascii="Times New Roman" w:hAnsi="Times New Roman" w:cs="Times New Roman"/>
        </w:rPr>
        <w:t xml:space="preserve">. Palliative </w:t>
      </w:r>
      <w:r w:rsidRPr="000F0DA8">
        <w:rPr>
          <w:rFonts w:ascii="Times New Roman" w:hAnsi="Times New Roman" w:cs="Times New Roman"/>
        </w:rPr>
        <w:lastRenderedPageBreak/>
        <w:t>care had to be involved in some capacity</w:t>
      </w:r>
      <w:r>
        <w:rPr>
          <w:rFonts w:ascii="Times New Roman" w:hAnsi="Times New Roman" w:cs="Times New Roman"/>
        </w:rPr>
        <w:t xml:space="preserve"> inclusion in analysis.</w:t>
      </w:r>
      <w:r w:rsidRPr="000F0DA8">
        <w:rPr>
          <w:rFonts w:ascii="Times New Roman" w:hAnsi="Times New Roman" w:cs="Times New Roman"/>
        </w:rPr>
        <w:t xml:space="preserve"> For all PICU admissions, 2 out of 143 </w:t>
      </w:r>
      <w:r>
        <w:rPr>
          <w:rFonts w:ascii="Times New Roman" w:hAnsi="Times New Roman" w:cs="Times New Roman"/>
        </w:rPr>
        <w:t xml:space="preserve">(1.4%) </w:t>
      </w:r>
      <w:r w:rsidRPr="000F0DA8">
        <w:rPr>
          <w:rFonts w:ascii="Times New Roman" w:hAnsi="Times New Roman" w:cs="Times New Roman"/>
        </w:rPr>
        <w:t xml:space="preserve">received palliative care </w:t>
      </w:r>
      <w:r>
        <w:rPr>
          <w:rFonts w:ascii="Times New Roman" w:hAnsi="Times New Roman" w:cs="Times New Roman"/>
        </w:rPr>
        <w:t>consults</w:t>
      </w:r>
      <w:r w:rsidRPr="000F0DA8">
        <w:rPr>
          <w:rFonts w:ascii="Times New Roman" w:hAnsi="Times New Roman" w:cs="Times New Roman"/>
        </w:rPr>
        <w:t xml:space="preserve"> </w:t>
      </w:r>
      <w:r>
        <w:rPr>
          <w:rFonts w:ascii="Times New Roman" w:hAnsi="Times New Roman" w:cs="Times New Roman"/>
        </w:rPr>
        <w:t xml:space="preserve">pre-intervention, and </w:t>
      </w:r>
      <w:r w:rsidRPr="000F0DA8">
        <w:rPr>
          <w:rFonts w:ascii="Times New Roman" w:hAnsi="Times New Roman" w:cs="Times New Roman"/>
        </w:rPr>
        <w:t xml:space="preserve">14 out of 185 (7.6%) </w:t>
      </w:r>
      <w:r>
        <w:rPr>
          <w:rFonts w:ascii="Times New Roman" w:hAnsi="Times New Roman" w:cs="Times New Roman"/>
        </w:rPr>
        <w:t xml:space="preserve">post-intervention </w:t>
      </w:r>
      <w:r w:rsidRPr="000F0DA8">
        <w:rPr>
          <w:rFonts w:ascii="Times New Roman" w:hAnsi="Times New Roman" w:cs="Times New Roman"/>
        </w:rPr>
        <w:t xml:space="preserve">received palliative care referrals. This was a significant increase (p=.010). </w:t>
      </w:r>
      <w:r>
        <w:rPr>
          <w:rFonts w:ascii="Times New Roman" w:hAnsi="Times New Roman" w:cs="Times New Roman"/>
        </w:rPr>
        <w:t xml:space="preserve"> Palliative care consults also significantly increased in patients with</w:t>
      </w:r>
      <w:r w:rsidRPr="000F0DA8">
        <w:rPr>
          <w:rFonts w:ascii="Times New Roman" w:hAnsi="Times New Roman" w:cs="Times New Roman"/>
        </w:rPr>
        <w:t xml:space="preserve"> chronic diagnosis only,</w:t>
      </w:r>
      <w:r>
        <w:rPr>
          <w:rFonts w:ascii="Times New Roman" w:hAnsi="Times New Roman" w:cs="Times New Roman"/>
        </w:rPr>
        <w:t xml:space="preserve"> with</w:t>
      </w:r>
      <w:r w:rsidRPr="000F0DA8">
        <w:rPr>
          <w:rFonts w:ascii="Times New Roman" w:hAnsi="Times New Roman" w:cs="Times New Roman"/>
        </w:rPr>
        <w:t xml:space="preserve"> 2 out of 53 (3.8%) </w:t>
      </w:r>
      <w:r>
        <w:rPr>
          <w:rFonts w:ascii="Times New Roman" w:hAnsi="Times New Roman" w:cs="Times New Roman"/>
        </w:rPr>
        <w:t>receiving consults during pre-intervention</w:t>
      </w:r>
      <w:r w:rsidRPr="000F0DA8">
        <w:rPr>
          <w:rFonts w:ascii="Times New Roman" w:hAnsi="Times New Roman" w:cs="Times New Roman"/>
        </w:rPr>
        <w:t>, while 14 out of 54 (20.6</w:t>
      </w:r>
      <w:r>
        <w:rPr>
          <w:rFonts w:ascii="Times New Roman" w:hAnsi="Times New Roman" w:cs="Times New Roman"/>
        </w:rPr>
        <w:t xml:space="preserve">%) </w:t>
      </w:r>
      <w:r w:rsidRPr="000F0DA8">
        <w:rPr>
          <w:rFonts w:ascii="Times New Roman" w:hAnsi="Times New Roman" w:cs="Times New Roman"/>
        </w:rPr>
        <w:t>received consults</w:t>
      </w:r>
      <w:r>
        <w:rPr>
          <w:rFonts w:ascii="Times New Roman" w:hAnsi="Times New Roman" w:cs="Times New Roman"/>
        </w:rPr>
        <w:t xml:space="preserve"> during post-intervention (p=.007)</w:t>
      </w:r>
      <w:r w:rsidRPr="000F0DA8">
        <w:rPr>
          <w:rFonts w:ascii="Times New Roman" w:hAnsi="Times New Roman" w:cs="Times New Roman"/>
        </w:rPr>
        <w:t xml:space="preserve">. </w:t>
      </w:r>
    </w:p>
    <w:p w14:paraId="6C491C9B" w14:textId="77777777" w:rsidR="00447FB0" w:rsidRDefault="00447FB0" w:rsidP="00447FB0">
      <w:pPr>
        <w:spacing w:line="480" w:lineRule="auto"/>
        <w:rPr>
          <w:rFonts w:ascii="Times New Roman" w:hAnsi="Times New Roman" w:cs="Times New Roman"/>
          <w:b/>
          <w:bCs/>
        </w:rPr>
      </w:pPr>
      <w:r>
        <w:rPr>
          <w:rFonts w:ascii="Times New Roman" w:hAnsi="Times New Roman" w:cs="Times New Roman"/>
          <w:b/>
          <w:bCs/>
        </w:rPr>
        <w:t>Discussion</w:t>
      </w:r>
    </w:p>
    <w:p w14:paraId="4BDB56DA" w14:textId="77777777" w:rsidR="00447FB0" w:rsidRDefault="00447FB0" w:rsidP="00447FB0">
      <w:pPr>
        <w:spacing w:line="480" w:lineRule="auto"/>
        <w:rPr>
          <w:rFonts w:ascii="Times New Roman" w:hAnsi="Times New Roman" w:cs="Times New Roman"/>
        </w:rPr>
      </w:pPr>
      <w:r w:rsidRPr="003F4913">
        <w:rPr>
          <w:rFonts w:ascii="Times New Roman" w:hAnsi="Times New Roman" w:cs="Times New Roman"/>
          <w:b/>
          <w:bCs/>
        </w:rPr>
        <w:t>Interpretation</w:t>
      </w:r>
    </w:p>
    <w:p w14:paraId="389FBC71" w14:textId="77777777" w:rsidR="00447FB0" w:rsidRPr="006A2309" w:rsidRDefault="00447FB0" w:rsidP="00447FB0">
      <w:pPr>
        <w:spacing w:line="480" w:lineRule="auto"/>
        <w:ind w:firstLine="720"/>
        <w:rPr>
          <w:rFonts w:ascii="Times New Roman" w:hAnsi="Times New Roman" w:cs="Times New Roman"/>
        </w:rPr>
      </w:pPr>
      <w:r>
        <w:rPr>
          <w:rFonts w:ascii="Times New Roman" w:hAnsi="Times New Roman" w:cs="Times New Roman"/>
        </w:rPr>
        <w:t xml:space="preserve">Overall, scores for palliative care knowledge increased from pre- to post-intervention. This supports results from previous projects involving the use of an educational intervention to improve nursing knowledge </w:t>
      </w:r>
      <w:r w:rsidRPr="007D682B">
        <w:rPr>
          <w:rFonts w:ascii="Times New Roman" w:hAnsi="Times New Roman" w:cs="Times New Roman"/>
        </w:rPr>
        <w:t>(O’Shea &amp; Mager, 2019; Harden et al., 2017; Haugh, 2015, Widger et al., 2018)</w:t>
      </w:r>
      <w:r>
        <w:rPr>
          <w:rFonts w:ascii="Times New Roman" w:hAnsi="Times New Roman" w:cs="Times New Roman"/>
        </w:rPr>
        <w:t xml:space="preserve">. In addition, the number of palliative care referrals for PICU patients increased significantly. Increased patient referrals secondary to an educational intervention for nurses was not a measure documented in the literature before this. This specialized training had not been offered at this institution prior to this, but the palliative care team has been pleased with the increased use of its services to meet the needs of patients. Previous literature has found that palliative care involvement can lead to better patient outcomes and more quality care for patients/families. Still, conclusions cannot be drawn from this work due to a lack of time and rigor. </w:t>
      </w:r>
    </w:p>
    <w:p w14:paraId="630D0D52" w14:textId="77777777" w:rsidR="00447FB0" w:rsidRPr="006A2309" w:rsidRDefault="00447FB0" w:rsidP="00447FB0">
      <w:pPr>
        <w:spacing w:line="480" w:lineRule="auto"/>
        <w:rPr>
          <w:rFonts w:ascii="Times New Roman" w:hAnsi="Times New Roman" w:cs="Times New Roman"/>
          <w:b/>
          <w:bCs/>
        </w:rPr>
      </w:pPr>
      <w:r w:rsidRPr="006A2309">
        <w:rPr>
          <w:rFonts w:ascii="Times New Roman" w:hAnsi="Times New Roman" w:cs="Times New Roman"/>
          <w:b/>
          <w:bCs/>
        </w:rPr>
        <w:t>Limitations</w:t>
      </w:r>
    </w:p>
    <w:p w14:paraId="06C4ED91" w14:textId="77777777" w:rsidR="00447FB0" w:rsidRPr="006A2309" w:rsidRDefault="00447FB0" w:rsidP="00447FB0">
      <w:pPr>
        <w:spacing w:line="480" w:lineRule="auto"/>
        <w:ind w:firstLine="720"/>
        <w:rPr>
          <w:rFonts w:ascii="Times New Roman" w:hAnsi="Times New Roman" w:cs="Times New Roman"/>
        </w:rPr>
      </w:pPr>
      <w:r>
        <w:rPr>
          <w:rFonts w:ascii="Times New Roman" w:hAnsi="Times New Roman" w:cs="Times New Roman"/>
        </w:rPr>
        <w:t xml:space="preserve">This project had several limitations. The sample size was small and took place in one nursing unit at a single institution. The sample had poor variability, with most participants being female and Caucasian. Another limitation is that the knowledge assessments were not proctored. </w:t>
      </w:r>
      <w:r>
        <w:rPr>
          <w:rFonts w:ascii="Times New Roman" w:hAnsi="Times New Roman" w:cs="Times New Roman"/>
        </w:rPr>
        <w:lastRenderedPageBreak/>
        <w:t>It is unknown if participants could have collaborated during test-taking. In addition, t</w:t>
      </w:r>
      <w:r w:rsidRPr="000F0DA8">
        <w:rPr>
          <w:rFonts w:ascii="Times New Roman" w:hAnsi="Times New Roman" w:cs="Times New Roman"/>
        </w:rPr>
        <w:t xml:space="preserve">he </w:t>
      </w:r>
      <w:r>
        <w:rPr>
          <w:rFonts w:ascii="Times New Roman" w:hAnsi="Times New Roman" w:cs="Times New Roman"/>
        </w:rPr>
        <w:t>lead author</w:t>
      </w:r>
      <w:r w:rsidRPr="000F0DA8">
        <w:rPr>
          <w:rFonts w:ascii="Times New Roman" w:hAnsi="Times New Roman" w:cs="Times New Roman"/>
        </w:rPr>
        <w:t xml:space="preserve"> only ha</w:t>
      </w:r>
      <w:r>
        <w:rPr>
          <w:rFonts w:ascii="Times New Roman" w:hAnsi="Times New Roman" w:cs="Times New Roman"/>
        </w:rPr>
        <w:t>d</w:t>
      </w:r>
      <w:r w:rsidRPr="000F0DA8">
        <w:rPr>
          <w:rFonts w:ascii="Times New Roman" w:hAnsi="Times New Roman" w:cs="Times New Roman"/>
        </w:rPr>
        <w:t xml:space="preserve"> access to </w:t>
      </w:r>
      <w:r>
        <w:rPr>
          <w:rFonts w:ascii="Times New Roman" w:hAnsi="Times New Roman" w:cs="Times New Roman"/>
        </w:rPr>
        <w:t xml:space="preserve">a patient summary (not the entire medical record) that contained only the chief complaint diagnosis. Other </w:t>
      </w:r>
      <w:r w:rsidRPr="000F0DA8">
        <w:rPr>
          <w:rFonts w:ascii="Times New Roman" w:hAnsi="Times New Roman" w:cs="Times New Roman"/>
        </w:rPr>
        <w:t xml:space="preserve">chronic diagnoses could </w:t>
      </w:r>
      <w:r>
        <w:rPr>
          <w:rFonts w:ascii="Times New Roman" w:hAnsi="Times New Roman" w:cs="Times New Roman"/>
        </w:rPr>
        <w:t>have been</w:t>
      </w:r>
      <w:r w:rsidRPr="000F0DA8">
        <w:rPr>
          <w:rFonts w:ascii="Times New Roman" w:hAnsi="Times New Roman" w:cs="Times New Roman"/>
        </w:rPr>
        <w:t xml:space="preserve"> missed</w:t>
      </w:r>
      <w:r>
        <w:rPr>
          <w:rFonts w:ascii="Times New Roman" w:hAnsi="Times New Roman" w:cs="Times New Roman"/>
        </w:rPr>
        <w:t xml:space="preserve"> and thus excluded from the data</w:t>
      </w:r>
      <w:r w:rsidRPr="000F0DA8">
        <w:rPr>
          <w:rFonts w:ascii="Times New Roman" w:hAnsi="Times New Roman" w:cs="Times New Roman"/>
        </w:rPr>
        <w:t>.</w:t>
      </w:r>
    </w:p>
    <w:p w14:paraId="4BDA80EF" w14:textId="77777777" w:rsidR="00447FB0" w:rsidRDefault="00447FB0" w:rsidP="00447FB0">
      <w:pPr>
        <w:spacing w:line="480" w:lineRule="auto"/>
        <w:rPr>
          <w:rFonts w:ascii="Times New Roman" w:hAnsi="Times New Roman" w:cs="Times New Roman"/>
          <w:b/>
          <w:bCs/>
        </w:rPr>
      </w:pPr>
      <w:r w:rsidRPr="006A2309">
        <w:rPr>
          <w:rFonts w:ascii="Times New Roman" w:hAnsi="Times New Roman" w:cs="Times New Roman"/>
          <w:b/>
          <w:bCs/>
        </w:rPr>
        <w:t>Conclusion</w:t>
      </w:r>
    </w:p>
    <w:p w14:paraId="18911F94" w14:textId="77777777" w:rsidR="00447FB0" w:rsidRPr="00860279" w:rsidRDefault="00447FB0" w:rsidP="00447FB0">
      <w:pPr>
        <w:spacing w:line="480" w:lineRule="auto"/>
        <w:ind w:firstLine="720"/>
        <w:rPr>
          <w:rFonts w:ascii="Times New Roman" w:hAnsi="Times New Roman" w:cs="Times New Roman"/>
        </w:rPr>
      </w:pPr>
      <w:r w:rsidRPr="00515CCA">
        <w:rPr>
          <w:rFonts w:ascii="Times New Roman" w:hAnsi="Times New Roman" w:cs="Times New Roman"/>
        </w:rPr>
        <w:t xml:space="preserve">This </w:t>
      </w:r>
      <w:r>
        <w:rPr>
          <w:rFonts w:ascii="Times New Roman" w:hAnsi="Times New Roman" w:cs="Times New Roman"/>
        </w:rPr>
        <w:t>evidence-based</w:t>
      </w:r>
      <w:r w:rsidRPr="00515CCA">
        <w:rPr>
          <w:rFonts w:ascii="Times New Roman" w:hAnsi="Times New Roman" w:cs="Times New Roman"/>
        </w:rPr>
        <w:t xml:space="preserve"> </w:t>
      </w:r>
      <w:r>
        <w:rPr>
          <w:rFonts w:ascii="Times New Roman" w:hAnsi="Times New Roman" w:cs="Times New Roman"/>
        </w:rPr>
        <w:t>educational intervention</w:t>
      </w:r>
      <w:r w:rsidRPr="00515CCA">
        <w:rPr>
          <w:rFonts w:ascii="Times New Roman" w:hAnsi="Times New Roman" w:cs="Times New Roman"/>
        </w:rPr>
        <w:t xml:space="preserve"> </w:t>
      </w:r>
      <w:r>
        <w:rPr>
          <w:rFonts w:ascii="Times New Roman" w:hAnsi="Times New Roman" w:cs="Times New Roman"/>
        </w:rPr>
        <w:t xml:space="preserve">significantly </w:t>
      </w:r>
      <w:r w:rsidRPr="00515CCA">
        <w:rPr>
          <w:rFonts w:ascii="Times New Roman" w:hAnsi="Times New Roman" w:cs="Times New Roman"/>
        </w:rPr>
        <w:t>increased nurse</w:t>
      </w:r>
      <w:r>
        <w:rPr>
          <w:rFonts w:ascii="Times New Roman" w:hAnsi="Times New Roman" w:cs="Times New Roman"/>
        </w:rPr>
        <w:t>s’</w:t>
      </w:r>
      <w:r w:rsidRPr="00515CCA">
        <w:rPr>
          <w:rFonts w:ascii="Times New Roman" w:hAnsi="Times New Roman" w:cs="Times New Roman"/>
        </w:rPr>
        <w:t xml:space="preserve"> knowledge and the number of patients receiving palliative care referrals. </w:t>
      </w:r>
      <w:r>
        <w:rPr>
          <w:rFonts w:ascii="Times New Roman" w:hAnsi="Times New Roman" w:cs="Times New Roman"/>
        </w:rPr>
        <w:t xml:space="preserve">The improvements suggest that palliative care training for PICU nurses </w:t>
      </w:r>
      <w:r>
        <w:rPr>
          <w:rFonts w:ascii="Times New Roman" w:hAnsi="Times New Roman" w:cs="Times New Roman"/>
          <w:iCs/>
        </w:rPr>
        <w:t xml:space="preserve">using the ELNEC Pediatric Curriculum can improve nurses’ knowledge of palliative care and increase nurse-initiated palliative care referrals. This could lead to improved patient outcomes by connecting patients to services known to </w:t>
      </w:r>
      <w:r w:rsidRPr="002E5407">
        <w:rPr>
          <w:rFonts w:ascii="Times New Roman" w:hAnsi="Times New Roman" w:cs="Times New Roman"/>
        </w:rPr>
        <w:t>improv</w:t>
      </w:r>
      <w:r>
        <w:rPr>
          <w:rFonts w:ascii="Times New Roman" w:hAnsi="Times New Roman" w:cs="Times New Roman"/>
        </w:rPr>
        <w:t>e</w:t>
      </w:r>
      <w:r w:rsidRPr="002E5407">
        <w:rPr>
          <w:rFonts w:ascii="Times New Roman" w:hAnsi="Times New Roman" w:cs="Times New Roman"/>
        </w:rPr>
        <w:t xml:space="preserve"> physical and emotional well-being and overall quality of life</w:t>
      </w:r>
      <w:r>
        <w:rPr>
          <w:rFonts w:ascii="Times New Roman" w:hAnsi="Times New Roman" w:cs="Times New Roman"/>
        </w:rPr>
        <w:t>.</w:t>
      </w:r>
    </w:p>
    <w:p w14:paraId="12752093" w14:textId="77777777" w:rsidR="00447FB0" w:rsidRDefault="00447FB0" w:rsidP="00447FB0">
      <w:pPr>
        <w:spacing w:line="480" w:lineRule="auto"/>
        <w:ind w:firstLine="720"/>
        <w:rPr>
          <w:rFonts w:ascii="Times New Roman" w:hAnsi="Times New Roman" w:cs="Times New Roman"/>
        </w:rPr>
      </w:pPr>
      <w:r w:rsidRPr="00515CCA">
        <w:rPr>
          <w:rFonts w:ascii="Times New Roman" w:hAnsi="Times New Roman" w:cs="Times New Roman"/>
        </w:rPr>
        <w:t>These findings can be sustained through offering more palliative care training sessions and offering them to the entire organization rather than just one unit. Plans</w:t>
      </w:r>
      <w:r>
        <w:rPr>
          <w:rFonts w:ascii="Times New Roman" w:hAnsi="Times New Roman" w:cs="Times New Roman"/>
        </w:rPr>
        <w:t xml:space="preserve"> </w:t>
      </w:r>
      <w:r w:rsidRPr="00515CCA">
        <w:rPr>
          <w:rFonts w:ascii="Times New Roman" w:hAnsi="Times New Roman" w:cs="Times New Roman"/>
        </w:rPr>
        <w:t>for sustainability also include more interdisciplinary team members, including providers, social workers, and chaplains</w:t>
      </w:r>
      <w:r>
        <w:rPr>
          <w:rFonts w:ascii="Times New Roman" w:hAnsi="Times New Roman" w:cs="Times New Roman"/>
        </w:rPr>
        <w:t xml:space="preserve"> in educational efforts. Another sustainability strategy includes implementing a standardized palliative care referral tool to be used by bedside nurses. </w:t>
      </w:r>
      <w:r w:rsidRPr="00515CCA">
        <w:rPr>
          <w:rFonts w:ascii="Times New Roman" w:hAnsi="Times New Roman" w:cs="Times New Roman"/>
        </w:rPr>
        <w:t xml:space="preserve">Further studies should include longer timelines and focus on patient/family perspectives, patient outcomes, and cost-analysis. </w:t>
      </w:r>
    </w:p>
    <w:p w14:paraId="326F5689" w14:textId="77777777" w:rsidR="00447FB0" w:rsidRDefault="00447FB0" w:rsidP="00447FB0">
      <w:pPr>
        <w:spacing w:line="480" w:lineRule="auto"/>
        <w:rPr>
          <w:rFonts w:ascii="Times New Roman" w:hAnsi="Times New Roman" w:cs="Times New Roman"/>
          <w:b/>
          <w:bCs/>
        </w:rPr>
      </w:pPr>
      <w:r w:rsidRPr="00515CCA">
        <w:rPr>
          <w:rFonts w:ascii="Times New Roman" w:hAnsi="Times New Roman" w:cs="Times New Roman"/>
          <w:b/>
          <w:bCs/>
        </w:rPr>
        <w:t>Funding</w:t>
      </w:r>
    </w:p>
    <w:p w14:paraId="745782E8" w14:textId="77777777" w:rsidR="00447FB0" w:rsidRPr="000F2F35" w:rsidRDefault="00447FB0" w:rsidP="00447FB0">
      <w:pPr>
        <w:spacing w:line="480" w:lineRule="auto"/>
        <w:rPr>
          <w:rFonts w:ascii="Times New Roman" w:eastAsia="Times New Roman" w:hAnsi="Times New Roman" w:cs="Times New Roman"/>
        </w:rPr>
      </w:pPr>
      <w:r w:rsidRPr="000F2F35">
        <w:rPr>
          <w:rFonts w:ascii="Times New Roman" w:eastAsia="Times New Roman" w:hAnsi="Times New Roman" w:cs="Times New Roman"/>
        </w:rPr>
        <w:t>This research did not receive any specific grant from funding agencies in the public, commercial, or not-for-profit sectors.</w:t>
      </w:r>
    </w:p>
    <w:p w14:paraId="3B27E17E" w14:textId="77777777" w:rsidR="00447FB0" w:rsidRDefault="00447FB0" w:rsidP="005D6DB8">
      <w:pPr>
        <w:jc w:val="center"/>
        <w:rPr>
          <w:rFonts w:ascii="Times New Roman" w:hAnsi="Times New Roman" w:cs="Times New Roman"/>
        </w:rPr>
      </w:pPr>
    </w:p>
    <w:p w14:paraId="46AC86B7" w14:textId="77777777" w:rsidR="00447FB0" w:rsidRDefault="00447FB0" w:rsidP="005D6DB8">
      <w:pPr>
        <w:jc w:val="center"/>
        <w:rPr>
          <w:rFonts w:ascii="Times New Roman" w:hAnsi="Times New Roman" w:cs="Times New Roman"/>
        </w:rPr>
      </w:pPr>
    </w:p>
    <w:p w14:paraId="4B844850" w14:textId="77777777" w:rsidR="00447FB0" w:rsidRDefault="00447FB0" w:rsidP="005D6DB8">
      <w:pPr>
        <w:jc w:val="center"/>
        <w:rPr>
          <w:rFonts w:ascii="Times New Roman" w:hAnsi="Times New Roman" w:cs="Times New Roman"/>
        </w:rPr>
      </w:pPr>
    </w:p>
    <w:p w14:paraId="4D9C257F" w14:textId="77777777" w:rsidR="00447FB0" w:rsidRDefault="00447FB0" w:rsidP="005D6DB8">
      <w:pPr>
        <w:jc w:val="center"/>
        <w:rPr>
          <w:rFonts w:ascii="Times New Roman" w:hAnsi="Times New Roman" w:cs="Times New Roman"/>
        </w:rPr>
      </w:pPr>
    </w:p>
    <w:p w14:paraId="72C33AA2" w14:textId="77777777" w:rsidR="00447FB0" w:rsidRDefault="00447FB0" w:rsidP="005D6DB8">
      <w:pPr>
        <w:jc w:val="center"/>
        <w:rPr>
          <w:rFonts w:ascii="Times New Roman" w:hAnsi="Times New Roman" w:cs="Times New Roman"/>
        </w:rPr>
      </w:pPr>
    </w:p>
    <w:p w14:paraId="02EDC375" w14:textId="77777777" w:rsidR="00447FB0" w:rsidRDefault="00447FB0" w:rsidP="005D6DB8">
      <w:pPr>
        <w:jc w:val="center"/>
        <w:rPr>
          <w:rFonts w:ascii="Times New Roman" w:hAnsi="Times New Roman" w:cs="Times New Roman"/>
        </w:rPr>
      </w:pPr>
    </w:p>
    <w:p w14:paraId="1085E19D" w14:textId="3E35D069" w:rsidR="008B04B9" w:rsidRDefault="00921936" w:rsidP="00D24328">
      <w:pPr>
        <w:jc w:val="center"/>
        <w:rPr>
          <w:rFonts w:ascii="Times New Roman" w:hAnsi="Times New Roman" w:cs="Times New Roman"/>
        </w:rPr>
      </w:pPr>
      <w:r>
        <w:rPr>
          <w:rFonts w:ascii="Times New Roman" w:hAnsi="Times New Roman" w:cs="Times New Roman"/>
        </w:rPr>
        <w:lastRenderedPageBreak/>
        <w:t>R</w:t>
      </w:r>
      <w:r w:rsidR="005D6DB8" w:rsidRPr="005D6DB8">
        <w:rPr>
          <w:rFonts w:ascii="Times New Roman" w:hAnsi="Times New Roman" w:cs="Times New Roman"/>
        </w:rPr>
        <w:t>eferences</w:t>
      </w:r>
    </w:p>
    <w:p w14:paraId="7D7ADEC9" w14:textId="46903C57" w:rsidR="008B04B9" w:rsidRPr="000B5EA1" w:rsidRDefault="008B04B9" w:rsidP="00082BCA">
      <w:pPr>
        <w:adjustRightInd w:val="0"/>
        <w:spacing w:line="480" w:lineRule="auto"/>
        <w:contextualSpacing/>
        <w:rPr>
          <w:rFonts w:ascii="Times New Roman" w:hAnsi="Times New Roman" w:cs="Times New Roman"/>
        </w:rPr>
      </w:pPr>
    </w:p>
    <w:p w14:paraId="6DC1D1F5" w14:textId="26EDB8A8"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American Association of Colleges of Nursing (AACN) (2019). </w:t>
      </w:r>
      <w:r w:rsidRPr="000B5EA1">
        <w:rPr>
          <w:rFonts w:ascii="Times New Roman" w:eastAsia="Times New Roman" w:hAnsi="Times New Roman" w:cs="Times New Roman"/>
          <w:i/>
          <w:iCs/>
        </w:rPr>
        <w:t>About ELNEC</w:t>
      </w:r>
      <w:r w:rsidRPr="000B5EA1">
        <w:rPr>
          <w:rFonts w:ascii="Times New Roman" w:eastAsia="Times New Roman" w:hAnsi="Times New Roman" w:cs="Times New Roman"/>
        </w:rPr>
        <w:t xml:space="preserve">. </w:t>
      </w:r>
      <w:hyperlink r:id="rId7" w:history="1">
        <w:r w:rsidR="000B5EA1" w:rsidRPr="000B5EA1">
          <w:rPr>
            <w:rStyle w:val="Hyperlink"/>
            <w:rFonts w:ascii="Times New Roman" w:hAnsi="Times New Roman" w:cs="Times New Roman"/>
          </w:rPr>
          <w:t>https://www.aacnnursing.org/ELNEC/About</w:t>
        </w:r>
      </w:hyperlink>
      <w:r w:rsidR="000B5EA1">
        <w:t xml:space="preserve"> </w:t>
      </w:r>
    </w:p>
    <w:p w14:paraId="3FA09778" w14:textId="2BB9802B"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Anderson, W. G., Puntillo, K., Cimino, J., </w:t>
      </w:r>
      <w:proofErr w:type="spellStart"/>
      <w:r w:rsidRPr="000B5EA1">
        <w:rPr>
          <w:rFonts w:ascii="Times New Roman" w:eastAsia="Times New Roman" w:hAnsi="Times New Roman" w:cs="Times New Roman"/>
        </w:rPr>
        <w:t>Noort</w:t>
      </w:r>
      <w:proofErr w:type="spellEnd"/>
      <w:r w:rsidRPr="000B5EA1">
        <w:rPr>
          <w:rFonts w:ascii="Times New Roman" w:eastAsia="Times New Roman" w:hAnsi="Times New Roman" w:cs="Times New Roman"/>
        </w:rPr>
        <w:t xml:space="preserve">, J., Pearson, D., Boyle, D., </w:t>
      </w:r>
      <w:proofErr w:type="spellStart"/>
      <w:r w:rsidRPr="000B5EA1">
        <w:rPr>
          <w:rFonts w:ascii="Times New Roman" w:eastAsia="Times New Roman" w:hAnsi="Times New Roman" w:cs="Times New Roman"/>
        </w:rPr>
        <w:t>Grywalski</w:t>
      </w:r>
      <w:proofErr w:type="spellEnd"/>
      <w:r w:rsidRPr="000B5EA1">
        <w:rPr>
          <w:rFonts w:ascii="Times New Roman" w:eastAsia="Times New Roman" w:hAnsi="Times New Roman" w:cs="Times New Roman"/>
        </w:rPr>
        <w:t xml:space="preserve">, M., Meyer, J., O'Neil-Page, E., Cain, J., Herman, H., Barbour, S., Turner, K., Moore, E., Liao, S., Ferrell, B., Mitchell, W., Edmonds, K., Fairman, N., Joseph, D., … </w:t>
      </w:r>
      <w:proofErr w:type="spellStart"/>
      <w:r w:rsidRPr="000B5EA1">
        <w:rPr>
          <w:rFonts w:ascii="Times New Roman" w:eastAsia="Times New Roman" w:hAnsi="Times New Roman" w:cs="Times New Roman"/>
        </w:rPr>
        <w:t>Pantilat</w:t>
      </w:r>
      <w:proofErr w:type="spellEnd"/>
      <w:r w:rsidRPr="000B5EA1">
        <w:rPr>
          <w:rFonts w:ascii="Times New Roman" w:eastAsia="Times New Roman" w:hAnsi="Times New Roman" w:cs="Times New Roman"/>
        </w:rPr>
        <w:t xml:space="preserve">, S. Z. (2017). Palliative Care Professional Development for Critical Care Nurses: A Multicenter Program. </w:t>
      </w:r>
      <w:r w:rsidRPr="000B5EA1">
        <w:rPr>
          <w:rFonts w:ascii="Times New Roman" w:eastAsia="Times New Roman" w:hAnsi="Times New Roman" w:cs="Times New Roman"/>
          <w:i/>
          <w:iCs/>
        </w:rPr>
        <w:t xml:space="preserve">American journal of critical </w:t>
      </w:r>
      <w:r w:rsidR="000B5EA1" w:rsidRPr="000B5EA1">
        <w:rPr>
          <w:rFonts w:ascii="Times New Roman" w:eastAsia="Times New Roman" w:hAnsi="Times New Roman" w:cs="Times New Roman"/>
          <w:i/>
          <w:iCs/>
        </w:rPr>
        <w:t>care:</w:t>
      </w:r>
      <w:r w:rsidRPr="000B5EA1">
        <w:rPr>
          <w:rFonts w:ascii="Times New Roman" w:eastAsia="Times New Roman" w:hAnsi="Times New Roman" w:cs="Times New Roman"/>
          <w:i/>
          <w:iCs/>
        </w:rPr>
        <w:t xml:space="preserve"> </w:t>
      </w:r>
      <w:r w:rsidR="000B5EA1">
        <w:rPr>
          <w:rFonts w:ascii="Times New Roman" w:eastAsia="Times New Roman" w:hAnsi="Times New Roman" w:cs="Times New Roman"/>
          <w:i/>
          <w:iCs/>
        </w:rPr>
        <w:t>A</w:t>
      </w:r>
      <w:r w:rsidRPr="000B5EA1">
        <w:rPr>
          <w:rFonts w:ascii="Times New Roman" w:eastAsia="Times New Roman" w:hAnsi="Times New Roman" w:cs="Times New Roman"/>
          <w:i/>
          <w:iCs/>
        </w:rPr>
        <w:t>n official publication, American Association of Critical-Care Nurses</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26</w:t>
      </w:r>
      <w:r w:rsidRPr="000B5EA1">
        <w:rPr>
          <w:rFonts w:ascii="Times New Roman" w:eastAsia="Times New Roman" w:hAnsi="Times New Roman" w:cs="Times New Roman"/>
        </w:rPr>
        <w:t xml:space="preserve">(5), 361–371. </w:t>
      </w:r>
      <w:hyperlink r:id="rId8" w:history="1">
        <w:r w:rsidRPr="000B5EA1">
          <w:rPr>
            <w:rStyle w:val="Hyperlink"/>
            <w:rFonts w:ascii="Times New Roman" w:eastAsia="Times New Roman" w:hAnsi="Times New Roman" w:cs="Times New Roman"/>
          </w:rPr>
          <w:t>https://doi.org/10.4037/ajcc2017336</w:t>
        </w:r>
      </w:hyperlink>
    </w:p>
    <w:p w14:paraId="1ABAAE04" w14:textId="0424C248" w:rsidR="00530E63" w:rsidRPr="000B5EA1" w:rsidRDefault="004143B6" w:rsidP="000B5EA1">
      <w:pPr>
        <w:spacing w:line="480" w:lineRule="auto"/>
        <w:ind w:left="720" w:hanging="720"/>
        <w:rPr>
          <w:rStyle w:val="Hyperlink"/>
          <w:rFonts w:ascii="Times New Roman" w:hAnsi="Times New Roman" w:cs="Times New Roman"/>
        </w:rPr>
      </w:pPr>
      <w:r w:rsidRPr="000B5EA1">
        <w:rPr>
          <w:rFonts w:ascii="Times New Roman" w:eastAsia="Times New Roman" w:hAnsi="Times New Roman" w:cs="Times New Roman"/>
        </w:rPr>
        <w:t xml:space="preserve">Balicas, M. (2018). </w:t>
      </w:r>
      <w:r w:rsidRPr="000B5EA1">
        <w:rPr>
          <w:rFonts w:ascii="Times New Roman" w:hAnsi="Times New Roman" w:cs="Times New Roman"/>
          <w:i/>
        </w:rPr>
        <w:t>The Effect of Palliative Care Nursing Education to Improve Knowledge in Palliative Care of Hospital- Based Nurses Caring for Patients with Chronic, Serious Illness (D.N.P.)</w:t>
      </w:r>
      <w:r w:rsidRPr="000B5EA1">
        <w:rPr>
          <w:rFonts w:ascii="Times New Roman" w:hAnsi="Times New Roman" w:cs="Times New Roman"/>
        </w:rPr>
        <w:t xml:space="preserve">. </w:t>
      </w:r>
      <w:r w:rsidRPr="000B5EA1">
        <w:rPr>
          <w:rFonts w:ascii="Times New Roman" w:eastAsia="Times New Roman" w:hAnsi="Times New Roman" w:cs="Times New Roman"/>
        </w:rPr>
        <w:t>George Washington University</w:t>
      </w:r>
      <w:r w:rsidRPr="000B5EA1">
        <w:rPr>
          <w:rFonts w:ascii="Times New Roman" w:hAnsi="Times New Roman" w:cs="Times New Roman"/>
        </w:rPr>
        <w:t xml:space="preserve"> </w:t>
      </w:r>
      <w:hyperlink r:id="rId9" w:history="1">
        <w:r w:rsidRPr="000B5EA1">
          <w:rPr>
            <w:rStyle w:val="Hyperlink"/>
            <w:rFonts w:ascii="Times New Roman" w:hAnsi="Times New Roman" w:cs="Times New Roman"/>
          </w:rPr>
          <w:t>https://hsrc.himmelfarb.gwu.edu/cgi/viewcontent.cgi?article=1032&amp;context=son_dnp</w:t>
        </w:r>
      </w:hyperlink>
    </w:p>
    <w:p w14:paraId="265A16C2" w14:textId="6927DABA" w:rsidR="006A2309" w:rsidRPr="000B5EA1" w:rsidRDefault="006A2309" w:rsidP="005D2D90">
      <w:pPr>
        <w:spacing w:line="480" w:lineRule="auto"/>
        <w:ind w:left="720" w:hanging="720"/>
        <w:rPr>
          <w:rStyle w:val="Hyperlink"/>
          <w:rFonts w:ascii="Times New Roman" w:hAnsi="Times New Roman" w:cs="Times New Roman"/>
        </w:rPr>
      </w:pPr>
      <w:r w:rsidRPr="000B5EA1">
        <w:rPr>
          <w:rFonts w:ascii="Times New Roman" w:eastAsia="Times New Roman" w:hAnsi="Times New Roman" w:cs="Times New Roman"/>
        </w:rPr>
        <w:t xml:space="preserve">Bishop, C. T., </w:t>
      </w:r>
      <w:proofErr w:type="spellStart"/>
      <w:r w:rsidRPr="000B5EA1">
        <w:rPr>
          <w:rFonts w:ascii="Times New Roman" w:eastAsia="Times New Roman" w:hAnsi="Times New Roman" w:cs="Times New Roman"/>
        </w:rPr>
        <w:t>Mazanec</w:t>
      </w:r>
      <w:proofErr w:type="spellEnd"/>
      <w:r w:rsidRPr="000B5EA1">
        <w:rPr>
          <w:rFonts w:ascii="Times New Roman" w:eastAsia="Times New Roman" w:hAnsi="Times New Roman" w:cs="Times New Roman"/>
        </w:rPr>
        <w:t xml:space="preserve">, P., </w:t>
      </w:r>
      <w:proofErr w:type="spellStart"/>
      <w:r w:rsidRPr="000B5EA1">
        <w:rPr>
          <w:rFonts w:ascii="Times New Roman" w:eastAsia="Times New Roman" w:hAnsi="Times New Roman" w:cs="Times New Roman"/>
        </w:rPr>
        <w:t>Bullington</w:t>
      </w:r>
      <w:proofErr w:type="spellEnd"/>
      <w:r w:rsidRPr="000B5EA1">
        <w:rPr>
          <w:rFonts w:ascii="Times New Roman" w:eastAsia="Times New Roman" w:hAnsi="Times New Roman" w:cs="Times New Roman"/>
        </w:rPr>
        <w:t xml:space="preserve">, J., Craven, H., </w:t>
      </w:r>
      <w:proofErr w:type="spellStart"/>
      <w:r w:rsidRPr="000B5EA1">
        <w:rPr>
          <w:rFonts w:ascii="Times New Roman" w:eastAsia="Times New Roman" w:hAnsi="Times New Roman" w:cs="Times New Roman"/>
        </w:rPr>
        <w:t>Dunkerley</w:t>
      </w:r>
      <w:proofErr w:type="spellEnd"/>
      <w:r w:rsidRPr="000B5EA1">
        <w:rPr>
          <w:rFonts w:ascii="Times New Roman" w:eastAsia="Times New Roman" w:hAnsi="Times New Roman" w:cs="Times New Roman"/>
        </w:rPr>
        <w:t xml:space="preserve">, M., Pritchett, J., &amp; Coyne, P. J. (2019). Online End-of-Life Nursing Education Consortium Core Curriculum for Staff Nurses: An Education Strategy to Improve Clinical Practice. </w:t>
      </w:r>
      <w:r w:rsidRPr="000B5EA1">
        <w:rPr>
          <w:rFonts w:ascii="Times New Roman" w:eastAsia="Times New Roman" w:hAnsi="Times New Roman" w:cs="Times New Roman"/>
          <w:i/>
          <w:iCs/>
        </w:rPr>
        <w:t>Journal of Hospice &amp; Palliative Nursing</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21</w:t>
      </w:r>
      <w:r w:rsidRPr="000B5EA1">
        <w:rPr>
          <w:rFonts w:ascii="Times New Roman" w:eastAsia="Times New Roman" w:hAnsi="Times New Roman" w:cs="Times New Roman"/>
        </w:rPr>
        <w:t xml:space="preserve">(6), 531–539. </w:t>
      </w:r>
      <w:hyperlink r:id="rId10" w:history="1">
        <w:r w:rsidRPr="000B5EA1">
          <w:rPr>
            <w:rStyle w:val="Hyperlink"/>
            <w:rFonts w:ascii="Times New Roman" w:eastAsia="Times New Roman" w:hAnsi="Times New Roman" w:cs="Times New Roman"/>
          </w:rPr>
          <w:t>https://doi-org.proxy.lib.utk.edu/10.1097/NJH.0000000000000593</w:t>
        </w:r>
      </w:hyperlink>
    </w:p>
    <w:p w14:paraId="6CEA62EF" w14:textId="4551BCD3" w:rsidR="00E0289E" w:rsidRPr="000B5EA1" w:rsidRDefault="008B04B9" w:rsidP="00E0289E">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Ferrell, B., Malloy, P., &amp; Virani, R. (2015). The </w:t>
      </w:r>
      <w:r w:rsidR="000B5EA1" w:rsidRPr="000B5EA1">
        <w:rPr>
          <w:rFonts w:ascii="Times New Roman" w:eastAsia="Times New Roman" w:hAnsi="Times New Roman" w:cs="Times New Roman"/>
        </w:rPr>
        <w:t>End-of-Life</w:t>
      </w:r>
      <w:r w:rsidRPr="000B5EA1">
        <w:rPr>
          <w:rFonts w:ascii="Times New Roman" w:eastAsia="Times New Roman" w:hAnsi="Times New Roman" w:cs="Times New Roman"/>
        </w:rPr>
        <w:t xml:space="preserve"> Nursing Education Nursing Consortium project. </w:t>
      </w:r>
      <w:r w:rsidRPr="000B5EA1">
        <w:rPr>
          <w:rFonts w:ascii="Times New Roman" w:eastAsia="Times New Roman" w:hAnsi="Times New Roman" w:cs="Times New Roman"/>
          <w:i/>
          <w:iCs/>
        </w:rPr>
        <w:t>Annals of</w:t>
      </w:r>
      <w:r w:rsidR="000B5EA1">
        <w:rPr>
          <w:rFonts w:ascii="Times New Roman" w:eastAsia="Times New Roman" w:hAnsi="Times New Roman" w:cs="Times New Roman"/>
          <w:i/>
          <w:iCs/>
        </w:rPr>
        <w:t xml:space="preserve"> P</w:t>
      </w:r>
      <w:r w:rsidRPr="000B5EA1">
        <w:rPr>
          <w:rFonts w:ascii="Times New Roman" w:eastAsia="Times New Roman" w:hAnsi="Times New Roman" w:cs="Times New Roman"/>
          <w:i/>
          <w:iCs/>
        </w:rPr>
        <w:t xml:space="preserve">alliative </w:t>
      </w:r>
      <w:r w:rsidR="000B5EA1">
        <w:rPr>
          <w:rFonts w:ascii="Times New Roman" w:eastAsia="Times New Roman" w:hAnsi="Times New Roman" w:cs="Times New Roman"/>
          <w:i/>
          <w:iCs/>
        </w:rPr>
        <w:t>M</w:t>
      </w:r>
      <w:r w:rsidRPr="000B5EA1">
        <w:rPr>
          <w:rFonts w:ascii="Times New Roman" w:eastAsia="Times New Roman" w:hAnsi="Times New Roman" w:cs="Times New Roman"/>
          <w:i/>
          <w:iCs/>
        </w:rPr>
        <w:t>edicine</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4</w:t>
      </w:r>
      <w:r w:rsidRPr="000B5EA1">
        <w:rPr>
          <w:rFonts w:ascii="Times New Roman" w:eastAsia="Times New Roman" w:hAnsi="Times New Roman" w:cs="Times New Roman"/>
        </w:rPr>
        <w:t xml:space="preserve">(2), 61–69. </w:t>
      </w:r>
      <w:hyperlink r:id="rId11" w:history="1">
        <w:r w:rsidRPr="000B5EA1">
          <w:rPr>
            <w:rStyle w:val="Hyperlink"/>
            <w:rFonts w:ascii="Times New Roman" w:eastAsia="Times New Roman" w:hAnsi="Times New Roman" w:cs="Times New Roman"/>
          </w:rPr>
          <w:t>https://doi.org/10.3978/j.issn.2224-5820.2015.04.05</w:t>
        </w:r>
      </w:hyperlink>
    </w:p>
    <w:p w14:paraId="024CA6FF" w14:textId="1A8B27A8" w:rsidR="00530E63" w:rsidRPr="000B5EA1" w:rsidRDefault="00530E63" w:rsidP="00E0289E">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lastRenderedPageBreak/>
        <w:t xml:space="preserve">Ferrell, B. R., Twaddle, M. L., Melnick, A., &amp; Meier, D. E. (2018). National Consensus Project Clinical Practice Guidelines for Quality Palliative Care Guidelines, 4th Edition. </w:t>
      </w:r>
      <w:r w:rsidRPr="000B5EA1">
        <w:rPr>
          <w:rFonts w:ascii="Times New Roman" w:eastAsia="Times New Roman" w:hAnsi="Times New Roman" w:cs="Times New Roman"/>
          <w:i/>
          <w:iCs/>
        </w:rPr>
        <w:t xml:space="preserve">Journal of </w:t>
      </w:r>
      <w:r w:rsidR="000B5EA1">
        <w:rPr>
          <w:rFonts w:ascii="Times New Roman" w:eastAsia="Times New Roman" w:hAnsi="Times New Roman" w:cs="Times New Roman"/>
          <w:i/>
          <w:iCs/>
        </w:rPr>
        <w:t>P</w:t>
      </w:r>
      <w:r w:rsidRPr="000B5EA1">
        <w:rPr>
          <w:rFonts w:ascii="Times New Roman" w:eastAsia="Times New Roman" w:hAnsi="Times New Roman" w:cs="Times New Roman"/>
          <w:i/>
          <w:iCs/>
        </w:rPr>
        <w:t xml:space="preserve">alliative </w:t>
      </w:r>
      <w:r w:rsidR="000B5EA1">
        <w:rPr>
          <w:rFonts w:ascii="Times New Roman" w:eastAsia="Times New Roman" w:hAnsi="Times New Roman" w:cs="Times New Roman"/>
          <w:i/>
          <w:iCs/>
        </w:rPr>
        <w:t>M</w:t>
      </w:r>
      <w:r w:rsidRPr="000B5EA1">
        <w:rPr>
          <w:rFonts w:ascii="Times New Roman" w:eastAsia="Times New Roman" w:hAnsi="Times New Roman" w:cs="Times New Roman"/>
          <w:i/>
          <w:iCs/>
        </w:rPr>
        <w:t>edicine</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21</w:t>
      </w:r>
      <w:r w:rsidRPr="000B5EA1">
        <w:rPr>
          <w:rFonts w:ascii="Times New Roman" w:eastAsia="Times New Roman" w:hAnsi="Times New Roman" w:cs="Times New Roman"/>
        </w:rPr>
        <w:t xml:space="preserve">(12), 1684–1689. </w:t>
      </w:r>
      <w:hyperlink r:id="rId12" w:history="1">
        <w:r w:rsidR="00877AA3" w:rsidRPr="000B5EA1">
          <w:rPr>
            <w:rStyle w:val="Hyperlink"/>
            <w:rFonts w:ascii="Times New Roman" w:eastAsia="Times New Roman" w:hAnsi="Times New Roman" w:cs="Times New Roman"/>
          </w:rPr>
          <w:t>https://doi.org/10.1089/jpm.2018.0431</w:t>
        </w:r>
      </w:hyperlink>
      <w:r w:rsidR="00877AA3" w:rsidRPr="000B5EA1">
        <w:rPr>
          <w:rFonts w:ascii="Times New Roman" w:eastAsia="Times New Roman" w:hAnsi="Times New Roman" w:cs="Times New Roman"/>
        </w:rPr>
        <w:t xml:space="preserve"> </w:t>
      </w:r>
    </w:p>
    <w:p w14:paraId="625D548C" w14:textId="27EF1665" w:rsidR="00530E63" w:rsidRDefault="008B04B9" w:rsidP="00800C26">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Ferrell, B. R., Virani, R., </w:t>
      </w:r>
      <w:proofErr w:type="spellStart"/>
      <w:r w:rsidRPr="000B5EA1">
        <w:rPr>
          <w:rFonts w:ascii="Times New Roman" w:eastAsia="Times New Roman" w:hAnsi="Times New Roman" w:cs="Times New Roman"/>
        </w:rPr>
        <w:t>Paice</w:t>
      </w:r>
      <w:proofErr w:type="spellEnd"/>
      <w:r w:rsidRPr="000B5EA1">
        <w:rPr>
          <w:rFonts w:ascii="Times New Roman" w:eastAsia="Times New Roman" w:hAnsi="Times New Roman" w:cs="Times New Roman"/>
        </w:rPr>
        <w:t xml:space="preserve">, J. A., Malloy, P., &amp; Dahlin, C. (2010). Statewide efforts to improve palliative care in critical care settings. </w:t>
      </w:r>
      <w:r w:rsidRPr="000B5EA1">
        <w:rPr>
          <w:rFonts w:ascii="Times New Roman" w:eastAsia="Times New Roman" w:hAnsi="Times New Roman" w:cs="Times New Roman"/>
          <w:i/>
          <w:iCs/>
        </w:rPr>
        <w:t xml:space="preserve">Critical </w:t>
      </w:r>
      <w:r w:rsidR="000B5EA1">
        <w:rPr>
          <w:rFonts w:ascii="Times New Roman" w:eastAsia="Times New Roman" w:hAnsi="Times New Roman" w:cs="Times New Roman"/>
          <w:i/>
          <w:iCs/>
        </w:rPr>
        <w:t>C</w:t>
      </w:r>
      <w:r w:rsidRPr="000B5EA1">
        <w:rPr>
          <w:rFonts w:ascii="Times New Roman" w:eastAsia="Times New Roman" w:hAnsi="Times New Roman" w:cs="Times New Roman"/>
          <w:i/>
          <w:iCs/>
        </w:rPr>
        <w:t xml:space="preserve">are </w:t>
      </w:r>
      <w:r w:rsidR="000B5EA1">
        <w:rPr>
          <w:rFonts w:ascii="Times New Roman" w:eastAsia="Times New Roman" w:hAnsi="Times New Roman" w:cs="Times New Roman"/>
          <w:i/>
          <w:iCs/>
        </w:rPr>
        <w:t>N</w:t>
      </w:r>
      <w:r w:rsidRPr="000B5EA1">
        <w:rPr>
          <w:rFonts w:ascii="Times New Roman" w:eastAsia="Times New Roman" w:hAnsi="Times New Roman" w:cs="Times New Roman"/>
          <w:i/>
          <w:iCs/>
        </w:rPr>
        <w:t>urse</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30</w:t>
      </w:r>
      <w:r w:rsidRPr="000B5EA1">
        <w:rPr>
          <w:rFonts w:ascii="Times New Roman" w:eastAsia="Times New Roman" w:hAnsi="Times New Roman" w:cs="Times New Roman"/>
        </w:rPr>
        <w:t xml:space="preserve">(6), 40–45. </w:t>
      </w:r>
      <w:hyperlink r:id="rId13" w:history="1">
        <w:r w:rsidRPr="000B5EA1">
          <w:rPr>
            <w:rStyle w:val="Hyperlink"/>
            <w:rFonts w:ascii="Times New Roman" w:eastAsia="Times New Roman" w:hAnsi="Times New Roman" w:cs="Times New Roman"/>
          </w:rPr>
          <w:t>https://doi.org/10.4037/ccn2010248</w:t>
        </w:r>
      </w:hyperlink>
    </w:p>
    <w:p w14:paraId="1A3AD5E5" w14:textId="6CE46393" w:rsidR="00A9394E" w:rsidRPr="00E479A8" w:rsidRDefault="00A9394E" w:rsidP="00800C26">
      <w:pPr>
        <w:spacing w:line="480" w:lineRule="auto"/>
        <w:ind w:left="720" w:hanging="720"/>
        <w:rPr>
          <w:rStyle w:val="Hyperlink"/>
          <w:rFonts w:ascii="Times New Roman" w:eastAsia="Times New Roman" w:hAnsi="Times New Roman" w:cs="Times New Roman"/>
          <w:color w:val="000000" w:themeColor="text1"/>
          <w:u w:val="none"/>
        </w:rPr>
      </w:pPr>
      <w:r>
        <w:rPr>
          <w:rFonts w:ascii="Times New Roman" w:eastAsia="Times New Roman" w:hAnsi="Times New Roman" w:cs="Times New Roman"/>
        </w:rPr>
        <w:t>Feudtner, C</w:t>
      </w:r>
      <w:r w:rsidR="00D618D6">
        <w:rPr>
          <w:rFonts w:ascii="Times New Roman" w:eastAsia="Times New Roman" w:hAnsi="Times New Roman" w:cs="Times New Roman"/>
        </w:rPr>
        <w:t xml:space="preserve">., </w:t>
      </w:r>
      <w:proofErr w:type="spellStart"/>
      <w:r w:rsidR="00D618D6">
        <w:rPr>
          <w:rFonts w:ascii="Times New Roman" w:eastAsia="Times New Roman" w:hAnsi="Times New Roman" w:cs="Times New Roman"/>
        </w:rPr>
        <w:t>Friebert</w:t>
      </w:r>
      <w:proofErr w:type="spellEnd"/>
      <w:r w:rsidR="00D618D6">
        <w:rPr>
          <w:rFonts w:ascii="Times New Roman" w:eastAsia="Times New Roman" w:hAnsi="Times New Roman" w:cs="Times New Roman"/>
        </w:rPr>
        <w:t xml:space="preserve">, S., Jewell, J., Carter, B., Hood, M., </w:t>
      </w:r>
      <w:proofErr w:type="spellStart"/>
      <w:r w:rsidR="00D618D6">
        <w:rPr>
          <w:rFonts w:ascii="Times New Roman" w:eastAsia="Times New Roman" w:hAnsi="Times New Roman" w:cs="Times New Roman"/>
        </w:rPr>
        <w:t>Imaizumi</w:t>
      </w:r>
      <w:proofErr w:type="spellEnd"/>
      <w:r w:rsidR="00D618D6">
        <w:rPr>
          <w:rFonts w:ascii="Times New Roman" w:eastAsia="Times New Roman" w:hAnsi="Times New Roman" w:cs="Times New Roman"/>
        </w:rPr>
        <w:t xml:space="preserve">, S. </w:t>
      </w:r>
      <w:proofErr w:type="spellStart"/>
      <w:r w:rsidR="00D618D6">
        <w:rPr>
          <w:rFonts w:ascii="Times New Roman" w:eastAsia="Times New Roman" w:hAnsi="Times New Roman" w:cs="Times New Roman"/>
        </w:rPr>
        <w:t>Komatz</w:t>
      </w:r>
      <w:proofErr w:type="spellEnd"/>
      <w:r w:rsidR="00D618D6">
        <w:rPr>
          <w:rFonts w:ascii="Times New Roman" w:eastAsia="Times New Roman" w:hAnsi="Times New Roman" w:cs="Times New Roman"/>
        </w:rPr>
        <w:t xml:space="preserve"> (2013). Pediatric Palliative Care and Hospice Care Commitments, Guidelines, and Recommendations. </w:t>
      </w:r>
      <w:r w:rsidR="00D618D6" w:rsidRPr="00E479A8">
        <w:rPr>
          <w:rFonts w:ascii="Times New Roman" w:eastAsia="Times New Roman" w:hAnsi="Times New Roman" w:cs="Times New Roman"/>
          <w:i/>
          <w:iCs/>
        </w:rPr>
        <w:t>Pediatrics</w:t>
      </w:r>
      <w:r w:rsidR="00D618D6">
        <w:rPr>
          <w:rFonts w:ascii="Times New Roman" w:eastAsia="Times New Roman" w:hAnsi="Times New Roman" w:cs="Times New Roman"/>
        </w:rPr>
        <w:t xml:space="preserve">, 132(5), pp. 966-972. </w:t>
      </w:r>
      <w:hyperlink r:id="rId14" w:history="1">
        <w:r w:rsidR="00D618D6" w:rsidRPr="00AB4CF3">
          <w:rPr>
            <w:rStyle w:val="Hyperlink"/>
            <w:rFonts w:ascii="Times New Roman" w:eastAsia="Times New Roman" w:hAnsi="Times New Roman" w:cs="Times New Roman"/>
          </w:rPr>
          <w:t>https://doi.org/10.1542/peds.2013-2731</w:t>
        </w:r>
      </w:hyperlink>
      <w:r w:rsidR="00D618D6">
        <w:rPr>
          <w:rFonts w:ascii="Times New Roman" w:eastAsia="Times New Roman" w:hAnsi="Times New Roman" w:cs="Times New Roman"/>
        </w:rPr>
        <w:t xml:space="preserve"> </w:t>
      </w:r>
    </w:p>
    <w:p w14:paraId="4C4268F3" w14:textId="77777777" w:rsidR="008B04B9" w:rsidRPr="000B5EA1" w:rsidRDefault="008B04B9" w:rsidP="008B04B9">
      <w:pPr>
        <w:pStyle w:val="NormalWeb"/>
        <w:spacing w:before="0" w:beforeAutospacing="0" w:after="0" w:afterAutospacing="0" w:line="480" w:lineRule="auto"/>
        <w:ind w:left="720" w:hanging="720"/>
        <w:rPr>
          <w:rFonts w:ascii="Times New Roman" w:eastAsia="Times New Roman" w:hAnsi="Times New Roman"/>
          <w:sz w:val="24"/>
          <w:szCs w:val="24"/>
        </w:rPr>
      </w:pPr>
      <w:proofErr w:type="spellStart"/>
      <w:r w:rsidRPr="000B5EA1">
        <w:rPr>
          <w:rFonts w:ascii="Times New Roman" w:eastAsia="Times New Roman" w:hAnsi="Times New Roman"/>
          <w:sz w:val="24"/>
          <w:szCs w:val="24"/>
        </w:rPr>
        <w:t>Friebert</w:t>
      </w:r>
      <w:proofErr w:type="spellEnd"/>
      <w:r w:rsidRPr="000B5EA1">
        <w:rPr>
          <w:rFonts w:ascii="Times New Roman" w:eastAsia="Times New Roman" w:hAnsi="Times New Roman"/>
          <w:sz w:val="24"/>
          <w:szCs w:val="24"/>
        </w:rPr>
        <w:t xml:space="preserve">, S. &amp; Williams, C. (2015). </w:t>
      </w:r>
      <w:r w:rsidRPr="000B5EA1">
        <w:rPr>
          <w:rFonts w:ascii="Times New Roman" w:eastAsia="Times New Roman" w:hAnsi="Times New Roman"/>
          <w:i/>
          <w:iCs/>
          <w:sz w:val="24"/>
          <w:szCs w:val="24"/>
        </w:rPr>
        <w:t>NHPCO’s Facts and Figures: Pediatric Palliative &amp; Hospice Care in America.</w:t>
      </w:r>
      <w:r w:rsidRPr="000B5EA1">
        <w:rPr>
          <w:rFonts w:ascii="Times New Roman" w:eastAsia="Times New Roman" w:hAnsi="Times New Roman"/>
          <w:sz w:val="24"/>
          <w:szCs w:val="24"/>
        </w:rPr>
        <w:t xml:space="preserve"> National Hospice and Palliative Care Organization. </w:t>
      </w:r>
      <w:hyperlink r:id="rId15" w:history="1">
        <w:r w:rsidRPr="000B5EA1">
          <w:rPr>
            <w:rStyle w:val="Hyperlink"/>
            <w:rFonts w:ascii="Times New Roman" w:eastAsia="Times New Roman" w:hAnsi="Times New Roman"/>
            <w:sz w:val="24"/>
            <w:szCs w:val="24"/>
          </w:rPr>
          <w:t>https://www.nhpco.org/wp-content/uploads/2019/04/Pediatric_Facts-Figures-1.pdf</w:t>
        </w:r>
      </w:hyperlink>
    </w:p>
    <w:p w14:paraId="2AC11004" w14:textId="77777777"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Groh, G., </w:t>
      </w:r>
      <w:proofErr w:type="spellStart"/>
      <w:r w:rsidRPr="000B5EA1">
        <w:rPr>
          <w:rFonts w:ascii="Times New Roman" w:eastAsia="Times New Roman" w:hAnsi="Times New Roman" w:cs="Times New Roman"/>
        </w:rPr>
        <w:t>Vyhnalek</w:t>
      </w:r>
      <w:proofErr w:type="spellEnd"/>
      <w:r w:rsidRPr="000B5EA1">
        <w:rPr>
          <w:rFonts w:ascii="Times New Roman" w:eastAsia="Times New Roman" w:hAnsi="Times New Roman" w:cs="Times New Roman"/>
        </w:rPr>
        <w:t xml:space="preserve">, B., </w:t>
      </w:r>
      <w:proofErr w:type="spellStart"/>
      <w:r w:rsidRPr="000B5EA1">
        <w:rPr>
          <w:rFonts w:ascii="Times New Roman" w:eastAsia="Times New Roman" w:hAnsi="Times New Roman" w:cs="Times New Roman"/>
        </w:rPr>
        <w:t>Feddersen</w:t>
      </w:r>
      <w:proofErr w:type="spellEnd"/>
      <w:r w:rsidRPr="000B5EA1">
        <w:rPr>
          <w:rFonts w:ascii="Times New Roman" w:eastAsia="Times New Roman" w:hAnsi="Times New Roman" w:cs="Times New Roman"/>
        </w:rPr>
        <w:t xml:space="preserve">, B., Führer, M., &amp; </w:t>
      </w:r>
      <w:proofErr w:type="spellStart"/>
      <w:r w:rsidRPr="000B5EA1">
        <w:rPr>
          <w:rFonts w:ascii="Times New Roman" w:eastAsia="Times New Roman" w:hAnsi="Times New Roman" w:cs="Times New Roman"/>
        </w:rPr>
        <w:t>Borasio</w:t>
      </w:r>
      <w:proofErr w:type="spellEnd"/>
      <w:r w:rsidRPr="000B5EA1">
        <w:rPr>
          <w:rFonts w:ascii="Times New Roman" w:eastAsia="Times New Roman" w:hAnsi="Times New Roman" w:cs="Times New Roman"/>
        </w:rPr>
        <w:t xml:space="preserve">, G. D. (2013). Effectiveness of a Specialized Outpatient Palliative Care Service as Experienced by Patients and Caregivers. </w:t>
      </w:r>
      <w:r w:rsidRPr="000B5EA1">
        <w:rPr>
          <w:rFonts w:ascii="Times New Roman" w:eastAsia="Times New Roman" w:hAnsi="Times New Roman" w:cs="Times New Roman"/>
          <w:i/>
          <w:iCs/>
        </w:rPr>
        <w:t>Journal of Palliative Medicine</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16</w:t>
      </w:r>
      <w:r w:rsidRPr="000B5EA1">
        <w:rPr>
          <w:rFonts w:ascii="Times New Roman" w:eastAsia="Times New Roman" w:hAnsi="Times New Roman" w:cs="Times New Roman"/>
        </w:rPr>
        <w:t xml:space="preserve">(8), 848–856. </w:t>
      </w:r>
      <w:hyperlink r:id="rId16" w:history="1">
        <w:r w:rsidRPr="000B5EA1">
          <w:rPr>
            <w:rStyle w:val="Hyperlink"/>
            <w:rFonts w:ascii="Times New Roman" w:eastAsia="Times New Roman" w:hAnsi="Times New Roman" w:cs="Times New Roman"/>
          </w:rPr>
          <w:t>https://doi-org.proxy.lib.utk.edu/10.1089/jpm.2012.0491</w:t>
        </w:r>
      </w:hyperlink>
    </w:p>
    <w:p w14:paraId="4B9025D8" w14:textId="77777777"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Harden, K., Price, D., Duffy, E., </w:t>
      </w:r>
      <w:proofErr w:type="spellStart"/>
      <w:r w:rsidRPr="000B5EA1">
        <w:rPr>
          <w:rFonts w:ascii="Times New Roman" w:eastAsia="Times New Roman" w:hAnsi="Times New Roman" w:cs="Times New Roman"/>
        </w:rPr>
        <w:t>Galunas</w:t>
      </w:r>
      <w:proofErr w:type="spellEnd"/>
      <w:r w:rsidRPr="000B5EA1">
        <w:rPr>
          <w:rFonts w:ascii="Times New Roman" w:eastAsia="Times New Roman" w:hAnsi="Times New Roman" w:cs="Times New Roman"/>
        </w:rPr>
        <w:t xml:space="preserve">, L., &amp; Rodgers, C. (2017). Palliative Care: Improving nursing knowledge, attitudes, and behaviors. </w:t>
      </w:r>
      <w:r w:rsidRPr="000B5EA1">
        <w:rPr>
          <w:rFonts w:ascii="Times New Roman" w:eastAsia="Times New Roman" w:hAnsi="Times New Roman" w:cs="Times New Roman"/>
          <w:i/>
          <w:iCs/>
        </w:rPr>
        <w:t>Clinical Journal of Oncology Nursing</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21</w:t>
      </w:r>
      <w:r w:rsidRPr="000B5EA1">
        <w:rPr>
          <w:rFonts w:ascii="Times New Roman" w:eastAsia="Times New Roman" w:hAnsi="Times New Roman" w:cs="Times New Roman"/>
        </w:rPr>
        <w:t xml:space="preserve">(5), E232–E238. </w:t>
      </w:r>
      <w:hyperlink r:id="rId17" w:history="1">
        <w:r w:rsidRPr="000B5EA1">
          <w:rPr>
            <w:rStyle w:val="Hyperlink"/>
            <w:rFonts w:ascii="Times New Roman" w:eastAsia="Times New Roman" w:hAnsi="Times New Roman" w:cs="Times New Roman"/>
          </w:rPr>
          <w:t>https://doi-org.proxy.lib.utk.edu/10.1188/17.CJON.E232-E238</w:t>
        </w:r>
      </w:hyperlink>
    </w:p>
    <w:p w14:paraId="0DA432BC" w14:textId="77777777" w:rsidR="008B04B9" w:rsidRPr="000B5EA1" w:rsidRDefault="008B04B9" w:rsidP="008B04B9">
      <w:pPr>
        <w:adjustRightInd w:val="0"/>
        <w:spacing w:line="480" w:lineRule="auto"/>
        <w:ind w:left="720" w:hanging="720"/>
        <w:contextualSpacing/>
        <w:rPr>
          <w:rStyle w:val="Hyperlink"/>
          <w:rFonts w:ascii="Times New Roman" w:eastAsia="Times New Roman" w:hAnsi="Times New Roman" w:cs="Times New Roman"/>
        </w:rPr>
      </w:pPr>
      <w:r w:rsidRPr="000B5EA1">
        <w:rPr>
          <w:rFonts w:ascii="Times New Roman" w:eastAsia="Times New Roman" w:hAnsi="Times New Roman" w:cs="Times New Roman"/>
        </w:rPr>
        <w:t xml:space="preserve">Haugh, K. E. (2015, January). </w:t>
      </w:r>
      <w:r w:rsidRPr="000B5EA1">
        <w:rPr>
          <w:rFonts w:ascii="Times New Roman" w:eastAsia="Times New Roman" w:hAnsi="Times New Roman" w:cs="Times New Roman"/>
          <w:i/>
          <w:iCs/>
        </w:rPr>
        <w:t>Nursing Practice Improvement through Education: End-of-Life Care in the Intensive Care Unit</w:t>
      </w:r>
      <w:r w:rsidRPr="000B5EA1">
        <w:rPr>
          <w:rFonts w:ascii="Times New Roman" w:eastAsia="Times New Roman" w:hAnsi="Times New Roman" w:cs="Times New Roman"/>
        </w:rPr>
        <w:t xml:space="preserve"> (D.N.P.). </w:t>
      </w:r>
      <w:r w:rsidRPr="000B5EA1">
        <w:rPr>
          <w:rFonts w:ascii="Times New Roman" w:eastAsia="Times New Roman" w:hAnsi="Times New Roman" w:cs="Times New Roman"/>
          <w:i/>
          <w:iCs/>
        </w:rPr>
        <w:t>Nursing Practice Improvement through Education: End-of-Life Care in the Intensive Care Unit</w:t>
      </w:r>
      <w:r w:rsidRPr="000B5EA1">
        <w:rPr>
          <w:rFonts w:ascii="Times New Roman" w:eastAsia="Times New Roman" w:hAnsi="Times New Roman" w:cs="Times New Roman"/>
        </w:rPr>
        <w:t xml:space="preserve">. Brandman University. Retrieved </w:t>
      </w:r>
      <w:r w:rsidRPr="000B5EA1">
        <w:rPr>
          <w:rFonts w:ascii="Times New Roman" w:eastAsia="Times New Roman" w:hAnsi="Times New Roman" w:cs="Times New Roman"/>
        </w:rPr>
        <w:lastRenderedPageBreak/>
        <w:t xml:space="preserve">from </w:t>
      </w:r>
      <w:hyperlink r:id="rId18" w:history="1">
        <w:r w:rsidRPr="000B5EA1">
          <w:rPr>
            <w:rStyle w:val="Hyperlink"/>
            <w:rFonts w:ascii="Times New Roman" w:eastAsia="Times New Roman" w:hAnsi="Times New Roman" w:cs="Times New Roman"/>
          </w:rPr>
          <w:t>https://search-ebscohost-com.proxy.lib.utk.edu/login.aspx?direct=true&amp;db=ccm&amp;AN=109786643&amp;scope=site</w:t>
        </w:r>
      </w:hyperlink>
    </w:p>
    <w:p w14:paraId="6F3B0460" w14:textId="77777777" w:rsidR="008B04B9" w:rsidRPr="000B5EA1" w:rsidRDefault="008B04B9" w:rsidP="008B04B9">
      <w:pPr>
        <w:adjustRightInd w:val="0"/>
        <w:spacing w:line="480" w:lineRule="auto"/>
        <w:ind w:left="720" w:hanging="720"/>
        <w:contextualSpacing/>
        <w:rPr>
          <w:rFonts w:ascii="Times New Roman" w:eastAsia="Times New Roman" w:hAnsi="Times New Roman" w:cs="Times New Roman"/>
        </w:rPr>
      </w:pPr>
      <w:r w:rsidRPr="000B5EA1">
        <w:rPr>
          <w:rFonts w:ascii="Times New Roman" w:eastAsia="Times New Roman" w:hAnsi="Times New Roman" w:cs="Times New Roman"/>
        </w:rPr>
        <w:t xml:space="preserve">Haut, C. M., Moloney-Harmon, P., &amp; Michael, M. (2012). Implementing a program to improve pediatric and pediatric ICU nurses’ knowledge of and attitudes toward palliative care. </w:t>
      </w:r>
      <w:r w:rsidRPr="000B5EA1">
        <w:rPr>
          <w:rFonts w:ascii="Times New Roman" w:eastAsia="Times New Roman" w:hAnsi="Times New Roman" w:cs="Times New Roman"/>
          <w:i/>
          <w:iCs/>
        </w:rPr>
        <w:t>Journal of Hospice &amp; Palliative Nursing</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14</w:t>
      </w:r>
      <w:r w:rsidRPr="000B5EA1">
        <w:rPr>
          <w:rFonts w:ascii="Times New Roman" w:eastAsia="Times New Roman" w:hAnsi="Times New Roman" w:cs="Times New Roman"/>
        </w:rPr>
        <w:t xml:space="preserve">(1), 71–79. </w:t>
      </w:r>
      <w:hyperlink r:id="rId19" w:history="1">
        <w:r w:rsidRPr="000B5EA1">
          <w:rPr>
            <w:rStyle w:val="Hyperlink"/>
            <w:rFonts w:ascii="Times New Roman" w:eastAsia="Times New Roman" w:hAnsi="Times New Roman" w:cs="Times New Roman"/>
          </w:rPr>
          <w:t>https://doi-org.proxy.lib.utk.edu/10.1097/NJH.0b013e318236df44</w:t>
        </w:r>
      </w:hyperlink>
    </w:p>
    <w:p w14:paraId="66529F5B" w14:textId="77777777" w:rsidR="008B04B9" w:rsidRPr="000B5EA1" w:rsidRDefault="008B04B9" w:rsidP="008B04B9">
      <w:pPr>
        <w:spacing w:line="480" w:lineRule="auto"/>
        <w:ind w:left="720" w:hanging="720"/>
        <w:rPr>
          <w:rFonts w:ascii="Times New Roman" w:eastAsia="Times New Roman" w:hAnsi="Times New Roman" w:cs="Times New Roman"/>
        </w:rPr>
      </w:pPr>
      <w:r w:rsidRPr="000B5EA1">
        <w:rPr>
          <w:rFonts w:ascii="Times New Roman" w:eastAsia="Times New Roman" w:hAnsi="Times New Roman" w:cs="Times New Roman"/>
        </w:rPr>
        <w:t xml:space="preserve">Iowa Model Collaborative. (2017). Iowa model of evidence-based practice: Revisions and validation. </w:t>
      </w:r>
      <w:r w:rsidRPr="000B5EA1">
        <w:rPr>
          <w:rStyle w:val="Emphasis"/>
          <w:rFonts w:ascii="Times New Roman" w:hAnsi="Times New Roman" w:cs="Times New Roman"/>
        </w:rPr>
        <w:t>Worldviews on Evidence-Based Nursing, 14</w:t>
      </w:r>
      <w:r w:rsidRPr="000B5EA1">
        <w:rPr>
          <w:rFonts w:ascii="Times New Roman" w:eastAsia="Times New Roman" w:hAnsi="Times New Roman" w:cs="Times New Roman"/>
        </w:rPr>
        <w:t xml:space="preserve">(3), 175-182. </w:t>
      </w:r>
      <w:hyperlink r:id="rId20" w:history="1">
        <w:r w:rsidRPr="000B5EA1">
          <w:rPr>
            <w:rStyle w:val="Hyperlink"/>
            <w:rFonts w:ascii="Times New Roman" w:eastAsia="Times New Roman" w:hAnsi="Times New Roman" w:cs="Times New Roman"/>
          </w:rPr>
          <w:t>doi:10.1111/wvn.12223</w:t>
        </w:r>
      </w:hyperlink>
    </w:p>
    <w:p w14:paraId="0AB84D9D" w14:textId="77777777" w:rsidR="008B04B9" w:rsidRPr="000B5EA1" w:rsidRDefault="008B04B9" w:rsidP="008B04B9">
      <w:pPr>
        <w:spacing w:line="480" w:lineRule="auto"/>
        <w:ind w:left="720" w:hanging="720"/>
        <w:rPr>
          <w:rFonts w:ascii="Times New Roman" w:eastAsia="Times New Roman" w:hAnsi="Times New Roman" w:cs="Times New Roman"/>
        </w:rPr>
      </w:pPr>
      <w:r w:rsidRPr="000B5EA1">
        <w:rPr>
          <w:rFonts w:ascii="Times New Roman" w:eastAsia="Times New Roman" w:hAnsi="Times New Roman" w:cs="Times New Roman"/>
        </w:rPr>
        <w:t xml:space="preserve">Kaye, E. C., </w:t>
      </w:r>
      <w:proofErr w:type="spellStart"/>
      <w:r w:rsidRPr="000B5EA1">
        <w:rPr>
          <w:rFonts w:ascii="Times New Roman" w:eastAsia="Times New Roman" w:hAnsi="Times New Roman" w:cs="Times New Roman"/>
        </w:rPr>
        <w:t>Friebert</w:t>
      </w:r>
      <w:proofErr w:type="spellEnd"/>
      <w:r w:rsidRPr="000B5EA1">
        <w:rPr>
          <w:rFonts w:ascii="Times New Roman" w:eastAsia="Times New Roman" w:hAnsi="Times New Roman" w:cs="Times New Roman"/>
        </w:rPr>
        <w:t xml:space="preserve">, S., &amp; Baker, J. N. (2016). Early Integration of Palliative Care for Children with High-Risk Cancer and Their Families. </w:t>
      </w:r>
      <w:r w:rsidRPr="000B5EA1">
        <w:rPr>
          <w:rFonts w:ascii="Times New Roman" w:eastAsia="Times New Roman" w:hAnsi="Times New Roman" w:cs="Times New Roman"/>
          <w:i/>
          <w:iCs/>
        </w:rPr>
        <w:t>Pediatric Blood &amp; Cancer</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63</w:t>
      </w:r>
      <w:r w:rsidRPr="000B5EA1">
        <w:rPr>
          <w:rFonts w:ascii="Times New Roman" w:eastAsia="Times New Roman" w:hAnsi="Times New Roman" w:cs="Times New Roman"/>
        </w:rPr>
        <w:t xml:space="preserve">(4), 593–597. </w:t>
      </w:r>
      <w:hyperlink r:id="rId21" w:history="1">
        <w:r w:rsidRPr="000B5EA1">
          <w:rPr>
            <w:rStyle w:val="Hyperlink"/>
            <w:rFonts w:ascii="Times New Roman" w:eastAsia="Times New Roman" w:hAnsi="Times New Roman" w:cs="Times New Roman"/>
          </w:rPr>
          <w:t>https://doi-org.proxy.lib.utk.edu/10.1002/pbc.25848</w:t>
        </w:r>
      </w:hyperlink>
    </w:p>
    <w:p w14:paraId="5B86348F" w14:textId="77777777" w:rsidR="008B04B9" w:rsidRPr="000B5EA1" w:rsidRDefault="008B04B9" w:rsidP="008B04B9">
      <w:pPr>
        <w:pStyle w:val="NormalWeb"/>
        <w:spacing w:before="0" w:beforeAutospacing="0" w:after="0" w:afterAutospacing="0" w:line="480" w:lineRule="auto"/>
        <w:ind w:left="720" w:hanging="720"/>
        <w:rPr>
          <w:rStyle w:val="Hyperlink"/>
          <w:rFonts w:ascii="Times New Roman" w:eastAsia="Times New Roman" w:hAnsi="Times New Roman"/>
          <w:sz w:val="24"/>
          <w:szCs w:val="24"/>
        </w:rPr>
      </w:pPr>
      <w:r w:rsidRPr="000B5EA1">
        <w:rPr>
          <w:rFonts w:ascii="Times New Roman" w:eastAsia="Times New Roman" w:hAnsi="Times New Roman"/>
          <w:sz w:val="24"/>
          <w:szCs w:val="24"/>
        </w:rPr>
        <w:t xml:space="preserve">Keele, L., Keenan, H. T., Sheetz, J., &amp; Bratton, S. L. (2013). Differences in Characteristics of Dying Children Who Receive and Do Not Receive Palliative Care. </w:t>
      </w:r>
      <w:r w:rsidRPr="000B5EA1">
        <w:rPr>
          <w:rFonts w:ascii="Times New Roman" w:eastAsia="Times New Roman" w:hAnsi="Times New Roman"/>
          <w:i/>
          <w:iCs/>
          <w:sz w:val="24"/>
          <w:szCs w:val="24"/>
        </w:rPr>
        <w:t>Pediatrics</w:t>
      </w:r>
      <w:r w:rsidRPr="000B5EA1">
        <w:rPr>
          <w:rFonts w:ascii="Times New Roman" w:eastAsia="Times New Roman" w:hAnsi="Times New Roman"/>
          <w:sz w:val="24"/>
          <w:szCs w:val="24"/>
        </w:rPr>
        <w:t xml:space="preserve">, </w:t>
      </w:r>
      <w:r w:rsidRPr="000B5EA1">
        <w:rPr>
          <w:rFonts w:ascii="Times New Roman" w:eastAsia="Times New Roman" w:hAnsi="Times New Roman"/>
          <w:i/>
          <w:iCs/>
          <w:sz w:val="24"/>
          <w:szCs w:val="24"/>
        </w:rPr>
        <w:t>132</w:t>
      </w:r>
      <w:r w:rsidRPr="000B5EA1">
        <w:rPr>
          <w:rFonts w:ascii="Times New Roman" w:eastAsia="Times New Roman" w:hAnsi="Times New Roman"/>
          <w:sz w:val="24"/>
          <w:szCs w:val="24"/>
        </w:rPr>
        <w:t xml:space="preserve">(1), 72–78. </w:t>
      </w:r>
      <w:hyperlink r:id="rId22" w:history="1">
        <w:r w:rsidRPr="000B5EA1">
          <w:rPr>
            <w:rStyle w:val="Hyperlink"/>
            <w:rFonts w:ascii="Times New Roman" w:eastAsia="Times New Roman" w:hAnsi="Times New Roman"/>
            <w:sz w:val="24"/>
            <w:szCs w:val="24"/>
          </w:rPr>
          <w:t>https://doi-org.proxy.lib.utk.edu/10.1542/peds.2013-0470</w:t>
        </w:r>
      </w:hyperlink>
    </w:p>
    <w:p w14:paraId="3F2FF7FF" w14:textId="7F7724D0" w:rsidR="008B04B9" w:rsidRPr="000B5EA1" w:rsidRDefault="008B04B9" w:rsidP="008B04B9">
      <w:pPr>
        <w:spacing w:line="480" w:lineRule="auto"/>
        <w:ind w:left="720" w:hanging="720"/>
        <w:rPr>
          <w:rFonts w:ascii="Times New Roman" w:eastAsia="Times New Roman" w:hAnsi="Times New Roman" w:cs="Times New Roman"/>
        </w:rPr>
      </w:pPr>
      <w:r w:rsidRPr="000B5EA1">
        <w:rPr>
          <w:rFonts w:ascii="Times New Roman" w:eastAsia="Times New Roman" w:hAnsi="Times New Roman" w:cs="Times New Roman"/>
        </w:rPr>
        <w:t xml:space="preserve">McAndrew, N. S. (2020). Evaluating the Outcomes of an Organizational Initiative to Expand End-of-Life Resources in Intensive Care Units </w:t>
      </w:r>
      <w:r w:rsidR="00E972C8" w:rsidRPr="000B5EA1">
        <w:rPr>
          <w:rFonts w:ascii="Times New Roman" w:eastAsia="Times New Roman" w:hAnsi="Times New Roman" w:cs="Times New Roman"/>
        </w:rPr>
        <w:t>with</w:t>
      </w:r>
      <w:r w:rsidRPr="000B5EA1">
        <w:rPr>
          <w:rFonts w:ascii="Times New Roman" w:eastAsia="Times New Roman" w:hAnsi="Times New Roman" w:cs="Times New Roman"/>
        </w:rPr>
        <w:t xml:space="preserve"> Palliative Support Tools and Floating Hospice. </w:t>
      </w:r>
      <w:r w:rsidRPr="000B5EA1">
        <w:rPr>
          <w:rFonts w:ascii="Times New Roman" w:eastAsia="Times New Roman" w:hAnsi="Times New Roman" w:cs="Times New Roman"/>
          <w:i/>
          <w:iCs/>
        </w:rPr>
        <w:t>Dimensions of Critical Care Nursing</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39</w:t>
      </w:r>
      <w:r w:rsidRPr="000B5EA1">
        <w:rPr>
          <w:rFonts w:ascii="Times New Roman" w:eastAsia="Times New Roman" w:hAnsi="Times New Roman" w:cs="Times New Roman"/>
        </w:rPr>
        <w:t xml:space="preserve">(4), 219–235. </w:t>
      </w:r>
      <w:hyperlink r:id="rId23" w:history="1">
        <w:r w:rsidRPr="000B5EA1">
          <w:rPr>
            <w:rStyle w:val="Hyperlink"/>
            <w:rFonts w:ascii="Times New Roman" w:eastAsia="Times New Roman" w:hAnsi="Times New Roman" w:cs="Times New Roman"/>
          </w:rPr>
          <w:t>https://doi-org.proxy.lib.utk.edu/10.1097/DCC.0000000000000423</w:t>
        </w:r>
      </w:hyperlink>
    </w:p>
    <w:p w14:paraId="1D334914" w14:textId="77777777" w:rsidR="008B04B9" w:rsidRPr="000B5EA1" w:rsidRDefault="008B04B9" w:rsidP="008B04B9">
      <w:pPr>
        <w:spacing w:line="480" w:lineRule="auto"/>
        <w:ind w:left="720" w:hanging="720"/>
        <w:rPr>
          <w:rFonts w:ascii="Times New Roman" w:eastAsia="Times New Roman" w:hAnsi="Times New Roman" w:cs="Times New Roman"/>
        </w:rPr>
      </w:pPr>
      <w:r w:rsidRPr="000B5EA1">
        <w:rPr>
          <w:rFonts w:ascii="Times New Roman" w:eastAsia="Times New Roman" w:hAnsi="Times New Roman" w:cs="Times New Roman"/>
        </w:rPr>
        <w:t xml:space="preserve">Newton, K., &amp; Sebbens, D. (2020). The Impact of Provider Education on Pediatric Palliative Care Referral. </w:t>
      </w:r>
      <w:r w:rsidRPr="000B5EA1">
        <w:rPr>
          <w:rFonts w:ascii="Times New Roman" w:eastAsia="Times New Roman" w:hAnsi="Times New Roman" w:cs="Times New Roman"/>
          <w:i/>
          <w:iCs/>
        </w:rPr>
        <w:t>Journal of Pediatric Healthcare</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34</w:t>
      </w:r>
      <w:r w:rsidRPr="000B5EA1">
        <w:rPr>
          <w:rFonts w:ascii="Times New Roman" w:eastAsia="Times New Roman" w:hAnsi="Times New Roman" w:cs="Times New Roman"/>
        </w:rPr>
        <w:t xml:space="preserve">(2), 99–108. </w:t>
      </w:r>
      <w:hyperlink r:id="rId24" w:history="1">
        <w:r w:rsidRPr="000B5EA1">
          <w:rPr>
            <w:rStyle w:val="Hyperlink"/>
            <w:rFonts w:ascii="Times New Roman" w:eastAsia="Times New Roman" w:hAnsi="Times New Roman" w:cs="Times New Roman"/>
          </w:rPr>
          <w:t>https://doi-org.proxy.lib.utk.edu/10.1016/j.pedhc.2019.07.007</w:t>
        </w:r>
      </w:hyperlink>
    </w:p>
    <w:p w14:paraId="538742FB" w14:textId="6F3E2DF2"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lastRenderedPageBreak/>
        <w:t xml:space="preserve">Osenga, K., </w:t>
      </w:r>
      <w:proofErr w:type="spellStart"/>
      <w:r w:rsidRPr="000B5EA1">
        <w:rPr>
          <w:rFonts w:ascii="Times New Roman" w:eastAsia="Times New Roman" w:hAnsi="Times New Roman" w:cs="Times New Roman"/>
        </w:rPr>
        <w:t>Postier</w:t>
      </w:r>
      <w:proofErr w:type="spellEnd"/>
      <w:r w:rsidRPr="000B5EA1">
        <w:rPr>
          <w:rFonts w:ascii="Times New Roman" w:eastAsia="Times New Roman" w:hAnsi="Times New Roman" w:cs="Times New Roman"/>
        </w:rPr>
        <w:t xml:space="preserve">, A., Dreyfus, J., Foster, L., </w:t>
      </w:r>
      <w:proofErr w:type="spellStart"/>
      <w:r w:rsidRPr="000B5EA1">
        <w:rPr>
          <w:rFonts w:ascii="Times New Roman" w:eastAsia="Times New Roman" w:hAnsi="Times New Roman" w:cs="Times New Roman"/>
        </w:rPr>
        <w:t>Teeple</w:t>
      </w:r>
      <w:proofErr w:type="spellEnd"/>
      <w:r w:rsidRPr="000B5EA1">
        <w:rPr>
          <w:rFonts w:ascii="Times New Roman" w:eastAsia="Times New Roman" w:hAnsi="Times New Roman" w:cs="Times New Roman"/>
        </w:rPr>
        <w:t xml:space="preserve">, W., &amp; </w:t>
      </w:r>
      <w:proofErr w:type="spellStart"/>
      <w:r w:rsidRPr="000B5EA1">
        <w:rPr>
          <w:rFonts w:ascii="Times New Roman" w:eastAsia="Times New Roman" w:hAnsi="Times New Roman" w:cs="Times New Roman"/>
        </w:rPr>
        <w:t>Friedrichsdorf</w:t>
      </w:r>
      <w:proofErr w:type="spellEnd"/>
      <w:r w:rsidRPr="000B5EA1">
        <w:rPr>
          <w:rFonts w:ascii="Times New Roman" w:eastAsia="Times New Roman" w:hAnsi="Times New Roman" w:cs="Times New Roman"/>
        </w:rPr>
        <w:t xml:space="preserve">, S. J. (2016). A Comparison of Circumstances at the End of Life in a Hospital Setting for Children </w:t>
      </w:r>
      <w:r w:rsidR="00E972C8" w:rsidRPr="000B5EA1">
        <w:rPr>
          <w:rFonts w:ascii="Times New Roman" w:eastAsia="Times New Roman" w:hAnsi="Times New Roman" w:cs="Times New Roman"/>
        </w:rPr>
        <w:t>with</w:t>
      </w:r>
      <w:r w:rsidRPr="000B5EA1">
        <w:rPr>
          <w:rFonts w:ascii="Times New Roman" w:eastAsia="Times New Roman" w:hAnsi="Times New Roman" w:cs="Times New Roman"/>
        </w:rPr>
        <w:t xml:space="preserve"> Palliative Care Involvement Versus Those Without. </w:t>
      </w:r>
      <w:r w:rsidRPr="000B5EA1">
        <w:rPr>
          <w:rFonts w:ascii="Times New Roman" w:eastAsia="Times New Roman" w:hAnsi="Times New Roman" w:cs="Times New Roman"/>
          <w:i/>
          <w:iCs/>
        </w:rPr>
        <w:t>Journal of Pain &amp; Symptom Management</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52</w:t>
      </w:r>
      <w:r w:rsidRPr="000B5EA1">
        <w:rPr>
          <w:rFonts w:ascii="Times New Roman" w:eastAsia="Times New Roman" w:hAnsi="Times New Roman" w:cs="Times New Roman"/>
        </w:rPr>
        <w:t xml:space="preserve">(5), 673–680. </w:t>
      </w:r>
      <w:hyperlink r:id="rId25" w:history="1">
        <w:r w:rsidRPr="000B5EA1">
          <w:rPr>
            <w:rStyle w:val="Hyperlink"/>
            <w:rFonts w:ascii="Times New Roman" w:eastAsia="Times New Roman" w:hAnsi="Times New Roman" w:cs="Times New Roman"/>
          </w:rPr>
          <w:t>https://doi-org.proxy.lib.utk.edu/10.1016/j.jpainsymman.2016.05.024</w:t>
        </w:r>
      </w:hyperlink>
    </w:p>
    <w:p w14:paraId="0721724D" w14:textId="77777777"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O’Shea, E. R., &amp; Mager, D. (2019). End-of-life nursing education: Enhancing nurse knowledge and attitudes. </w:t>
      </w:r>
      <w:r w:rsidRPr="000B5EA1">
        <w:rPr>
          <w:rFonts w:ascii="Times New Roman" w:eastAsia="Times New Roman" w:hAnsi="Times New Roman" w:cs="Times New Roman"/>
          <w:i/>
          <w:iCs/>
        </w:rPr>
        <w:t>Applied Nursing Research</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50</w:t>
      </w:r>
      <w:r w:rsidRPr="000B5EA1">
        <w:rPr>
          <w:rFonts w:ascii="Times New Roman" w:eastAsia="Times New Roman" w:hAnsi="Times New Roman" w:cs="Times New Roman"/>
        </w:rPr>
        <w:t xml:space="preserve">, N.PAG. </w:t>
      </w:r>
      <w:hyperlink r:id="rId26" w:history="1">
        <w:r w:rsidRPr="000B5EA1">
          <w:rPr>
            <w:rStyle w:val="Hyperlink"/>
            <w:rFonts w:ascii="Times New Roman" w:eastAsia="Times New Roman" w:hAnsi="Times New Roman" w:cs="Times New Roman"/>
          </w:rPr>
          <w:t>https://doi-org.proxy.lib.utk.edu/10.1016/j.apnr.2019.151197</w:t>
        </w:r>
      </w:hyperlink>
    </w:p>
    <w:p w14:paraId="292AA2A8" w14:textId="2113B895" w:rsidR="008B04B9" w:rsidRPr="000B5EA1" w:rsidRDefault="008B04B9" w:rsidP="008B04B9">
      <w:pPr>
        <w:spacing w:line="480" w:lineRule="auto"/>
        <w:ind w:left="720" w:hanging="720"/>
        <w:rPr>
          <w:rStyle w:val="Hyperlink"/>
          <w:rFonts w:ascii="Times New Roman" w:eastAsia="Times New Roman" w:hAnsi="Times New Roman" w:cs="Times New Roman"/>
        </w:rPr>
      </w:pPr>
      <w:proofErr w:type="spellStart"/>
      <w:r w:rsidRPr="000B5EA1">
        <w:rPr>
          <w:rFonts w:ascii="Times New Roman" w:eastAsia="Times New Roman" w:hAnsi="Times New Roman" w:cs="Times New Roman"/>
        </w:rPr>
        <w:t>Reville</w:t>
      </w:r>
      <w:proofErr w:type="spellEnd"/>
      <w:r w:rsidRPr="000B5EA1">
        <w:rPr>
          <w:rFonts w:ascii="Times New Roman" w:eastAsia="Times New Roman" w:hAnsi="Times New Roman" w:cs="Times New Roman"/>
        </w:rPr>
        <w:t xml:space="preserve">, B., </w:t>
      </w:r>
      <w:proofErr w:type="spellStart"/>
      <w:r w:rsidRPr="000B5EA1">
        <w:rPr>
          <w:rFonts w:ascii="Times New Roman" w:eastAsia="Times New Roman" w:hAnsi="Times New Roman" w:cs="Times New Roman"/>
        </w:rPr>
        <w:t>Reifsnyder</w:t>
      </w:r>
      <w:proofErr w:type="spellEnd"/>
      <w:r w:rsidRPr="000B5EA1">
        <w:rPr>
          <w:rFonts w:ascii="Times New Roman" w:eastAsia="Times New Roman" w:hAnsi="Times New Roman" w:cs="Times New Roman"/>
        </w:rPr>
        <w:t xml:space="preserve">, J., McGuire, D. B., Kaiser, K., &amp; Santana, A. J. (2013). Education and referral criteria: impact on oncology referrals to palliative care. </w:t>
      </w:r>
      <w:r w:rsidRPr="000B5EA1">
        <w:rPr>
          <w:rFonts w:ascii="Times New Roman" w:eastAsia="Times New Roman" w:hAnsi="Times New Roman" w:cs="Times New Roman"/>
          <w:i/>
          <w:iCs/>
        </w:rPr>
        <w:t xml:space="preserve">Journal of </w:t>
      </w:r>
      <w:r w:rsidR="00E972C8">
        <w:rPr>
          <w:rFonts w:ascii="Times New Roman" w:eastAsia="Times New Roman" w:hAnsi="Times New Roman" w:cs="Times New Roman"/>
          <w:i/>
          <w:iCs/>
        </w:rPr>
        <w:t>P</w:t>
      </w:r>
      <w:r w:rsidRPr="000B5EA1">
        <w:rPr>
          <w:rFonts w:ascii="Times New Roman" w:eastAsia="Times New Roman" w:hAnsi="Times New Roman" w:cs="Times New Roman"/>
          <w:i/>
          <w:iCs/>
        </w:rPr>
        <w:t xml:space="preserve">alliative </w:t>
      </w:r>
      <w:r w:rsidR="00E972C8">
        <w:rPr>
          <w:rFonts w:ascii="Times New Roman" w:eastAsia="Times New Roman" w:hAnsi="Times New Roman" w:cs="Times New Roman"/>
          <w:i/>
          <w:iCs/>
        </w:rPr>
        <w:t>M</w:t>
      </w:r>
      <w:r w:rsidRPr="000B5EA1">
        <w:rPr>
          <w:rFonts w:ascii="Times New Roman" w:eastAsia="Times New Roman" w:hAnsi="Times New Roman" w:cs="Times New Roman"/>
          <w:i/>
          <w:iCs/>
        </w:rPr>
        <w:t>edicine</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16</w:t>
      </w:r>
      <w:r w:rsidRPr="000B5EA1">
        <w:rPr>
          <w:rFonts w:ascii="Times New Roman" w:eastAsia="Times New Roman" w:hAnsi="Times New Roman" w:cs="Times New Roman"/>
        </w:rPr>
        <w:t xml:space="preserve">(7), 786–789. </w:t>
      </w:r>
      <w:hyperlink r:id="rId27" w:history="1">
        <w:r w:rsidRPr="000B5EA1">
          <w:rPr>
            <w:rStyle w:val="Hyperlink"/>
            <w:rFonts w:ascii="Times New Roman" w:eastAsia="Times New Roman" w:hAnsi="Times New Roman" w:cs="Times New Roman"/>
          </w:rPr>
          <w:t>https://doi-org.proxy.lib.utk.edu/10.1089/jpm.2012.0487</w:t>
        </w:r>
      </w:hyperlink>
    </w:p>
    <w:p w14:paraId="4224742A" w14:textId="77777777" w:rsidR="008B04B9" w:rsidRPr="000B5EA1" w:rsidRDefault="008B04B9" w:rsidP="008B04B9">
      <w:pPr>
        <w:pStyle w:val="NormalWeb"/>
        <w:spacing w:before="0" w:beforeAutospacing="0" w:after="0" w:afterAutospacing="0" w:line="480" w:lineRule="auto"/>
        <w:ind w:left="720" w:hanging="720"/>
        <w:rPr>
          <w:rStyle w:val="Hyperlink"/>
          <w:rFonts w:ascii="Times New Roman" w:eastAsia="Times New Roman" w:hAnsi="Times New Roman"/>
          <w:sz w:val="24"/>
          <w:szCs w:val="24"/>
        </w:rPr>
      </w:pPr>
      <w:r w:rsidRPr="000B5EA1">
        <w:rPr>
          <w:rFonts w:ascii="Times New Roman" w:eastAsia="Times New Roman" w:hAnsi="Times New Roman"/>
          <w:sz w:val="24"/>
          <w:szCs w:val="24"/>
        </w:rPr>
        <w:t xml:space="preserve">Smith, S., Brick, A., O, H. S., &amp; Normand, C. (2014). Evidence on the cost and cost-effectiveness of palliative care: A literature review. </w:t>
      </w:r>
      <w:r w:rsidRPr="000B5EA1">
        <w:rPr>
          <w:rFonts w:ascii="Times New Roman" w:eastAsia="Times New Roman" w:hAnsi="Times New Roman"/>
          <w:i/>
          <w:iCs/>
          <w:sz w:val="24"/>
          <w:szCs w:val="24"/>
        </w:rPr>
        <w:t>Palliative Medicine</w:t>
      </w:r>
      <w:r w:rsidRPr="000B5EA1">
        <w:rPr>
          <w:rFonts w:ascii="Times New Roman" w:eastAsia="Times New Roman" w:hAnsi="Times New Roman"/>
          <w:sz w:val="24"/>
          <w:szCs w:val="24"/>
        </w:rPr>
        <w:t xml:space="preserve">, </w:t>
      </w:r>
      <w:r w:rsidRPr="000B5EA1">
        <w:rPr>
          <w:rFonts w:ascii="Times New Roman" w:eastAsia="Times New Roman" w:hAnsi="Times New Roman"/>
          <w:i/>
          <w:iCs/>
          <w:sz w:val="24"/>
          <w:szCs w:val="24"/>
        </w:rPr>
        <w:t>28</w:t>
      </w:r>
      <w:r w:rsidRPr="000B5EA1">
        <w:rPr>
          <w:rFonts w:ascii="Times New Roman" w:eastAsia="Times New Roman" w:hAnsi="Times New Roman"/>
          <w:sz w:val="24"/>
          <w:szCs w:val="24"/>
        </w:rPr>
        <w:t xml:space="preserve">(2), 130–150. </w:t>
      </w:r>
      <w:hyperlink r:id="rId28" w:history="1">
        <w:r w:rsidRPr="000B5EA1">
          <w:rPr>
            <w:rStyle w:val="Hyperlink"/>
            <w:rFonts w:ascii="Times New Roman" w:eastAsia="Times New Roman" w:hAnsi="Times New Roman"/>
            <w:sz w:val="24"/>
            <w:szCs w:val="24"/>
          </w:rPr>
          <w:t>https://doi-org.proxy.lib.utk.edu/10.1177/0269216313493466</w:t>
        </w:r>
      </w:hyperlink>
    </w:p>
    <w:p w14:paraId="0B894BDF" w14:textId="77777777"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eastAsia="Times New Roman" w:hAnsi="Times New Roman" w:cs="Times New Roman"/>
        </w:rPr>
        <w:t xml:space="preserve">Szymczak, J. E., </w:t>
      </w:r>
      <w:proofErr w:type="spellStart"/>
      <w:r w:rsidRPr="000B5EA1">
        <w:rPr>
          <w:rFonts w:ascii="Times New Roman" w:eastAsia="Times New Roman" w:hAnsi="Times New Roman" w:cs="Times New Roman"/>
        </w:rPr>
        <w:t>Schall</w:t>
      </w:r>
      <w:proofErr w:type="spellEnd"/>
      <w:r w:rsidRPr="000B5EA1">
        <w:rPr>
          <w:rFonts w:ascii="Times New Roman" w:eastAsia="Times New Roman" w:hAnsi="Times New Roman" w:cs="Times New Roman"/>
        </w:rPr>
        <w:t xml:space="preserve">, T., Hill, D. L., Parikh, S., Walter, J. K., Feudtner, C., &amp; DiDomenico, C. (2018). Pediatric Oncology Providers’ Perceptions of a Palliative Care Service: The Influence of Emotional Esteem and Emotional Labor. </w:t>
      </w:r>
      <w:r w:rsidRPr="000B5EA1">
        <w:rPr>
          <w:rFonts w:ascii="Times New Roman" w:eastAsia="Times New Roman" w:hAnsi="Times New Roman" w:cs="Times New Roman"/>
          <w:i/>
          <w:iCs/>
        </w:rPr>
        <w:t>Journal of Pain &amp; Symptom Management</w:t>
      </w:r>
      <w:r w:rsidRPr="000B5EA1">
        <w:rPr>
          <w:rFonts w:ascii="Times New Roman" w:eastAsia="Times New Roman" w:hAnsi="Times New Roman" w:cs="Times New Roman"/>
        </w:rPr>
        <w:t xml:space="preserve">, </w:t>
      </w:r>
      <w:r w:rsidRPr="000B5EA1">
        <w:rPr>
          <w:rFonts w:ascii="Times New Roman" w:eastAsia="Times New Roman" w:hAnsi="Times New Roman" w:cs="Times New Roman"/>
          <w:i/>
          <w:iCs/>
        </w:rPr>
        <w:t>55</w:t>
      </w:r>
      <w:r w:rsidRPr="000B5EA1">
        <w:rPr>
          <w:rFonts w:ascii="Times New Roman" w:eastAsia="Times New Roman" w:hAnsi="Times New Roman" w:cs="Times New Roman"/>
        </w:rPr>
        <w:t xml:space="preserve">(5), 1260–1268. </w:t>
      </w:r>
      <w:hyperlink r:id="rId29" w:history="1">
        <w:r w:rsidRPr="000B5EA1">
          <w:rPr>
            <w:rStyle w:val="Hyperlink"/>
            <w:rFonts w:ascii="Times New Roman" w:eastAsia="Times New Roman" w:hAnsi="Times New Roman" w:cs="Times New Roman"/>
          </w:rPr>
          <w:t>https://doi-org.proxy.lib.utk.edu/10.1016/j.jpainsymman.2018.01.019</w:t>
        </w:r>
      </w:hyperlink>
    </w:p>
    <w:p w14:paraId="3699C897" w14:textId="005FADC8" w:rsidR="008B04B9" w:rsidRPr="000B5EA1" w:rsidRDefault="008B04B9" w:rsidP="008B04B9">
      <w:pPr>
        <w:spacing w:line="480" w:lineRule="auto"/>
        <w:ind w:left="720" w:hanging="720"/>
        <w:rPr>
          <w:rStyle w:val="Hyperlink"/>
          <w:rFonts w:ascii="Times New Roman" w:eastAsia="Times New Roman" w:hAnsi="Times New Roman" w:cs="Times New Roman"/>
        </w:rPr>
      </w:pPr>
      <w:r w:rsidRPr="000B5EA1">
        <w:rPr>
          <w:rFonts w:ascii="Times New Roman" w:hAnsi="Times New Roman" w:cs="Times New Roman"/>
          <w:color w:val="262626"/>
        </w:rPr>
        <w:t>Whitehead P</w:t>
      </w:r>
      <w:r w:rsidR="00E972C8">
        <w:rPr>
          <w:rFonts w:ascii="Times New Roman" w:hAnsi="Times New Roman" w:cs="Times New Roman"/>
          <w:color w:val="262626"/>
        </w:rPr>
        <w:t>.</w:t>
      </w:r>
      <w:r w:rsidRPr="000B5EA1">
        <w:rPr>
          <w:rFonts w:ascii="Times New Roman" w:hAnsi="Times New Roman" w:cs="Times New Roman"/>
          <w:color w:val="262626"/>
        </w:rPr>
        <w:t>B</w:t>
      </w:r>
      <w:r w:rsidR="00E972C8">
        <w:rPr>
          <w:rFonts w:ascii="Times New Roman" w:hAnsi="Times New Roman" w:cs="Times New Roman"/>
          <w:color w:val="262626"/>
        </w:rPr>
        <w:t>.</w:t>
      </w:r>
      <w:r w:rsidRPr="000B5EA1">
        <w:rPr>
          <w:rFonts w:ascii="Times New Roman" w:hAnsi="Times New Roman" w:cs="Times New Roman"/>
          <w:color w:val="262626"/>
        </w:rPr>
        <w:t xml:space="preserve">, Anderson ES, </w:t>
      </w:r>
      <w:proofErr w:type="spellStart"/>
      <w:r w:rsidRPr="000B5EA1">
        <w:rPr>
          <w:rFonts w:ascii="Times New Roman" w:hAnsi="Times New Roman" w:cs="Times New Roman"/>
          <w:color w:val="262626"/>
        </w:rPr>
        <w:t>Redican</w:t>
      </w:r>
      <w:proofErr w:type="spellEnd"/>
      <w:r w:rsidRPr="000B5EA1">
        <w:rPr>
          <w:rFonts w:ascii="Times New Roman" w:hAnsi="Times New Roman" w:cs="Times New Roman"/>
          <w:color w:val="262626"/>
        </w:rPr>
        <w:t xml:space="preserve"> K</w:t>
      </w:r>
      <w:r w:rsidR="00E972C8">
        <w:rPr>
          <w:rFonts w:ascii="Times New Roman" w:hAnsi="Times New Roman" w:cs="Times New Roman"/>
          <w:color w:val="262626"/>
        </w:rPr>
        <w:t>.</w:t>
      </w:r>
      <w:r w:rsidRPr="000B5EA1">
        <w:rPr>
          <w:rFonts w:ascii="Times New Roman" w:hAnsi="Times New Roman" w:cs="Times New Roman"/>
          <w:color w:val="262626"/>
        </w:rPr>
        <w:t>J</w:t>
      </w:r>
      <w:r w:rsidR="00E972C8">
        <w:rPr>
          <w:rFonts w:ascii="Times New Roman" w:hAnsi="Times New Roman" w:cs="Times New Roman"/>
          <w:color w:val="262626"/>
        </w:rPr>
        <w:t>.</w:t>
      </w:r>
      <w:r w:rsidRPr="000B5EA1">
        <w:rPr>
          <w:rFonts w:ascii="Times New Roman" w:hAnsi="Times New Roman" w:cs="Times New Roman"/>
          <w:color w:val="262626"/>
        </w:rPr>
        <w:t xml:space="preserve">, &amp; Stratton R. (2010). Studying the effects of the end-of-life nursing education consortium at the institutional level. </w:t>
      </w:r>
      <w:r w:rsidRPr="000B5EA1">
        <w:rPr>
          <w:rFonts w:ascii="Times New Roman" w:hAnsi="Times New Roman" w:cs="Times New Roman"/>
          <w:i/>
          <w:iCs/>
          <w:color w:val="262626"/>
        </w:rPr>
        <w:t>Journal of Hospice &amp; Palliative Nursing</w:t>
      </w:r>
      <w:r w:rsidRPr="000B5EA1">
        <w:rPr>
          <w:rFonts w:ascii="Times New Roman" w:hAnsi="Times New Roman" w:cs="Times New Roman"/>
          <w:color w:val="262626"/>
        </w:rPr>
        <w:t xml:space="preserve">, </w:t>
      </w:r>
      <w:r w:rsidRPr="000B5EA1">
        <w:rPr>
          <w:rFonts w:ascii="Times New Roman" w:hAnsi="Times New Roman" w:cs="Times New Roman"/>
          <w:i/>
          <w:iCs/>
          <w:color w:val="262626"/>
        </w:rPr>
        <w:t>12</w:t>
      </w:r>
      <w:r w:rsidRPr="000B5EA1">
        <w:rPr>
          <w:rFonts w:ascii="Times New Roman" w:hAnsi="Times New Roman" w:cs="Times New Roman"/>
          <w:color w:val="262626"/>
        </w:rPr>
        <w:t xml:space="preserve">(3), 184–193. </w:t>
      </w:r>
      <w:hyperlink r:id="rId30" w:history="1">
        <w:r w:rsidRPr="000B5EA1">
          <w:rPr>
            <w:rStyle w:val="Hyperlink"/>
            <w:rFonts w:ascii="Times New Roman" w:hAnsi="Times New Roman" w:cs="Times New Roman"/>
          </w:rPr>
          <w:t>https://doi-org.proxy.lib.utk.edu/10.1097/njh.0b013e3181d76d00</w:t>
        </w:r>
      </w:hyperlink>
    </w:p>
    <w:p w14:paraId="44B12BC3" w14:textId="77777777" w:rsidR="008B04B9" w:rsidRPr="000B5EA1" w:rsidRDefault="008B04B9" w:rsidP="008B04B9">
      <w:pPr>
        <w:spacing w:line="480" w:lineRule="auto"/>
        <w:ind w:left="720" w:hanging="720"/>
        <w:rPr>
          <w:rFonts w:ascii="Times New Roman" w:eastAsia="Times New Roman" w:hAnsi="Times New Roman" w:cs="Times New Roman"/>
        </w:rPr>
      </w:pPr>
      <w:r w:rsidRPr="000B5EA1">
        <w:rPr>
          <w:rFonts w:ascii="Times New Roman" w:hAnsi="Times New Roman" w:cs="Times New Roman"/>
          <w:color w:val="262626"/>
        </w:rPr>
        <w:lastRenderedPageBreak/>
        <w:t xml:space="preserve">Widger, K., Wolfe, J., </w:t>
      </w:r>
      <w:proofErr w:type="spellStart"/>
      <w:r w:rsidRPr="000B5EA1">
        <w:rPr>
          <w:rFonts w:ascii="Times New Roman" w:hAnsi="Times New Roman" w:cs="Times New Roman"/>
          <w:color w:val="262626"/>
        </w:rPr>
        <w:t>Friedrichsdorf</w:t>
      </w:r>
      <w:proofErr w:type="spellEnd"/>
      <w:r w:rsidRPr="000B5EA1">
        <w:rPr>
          <w:rFonts w:ascii="Times New Roman" w:hAnsi="Times New Roman" w:cs="Times New Roman"/>
          <w:color w:val="262626"/>
        </w:rPr>
        <w:t xml:space="preserve">, S., Pole, J. D., </w:t>
      </w:r>
      <w:proofErr w:type="spellStart"/>
      <w:r w:rsidRPr="000B5EA1">
        <w:rPr>
          <w:rFonts w:ascii="Times New Roman" w:hAnsi="Times New Roman" w:cs="Times New Roman"/>
          <w:color w:val="262626"/>
        </w:rPr>
        <w:t>Brennenstuhl</w:t>
      </w:r>
      <w:proofErr w:type="spellEnd"/>
      <w:r w:rsidRPr="000B5EA1">
        <w:rPr>
          <w:rFonts w:ascii="Times New Roman" w:hAnsi="Times New Roman" w:cs="Times New Roman"/>
          <w:color w:val="262626"/>
        </w:rPr>
        <w:t xml:space="preserve">, S., </w:t>
      </w:r>
      <w:proofErr w:type="spellStart"/>
      <w:r w:rsidRPr="000B5EA1">
        <w:rPr>
          <w:rFonts w:ascii="Times New Roman" w:hAnsi="Times New Roman" w:cs="Times New Roman"/>
          <w:color w:val="262626"/>
        </w:rPr>
        <w:t>Liben</w:t>
      </w:r>
      <w:proofErr w:type="spellEnd"/>
      <w:r w:rsidRPr="000B5EA1">
        <w:rPr>
          <w:rFonts w:ascii="Times New Roman" w:hAnsi="Times New Roman" w:cs="Times New Roman"/>
          <w:color w:val="262626"/>
        </w:rPr>
        <w:t xml:space="preserve">, S., Greenberg, M., </w:t>
      </w:r>
      <w:proofErr w:type="spellStart"/>
      <w:r w:rsidRPr="000B5EA1">
        <w:rPr>
          <w:rFonts w:ascii="Times New Roman" w:hAnsi="Times New Roman" w:cs="Times New Roman"/>
          <w:color w:val="262626"/>
        </w:rPr>
        <w:t>Bouffet</w:t>
      </w:r>
      <w:proofErr w:type="spellEnd"/>
      <w:r w:rsidRPr="000B5EA1">
        <w:rPr>
          <w:rFonts w:ascii="Times New Roman" w:hAnsi="Times New Roman" w:cs="Times New Roman"/>
          <w:color w:val="262626"/>
        </w:rPr>
        <w:t xml:space="preserve">, E., </w:t>
      </w:r>
      <w:proofErr w:type="spellStart"/>
      <w:r w:rsidRPr="000B5EA1">
        <w:rPr>
          <w:rFonts w:ascii="Times New Roman" w:hAnsi="Times New Roman" w:cs="Times New Roman"/>
          <w:color w:val="262626"/>
        </w:rPr>
        <w:t>Siden</w:t>
      </w:r>
      <w:proofErr w:type="spellEnd"/>
      <w:r w:rsidRPr="000B5EA1">
        <w:rPr>
          <w:rFonts w:ascii="Times New Roman" w:hAnsi="Times New Roman" w:cs="Times New Roman"/>
          <w:color w:val="262626"/>
        </w:rPr>
        <w:t xml:space="preserve">, H., Husain, A., Whitlock, J. A., Leyden, M., &amp; Rapoport, A. (2018). National Impact of the EPEC-Pediatrics Enhanced Train-the-Trainer Model for Delivering Education on Pediatric Palliative Care. </w:t>
      </w:r>
      <w:r w:rsidRPr="000B5EA1">
        <w:rPr>
          <w:rFonts w:ascii="Times New Roman" w:hAnsi="Times New Roman" w:cs="Times New Roman"/>
          <w:i/>
          <w:iCs/>
          <w:color w:val="262626"/>
        </w:rPr>
        <w:t>Journal of Palliative Medicine</w:t>
      </w:r>
      <w:r w:rsidRPr="000B5EA1">
        <w:rPr>
          <w:rFonts w:ascii="Times New Roman" w:hAnsi="Times New Roman" w:cs="Times New Roman"/>
          <w:color w:val="262626"/>
        </w:rPr>
        <w:t xml:space="preserve">, </w:t>
      </w:r>
      <w:r w:rsidRPr="000B5EA1">
        <w:rPr>
          <w:rFonts w:ascii="Times New Roman" w:hAnsi="Times New Roman" w:cs="Times New Roman"/>
          <w:i/>
          <w:iCs/>
          <w:color w:val="262626"/>
        </w:rPr>
        <w:t>21</w:t>
      </w:r>
      <w:r w:rsidRPr="000B5EA1">
        <w:rPr>
          <w:rFonts w:ascii="Times New Roman" w:hAnsi="Times New Roman" w:cs="Times New Roman"/>
          <w:color w:val="262626"/>
        </w:rPr>
        <w:t xml:space="preserve">(9), 1249–1256. </w:t>
      </w:r>
      <w:hyperlink r:id="rId31" w:history="1">
        <w:r w:rsidRPr="000B5EA1">
          <w:rPr>
            <w:rStyle w:val="Hyperlink"/>
            <w:rFonts w:ascii="Times New Roman" w:hAnsi="Times New Roman" w:cs="Times New Roman"/>
          </w:rPr>
          <w:t>https://doi-org.proxy.lib.utk.edu/10.1089/jpm.2017.053</w:t>
        </w:r>
      </w:hyperlink>
    </w:p>
    <w:p w14:paraId="5BE8A8B0" w14:textId="557B2322" w:rsidR="008B04B9" w:rsidRDefault="008B04B9" w:rsidP="008B04B9">
      <w:pPr>
        <w:widowControl w:val="0"/>
        <w:autoSpaceDE w:val="0"/>
        <w:autoSpaceDN w:val="0"/>
        <w:adjustRightInd w:val="0"/>
        <w:spacing w:line="480" w:lineRule="auto"/>
        <w:ind w:left="720" w:hanging="720"/>
        <w:rPr>
          <w:rStyle w:val="Hyperlink"/>
          <w:rFonts w:ascii="Times New Roman" w:eastAsia="Times New Roman" w:hAnsi="Times New Roman" w:cs="Times New Roman"/>
        </w:rPr>
      </w:pPr>
      <w:r w:rsidRPr="000B5EA1">
        <w:rPr>
          <w:rFonts w:ascii="Times New Roman" w:hAnsi="Times New Roman" w:cs="Times New Roman"/>
        </w:rPr>
        <w:t xml:space="preserve">World Health Organization. (2018). </w:t>
      </w:r>
      <w:r w:rsidRPr="000B5EA1">
        <w:rPr>
          <w:rFonts w:ascii="Times New Roman" w:eastAsia="Times New Roman" w:hAnsi="Times New Roman" w:cs="Times New Roman"/>
          <w:i/>
        </w:rPr>
        <w:t>Palliative Care</w:t>
      </w:r>
      <w:r w:rsidRPr="000B5EA1">
        <w:rPr>
          <w:rFonts w:ascii="Times New Roman" w:eastAsia="Times New Roman" w:hAnsi="Times New Roman" w:cs="Times New Roman"/>
        </w:rPr>
        <w:t>.</w:t>
      </w:r>
      <w:r w:rsidRPr="000B5EA1">
        <w:rPr>
          <w:rFonts w:ascii="Times New Roman" w:eastAsia="Times New Roman" w:hAnsi="Times New Roman" w:cs="Times New Roman"/>
          <w:b/>
        </w:rPr>
        <w:t xml:space="preserve"> </w:t>
      </w:r>
      <w:hyperlink r:id="rId32" w:history="1">
        <w:r w:rsidRPr="000B5EA1">
          <w:rPr>
            <w:rStyle w:val="Hyperlink"/>
            <w:rFonts w:ascii="Times New Roman" w:eastAsia="Times New Roman" w:hAnsi="Times New Roman" w:cs="Times New Roman"/>
          </w:rPr>
          <w:t>https://www.who.int/news-room/fact-sheets/detail/palliative-care</w:t>
        </w:r>
      </w:hyperlink>
    </w:p>
    <w:p w14:paraId="3D396951" w14:textId="77777777" w:rsidR="00BC3749" w:rsidRDefault="00BC3749" w:rsidP="004E5B8C">
      <w:pPr>
        <w:jc w:val="center"/>
        <w:rPr>
          <w:rStyle w:val="Hyperlink"/>
          <w:rFonts w:ascii="Times New Roman" w:eastAsia="Times New Roman" w:hAnsi="Times New Roman" w:cs="Times New Roman"/>
        </w:rPr>
      </w:pPr>
    </w:p>
    <w:p w14:paraId="7651055A" w14:textId="77777777" w:rsidR="00BC3749" w:rsidRDefault="00BC3749" w:rsidP="004E5B8C">
      <w:pPr>
        <w:jc w:val="center"/>
        <w:rPr>
          <w:rStyle w:val="Hyperlink"/>
          <w:rFonts w:ascii="Times New Roman" w:eastAsia="Times New Roman" w:hAnsi="Times New Roman" w:cs="Times New Roman"/>
        </w:rPr>
      </w:pPr>
    </w:p>
    <w:p w14:paraId="52C0CB18" w14:textId="77777777" w:rsidR="00BC3749" w:rsidRDefault="00BC3749" w:rsidP="004E5B8C">
      <w:pPr>
        <w:jc w:val="center"/>
        <w:rPr>
          <w:rStyle w:val="Hyperlink"/>
          <w:rFonts w:ascii="Times New Roman" w:eastAsia="Times New Roman" w:hAnsi="Times New Roman" w:cs="Times New Roman"/>
        </w:rPr>
      </w:pPr>
    </w:p>
    <w:p w14:paraId="28008D32" w14:textId="77777777" w:rsidR="00BC3749" w:rsidRDefault="00BC3749" w:rsidP="004E5B8C">
      <w:pPr>
        <w:jc w:val="center"/>
        <w:rPr>
          <w:rStyle w:val="Hyperlink"/>
          <w:rFonts w:ascii="Times New Roman" w:eastAsia="Times New Roman" w:hAnsi="Times New Roman" w:cs="Times New Roman"/>
        </w:rPr>
      </w:pPr>
    </w:p>
    <w:p w14:paraId="795F0CAA" w14:textId="77777777" w:rsidR="00BC3749" w:rsidRDefault="00BC3749" w:rsidP="004E5B8C">
      <w:pPr>
        <w:jc w:val="center"/>
        <w:rPr>
          <w:rStyle w:val="Hyperlink"/>
          <w:rFonts w:ascii="Times New Roman" w:eastAsia="Times New Roman" w:hAnsi="Times New Roman" w:cs="Times New Roman"/>
        </w:rPr>
      </w:pPr>
    </w:p>
    <w:p w14:paraId="15BE5CCF" w14:textId="77777777" w:rsidR="00BC3749" w:rsidRDefault="00BC3749" w:rsidP="004E5B8C">
      <w:pPr>
        <w:jc w:val="center"/>
        <w:rPr>
          <w:rStyle w:val="Hyperlink"/>
          <w:rFonts w:ascii="Times New Roman" w:eastAsia="Times New Roman" w:hAnsi="Times New Roman" w:cs="Times New Roman"/>
        </w:rPr>
      </w:pPr>
    </w:p>
    <w:p w14:paraId="3A19573C" w14:textId="77777777" w:rsidR="00BC3749" w:rsidRDefault="00BC3749" w:rsidP="004E5B8C">
      <w:pPr>
        <w:jc w:val="center"/>
        <w:rPr>
          <w:rStyle w:val="Hyperlink"/>
          <w:rFonts w:ascii="Times New Roman" w:eastAsia="Times New Roman" w:hAnsi="Times New Roman" w:cs="Times New Roman"/>
        </w:rPr>
      </w:pPr>
    </w:p>
    <w:p w14:paraId="683935C3" w14:textId="77777777" w:rsidR="00BC3749" w:rsidRDefault="00BC3749" w:rsidP="004E5B8C">
      <w:pPr>
        <w:jc w:val="center"/>
        <w:rPr>
          <w:rStyle w:val="Hyperlink"/>
          <w:rFonts w:ascii="Times New Roman" w:eastAsia="Times New Roman" w:hAnsi="Times New Roman" w:cs="Times New Roman"/>
        </w:rPr>
      </w:pPr>
    </w:p>
    <w:p w14:paraId="55ADFA4B" w14:textId="77777777" w:rsidR="00BC3749" w:rsidRDefault="00BC3749" w:rsidP="004E5B8C">
      <w:pPr>
        <w:jc w:val="center"/>
        <w:rPr>
          <w:rStyle w:val="Hyperlink"/>
          <w:rFonts w:ascii="Times New Roman" w:eastAsia="Times New Roman" w:hAnsi="Times New Roman" w:cs="Times New Roman"/>
        </w:rPr>
      </w:pPr>
    </w:p>
    <w:p w14:paraId="45992951" w14:textId="77777777" w:rsidR="00BC3749" w:rsidRDefault="00BC3749" w:rsidP="004E5B8C">
      <w:pPr>
        <w:jc w:val="center"/>
        <w:rPr>
          <w:rStyle w:val="Hyperlink"/>
          <w:rFonts w:ascii="Times New Roman" w:eastAsia="Times New Roman" w:hAnsi="Times New Roman" w:cs="Times New Roman"/>
        </w:rPr>
      </w:pPr>
    </w:p>
    <w:p w14:paraId="77DD60C5" w14:textId="77777777" w:rsidR="00BC3749" w:rsidRDefault="00BC3749" w:rsidP="004E5B8C">
      <w:pPr>
        <w:jc w:val="center"/>
        <w:rPr>
          <w:rStyle w:val="Hyperlink"/>
          <w:rFonts w:ascii="Times New Roman" w:eastAsia="Times New Roman" w:hAnsi="Times New Roman" w:cs="Times New Roman"/>
        </w:rPr>
      </w:pPr>
    </w:p>
    <w:p w14:paraId="73FA201B" w14:textId="77777777" w:rsidR="00BC3749" w:rsidRDefault="00BC3749" w:rsidP="004E5B8C">
      <w:pPr>
        <w:jc w:val="center"/>
        <w:rPr>
          <w:rStyle w:val="Hyperlink"/>
          <w:rFonts w:ascii="Times New Roman" w:eastAsia="Times New Roman" w:hAnsi="Times New Roman" w:cs="Times New Roman"/>
        </w:rPr>
      </w:pPr>
    </w:p>
    <w:p w14:paraId="10AAFC1C" w14:textId="77777777" w:rsidR="00BC3749" w:rsidRDefault="00BC3749" w:rsidP="004E5B8C">
      <w:pPr>
        <w:jc w:val="center"/>
        <w:rPr>
          <w:rStyle w:val="Hyperlink"/>
          <w:rFonts w:ascii="Times New Roman" w:eastAsia="Times New Roman" w:hAnsi="Times New Roman" w:cs="Times New Roman"/>
        </w:rPr>
      </w:pPr>
    </w:p>
    <w:p w14:paraId="4B52FF4B" w14:textId="77777777" w:rsidR="00BC3749" w:rsidRDefault="00BC3749" w:rsidP="004E5B8C">
      <w:pPr>
        <w:jc w:val="center"/>
        <w:rPr>
          <w:rStyle w:val="Hyperlink"/>
          <w:rFonts w:ascii="Times New Roman" w:eastAsia="Times New Roman" w:hAnsi="Times New Roman" w:cs="Times New Roman"/>
        </w:rPr>
      </w:pPr>
    </w:p>
    <w:p w14:paraId="2FC1E585" w14:textId="77777777" w:rsidR="00BC3749" w:rsidRDefault="00BC3749" w:rsidP="004E5B8C">
      <w:pPr>
        <w:jc w:val="center"/>
        <w:rPr>
          <w:rStyle w:val="Hyperlink"/>
          <w:rFonts w:ascii="Times New Roman" w:eastAsia="Times New Roman" w:hAnsi="Times New Roman" w:cs="Times New Roman"/>
        </w:rPr>
      </w:pPr>
    </w:p>
    <w:p w14:paraId="54CB1BC3" w14:textId="77777777" w:rsidR="00BC3749" w:rsidRDefault="00BC3749" w:rsidP="004E5B8C">
      <w:pPr>
        <w:jc w:val="center"/>
        <w:rPr>
          <w:rStyle w:val="Hyperlink"/>
          <w:rFonts w:ascii="Times New Roman" w:eastAsia="Times New Roman" w:hAnsi="Times New Roman" w:cs="Times New Roman"/>
        </w:rPr>
      </w:pPr>
    </w:p>
    <w:p w14:paraId="645A382E" w14:textId="77777777" w:rsidR="00BC3749" w:rsidRDefault="00BC3749" w:rsidP="004E5B8C">
      <w:pPr>
        <w:jc w:val="center"/>
        <w:rPr>
          <w:rStyle w:val="Hyperlink"/>
          <w:rFonts w:ascii="Times New Roman" w:eastAsia="Times New Roman" w:hAnsi="Times New Roman" w:cs="Times New Roman"/>
        </w:rPr>
      </w:pPr>
    </w:p>
    <w:p w14:paraId="130B1336" w14:textId="77777777" w:rsidR="00BC3749" w:rsidRDefault="00BC3749" w:rsidP="004E5B8C">
      <w:pPr>
        <w:jc w:val="center"/>
        <w:rPr>
          <w:rStyle w:val="Hyperlink"/>
          <w:rFonts w:ascii="Times New Roman" w:eastAsia="Times New Roman" w:hAnsi="Times New Roman" w:cs="Times New Roman"/>
        </w:rPr>
      </w:pPr>
    </w:p>
    <w:p w14:paraId="540924F2" w14:textId="77777777" w:rsidR="00BC3749" w:rsidRDefault="00BC3749" w:rsidP="004E5B8C">
      <w:pPr>
        <w:jc w:val="center"/>
        <w:rPr>
          <w:rStyle w:val="Hyperlink"/>
          <w:rFonts w:ascii="Times New Roman" w:eastAsia="Times New Roman" w:hAnsi="Times New Roman" w:cs="Times New Roman"/>
        </w:rPr>
      </w:pPr>
    </w:p>
    <w:p w14:paraId="5B8F5C1D" w14:textId="77777777" w:rsidR="00BC3749" w:rsidRDefault="00BC3749" w:rsidP="004E5B8C">
      <w:pPr>
        <w:jc w:val="center"/>
        <w:rPr>
          <w:rStyle w:val="Hyperlink"/>
          <w:rFonts w:ascii="Times New Roman" w:eastAsia="Times New Roman" w:hAnsi="Times New Roman" w:cs="Times New Roman"/>
        </w:rPr>
      </w:pPr>
    </w:p>
    <w:p w14:paraId="5E750133" w14:textId="77777777" w:rsidR="00BC3749" w:rsidRDefault="00BC3749" w:rsidP="004E5B8C">
      <w:pPr>
        <w:jc w:val="center"/>
        <w:rPr>
          <w:rStyle w:val="Hyperlink"/>
          <w:rFonts w:ascii="Times New Roman" w:eastAsia="Times New Roman" w:hAnsi="Times New Roman" w:cs="Times New Roman"/>
        </w:rPr>
      </w:pPr>
    </w:p>
    <w:p w14:paraId="4679BB38" w14:textId="77777777" w:rsidR="00BC3749" w:rsidRDefault="00BC3749" w:rsidP="004E5B8C">
      <w:pPr>
        <w:jc w:val="center"/>
        <w:rPr>
          <w:rStyle w:val="Hyperlink"/>
          <w:rFonts w:ascii="Times New Roman" w:eastAsia="Times New Roman" w:hAnsi="Times New Roman" w:cs="Times New Roman"/>
        </w:rPr>
      </w:pPr>
    </w:p>
    <w:p w14:paraId="50914D8B" w14:textId="77777777" w:rsidR="00BC3749" w:rsidRDefault="00BC3749" w:rsidP="004E5B8C">
      <w:pPr>
        <w:jc w:val="center"/>
        <w:rPr>
          <w:rStyle w:val="Hyperlink"/>
          <w:rFonts w:ascii="Times New Roman" w:eastAsia="Times New Roman" w:hAnsi="Times New Roman" w:cs="Times New Roman"/>
        </w:rPr>
      </w:pPr>
    </w:p>
    <w:p w14:paraId="6FAE3035" w14:textId="77777777" w:rsidR="00BC3749" w:rsidRDefault="00BC3749" w:rsidP="004E5B8C">
      <w:pPr>
        <w:jc w:val="center"/>
        <w:rPr>
          <w:rStyle w:val="Hyperlink"/>
          <w:rFonts w:ascii="Times New Roman" w:eastAsia="Times New Roman" w:hAnsi="Times New Roman" w:cs="Times New Roman"/>
        </w:rPr>
      </w:pPr>
    </w:p>
    <w:p w14:paraId="23F636CF" w14:textId="77777777" w:rsidR="00BC3749" w:rsidRDefault="00BC3749" w:rsidP="004E5B8C">
      <w:pPr>
        <w:jc w:val="center"/>
        <w:rPr>
          <w:rStyle w:val="Hyperlink"/>
          <w:rFonts w:ascii="Times New Roman" w:eastAsia="Times New Roman" w:hAnsi="Times New Roman" w:cs="Times New Roman"/>
        </w:rPr>
      </w:pPr>
    </w:p>
    <w:p w14:paraId="45B7834D" w14:textId="77777777" w:rsidR="00BC3749" w:rsidRDefault="00BC3749" w:rsidP="004E5B8C">
      <w:pPr>
        <w:jc w:val="center"/>
        <w:rPr>
          <w:rStyle w:val="Hyperlink"/>
          <w:rFonts w:ascii="Times New Roman" w:eastAsia="Times New Roman" w:hAnsi="Times New Roman" w:cs="Times New Roman"/>
        </w:rPr>
      </w:pPr>
    </w:p>
    <w:p w14:paraId="07C32C86" w14:textId="77777777" w:rsidR="00BC3749" w:rsidRDefault="00BC3749" w:rsidP="004E5B8C">
      <w:pPr>
        <w:jc w:val="center"/>
        <w:rPr>
          <w:rStyle w:val="Hyperlink"/>
          <w:rFonts w:ascii="Times New Roman" w:eastAsia="Times New Roman" w:hAnsi="Times New Roman" w:cs="Times New Roman"/>
        </w:rPr>
      </w:pPr>
    </w:p>
    <w:p w14:paraId="55DB35EB" w14:textId="77777777" w:rsidR="00BC3749" w:rsidRDefault="00BC3749" w:rsidP="004E5B8C">
      <w:pPr>
        <w:jc w:val="center"/>
        <w:rPr>
          <w:rStyle w:val="Hyperlink"/>
          <w:rFonts w:ascii="Times New Roman" w:eastAsia="Times New Roman" w:hAnsi="Times New Roman" w:cs="Times New Roman"/>
        </w:rPr>
      </w:pPr>
    </w:p>
    <w:p w14:paraId="6C5C649A" w14:textId="77777777" w:rsidR="00BC3749" w:rsidRDefault="00BC3749" w:rsidP="004E5B8C">
      <w:pPr>
        <w:jc w:val="center"/>
        <w:rPr>
          <w:rStyle w:val="Hyperlink"/>
          <w:rFonts w:ascii="Times New Roman" w:eastAsia="Times New Roman" w:hAnsi="Times New Roman" w:cs="Times New Roman"/>
        </w:rPr>
      </w:pPr>
    </w:p>
    <w:p w14:paraId="33F82001" w14:textId="77777777" w:rsidR="00BC3749" w:rsidRDefault="00BC3749" w:rsidP="004E5B8C">
      <w:pPr>
        <w:jc w:val="center"/>
        <w:rPr>
          <w:rStyle w:val="Hyperlink"/>
          <w:rFonts w:ascii="Times New Roman" w:eastAsia="Times New Roman" w:hAnsi="Times New Roman" w:cs="Times New Roman"/>
        </w:rPr>
      </w:pPr>
    </w:p>
    <w:p w14:paraId="396CE601" w14:textId="77777777" w:rsidR="00BC3749" w:rsidRDefault="00BC3749" w:rsidP="004E5B8C">
      <w:pPr>
        <w:jc w:val="center"/>
        <w:rPr>
          <w:rStyle w:val="Hyperlink"/>
          <w:rFonts w:ascii="Times New Roman" w:eastAsia="Times New Roman" w:hAnsi="Times New Roman" w:cs="Times New Roman"/>
        </w:rPr>
      </w:pPr>
    </w:p>
    <w:p w14:paraId="72221DD0" w14:textId="77777777" w:rsidR="00BC3749" w:rsidRDefault="00BC3749" w:rsidP="004E5B8C">
      <w:pPr>
        <w:jc w:val="center"/>
        <w:rPr>
          <w:rStyle w:val="Hyperlink"/>
          <w:rFonts w:ascii="Times New Roman" w:eastAsia="Times New Roman" w:hAnsi="Times New Roman" w:cs="Times New Roman"/>
        </w:rPr>
      </w:pPr>
    </w:p>
    <w:p w14:paraId="21DE9B37" w14:textId="02F71B86" w:rsidR="00BC3749" w:rsidRPr="00BC3749" w:rsidRDefault="00BC3749" w:rsidP="00BC3749">
      <w:pPr>
        <w:spacing w:line="480" w:lineRule="auto"/>
        <w:rPr>
          <w:rFonts w:ascii="Times New Roman" w:hAnsi="Times New Roman" w:cs="Times New Roman"/>
          <w:b/>
          <w:bCs/>
        </w:rPr>
      </w:pPr>
      <w:r w:rsidRPr="00BC3749">
        <w:rPr>
          <w:rFonts w:ascii="Times New Roman" w:hAnsi="Times New Roman" w:cs="Times New Roman"/>
          <w:b/>
          <w:bCs/>
        </w:rPr>
        <w:lastRenderedPageBreak/>
        <w:t>Table 1</w:t>
      </w:r>
    </w:p>
    <w:p w14:paraId="279BE1CB" w14:textId="36DAB767" w:rsidR="00BC3749" w:rsidRDefault="00BC3749" w:rsidP="000709D5">
      <w:pPr>
        <w:spacing w:line="480" w:lineRule="auto"/>
        <w:rPr>
          <w:rFonts w:ascii="Times New Roman" w:hAnsi="Times New Roman" w:cs="Times New Roman"/>
        </w:rPr>
      </w:pPr>
      <w:r>
        <w:rPr>
          <w:rFonts w:ascii="Times New Roman" w:hAnsi="Times New Roman" w:cs="Times New Roman"/>
        </w:rPr>
        <w:t>Demographics</w:t>
      </w:r>
    </w:p>
    <w:tbl>
      <w:tblPr>
        <w:tblStyle w:val="TableGrid"/>
        <w:tblW w:w="0" w:type="auto"/>
        <w:tblLook w:val="04A0" w:firstRow="1" w:lastRow="0" w:firstColumn="1" w:lastColumn="0" w:noHBand="0" w:noVBand="1"/>
      </w:tblPr>
      <w:tblGrid>
        <w:gridCol w:w="2250"/>
        <w:gridCol w:w="3420"/>
        <w:gridCol w:w="1342"/>
        <w:gridCol w:w="2338"/>
      </w:tblGrid>
      <w:tr w:rsidR="000709D5" w14:paraId="288A35A0" w14:textId="77777777" w:rsidTr="000709D5">
        <w:tc>
          <w:tcPr>
            <w:tcW w:w="2250" w:type="dxa"/>
            <w:tcBorders>
              <w:left w:val="nil"/>
              <w:bottom w:val="single" w:sz="4" w:space="0" w:color="auto"/>
              <w:right w:val="nil"/>
            </w:tcBorders>
          </w:tcPr>
          <w:p w14:paraId="2231E238"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Variable</w:t>
            </w:r>
          </w:p>
        </w:tc>
        <w:tc>
          <w:tcPr>
            <w:tcW w:w="3420" w:type="dxa"/>
            <w:tcBorders>
              <w:left w:val="nil"/>
              <w:bottom w:val="single" w:sz="4" w:space="0" w:color="auto"/>
              <w:right w:val="nil"/>
            </w:tcBorders>
          </w:tcPr>
          <w:p w14:paraId="6EC03E08"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Options</w:t>
            </w:r>
          </w:p>
        </w:tc>
        <w:tc>
          <w:tcPr>
            <w:tcW w:w="1342" w:type="dxa"/>
            <w:tcBorders>
              <w:left w:val="nil"/>
              <w:bottom w:val="single" w:sz="4" w:space="0" w:color="auto"/>
              <w:right w:val="nil"/>
            </w:tcBorders>
          </w:tcPr>
          <w:p w14:paraId="6018A1E1"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Count</w:t>
            </w:r>
          </w:p>
        </w:tc>
        <w:tc>
          <w:tcPr>
            <w:tcW w:w="2338" w:type="dxa"/>
            <w:tcBorders>
              <w:left w:val="nil"/>
              <w:bottom w:val="single" w:sz="4" w:space="0" w:color="auto"/>
              <w:right w:val="nil"/>
            </w:tcBorders>
          </w:tcPr>
          <w:p w14:paraId="2C072103"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Percentage</w:t>
            </w:r>
          </w:p>
        </w:tc>
      </w:tr>
      <w:tr w:rsidR="00BC3749" w14:paraId="7D305AB1" w14:textId="77777777" w:rsidTr="000709D5">
        <w:tc>
          <w:tcPr>
            <w:tcW w:w="2250" w:type="dxa"/>
            <w:tcBorders>
              <w:left w:val="nil"/>
              <w:bottom w:val="nil"/>
              <w:right w:val="nil"/>
            </w:tcBorders>
          </w:tcPr>
          <w:p w14:paraId="5938042E"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Gender</w:t>
            </w:r>
          </w:p>
        </w:tc>
        <w:tc>
          <w:tcPr>
            <w:tcW w:w="3420" w:type="dxa"/>
            <w:tcBorders>
              <w:left w:val="nil"/>
              <w:bottom w:val="nil"/>
              <w:right w:val="nil"/>
            </w:tcBorders>
          </w:tcPr>
          <w:p w14:paraId="5505365F"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Female</w:t>
            </w:r>
          </w:p>
        </w:tc>
        <w:tc>
          <w:tcPr>
            <w:tcW w:w="1342" w:type="dxa"/>
            <w:tcBorders>
              <w:left w:val="nil"/>
              <w:bottom w:val="nil"/>
              <w:right w:val="nil"/>
            </w:tcBorders>
          </w:tcPr>
          <w:p w14:paraId="4403B64D"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43</w:t>
            </w:r>
          </w:p>
        </w:tc>
        <w:tc>
          <w:tcPr>
            <w:tcW w:w="2338" w:type="dxa"/>
            <w:tcBorders>
              <w:left w:val="nil"/>
              <w:bottom w:val="nil"/>
              <w:right w:val="nil"/>
            </w:tcBorders>
          </w:tcPr>
          <w:p w14:paraId="5D756F01"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93.5</w:t>
            </w:r>
          </w:p>
        </w:tc>
      </w:tr>
      <w:tr w:rsidR="00BC3749" w14:paraId="501BAEF0" w14:textId="77777777" w:rsidTr="000709D5">
        <w:tc>
          <w:tcPr>
            <w:tcW w:w="2250" w:type="dxa"/>
            <w:tcBorders>
              <w:top w:val="nil"/>
              <w:left w:val="nil"/>
              <w:bottom w:val="nil"/>
              <w:right w:val="nil"/>
            </w:tcBorders>
          </w:tcPr>
          <w:p w14:paraId="431436A1"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7980A1EA"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Male</w:t>
            </w:r>
          </w:p>
        </w:tc>
        <w:tc>
          <w:tcPr>
            <w:tcW w:w="1342" w:type="dxa"/>
            <w:tcBorders>
              <w:top w:val="nil"/>
              <w:left w:val="nil"/>
              <w:bottom w:val="nil"/>
              <w:right w:val="nil"/>
            </w:tcBorders>
          </w:tcPr>
          <w:p w14:paraId="56D08FA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3</w:t>
            </w:r>
          </w:p>
        </w:tc>
        <w:tc>
          <w:tcPr>
            <w:tcW w:w="2338" w:type="dxa"/>
            <w:tcBorders>
              <w:top w:val="nil"/>
              <w:left w:val="nil"/>
              <w:bottom w:val="nil"/>
              <w:right w:val="nil"/>
            </w:tcBorders>
          </w:tcPr>
          <w:p w14:paraId="1A231CFC"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6.5</w:t>
            </w:r>
          </w:p>
        </w:tc>
      </w:tr>
      <w:tr w:rsidR="00BC3749" w14:paraId="1DB87AEC" w14:textId="77777777" w:rsidTr="000709D5">
        <w:tc>
          <w:tcPr>
            <w:tcW w:w="2250" w:type="dxa"/>
            <w:tcBorders>
              <w:top w:val="nil"/>
              <w:left w:val="nil"/>
              <w:bottom w:val="nil"/>
              <w:right w:val="nil"/>
            </w:tcBorders>
          </w:tcPr>
          <w:p w14:paraId="3D1E4B20"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Highest Education</w:t>
            </w:r>
          </w:p>
        </w:tc>
        <w:tc>
          <w:tcPr>
            <w:tcW w:w="3420" w:type="dxa"/>
            <w:tcBorders>
              <w:top w:val="nil"/>
              <w:left w:val="nil"/>
              <w:bottom w:val="nil"/>
              <w:right w:val="nil"/>
            </w:tcBorders>
          </w:tcPr>
          <w:p w14:paraId="4E34DEEB"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Diploma</w:t>
            </w:r>
          </w:p>
        </w:tc>
        <w:tc>
          <w:tcPr>
            <w:tcW w:w="1342" w:type="dxa"/>
            <w:tcBorders>
              <w:top w:val="nil"/>
              <w:left w:val="nil"/>
              <w:bottom w:val="nil"/>
              <w:right w:val="nil"/>
            </w:tcBorders>
          </w:tcPr>
          <w:p w14:paraId="5D58C479"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w:t>
            </w:r>
          </w:p>
        </w:tc>
        <w:tc>
          <w:tcPr>
            <w:tcW w:w="2338" w:type="dxa"/>
            <w:tcBorders>
              <w:top w:val="nil"/>
              <w:left w:val="nil"/>
              <w:bottom w:val="nil"/>
              <w:right w:val="nil"/>
            </w:tcBorders>
          </w:tcPr>
          <w:p w14:paraId="31762D66"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4.3</w:t>
            </w:r>
          </w:p>
        </w:tc>
      </w:tr>
      <w:tr w:rsidR="00BC3749" w14:paraId="09976E3A" w14:textId="77777777" w:rsidTr="000709D5">
        <w:tc>
          <w:tcPr>
            <w:tcW w:w="2250" w:type="dxa"/>
            <w:tcBorders>
              <w:top w:val="nil"/>
              <w:left w:val="nil"/>
              <w:bottom w:val="nil"/>
              <w:right w:val="nil"/>
            </w:tcBorders>
          </w:tcPr>
          <w:p w14:paraId="4950738B"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2E6D8419"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ASN</w:t>
            </w:r>
          </w:p>
        </w:tc>
        <w:tc>
          <w:tcPr>
            <w:tcW w:w="1342" w:type="dxa"/>
            <w:tcBorders>
              <w:top w:val="nil"/>
              <w:left w:val="nil"/>
              <w:bottom w:val="nil"/>
              <w:right w:val="nil"/>
            </w:tcBorders>
          </w:tcPr>
          <w:p w14:paraId="3A717C70"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11</w:t>
            </w:r>
          </w:p>
        </w:tc>
        <w:tc>
          <w:tcPr>
            <w:tcW w:w="2338" w:type="dxa"/>
            <w:tcBorders>
              <w:top w:val="nil"/>
              <w:left w:val="nil"/>
              <w:bottom w:val="nil"/>
              <w:right w:val="nil"/>
            </w:tcBorders>
          </w:tcPr>
          <w:p w14:paraId="2EBFA7DC"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23</w:t>
            </w:r>
          </w:p>
        </w:tc>
      </w:tr>
      <w:tr w:rsidR="00BC3749" w14:paraId="7044F5AE" w14:textId="77777777" w:rsidTr="000709D5">
        <w:tc>
          <w:tcPr>
            <w:tcW w:w="2250" w:type="dxa"/>
            <w:tcBorders>
              <w:top w:val="nil"/>
              <w:left w:val="nil"/>
              <w:bottom w:val="nil"/>
              <w:right w:val="nil"/>
            </w:tcBorders>
          </w:tcPr>
          <w:p w14:paraId="116C6F9B"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08023A3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BSN</w:t>
            </w:r>
          </w:p>
        </w:tc>
        <w:tc>
          <w:tcPr>
            <w:tcW w:w="1342" w:type="dxa"/>
            <w:tcBorders>
              <w:top w:val="nil"/>
              <w:left w:val="nil"/>
              <w:bottom w:val="nil"/>
              <w:right w:val="nil"/>
            </w:tcBorders>
          </w:tcPr>
          <w:p w14:paraId="587F3C1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29</w:t>
            </w:r>
          </w:p>
        </w:tc>
        <w:tc>
          <w:tcPr>
            <w:tcW w:w="2338" w:type="dxa"/>
            <w:tcBorders>
              <w:top w:val="nil"/>
              <w:left w:val="nil"/>
              <w:bottom w:val="nil"/>
              <w:right w:val="nil"/>
            </w:tcBorders>
          </w:tcPr>
          <w:p w14:paraId="24306950"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63</w:t>
            </w:r>
          </w:p>
        </w:tc>
      </w:tr>
      <w:tr w:rsidR="00BC3749" w14:paraId="5E5D6CD4" w14:textId="77777777" w:rsidTr="000709D5">
        <w:tc>
          <w:tcPr>
            <w:tcW w:w="2250" w:type="dxa"/>
            <w:tcBorders>
              <w:top w:val="nil"/>
              <w:left w:val="nil"/>
              <w:bottom w:val="nil"/>
              <w:right w:val="nil"/>
            </w:tcBorders>
          </w:tcPr>
          <w:p w14:paraId="20920953"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1D7C8B66"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Masters</w:t>
            </w:r>
          </w:p>
        </w:tc>
        <w:tc>
          <w:tcPr>
            <w:tcW w:w="1342" w:type="dxa"/>
            <w:tcBorders>
              <w:top w:val="nil"/>
              <w:left w:val="nil"/>
              <w:bottom w:val="nil"/>
              <w:right w:val="nil"/>
            </w:tcBorders>
          </w:tcPr>
          <w:p w14:paraId="4DFC7E27"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3</w:t>
            </w:r>
          </w:p>
        </w:tc>
        <w:tc>
          <w:tcPr>
            <w:tcW w:w="2338" w:type="dxa"/>
            <w:tcBorders>
              <w:top w:val="nil"/>
              <w:left w:val="nil"/>
              <w:bottom w:val="nil"/>
              <w:right w:val="nil"/>
            </w:tcBorders>
          </w:tcPr>
          <w:p w14:paraId="6A807D8D"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6.5</w:t>
            </w:r>
          </w:p>
        </w:tc>
      </w:tr>
      <w:tr w:rsidR="00BC3749" w14:paraId="78E9EBDE" w14:textId="77777777" w:rsidTr="000709D5">
        <w:tc>
          <w:tcPr>
            <w:tcW w:w="2250" w:type="dxa"/>
            <w:tcBorders>
              <w:top w:val="nil"/>
              <w:left w:val="nil"/>
              <w:bottom w:val="nil"/>
              <w:right w:val="nil"/>
            </w:tcBorders>
          </w:tcPr>
          <w:p w14:paraId="4124DC5A"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3E2652A5"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Doctorate</w:t>
            </w:r>
          </w:p>
        </w:tc>
        <w:tc>
          <w:tcPr>
            <w:tcW w:w="1342" w:type="dxa"/>
            <w:tcBorders>
              <w:top w:val="nil"/>
              <w:left w:val="nil"/>
              <w:bottom w:val="nil"/>
              <w:right w:val="nil"/>
            </w:tcBorders>
          </w:tcPr>
          <w:p w14:paraId="5F3D57A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w:t>
            </w:r>
          </w:p>
        </w:tc>
        <w:tc>
          <w:tcPr>
            <w:tcW w:w="2338" w:type="dxa"/>
            <w:tcBorders>
              <w:top w:val="nil"/>
              <w:left w:val="nil"/>
              <w:bottom w:val="nil"/>
              <w:right w:val="nil"/>
            </w:tcBorders>
          </w:tcPr>
          <w:p w14:paraId="4F57DDEF"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2.2</w:t>
            </w:r>
          </w:p>
        </w:tc>
      </w:tr>
      <w:tr w:rsidR="00BC3749" w14:paraId="017CD39A" w14:textId="77777777" w:rsidTr="000709D5">
        <w:tc>
          <w:tcPr>
            <w:tcW w:w="2250" w:type="dxa"/>
            <w:tcBorders>
              <w:top w:val="nil"/>
              <w:left w:val="nil"/>
              <w:bottom w:val="nil"/>
              <w:right w:val="nil"/>
            </w:tcBorders>
          </w:tcPr>
          <w:p w14:paraId="410A9FE1"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Years of Experience</w:t>
            </w:r>
          </w:p>
        </w:tc>
        <w:tc>
          <w:tcPr>
            <w:tcW w:w="3420" w:type="dxa"/>
            <w:tcBorders>
              <w:top w:val="nil"/>
              <w:left w:val="nil"/>
              <w:bottom w:val="nil"/>
              <w:right w:val="nil"/>
            </w:tcBorders>
          </w:tcPr>
          <w:p w14:paraId="4FA45ADF"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Under 5</w:t>
            </w:r>
          </w:p>
        </w:tc>
        <w:tc>
          <w:tcPr>
            <w:tcW w:w="1342" w:type="dxa"/>
            <w:tcBorders>
              <w:top w:val="nil"/>
              <w:left w:val="nil"/>
              <w:bottom w:val="nil"/>
              <w:right w:val="nil"/>
            </w:tcBorders>
          </w:tcPr>
          <w:p w14:paraId="6F3EF89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14</w:t>
            </w:r>
          </w:p>
        </w:tc>
        <w:tc>
          <w:tcPr>
            <w:tcW w:w="2338" w:type="dxa"/>
            <w:tcBorders>
              <w:top w:val="nil"/>
              <w:left w:val="nil"/>
              <w:bottom w:val="nil"/>
              <w:right w:val="nil"/>
            </w:tcBorders>
          </w:tcPr>
          <w:p w14:paraId="5DD2F7E4"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30.4</w:t>
            </w:r>
          </w:p>
        </w:tc>
      </w:tr>
      <w:tr w:rsidR="00BC3749" w14:paraId="654EFDAE" w14:textId="77777777" w:rsidTr="000709D5">
        <w:tc>
          <w:tcPr>
            <w:tcW w:w="2250" w:type="dxa"/>
            <w:tcBorders>
              <w:top w:val="nil"/>
              <w:left w:val="nil"/>
              <w:bottom w:val="nil"/>
              <w:right w:val="nil"/>
            </w:tcBorders>
          </w:tcPr>
          <w:p w14:paraId="2CCE7265"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0707500F"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5-9</w:t>
            </w:r>
          </w:p>
        </w:tc>
        <w:tc>
          <w:tcPr>
            <w:tcW w:w="1342" w:type="dxa"/>
            <w:tcBorders>
              <w:top w:val="nil"/>
              <w:left w:val="nil"/>
              <w:bottom w:val="nil"/>
              <w:right w:val="nil"/>
            </w:tcBorders>
          </w:tcPr>
          <w:p w14:paraId="3E96F361"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12</w:t>
            </w:r>
          </w:p>
        </w:tc>
        <w:tc>
          <w:tcPr>
            <w:tcW w:w="2338" w:type="dxa"/>
            <w:tcBorders>
              <w:top w:val="nil"/>
              <w:left w:val="nil"/>
              <w:bottom w:val="nil"/>
              <w:right w:val="nil"/>
            </w:tcBorders>
          </w:tcPr>
          <w:p w14:paraId="40039A9B"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28.1</w:t>
            </w:r>
          </w:p>
        </w:tc>
      </w:tr>
      <w:tr w:rsidR="00BC3749" w14:paraId="0EB905E9" w14:textId="77777777" w:rsidTr="000709D5">
        <w:tc>
          <w:tcPr>
            <w:tcW w:w="2250" w:type="dxa"/>
            <w:tcBorders>
              <w:top w:val="nil"/>
              <w:left w:val="nil"/>
              <w:bottom w:val="nil"/>
              <w:right w:val="nil"/>
            </w:tcBorders>
          </w:tcPr>
          <w:p w14:paraId="2266E018"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5FAFB110"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10+</w:t>
            </w:r>
          </w:p>
        </w:tc>
        <w:tc>
          <w:tcPr>
            <w:tcW w:w="1342" w:type="dxa"/>
            <w:tcBorders>
              <w:top w:val="nil"/>
              <w:left w:val="nil"/>
              <w:bottom w:val="nil"/>
              <w:right w:val="nil"/>
            </w:tcBorders>
          </w:tcPr>
          <w:p w14:paraId="7228A36D"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20</w:t>
            </w:r>
          </w:p>
        </w:tc>
        <w:tc>
          <w:tcPr>
            <w:tcW w:w="2338" w:type="dxa"/>
            <w:tcBorders>
              <w:top w:val="nil"/>
              <w:left w:val="nil"/>
              <w:bottom w:val="nil"/>
              <w:right w:val="nil"/>
            </w:tcBorders>
          </w:tcPr>
          <w:p w14:paraId="1C128D07"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43.5</w:t>
            </w:r>
          </w:p>
        </w:tc>
      </w:tr>
      <w:tr w:rsidR="00BC3749" w14:paraId="6EDE684D" w14:textId="77777777" w:rsidTr="000709D5">
        <w:tc>
          <w:tcPr>
            <w:tcW w:w="2250" w:type="dxa"/>
            <w:tcBorders>
              <w:top w:val="nil"/>
              <w:left w:val="nil"/>
              <w:bottom w:val="nil"/>
              <w:right w:val="nil"/>
            </w:tcBorders>
          </w:tcPr>
          <w:p w14:paraId="6B24703E"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Previous Training</w:t>
            </w:r>
          </w:p>
        </w:tc>
        <w:tc>
          <w:tcPr>
            <w:tcW w:w="3420" w:type="dxa"/>
            <w:tcBorders>
              <w:top w:val="nil"/>
              <w:left w:val="nil"/>
              <w:bottom w:val="nil"/>
              <w:right w:val="nil"/>
            </w:tcBorders>
          </w:tcPr>
          <w:p w14:paraId="6FF2E7FE"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Yes</w:t>
            </w:r>
          </w:p>
        </w:tc>
        <w:tc>
          <w:tcPr>
            <w:tcW w:w="1342" w:type="dxa"/>
            <w:tcBorders>
              <w:top w:val="nil"/>
              <w:left w:val="nil"/>
              <w:bottom w:val="nil"/>
              <w:right w:val="nil"/>
            </w:tcBorders>
          </w:tcPr>
          <w:p w14:paraId="54BAE3A6"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6</w:t>
            </w:r>
          </w:p>
        </w:tc>
        <w:tc>
          <w:tcPr>
            <w:tcW w:w="2338" w:type="dxa"/>
            <w:tcBorders>
              <w:top w:val="nil"/>
              <w:left w:val="nil"/>
              <w:bottom w:val="nil"/>
              <w:right w:val="nil"/>
            </w:tcBorders>
          </w:tcPr>
          <w:p w14:paraId="20BC323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13</w:t>
            </w:r>
          </w:p>
        </w:tc>
      </w:tr>
      <w:tr w:rsidR="00BC3749" w14:paraId="08CF76F8" w14:textId="77777777" w:rsidTr="000709D5">
        <w:tc>
          <w:tcPr>
            <w:tcW w:w="2250" w:type="dxa"/>
            <w:tcBorders>
              <w:top w:val="nil"/>
              <w:left w:val="nil"/>
              <w:bottom w:val="nil"/>
              <w:right w:val="nil"/>
            </w:tcBorders>
          </w:tcPr>
          <w:p w14:paraId="65543E64"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6BEA7C3C"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No</w:t>
            </w:r>
          </w:p>
        </w:tc>
        <w:tc>
          <w:tcPr>
            <w:tcW w:w="1342" w:type="dxa"/>
            <w:tcBorders>
              <w:top w:val="nil"/>
              <w:left w:val="nil"/>
              <w:bottom w:val="nil"/>
              <w:right w:val="nil"/>
            </w:tcBorders>
          </w:tcPr>
          <w:p w14:paraId="1DACF7F2"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40</w:t>
            </w:r>
          </w:p>
        </w:tc>
        <w:tc>
          <w:tcPr>
            <w:tcW w:w="2338" w:type="dxa"/>
            <w:tcBorders>
              <w:top w:val="nil"/>
              <w:left w:val="nil"/>
              <w:bottom w:val="nil"/>
              <w:right w:val="nil"/>
            </w:tcBorders>
          </w:tcPr>
          <w:p w14:paraId="0FB0B2FE"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86</w:t>
            </w:r>
          </w:p>
        </w:tc>
      </w:tr>
      <w:tr w:rsidR="00BC3749" w14:paraId="7B9FCC3F" w14:textId="77777777" w:rsidTr="000709D5">
        <w:tc>
          <w:tcPr>
            <w:tcW w:w="2250" w:type="dxa"/>
            <w:tcBorders>
              <w:top w:val="nil"/>
              <w:left w:val="nil"/>
              <w:bottom w:val="nil"/>
              <w:right w:val="nil"/>
            </w:tcBorders>
          </w:tcPr>
          <w:p w14:paraId="1A13C084"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ELNEC Training</w:t>
            </w:r>
          </w:p>
        </w:tc>
        <w:tc>
          <w:tcPr>
            <w:tcW w:w="3420" w:type="dxa"/>
            <w:tcBorders>
              <w:top w:val="nil"/>
              <w:left w:val="nil"/>
              <w:bottom w:val="nil"/>
              <w:right w:val="nil"/>
            </w:tcBorders>
          </w:tcPr>
          <w:p w14:paraId="02CD592E"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Yes</w:t>
            </w:r>
          </w:p>
        </w:tc>
        <w:tc>
          <w:tcPr>
            <w:tcW w:w="1342" w:type="dxa"/>
            <w:tcBorders>
              <w:top w:val="nil"/>
              <w:left w:val="nil"/>
              <w:bottom w:val="nil"/>
              <w:right w:val="nil"/>
            </w:tcBorders>
          </w:tcPr>
          <w:p w14:paraId="1AE2E94B"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1</w:t>
            </w:r>
          </w:p>
        </w:tc>
        <w:tc>
          <w:tcPr>
            <w:tcW w:w="2338" w:type="dxa"/>
            <w:tcBorders>
              <w:top w:val="nil"/>
              <w:left w:val="nil"/>
              <w:bottom w:val="nil"/>
              <w:right w:val="nil"/>
            </w:tcBorders>
          </w:tcPr>
          <w:p w14:paraId="0E1CA2D7"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2.2</w:t>
            </w:r>
          </w:p>
        </w:tc>
      </w:tr>
      <w:tr w:rsidR="00BC3749" w14:paraId="747EDED2" w14:textId="77777777" w:rsidTr="000709D5">
        <w:tc>
          <w:tcPr>
            <w:tcW w:w="2250" w:type="dxa"/>
            <w:tcBorders>
              <w:top w:val="nil"/>
              <w:left w:val="nil"/>
              <w:bottom w:val="nil"/>
              <w:right w:val="nil"/>
            </w:tcBorders>
          </w:tcPr>
          <w:p w14:paraId="3C6B8B4B"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04CB8036"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No</w:t>
            </w:r>
          </w:p>
        </w:tc>
        <w:tc>
          <w:tcPr>
            <w:tcW w:w="1342" w:type="dxa"/>
            <w:tcBorders>
              <w:top w:val="nil"/>
              <w:left w:val="nil"/>
              <w:bottom w:val="nil"/>
              <w:right w:val="nil"/>
            </w:tcBorders>
          </w:tcPr>
          <w:p w14:paraId="0E02416E"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2</w:t>
            </w:r>
          </w:p>
        </w:tc>
        <w:tc>
          <w:tcPr>
            <w:tcW w:w="2338" w:type="dxa"/>
            <w:tcBorders>
              <w:top w:val="nil"/>
              <w:left w:val="nil"/>
              <w:bottom w:val="nil"/>
              <w:right w:val="nil"/>
            </w:tcBorders>
          </w:tcPr>
          <w:p w14:paraId="0794DA14"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6.5</w:t>
            </w:r>
          </w:p>
        </w:tc>
      </w:tr>
      <w:tr w:rsidR="00BC3749" w14:paraId="49B2EB7F" w14:textId="77777777" w:rsidTr="000709D5">
        <w:tc>
          <w:tcPr>
            <w:tcW w:w="2250" w:type="dxa"/>
            <w:tcBorders>
              <w:top w:val="nil"/>
              <w:left w:val="nil"/>
              <w:bottom w:val="nil"/>
              <w:right w:val="nil"/>
            </w:tcBorders>
          </w:tcPr>
          <w:p w14:paraId="423708EA" w14:textId="77777777" w:rsidR="00BC3749" w:rsidRDefault="00BC3749" w:rsidP="00BC3749">
            <w:pPr>
              <w:spacing w:line="480" w:lineRule="auto"/>
              <w:jc w:val="center"/>
              <w:rPr>
                <w:rFonts w:ascii="Times New Roman" w:hAnsi="Times New Roman" w:cs="Times New Roman"/>
              </w:rPr>
            </w:pPr>
          </w:p>
        </w:tc>
        <w:tc>
          <w:tcPr>
            <w:tcW w:w="3420" w:type="dxa"/>
            <w:tcBorders>
              <w:top w:val="nil"/>
              <w:left w:val="nil"/>
              <w:bottom w:val="nil"/>
              <w:right w:val="nil"/>
            </w:tcBorders>
          </w:tcPr>
          <w:p w14:paraId="545DBEC4"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Unsure</w:t>
            </w:r>
          </w:p>
        </w:tc>
        <w:tc>
          <w:tcPr>
            <w:tcW w:w="1342" w:type="dxa"/>
            <w:tcBorders>
              <w:top w:val="nil"/>
              <w:left w:val="nil"/>
              <w:bottom w:val="nil"/>
              <w:right w:val="nil"/>
            </w:tcBorders>
          </w:tcPr>
          <w:p w14:paraId="2B6C432A"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3</w:t>
            </w:r>
          </w:p>
        </w:tc>
        <w:tc>
          <w:tcPr>
            <w:tcW w:w="2338" w:type="dxa"/>
            <w:tcBorders>
              <w:top w:val="nil"/>
              <w:left w:val="nil"/>
              <w:bottom w:val="nil"/>
              <w:right w:val="nil"/>
            </w:tcBorders>
          </w:tcPr>
          <w:p w14:paraId="7359738D" w14:textId="77777777" w:rsidR="00BC3749" w:rsidRDefault="00BC3749" w:rsidP="00BC3749">
            <w:pPr>
              <w:spacing w:line="480" w:lineRule="auto"/>
              <w:jc w:val="center"/>
              <w:rPr>
                <w:rFonts w:ascii="Times New Roman" w:hAnsi="Times New Roman" w:cs="Times New Roman"/>
              </w:rPr>
            </w:pPr>
            <w:r>
              <w:rPr>
                <w:rFonts w:ascii="Times New Roman" w:hAnsi="Times New Roman" w:cs="Times New Roman"/>
              </w:rPr>
              <w:t>4.3</w:t>
            </w:r>
          </w:p>
        </w:tc>
      </w:tr>
    </w:tbl>
    <w:p w14:paraId="700149F7" w14:textId="77777777" w:rsidR="00BC3749" w:rsidRDefault="00BC3749" w:rsidP="00BC3749">
      <w:pPr>
        <w:spacing w:line="480" w:lineRule="auto"/>
        <w:jc w:val="center"/>
        <w:rPr>
          <w:rFonts w:ascii="Times New Roman" w:hAnsi="Times New Roman" w:cs="Times New Roman"/>
        </w:rPr>
      </w:pPr>
    </w:p>
    <w:p w14:paraId="7C7F78F8" w14:textId="77777777" w:rsidR="00BC3749" w:rsidRDefault="00BC3749" w:rsidP="00BC3749">
      <w:pPr>
        <w:rPr>
          <w:rFonts w:ascii="Times New Roman" w:hAnsi="Times New Roman" w:cs="Times New Roman"/>
        </w:rPr>
      </w:pPr>
      <w:r>
        <w:rPr>
          <w:rFonts w:ascii="Times New Roman" w:hAnsi="Times New Roman" w:cs="Times New Roman"/>
        </w:rPr>
        <w:br w:type="page"/>
      </w:r>
    </w:p>
    <w:p w14:paraId="0394C00D" w14:textId="2CA5679F" w:rsidR="00BC3749" w:rsidRDefault="00BC3749" w:rsidP="00B42D1E">
      <w:pPr>
        <w:rPr>
          <w:rFonts w:ascii="Times New Roman" w:hAnsi="Times New Roman" w:cs="Times New Roman"/>
          <w:b/>
          <w:bCs/>
        </w:rPr>
      </w:pPr>
      <w:r w:rsidRPr="00CF79F3">
        <w:rPr>
          <w:rFonts w:ascii="Times New Roman" w:hAnsi="Times New Roman" w:cs="Times New Roman"/>
          <w:b/>
          <w:bCs/>
        </w:rPr>
        <w:lastRenderedPageBreak/>
        <w:t>Table 2</w:t>
      </w:r>
    </w:p>
    <w:p w14:paraId="6084FE73" w14:textId="6F0D10B9" w:rsidR="00B42D1E" w:rsidRDefault="00B42D1E" w:rsidP="00B42D1E">
      <w:pPr>
        <w:rPr>
          <w:rFonts w:ascii="Times New Roman" w:hAnsi="Times New Roman" w:cs="Times New Roman"/>
          <w:b/>
          <w:bCs/>
        </w:rPr>
      </w:pPr>
    </w:p>
    <w:p w14:paraId="63477939" w14:textId="22ADA4B4" w:rsidR="00B42D1E" w:rsidRPr="00447FB0" w:rsidRDefault="00B42D1E" w:rsidP="00B42D1E">
      <w:pPr>
        <w:rPr>
          <w:rFonts w:ascii="Times New Roman" w:hAnsi="Times New Roman" w:cs="Times New Roman"/>
        </w:rPr>
      </w:pPr>
      <w:r w:rsidRPr="00447FB0">
        <w:rPr>
          <w:rFonts w:ascii="Times New Roman" w:hAnsi="Times New Roman" w:cs="Times New Roman"/>
        </w:rPr>
        <w:t>Multiple Choice Knowledge Questions</w:t>
      </w:r>
    </w:p>
    <w:p w14:paraId="71879960" w14:textId="77777777" w:rsidR="00B42D1E" w:rsidRPr="00B42D1E" w:rsidRDefault="00B42D1E" w:rsidP="00B42D1E">
      <w:pPr>
        <w:rPr>
          <w:rFonts w:ascii="Times New Roman" w:hAnsi="Times New Roman" w:cs="Times New Roman"/>
          <w:b/>
          <w:bCs/>
        </w:rPr>
      </w:pPr>
    </w:p>
    <w:tbl>
      <w:tblPr>
        <w:tblStyle w:val="TableGrid"/>
        <w:tblW w:w="0" w:type="auto"/>
        <w:tblLook w:val="04A0" w:firstRow="1" w:lastRow="0" w:firstColumn="1" w:lastColumn="0" w:noHBand="0" w:noVBand="1"/>
      </w:tblPr>
      <w:tblGrid>
        <w:gridCol w:w="1345"/>
        <w:gridCol w:w="8005"/>
      </w:tblGrid>
      <w:tr w:rsidR="006A747F" w14:paraId="2F16FADB" w14:textId="77777777" w:rsidTr="00E479A8">
        <w:tc>
          <w:tcPr>
            <w:tcW w:w="1345" w:type="dxa"/>
            <w:tcBorders>
              <w:left w:val="nil"/>
              <w:bottom w:val="single" w:sz="4" w:space="0" w:color="auto"/>
              <w:right w:val="nil"/>
            </w:tcBorders>
          </w:tcPr>
          <w:p w14:paraId="2AAAB65A" w14:textId="1F3F5064" w:rsidR="006A747F" w:rsidRDefault="006A747F">
            <w:pPr>
              <w:rPr>
                <w:rFonts w:ascii="Times New Roman" w:hAnsi="Times New Roman" w:cs="Times New Roman"/>
              </w:rPr>
            </w:pPr>
            <w:r>
              <w:rPr>
                <w:rFonts w:ascii="Times New Roman" w:hAnsi="Times New Roman" w:cs="Times New Roman"/>
              </w:rPr>
              <w:t>Question</w:t>
            </w:r>
          </w:p>
        </w:tc>
        <w:tc>
          <w:tcPr>
            <w:tcW w:w="8005" w:type="dxa"/>
            <w:tcBorders>
              <w:left w:val="nil"/>
              <w:bottom w:val="single" w:sz="4" w:space="0" w:color="auto"/>
              <w:right w:val="nil"/>
            </w:tcBorders>
          </w:tcPr>
          <w:p w14:paraId="72227608" w14:textId="46C572D6" w:rsidR="006A747F" w:rsidRDefault="006A747F">
            <w:pPr>
              <w:rPr>
                <w:rFonts w:ascii="Times New Roman" w:hAnsi="Times New Roman" w:cs="Times New Roman"/>
              </w:rPr>
            </w:pPr>
            <w:r>
              <w:rPr>
                <w:rFonts w:ascii="Times New Roman" w:hAnsi="Times New Roman" w:cs="Times New Roman"/>
              </w:rPr>
              <w:t>Description</w:t>
            </w:r>
          </w:p>
        </w:tc>
      </w:tr>
      <w:tr w:rsidR="006A747F" w14:paraId="3A1638B5" w14:textId="77777777" w:rsidTr="00E479A8">
        <w:tc>
          <w:tcPr>
            <w:tcW w:w="1345" w:type="dxa"/>
            <w:tcBorders>
              <w:left w:val="nil"/>
              <w:bottom w:val="nil"/>
              <w:right w:val="nil"/>
            </w:tcBorders>
          </w:tcPr>
          <w:p w14:paraId="1FA27768" w14:textId="65A8778B" w:rsidR="006A747F" w:rsidRDefault="006A747F">
            <w:pPr>
              <w:rPr>
                <w:rFonts w:ascii="Times New Roman" w:hAnsi="Times New Roman" w:cs="Times New Roman"/>
              </w:rPr>
            </w:pPr>
            <w:r>
              <w:rPr>
                <w:rFonts w:ascii="Times New Roman" w:hAnsi="Times New Roman" w:cs="Times New Roman"/>
              </w:rPr>
              <w:t>1</w:t>
            </w:r>
          </w:p>
        </w:tc>
        <w:tc>
          <w:tcPr>
            <w:tcW w:w="8005" w:type="dxa"/>
            <w:tcBorders>
              <w:left w:val="nil"/>
              <w:bottom w:val="nil"/>
              <w:right w:val="nil"/>
            </w:tcBorders>
          </w:tcPr>
          <w:p w14:paraId="36CB8E13" w14:textId="77B3CE5B" w:rsidR="006A747F" w:rsidRDefault="00082BCA">
            <w:pPr>
              <w:rPr>
                <w:rFonts w:ascii="Times New Roman" w:hAnsi="Times New Roman" w:cs="Times New Roman"/>
              </w:rPr>
            </w:pPr>
            <w:r>
              <w:rPr>
                <w:rFonts w:ascii="Times New Roman" w:hAnsi="Times New Roman" w:cs="Times New Roman"/>
              </w:rPr>
              <w:t>You are the preceptor for Jerry. Which statement by Jerry indicates he needs more training on the principles of palliative care for children?</w:t>
            </w:r>
          </w:p>
        </w:tc>
      </w:tr>
      <w:tr w:rsidR="006A747F" w14:paraId="7C400BEB" w14:textId="77777777" w:rsidTr="00E479A8">
        <w:tc>
          <w:tcPr>
            <w:tcW w:w="1345" w:type="dxa"/>
            <w:tcBorders>
              <w:top w:val="nil"/>
              <w:left w:val="nil"/>
              <w:bottom w:val="nil"/>
              <w:right w:val="nil"/>
            </w:tcBorders>
          </w:tcPr>
          <w:p w14:paraId="018A4E60" w14:textId="2E64B7D6" w:rsidR="006A747F" w:rsidRDefault="006A747F">
            <w:pPr>
              <w:rPr>
                <w:rFonts w:ascii="Times New Roman" w:hAnsi="Times New Roman" w:cs="Times New Roman"/>
              </w:rPr>
            </w:pPr>
            <w:r>
              <w:rPr>
                <w:rFonts w:ascii="Times New Roman" w:hAnsi="Times New Roman" w:cs="Times New Roman"/>
              </w:rPr>
              <w:t>2</w:t>
            </w:r>
          </w:p>
        </w:tc>
        <w:tc>
          <w:tcPr>
            <w:tcW w:w="8005" w:type="dxa"/>
            <w:tcBorders>
              <w:top w:val="nil"/>
              <w:left w:val="nil"/>
              <w:bottom w:val="nil"/>
              <w:right w:val="nil"/>
            </w:tcBorders>
          </w:tcPr>
          <w:p w14:paraId="31ED6B74" w14:textId="64BE4C1C" w:rsidR="006A747F" w:rsidRDefault="00082BCA">
            <w:pPr>
              <w:rPr>
                <w:rFonts w:ascii="Times New Roman" w:hAnsi="Times New Roman" w:cs="Times New Roman"/>
              </w:rPr>
            </w:pPr>
            <w:r>
              <w:rPr>
                <w:rFonts w:ascii="Times New Roman" w:hAnsi="Times New Roman" w:cs="Times New Roman"/>
              </w:rPr>
              <w:t>Which of the following levels of listening requires the most energy and involvement?</w:t>
            </w:r>
          </w:p>
        </w:tc>
      </w:tr>
      <w:tr w:rsidR="006A747F" w14:paraId="61B4AFC4" w14:textId="77777777" w:rsidTr="00E479A8">
        <w:tc>
          <w:tcPr>
            <w:tcW w:w="1345" w:type="dxa"/>
            <w:tcBorders>
              <w:top w:val="nil"/>
              <w:left w:val="nil"/>
              <w:bottom w:val="nil"/>
              <w:right w:val="nil"/>
            </w:tcBorders>
          </w:tcPr>
          <w:p w14:paraId="4016265A" w14:textId="0819C771" w:rsidR="006A747F" w:rsidRDefault="006A747F">
            <w:pPr>
              <w:rPr>
                <w:rFonts w:ascii="Times New Roman" w:hAnsi="Times New Roman" w:cs="Times New Roman"/>
              </w:rPr>
            </w:pPr>
            <w:r>
              <w:rPr>
                <w:rFonts w:ascii="Times New Roman" w:hAnsi="Times New Roman" w:cs="Times New Roman"/>
              </w:rPr>
              <w:t>3</w:t>
            </w:r>
          </w:p>
        </w:tc>
        <w:tc>
          <w:tcPr>
            <w:tcW w:w="8005" w:type="dxa"/>
            <w:tcBorders>
              <w:top w:val="nil"/>
              <w:left w:val="nil"/>
              <w:bottom w:val="nil"/>
              <w:right w:val="nil"/>
            </w:tcBorders>
          </w:tcPr>
          <w:p w14:paraId="2CCA2330" w14:textId="7A52E9E8" w:rsidR="006A747F" w:rsidRDefault="00082BCA">
            <w:pPr>
              <w:rPr>
                <w:rFonts w:ascii="Times New Roman" w:hAnsi="Times New Roman" w:cs="Times New Roman"/>
              </w:rPr>
            </w:pPr>
            <w:r>
              <w:rPr>
                <w:rFonts w:ascii="Times New Roman" w:hAnsi="Times New Roman" w:cs="Times New Roman"/>
              </w:rPr>
              <w:t>You are working with the Rodriguez family whose 10-year-old daughter has been diagnosed with heart failure. The mother looks at you and says, “I just can’t believe that this happened to my family.” How should you respond?</w:t>
            </w:r>
          </w:p>
        </w:tc>
      </w:tr>
      <w:tr w:rsidR="006A747F" w14:paraId="3C601D0E" w14:textId="77777777" w:rsidTr="00E479A8">
        <w:tc>
          <w:tcPr>
            <w:tcW w:w="1345" w:type="dxa"/>
            <w:tcBorders>
              <w:top w:val="nil"/>
              <w:left w:val="nil"/>
              <w:bottom w:val="nil"/>
              <w:right w:val="nil"/>
            </w:tcBorders>
          </w:tcPr>
          <w:p w14:paraId="6BC7EF68" w14:textId="0611E342" w:rsidR="006A747F" w:rsidRDefault="006A747F">
            <w:pPr>
              <w:rPr>
                <w:rFonts w:ascii="Times New Roman" w:hAnsi="Times New Roman" w:cs="Times New Roman"/>
              </w:rPr>
            </w:pPr>
            <w:r>
              <w:rPr>
                <w:rFonts w:ascii="Times New Roman" w:hAnsi="Times New Roman" w:cs="Times New Roman"/>
              </w:rPr>
              <w:t>4</w:t>
            </w:r>
          </w:p>
        </w:tc>
        <w:tc>
          <w:tcPr>
            <w:tcW w:w="8005" w:type="dxa"/>
            <w:tcBorders>
              <w:top w:val="nil"/>
              <w:left w:val="nil"/>
              <w:bottom w:val="nil"/>
              <w:right w:val="nil"/>
            </w:tcBorders>
          </w:tcPr>
          <w:p w14:paraId="703856A0" w14:textId="253AAF56" w:rsidR="006A747F" w:rsidRDefault="00082BCA">
            <w:pPr>
              <w:rPr>
                <w:rFonts w:ascii="Times New Roman" w:hAnsi="Times New Roman" w:cs="Times New Roman"/>
              </w:rPr>
            </w:pPr>
            <w:r>
              <w:rPr>
                <w:rFonts w:ascii="Times New Roman" w:hAnsi="Times New Roman" w:cs="Times New Roman"/>
              </w:rPr>
              <w:t>Which of the following statement about communication is true?</w:t>
            </w:r>
          </w:p>
        </w:tc>
      </w:tr>
      <w:tr w:rsidR="006A747F" w14:paraId="4B105553" w14:textId="77777777" w:rsidTr="00E479A8">
        <w:tc>
          <w:tcPr>
            <w:tcW w:w="1345" w:type="dxa"/>
            <w:tcBorders>
              <w:top w:val="nil"/>
              <w:left w:val="nil"/>
              <w:bottom w:val="nil"/>
              <w:right w:val="nil"/>
            </w:tcBorders>
          </w:tcPr>
          <w:p w14:paraId="4E476F56" w14:textId="2C4B9BED" w:rsidR="006A747F" w:rsidRDefault="006A747F">
            <w:pPr>
              <w:rPr>
                <w:rFonts w:ascii="Times New Roman" w:hAnsi="Times New Roman" w:cs="Times New Roman"/>
              </w:rPr>
            </w:pPr>
            <w:r>
              <w:rPr>
                <w:rFonts w:ascii="Times New Roman" w:hAnsi="Times New Roman" w:cs="Times New Roman"/>
              </w:rPr>
              <w:t>5</w:t>
            </w:r>
          </w:p>
        </w:tc>
        <w:tc>
          <w:tcPr>
            <w:tcW w:w="8005" w:type="dxa"/>
            <w:tcBorders>
              <w:top w:val="nil"/>
              <w:left w:val="nil"/>
              <w:bottom w:val="nil"/>
              <w:right w:val="nil"/>
            </w:tcBorders>
          </w:tcPr>
          <w:p w14:paraId="25871A80" w14:textId="369344E7" w:rsidR="006A747F" w:rsidRDefault="00082BCA">
            <w:pPr>
              <w:rPr>
                <w:rFonts w:ascii="Times New Roman" w:hAnsi="Times New Roman" w:cs="Times New Roman"/>
              </w:rPr>
            </w:pPr>
            <w:r>
              <w:rPr>
                <w:rFonts w:ascii="Times New Roman" w:hAnsi="Times New Roman" w:cs="Times New Roman"/>
              </w:rPr>
              <w:t>What is the act of agreeing with a medical decision that is made by an individual who is not yet of legally binding age?</w:t>
            </w:r>
          </w:p>
        </w:tc>
      </w:tr>
      <w:tr w:rsidR="006A747F" w14:paraId="3985D322" w14:textId="77777777" w:rsidTr="00E479A8">
        <w:tc>
          <w:tcPr>
            <w:tcW w:w="1345" w:type="dxa"/>
            <w:tcBorders>
              <w:top w:val="nil"/>
              <w:left w:val="nil"/>
              <w:bottom w:val="nil"/>
              <w:right w:val="nil"/>
            </w:tcBorders>
          </w:tcPr>
          <w:p w14:paraId="4CA62D2A" w14:textId="1F66E7DA" w:rsidR="006A747F" w:rsidRDefault="006A747F">
            <w:pPr>
              <w:rPr>
                <w:rFonts w:ascii="Times New Roman" w:hAnsi="Times New Roman" w:cs="Times New Roman"/>
              </w:rPr>
            </w:pPr>
            <w:r>
              <w:rPr>
                <w:rFonts w:ascii="Times New Roman" w:hAnsi="Times New Roman" w:cs="Times New Roman"/>
              </w:rPr>
              <w:t>6</w:t>
            </w:r>
          </w:p>
        </w:tc>
        <w:tc>
          <w:tcPr>
            <w:tcW w:w="8005" w:type="dxa"/>
            <w:tcBorders>
              <w:top w:val="nil"/>
              <w:left w:val="nil"/>
              <w:bottom w:val="nil"/>
              <w:right w:val="nil"/>
            </w:tcBorders>
          </w:tcPr>
          <w:p w14:paraId="1E1F8032" w14:textId="1CA1546B" w:rsidR="006A747F" w:rsidRDefault="00082BCA">
            <w:pPr>
              <w:rPr>
                <w:rFonts w:ascii="Times New Roman" w:hAnsi="Times New Roman" w:cs="Times New Roman"/>
              </w:rPr>
            </w:pPr>
            <w:r>
              <w:rPr>
                <w:rFonts w:ascii="Times New Roman" w:hAnsi="Times New Roman" w:cs="Times New Roman"/>
              </w:rPr>
              <w:t xml:space="preserve">Sam, </w:t>
            </w:r>
            <w:r w:rsidR="001C318A">
              <w:rPr>
                <w:rFonts w:ascii="Times New Roman" w:hAnsi="Times New Roman" w:cs="Times New Roman"/>
              </w:rPr>
              <w:t>a 17-year-old boy with Ewing sarcoma, wants to stop chemotherapy and radiation as the doctors have indicated that chances of survival are minimal. His parents though, refuse to stop treatments. What should the palliative care team do?</w:t>
            </w:r>
          </w:p>
        </w:tc>
      </w:tr>
      <w:tr w:rsidR="006A747F" w14:paraId="44FDDE71" w14:textId="77777777" w:rsidTr="00E479A8">
        <w:tc>
          <w:tcPr>
            <w:tcW w:w="1345" w:type="dxa"/>
            <w:tcBorders>
              <w:top w:val="nil"/>
              <w:left w:val="nil"/>
              <w:bottom w:val="nil"/>
              <w:right w:val="nil"/>
            </w:tcBorders>
          </w:tcPr>
          <w:p w14:paraId="5E019871" w14:textId="58C9B6E7" w:rsidR="006A747F" w:rsidRDefault="006A747F">
            <w:pPr>
              <w:rPr>
                <w:rFonts w:ascii="Times New Roman" w:hAnsi="Times New Roman" w:cs="Times New Roman"/>
              </w:rPr>
            </w:pPr>
            <w:r>
              <w:rPr>
                <w:rFonts w:ascii="Times New Roman" w:hAnsi="Times New Roman" w:cs="Times New Roman"/>
              </w:rPr>
              <w:t>7</w:t>
            </w:r>
          </w:p>
        </w:tc>
        <w:tc>
          <w:tcPr>
            <w:tcW w:w="8005" w:type="dxa"/>
            <w:tcBorders>
              <w:top w:val="nil"/>
              <w:left w:val="nil"/>
              <w:bottom w:val="nil"/>
              <w:right w:val="nil"/>
            </w:tcBorders>
          </w:tcPr>
          <w:p w14:paraId="7E41FFC3" w14:textId="7434ABBD" w:rsidR="006A747F" w:rsidRDefault="001C318A">
            <w:pPr>
              <w:rPr>
                <w:rFonts w:ascii="Times New Roman" w:hAnsi="Times New Roman" w:cs="Times New Roman"/>
              </w:rPr>
            </w:pPr>
            <w:r>
              <w:rPr>
                <w:rFonts w:ascii="Times New Roman" w:hAnsi="Times New Roman" w:cs="Times New Roman"/>
              </w:rPr>
              <w:t>You are working with Zane, a new member of the interdisciplinary team. Which of the following statements by Zane indicates more education on pain assessment in children?</w:t>
            </w:r>
          </w:p>
        </w:tc>
      </w:tr>
      <w:tr w:rsidR="006A747F" w14:paraId="27AFD153" w14:textId="77777777" w:rsidTr="00E479A8">
        <w:tc>
          <w:tcPr>
            <w:tcW w:w="1345" w:type="dxa"/>
            <w:tcBorders>
              <w:top w:val="nil"/>
              <w:left w:val="nil"/>
              <w:bottom w:val="nil"/>
              <w:right w:val="nil"/>
            </w:tcBorders>
          </w:tcPr>
          <w:p w14:paraId="2B9658DC" w14:textId="40E2A3C8" w:rsidR="006A747F" w:rsidRDefault="006A747F" w:rsidP="00AB1F39">
            <w:pPr>
              <w:rPr>
                <w:rFonts w:ascii="Times New Roman" w:hAnsi="Times New Roman" w:cs="Times New Roman"/>
              </w:rPr>
            </w:pPr>
            <w:r>
              <w:rPr>
                <w:rFonts w:ascii="Times New Roman" w:hAnsi="Times New Roman" w:cs="Times New Roman"/>
              </w:rPr>
              <w:t>8</w:t>
            </w:r>
          </w:p>
        </w:tc>
        <w:tc>
          <w:tcPr>
            <w:tcW w:w="8005" w:type="dxa"/>
            <w:tcBorders>
              <w:top w:val="nil"/>
              <w:left w:val="nil"/>
              <w:bottom w:val="nil"/>
              <w:right w:val="nil"/>
            </w:tcBorders>
          </w:tcPr>
          <w:p w14:paraId="41DBC8B6" w14:textId="415435D1" w:rsidR="006A747F" w:rsidRDefault="001C318A" w:rsidP="00AB1F39">
            <w:pPr>
              <w:rPr>
                <w:rFonts w:ascii="Times New Roman" w:hAnsi="Times New Roman" w:cs="Times New Roman"/>
              </w:rPr>
            </w:pPr>
            <w:r>
              <w:rPr>
                <w:rFonts w:ascii="Times New Roman" w:hAnsi="Times New Roman" w:cs="Times New Roman"/>
              </w:rPr>
              <w:t>What is the number one site of death for children?</w:t>
            </w:r>
          </w:p>
        </w:tc>
      </w:tr>
      <w:tr w:rsidR="006A747F" w14:paraId="5805B4BB" w14:textId="77777777" w:rsidTr="00E479A8">
        <w:tc>
          <w:tcPr>
            <w:tcW w:w="1345" w:type="dxa"/>
            <w:tcBorders>
              <w:top w:val="nil"/>
              <w:left w:val="nil"/>
              <w:bottom w:val="nil"/>
              <w:right w:val="nil"/>
            </w:tcBorders>
          </w:tcPr>
          <w:p w14:paraId="1EFE2383" w14:textId="335F6D9F" w:rsidR="006A747F" w:rsidRDefault="006A747F" w:rsidP="00AB1F39">
            <w:pPr>
              <w:rPr>
                <w:rFonts w:ascii="Times New Roman" w:hAnsi="Times New Roman" w:cs="Times New Roman"/>
              </w:rPr>
            </w:pPr>
            <w:r>
              <w:rPr>
                <w:rFonts w:ascii="Times New Roman" w:hAnsi="Times New Roman" w:cs="Times New Roman"/>
              </w:rPr>
              <w:t>9</w:t>
            </w:r>
          </w:p>
        </w:tc>
        <w:tc>
          <w:tcPr>
            <w:tcW w:w="8005" w:type="dxa"/>
            <w:tcBorders>
              <w:top w:val="nil"/>
              <w:left w:val="nil"/>
              <w:bottom w:val="nil"/>
              <w:right w:val="nil"/>
            </w:tcBorders>
          </w:tcPr>
          <w:p w14:paraId="16A52193" w14:textId="1A06ADC3" w:rsidR="006A747F" w:rsidRDefault="001C318A" w:rsidP="00AB1F39">
            <w:pPr>
              <w:rPr>
                <w:rFonts w:ascii="Times New Roman" w:hAnsi="Times New Roman" w:cs="Times New Roman"/>
              </w:rPr>
            </w:pPr>
            <w:r>
              <w:rPr>
                <w:rFonts w:ascii="Times New Roman" w:hAnsi="Times New Roman" w:cs="Times New Roman"/>
              </w:rPr>
              <w:t xml:space="preserve">The ethical principle of justice refers to: </w:t>
            </w:r>
          </w:p>
        </w:tc>
      </w:tr>
      <w:tr w:rsidR="006A747F" w14:paraId="15DF728E" w14:textId="77777777" w:rsidTr="00E479A8">
        <w:tc>
          <w:tcPr>
            <w:tcW w:w="1345" w:type="dxa"/>
            <w:tcBorders>
              <w:top w:val="nil"/>
              <w:left w:val="nil"/>
              <w:bottom w:val="nil"/>
              <w:right w:val="nil"/>
            </w:tcBorders>
          </w:tcPr>
          <w:p w14:paraId="6DF349D7" w14:textId="3BA80D41" w:rsidR="006A747F" w:rsidRDefault="006A747F" w:rsidP="00AB1F39">
            <w:pPr>
              <w:rPr>
                <w:rFonts w:ascii="Times New Roman" w:hAnsi="Times New Roman" w:cs="Times New Roman"/>
              </w:rPr>
            </w:pPr>
            <w:r>
              <w:rPr>
                <w:rFonts w:ascii="Times New Roman" w:hAnsi="Times New Roman" w:cs="Times New Roman"/>
              </w:rPr>
              <w:t>10</w:t>
            </w:r>
          </w:p>
        </w:tc>
        <w:tc>
          <w:tcPr>
            <w:tcW w:w="8005" w:type="dxa"/>
            <w:tcBorders>
              <w:top w:val="nil"/>
              <w:left w:val="nil"/>
              <w:bottom w:val="nil"/>
              <w:right w:val="nil"/>
            </w:tcBorders>
          </w:tcPr>
          <w:p w14:paraId="2964AA21" w14:textId="032FB311" w:rsidR="006A747F" w:rsidRDefault="001C318A" w:rsidP="00AB1F39">
            <w:pPr>
              <w:rPr>
                <w:rFonts w:ascii="Times New Roman" w:hAnsi="Times New Roman" w:cs="Times New Roman"/>
              </w:rPr>
            </w:pPr>
            <w:r>
              <w:rPr>
                <w:rFonts w:ascii="Times New Roman" w:hAnsi="Times New Roman" w:cs="Times New Roman"/>
              </w:rPr>
              <w:t>What word describes the outward, social expression of a loss?</w:t>
            </w:r>
          </w:p>
        </w:tc>
      </w:tr>
      <w:tr w:rsidR="006A747F" w14:paraId="0F9296F0" w14:textId="77777777" w:rsidTr="00E479A8">
        <w:tc>
          <w:tcPr>
            <w:tcW w:w="1345" w:type="dxa"/>
            <w:tcBorders>
              <w:top w:val="nil"/>
              <w:left w:val="nil"/>
              <w:bottom w:val="nil"/>
              <w:right w:val="nil"/>
            </w:tcBorders>
          </w:tcPr>
          <w:p w14:paraId="383A7EC3" w14:textId="676C60FD" w:rsidR="006A747F" w:rsidRDefault="006A747F" w:rsidP="00AB1F39">
            <w:pPr>
              <w:rPr>
                <w:rFonts w:ascii="Times New Roman" w:hAnsi="Times New Roman" w:cs="Times New Roman"/>
              </w:rPr>
            </w:pPr>
            <w:r>
              <w:rPr>
                <w:rFonts w:ascii="Times New Roman" w:hAnsi="Times New Roman" w:cs="Times New Roman"/>
              </w:rPr>
              <w:t>11</w:t>
            </w:r>
          </w:p>
        </w:tc>
        <w:tc>
          <w:tcPr>
            <w:tcW w:w="8005" w:type="dxa"/>
            <w:tcBorders>
              <w:top w:val="nil"/>
              <w:left w:val="nil"/>
              <w:bottom w:val="nil"/>
              <w:right w:val="nil"/>
            </w:tcBorders>
          </w:tcPr>
          <w:p w14:paraId="371DDC20" w14:textId="014C7472" w:rsidR="006A747F" w:rsidRDefault="001C318A" w:rsidP="00AB1F39">
            <w:pPr>
              <w:rPr>
                <w:rFonts w:ascii="Times New Roman" w:hAnsi="Times New Roman" w:cs="Times New Roman"/>
              </w:rPr>
            </w:pPr>
            <w:r>
              <w:rPr>
                <w:rFonts w:ascii="Times New Roman" w:hAnsi="Times New Roman" w:cs="Times New Roman"/>
              </w:rPr>
              <w:t>Which should you not do when confronted with conflict?</w:t>
            </w:r>
          </w:p>
        </w:tc>
      </w:tr>
      <w:tr w:rsidR="006A747F" w14:paraId="0F86E9BB" w14:textId="77777777" w:rsidTr="00E479A8">
        <w:tc>
          <w:tcPr>
            <w:tcW w:w="1345" w:type="dxa"/>
            <w:tcBorders>
              <w:top w:val="nil"/>
              <w:left w:val="nil"/>
              <w:bottom w:val="nil"/>
              <w:right w:val="nil"/>
            </w:tcBorders>
          </w:tcPr>
          <w:p w14:paraId="05B52A77" w14:textId="5791E467" w:rsidR="006A747F" w:rsidRDefault="006A747F" w:rsidP="00AB1F39">
            <w:pPr>
              <w:rPr>
                <w:rFonts w:ascii="Times New Roman" w:hAnsi="Times New Roman" w:cs="Times New Roman"/>
              </w:rPr>
            </w:pPr>
            <w:r>
              <w:rPr>
                <w:rFonts w:ascii="Times New Roman" w:hAnsi="Times New Roman" w:cs="Times New Roman"/>
              </w:rPr>
              <w:t>12</w:t>
            </w:r>
          </w:p>
        </w:tc>
        <w:tc>
          <w:tcPr>
            <w:tcW w:w="8005" w:type="dxa"/>
            <w:tcBorders>
              <w:top w:val="nil"/>
              <w:left w:val="nil"/>
              <w:bottom w:val="nil"/>
              <w:right w:val="nil"/>
            </w:tcBorders>
          </w:tcPr>
          <w:p w14:paraId="122AD054" w14:textId="3A9DD458" w:rsidR="006A747F" w:rsidRDefault="001C318A" w:rsidP="00AB1F39">
            <w:pPr>
              <w:rPr>
                <w:rFonts w:ascii="Times New Roman" w:hAnsi="Times New Roman" w:cs="Times New Roman"/>
              </w:rPr>
            </w:pPr>
            <w:r>
              <w:rPr>
                <w:rFonts w:ascii="Times New Roman" w:hAnsi="Times New Roman" w:cs="Times New Roman"/>
              </w:rPr>
              <w:t>What is typically the appropriate age when a child can be considered for assent?</w:t>
            </w:r>
          </w:p>
        </w:tc>
      </w:tr>
      <w:tr w:rsidR="006A747F" w14:paraId="4711B824" w14:textId="77777777" w:rsidTr="00E479A8">
        <w:tc>
          <w:tcPr>
            <w:tcW w:w="1345" w:type="dxa"/>
            <w:tcBorders>
              <w:top w:val="nil"/>
              <w:left w:val="nil"/>
              <w:bottom w:val="nil"/>
              <w:right w:val="nil"/>
            </w:tcBorders>
          </w:tcPr>
          <w:p w14:paraId="45C15BC9" w14:textId="7DC374E8" w:rsidR="006A747F" w:rsidRDefault="006A747F" w:rsidP="00AB1F39">
            <w:pPr>
              <w:rPr>
                <w:rFonts w:ascii="Times New Roman" w:hAnsi="Times New Roman" w:cs="Times New Roman"/>
              </w:rPr>
            </w:pPr>
            <w:r>
              <w:rPr>
                <w:rFonts w:ascii="Times New Roman" w:hAnsi="Times New Roman" w:cs="Times New Roman"/>
              </w:rPr>
              <w:t>13</w:t>
            </w:r>
          </w:p>
        </w:tc>
        <w:tc>
          <w:tcPr>
            <w:tcW w:w="8005" w:type="dxa"/>
            <w:tcBorders>
              <w:top w:val="nil"/>
              <w:left w:val="nil"/>
              <w:bottom w:val="nil"/>
              <w:right w:val="nil"/>
            </w:tcBorders>
          </w:tcPr>
          <w:p w14:paraId="25EB1858" w14:textId="66C85324" w:rsidR="006A747F" w:rsidRDefault="001C318A" w:rsidP="00AB1F39">
            <w:pPr>
              <w:rPr>
                <w:rFonts w:ascii="Times New Roman" w:hAnsi="Times New Roman" w:cs="Times New Roman"/>
              </w:rPr>
            </w:pPr>
            <w:r>
              <w:rPr>
                <w:rFonts w:ascii="Times New Roman" w:hAnsi="Times New Roman" w:cs="Times New Roman"/>
              </w:rPr>
              <w:t>What percentage of children experience pain that is severe enough to interfere with daily functioning?</w:t>
            </w:r>
          </w:p>
        </w:tc>
      </w:tr>
      <w:tr w:rsidR="006A747F" w14:paraId="6118527C" w14:textId="77777777" w:rsidTr="00E479A8">
        <w:tc>
          <w:tcPr>
            <w:tcW w:w="1345" w:type="dxa"/>
            <w:tcBorders>
              <w:top w:val="nil"/>
              <w:left w:val="nil"/>
              <w:bottom w:val="nil"/>
              <w:right w:val="nil"/>
            </w:tcBorders>
          </w:tcPr>
          <w:p w14:paraId="0DD2248F" w14:textId="31F3F3B8" w:rsidR="006A747F" w:rsidRDefault="006A747F" w:rsidP="00AB1F39">
            <w:pPr>
              <w:rPr>
                <w:rFonts w:ascii="Times New Roman" w:hAnsi="Times New Roman" w:cs="Times New Roman"/>
              </w:rPr>
            </w:pPr>
            <w:r>
              <w:rPr>
                <w:rFonts w:ascii="Times New Roman" w:hAnsi="Times New Roman" w:cs="Times New Roman"/>
              </w:rPr>
              <w:t>14</w:t>
            </w:r>
          </w:p>
        </w:tc>
        <w:tc>
          <w:tcPr>
            <w:tcW w:w="8005" w:type="dxa"/>
            <w:tcBorders>
              <w:top w:val="nil"/>
              <w:left w:val="nil"/>
              <w:bottom w:val="nil"/>
              <w:right w:val="nil"/>
            </w:tcBorders>
          </w:tcPr>
          <w:p w14:paraId="51D12F81" w14:textId="5493F47C" w:rsidR="006A747F" w:rsidRDefault="00A747A1" w:rsidP="00AB1F39">
            <w:pPr>
              <w:rPr>
                <w:rFonts w:ascii="Times New Roman" w:hAnsi="Times New Roman" w:cs="Times New Roman"/>
              </w:rPr>
            </w:pPr>
            <w:r>
              <w:rPr>
                <w:rFonts w:ascii="Times New Roman" w:hAnsi="Times New Roman" w:cs="Times New Roman"/>
              </w:rPr>
              <w:t>Which of these would be an example of an objective sign of fatigue?</w:t>
            </w:r>
          </w:p>
        </w:tc>
      </w:tr>
      <w:tr w:rsidR="006A747F" w14:paraId="291D519D" w14:textId="77777777" w:rsidTr="00E479A8">
        <w:tc>
          <w:tcPr>
            <w:tcW w:w="1345" w:type="dxa"/>
            <w:tcBorders>
              <w:top w:val="nil"/>
              <w:left w:val="nil"/>
              <w:bottom w:val="nil"/>
              <w:right w:val="nil"/>
            </w:tcBorders>
          </w:tcPr>
          <w:p w14:paraId="7D214B17" w14:textId="018B008D" w:rsidR="006A747F" w:rsidRDefault="006A747F" w:rsidP="00AB1F39">
            <w:pPr>
              <w:rPr>
                <w:rFonts w:ascii="Times New Roman" w:hAnsi="Times New Roman" w:cs="Times New Roman"/>
              </w:rPr>
            </w:pPr>
            <w:r>
              <w:rPr>
                <w:rFonts w:ascii="Times New Roman" w:hAnsi="Times New Roman" w:cs="Times New Roman"/>
              </w:rPr>
              <w:t>15</w:t>
            </w:r>
          </w:p>
        </w:tc>
        <w:tc>
          <w:tcPr>
            <w:tcW w:w="8005" w:type="dxa"/>
            <w:tcBorders>
              <w:top w:val="nil"/>
              <w:left w:val="nil"/>
              <w:bottom w:val="nil"/>
              <w:right w:val="nil"/>
            </w:tcBorders>
          </w:tcPr>
          <w:p w14:paraId="014AAEB7" w14:textId="7733B3F9" w:rsidR="006A747F" w:rsidRDefault="00A747A1" w:rsidP="00AB1F39">
            <w:pPr>
              <w:rPr>
                <w:rFonts w:ascii="Times New Roman" w:hAnsi="Times New Roman" w:cs="Times New Roman"/>
              </w:rPr>
            </w:pPr>
            <w:r>
              <w:rPr>
                <w:rFonts w:ascii="Times New Roman" w:hAnsi="Times New Roman" w:cs="Times New Roman"/>
              </w:rPr>
              <w:t>True or false: Palliative care teams function to provide both pharmacological and non-pharmalogical treatments for pain?</w:t>
            </w:r>
          </w:p>
        </w:tc>
      </w:tr>
      <w:tr w:rsidR="006A747F" w14:paraId="1FCBB5BA" w14:textId="77777777" w:rsidTr="00E479A8">
        <w:tc>
          <w:tcPr>
            <w:tcW w:w="1345" w:type="dxa"/>
            <w:tcBorders>
              <w:top w:val="nil"/>
              <w:left w:val="nil"/>
              <w:bottom w:val="nil"/>
              <w:right w:val="nil"/>
            </w:tcBorders>
          </w:tcPr>
          <w:p w14:paraId="20F52E5D" w14:textId="7A43529C" w:rsidR="006A747F" w:rsidRDefault="006A747F" w:rsidP="00AB1F39">
            <w:pPr>
              <w:rPr>
                <w:rFonts w:ascii="Times New Roman" w:hAnsi="Times New Roman" w:cs="Times New Roman"/>
              </w:rPr>
            </w:pPr>
            <w:r>
              <w:rPr>
                <w:rFonts w:ascii="Times New Roman" w:hAnsi="Times New Roman" w:cs="Times New Roman"/>
              </w:rPr>
              <w:t>16</w:t>
            </w:r>
          </w:p>
        </w:tc>
        <w:tc>
          <w:tcPr>
            <w:tcW w:w="8005" w:type="dxa"/>
            <w:tcBorders>
              <w:top w:val="nil"/>
              <w:left w:val="nil"/>
              <w:bottom w:val="nil"/>
              <w:right w:val="nil"/>
            </w:tcBorders>
          </w:tcPr>
          <w:p w14:paraId="79006911" w14:textId="15EE39D0" w:rsidR="006A747F" w:rsidRDefault="00A747A1" w:rsidP="00AB1F39">
            <w:pPr>
              <w:rPr>
                <w:rFonts w:ascii="Times New Roman" w:hAnsi="Times New Roman" w:cs="Times New Roman"/>
              </w:rPr>
            </w:pPr>
            <w:r>
              <w:rPr>
                <w:rFonts w:ascii="Times New Roman" w:hAnsi="Times New Roman" w:cs="Times New Roman"/>
              </w:rPr>
              <w:t>True or false: Palliative care is a cost-effective method of providing care?</w:t>
            </w:r>
          </w:p>
        </w:tc>
      </w:tr>
      <w:tr w:rsidR="00AE4F09" w14:paraId="5B23CCE2" w14:textId="77777777" w:rsidTr="00A747A1">
        <w:tc>
          <w:tcPr>
            <w:tcW w:w="1345" w:type="dxa"/>
            <w:tcBorders>
              <w:top w:val="nil"/>
              <w:left w:val="nil"/>
              <w:bottom w:val="nil"/>
              <w:right w:val="nil"/>
            </w:tcBorders>
          </w:tcPr>
          <w:p w14:paraId="30707DE7" w14:textId="6650E2E4" w:rsidR="00AE4F09" w:rsidRDefault="00AE4F09" w:rsidP="00AB1F39">
            <w:pPr>
              <w:rPr>
                <w:rFonts w:ascii="Times New Roman" w:hAnsi="Times New Roman" w:cs="Times New Roman"/>
              </w:rPr>
            </w:pPr>
          </w:p>
        </w:tc>
        <w:tc>
          <w:tcPr>
            <w:tcW w:w="8005" w:type="dxa"/>
            <w:tcBorders>
              <w:top w:val="nil"/>
              <w:left w:val="nil"/>
              <w:bottom w:val="nil"/>
              <w:right w:val="nil"/>
            </w:tcBorders>
          </w:tcPr>
          <w:p w14:paraId="669AC927" w14:textId="77777777" w:rsidR="00AE4F09" w:rsidRDefault="00AE4F09" w:rsidP="00AB1F39">
            <w:pPr>
              <w:rPr>
                <w:rFonts w:ascii="Times New Roman" w:hAnsi="Times New Roman" w:cs="Times New Roman"/>
              </w:rPr>
            </w:pPr>
          </w:p>
        </w:tc>
      </w:tr>
    </w:tbl>
    <w:p w14:paraId="0F9048E0" w14:textId="0C73CC16" w:rsidR="00A2067E" w:rsidRDefault="00A2067E">
      <w:pPr>
        <w:rPr>
          <w:rFonts w:ascii="Times New Roman" w:hAnsi="Times New Roman" w:cs="Times New Roman"/>
        </w:rPr>
      </w:pPr>
    </w:p>
    <w:p w14:paraId="29C556A2" w14:textId="5D7196F0" w:rsidR="000709D5" w:rsidRDefault="00AE4F09" w:rsidP="00E479A8">
      <w:pPr>
        <w:spacing w:line="480" w:lineRule="auto"/>
        <w:rPr>
          <w:rFonts w:ascii="Times New Roman" w:hAnsi="Times New Roman" w:cs="Times New Roman"/>
        </w:rPr>
      </w:pPr>
      <w:r>
        <w:rPr>
          <w:rFonts w:ascii="Times New Roman" w:hAnsi="Times New Roman" w:cs="Times New Roman"/>
        </w:rPr>
        <w:t xml:space="preserve">Modified tool used with permission </w:t>
      </w:r>
      <w:r w:rsidR="00D83437">
        <w:rPr>
          <w:rFonts w:ascii="Times New Roman" w:hAnsi="Times New Roman" w:cs="Times New Roman"/>
        </w:rPr>
        <w:t>ELNEC Section of</w:t>
      </w:r>
      <w:r>
        <w:rPr>
          <w:rFonts w:ascii="Times New Roman" w:hAnsi="Times New Roman" w:cs="Times New Roman"/>
        </w:rPr>
        <w:t xml:space="preserve"> Relias Learning (2021). </w:t>
      </w:r>
      <w:hyperlink r:id="rId33" w:history="1">
        <w:r w:rsidRPr="00AB4CF3">
          <w:rPr>
            <w:rStyle w:val="Hyperlink"/>
            <w:rFonts w:ascii="Times New Roman" w:hAnsi="Times New Roman" w:cs="Times New Roman"/>
          </w:rPr>
          <w:t>https://elnec.academy.reliaslearning.com/</w:t>
        </w:r>
      </w:hyperlink>
      <w:r>
        <w:rPr>
          <w:rFonts w:ascii="Times New Roman" w:hAnsi="Times New Roman" w:cs="Times New Roman"/>
        </w:rPr>
        <w:t xml:space="preserve"> </w:t>
      </w:r>
    </w:p>
    <w:p w14:paraId="1DFB3EB2" w14:textId="77777777" w:rsidR="000709D5" w:rsidRDefault="000709D5" w:rsidP="005D6DB8">
      <w:pPr>
        <w:jc w:val="center"/>
        <w:rPr>
          <w:rFonts w:ascii="Times New Roman" w:hAnsi="Times New Roman" w:cs="Times New Roman"/>
        </w:rPr>
      </w:pPr>
    </w:p>
    <w:p w14:paraId="1A9E19C3" w14:textId="77777777" w:rsidR="000709D5" w:rsidRDefault="000709D5" w:rsidP="005D6DB8">
      <w:pPr>
        <w:jc w:val="center"/>
        <w:rPr>
          <w:rFonts w:ascii="Times New Roman" w:hAnsi="Times New Roman" w:cs="Times New Roman"/>
        </w:rPr>
      </w:pPr>
    </w:p>
    <w:p w14:paraId="77207B89" w14:textId="77777777" w:rsidR="000709D5" w:rsidRDefault="000709D5" w:rsidP="005D6DB8">
      <w:pPr>
        <w:jc w:val="center"/>
        <w:rPr>
          <w:rFonts w:ascii="Times New Roman" w:hAnsi="Times New Roman" w:cs="Times New Roman"/>
        </w:rPr>
      </w:pPr>
    </w:p>
    <w:p w14:paraId="37BFAB62" w14:textId="77777777" w:rsidR="000709D5" w:rsidRDefault="000709D5" w:rsidP="005D6DB8">
      <w:pPr>
        <w:jc w:val="center"/>
        <w:rPr>
          <w:rFonts w:ascii="Times New Roman" w:hAnsi="Times New Roman" w:cs="Times New Roman"/>
        </w:rPr>
      </w:pPr>
    </w:p>
    <w:p w14:paraId="625C94D2" w14:textId="77777777" w:rsidR="000709D5" w:rsidRDefault="000709D5" w:rsidP="005D6DB8">
      <w:pPr>
        <w:jc w:val="center"/>
        <w:rPr>
          <w:rFonts w:ascii="Times New Roman" w:hAnsi="Times New Roman" w:cs="Times New Roman"/>
        </w:rPr>
      </w:pPr>
    </w:p>
    <w:p w14:paraId="11DAF8AB" w14:textId="77777777" w:rsidR="000709D5" w:rsidRDefault="000709D5" w:rsidP="005D6DB8">
      <w:pPr>
        <w:jc w:val="center"/>
        <w:rPr>
          <w:rFonts w:ascii="Times New Roman" w:hAnsi="Times New Roman" w:cs="Times New Roman"/>
        </w:rPr>
      </w:pPr>
    </w:p>
    <w:p w14:paraId="5E07C285" w14:textId="77777777" w:rsidR="000709D5" w:rsidRDefault="000709D5" w:rsidP="005D6DB8">
      <w:pPr>
        <w:jc w:val="center"/>
        <w:rPr>
          <w:rFonts w:ascii="Times New Roman" w:hAnsi="Times New Roman" w:cs="Times New Roman"/>
        </w:rPr>
      </w:pPr>
    </w:p>
    <w:p w14:paraId="230D86E6" w14:textId="77777777" w:rsidR="000709D5" w:rsidRDefault="000709D5" w:rsidP="005D6DB8">
      <w:pPr>
        <w:jc w:val="center"/>
        <w:rPr>
          <w:rFonts w:ascii="Times New Roman" w:hAnsi="Times New Roman" w:cs="Times New Roman"/>
        </w:rPr>
      </w:pPr>
    </w:p>
    <w:p w14:paraId="7AED4DBC" w14:textId="77777777" w:rsidR="000709D5" w:rsidRDefault="000709D5" w:rsidP="005D6DB8">
      <w:pPr>
        <w:jc w:val="center"/>
        <w:rPr>
          <w:rFonts w:ascii="Times New Roman" w:hAnsi="Times New Roman" w:cs="Times New Roman"/>
        </w:rPr>
      </w:pPr>
    </w:p>
    <w:p w14:paraId="0EDFBF8D" w14:textId="04F6EAA1" w:rsidR="00B42D1E" w:rsidRDefault="00B42D1E" w:rsidP="00B42D1E">
      <w:pPr>
        <w:rPr>
          <w:rFonts w:ascii="Times New Roman" w:hAnsi="Times New Roman" w:cs="Times New Roman"/>
          <w:b/>
          <w:bCs/>
        </w:rPr>
      </w:pPr>
      <w:r w:rsidRPr="00CF79F3">
        <w:rPr>
          <w:rFonts w:ascii="Times New Roman" w:hAnsi="Times New Roman" w:cs="Times New Roman"/>
          <w:b/>
          <w:bCs/>
        </w:rPr>
        <w:t xml:space="preserve">Table </w:t>
      </w:r>
      <w:r>
        <w:rPr>
          <w:rFonts w:ascii="Times New Roman" w:hAnsi="Times New Roman" w:cs="Times New Roman"/>
          <w:b/>
          <w:bCs/>
        </w:rPr>
        <w:t>3</w:t>
      </w:r>
    </w:p>
    <w:p w14:paraId="38C435FA" w14:textId="77777777" w:rsidR="00B42D1E" w:rsidRPr="00BC3749" w:rsidRDefault="00B42D1E" w:rsidP="00B42D1E">
      <w:pPr>
        <w:rPr>
          <w:rFonts w:ascii="Times New Roman" w:eastAsia="Times New Roman" w:hAnsi="Times New Roman" w:cs="Times New Roman"/>
          <w:color w:val="0563C1" w:themeColor="hyperlink"/>
          <w:u w:val="single"/>
        </w:rPr>
      </w:pPr>
    </w:p>
    <w:p w14:paraId="5A5782AC" w14:textId="77777777" w:rsidR="00B42D1E" w:rsidRDefault="00B42D1E" w:rsidP="00B42D1E">
      <w:pPr>
        <w:spacing w:line="480" w:lineRule="auto"/>
        <w:rPr>
          <w:rFonts w:ascii="Times New Roman" w:hAnsi="Times New Roman" w:cs="Times New Roman"/>
        </w:rPr>
      </w:pPr>
      <w:r>
        <w:rPr>
          <w:rFonts w:ascii="Times New Roman" w:hAnsi="Times New Roman" w:cs="Times New Roman"/>
        </w:rPr>
        <w:t>Knowledge Scores</w:t>
      </w:r>
    </w:p>
    <w:tbl>
      <w:tblPr>
        <w:tblStyle w:val="TableGrid"/>
        <w:tblW w:w="0" w:type="auto"/>
        <w:tblLook w:val="04A0" w:firstRow="1" w:lastRow="0" w:firstColumn="1" w:lastColumn="0" w:noHBand="0" w:noVBand="1"/>
      </w:tblPr>
      <w:tblGrid>
        <w:gridCol w:w="4405"/>
        <w:gridCol w:w="1620"/>
        <w:gridCol w:w="1710"/>
        <w:gridCol w:w="1615"/>
      </w:tblGrid>
      <w:tr w:rsidR="00B42D1E" w14:paraId="295FA52D" w14:textId="77777777" w:rsidTr="00AB1F39">
        <w:tc>
          <w:tcPr>
            <w:tcW w:w="4405" w:type="dxa"/>
            <w:tcBorders>
              <w:left w:val="nil"/>
              <w:bottom w:val="nil"/>
              <w:right w:val="nil"/>
            </w:tcBorders>
          </w:tcPr>
          <w:p w14:paraId="6A3CEBEE"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Assessment</w:t>
            </w:r>
          </w:p>
        </w:tc>
        <w:tc>
          <w:tcPr>
            <w:tcW w:w="1620" w:type="dxa"/>
            <w:tcBorders>
              <w:left w:val="nil"/>
              <w:right w:val="nil"/>
            </w:tcBorders>
          </w:tcPr>
          <w:p w14:paraId="3E33F56F" w14:textId="77777777" w:rsidR="00B42D1E" w:rsidRDefault="00B42D1E" w:rsidP="00AB1F39">
            <w:pPr>
              <w:spacing w:line="480" w:lineRule="auto"/>
              <w:rPr>
                <w:rFonts w:ascii="Times New Roman" w:hAnsi="Times New Roman" w:cs="Times New Roman"/>
              </w:rPr>
            </w:pPr>
          </w:p>
        </w:tc>
        <w:tc>
          <w:tcPr>
            <w:tcW w:w="1710" w:type="dxa"/>
            <w:tcBorders>
              <w:left w:val="nil"/>
              <w:bottom w:val="single" w:sz="4" w:space="0" w:color="auto"/>
              <w:right w:val="nil"/>
            </w:tcBorders>
          </w:tcPr>
          <w:p w14:paraId="6A5B7358" w14:textId="77777777" w:rsidR="00B42D1E" w:rsidRDefault="00B42D1E" w:rsidP="00AB1F39">
            <w:pPr>
              <w:spacing w:line="480" w:lineRule="auto"/>
              <w:rPr>
                <w:rFonts w:ascii="Times New Roman" w:hAnsi="Times New Roman" w:cs="Times New Roman"/>
              </w:rPr>
            </w:pPr>
          </w:p>
        </w:tc>
        <w:tc>
          <w:tcPr>
            <w:tcW w:w="1615" w:type="dxa"/>
            <w:tcBorders>
              <w:left w:val="nil"/>
              <w:bottom w:val="single" w:sz="4" w:space="0" w:color="auto"/>
              <w:right w:val="nil"/>
            </w:tcBorders>
          </w:tcPr>
          <w:p w14:paraId="5164F6DF" w14:textId="77777777" w:rsidR="00B42D1E" w:rsidRDefault="00B42D1E" w:rsidP="00AB1F39">
            <w:pPr>
              <w:spacing w:line="480" w:lineRule="auto"/>
              <w:rPr>
                <w:rFonts w:ascii="Times New Roman" w:hAnsi="Times New Roman" w:cs="Times New Roman"/>
              </w:rPr>
            </w:pPr>
          </w:p>
        </w:tc>
      </w:tr>
      <w:tr w:rsidR="00B42D1E" w14:paraId="350BEAED" w14:textId="77777777" w:rsidTr="00AB1F39">
        <w:tc>
          <w:tcPr>
            <w:tcW w:w="4405" w:type="dxa"/>
            <w:tcBorders>
              <w:top w:val="nil"/>
              <w:left w:val="nil"/>
              <w:bottom w:val="single" w:sz="4" w:space="0" w:color="auto"/>
              <w:right w:val="nil"/>
            </w:tcBorders>
          </w:tcPr>
          <w:p w14:paraId="555072DB" w14:textId="77777777" w:rsidR="00B42D1E" w:rsidRDefault="00B42D1E" w:rsidP="00AB1F39">
            <w:pPr>
              <w:spacing w:line="480" w:lineRule="auto"/>
              <w:rPr>
                <w:rFonts w:ascii="Times New Roman" w:hAnsi="Times New Roman" w:cs="Times New Roman"/>
              </w:rPr>
            </w:pPr>
          </w:p>
        </w:tc>
        <w:tc>
          <w:tcPr>
            <w:tcW w:w="1620" w:type="dxa"/>
            <w:tcBorders>
              <w:left w:val="nil"/>
              <w:bottom w:val="single" w:sz="4" w:space="0" w:color="auto"/>
              <w:right w:val="nil"/>
            </w:tcBorders>
          </w:tcPr>
          <w:p w14:paraId="0A532EA7"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N</w:t>
            </w:r>
          </w:p>
        </w:tc>
        <w:tc>
          <w:tcPr>
            <w:tcW w:w="1710" w:type="dxa"/>
            <w:tcBorders>
              <w:left w:val="nil"/>
              <w:bottom w:val="single" w:sz="4" w:space="0" w:color="auto"/>
              <w:right w:val="nil"/>
            </w:tcBorders>
          </w:tcPr>
          <w:p w14:paraId="34317025"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Mean Score</w:t>
            </w:r>
          </w:p>
        </w:tc>
        <w:tc>
          <w:tcPr>
            <w:tcW w:w="1615" w:type="dxa"/>
            <w:tcBorders>
              <w:left w:val="nil"/>
              <w:bottom w:val="single" w:sz="4" w:space="0" w:color="auto"/>
              <w:right w:val="nil"/>
            </w:tcBorders>
          </w:tcPr>
          <w:p w14:paraId="67A80D1C"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p-Value</w:t>
            </w:r>
          </w:p>
        </w:tc>
      </w:tr>
      <w:tr w:rsidR="00B42D1E" w14:paraId="6319CB70" w14:textId="77777777" w:rsidTr="00AB1F39">
        <w:tc>
          <w:tcPr>
            <w:tcW w:w="4405" w:type="dxa"/>
            <w:tcBorders>
              <w:left w:val="nil"/>
              <w:bottom w:val="nil"/>
              <w:right w:val="nil"/>
            </w:tcBorders>
          </w:tcPr>
          <w:p w14:paraId="25405453"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Pre-intervention</w:t>
            </w:r>
          </w:p>
        </w:tc>
        <w:tc>
          <w:tcPr>
            <w:tcW w:w="1620" w:type="dxa"/>
            <w:tcBorders>
              <w:left w:val="nil"/>
              <w:bottom w:val="nil"/>
              <w:right w:val="nil"/>
            </w:tcBorders>
          </w:tcPr>
          <w:p w14:paraId="2FEFBFE8"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46</w:t>
            </w:r>
          </w:p>
        </w:tc>
        <w:tc>
          <w:tcPr>
            <w:tcW w:w="1710" w:type="dxa"/>
            <w:tcBorders>
              <w:left w:val="nil"/>
              <w:bottom w:val="nil"/>
              <w:right w:val="nil"/>
            </w:tcBorders>
          </w:tcPr>
          <w:p w14:paraId="1BA1F343"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73%</w:t>
            </w:r>
          </w:p>
        </w:tc>
        <w:tc>
          <w:tcPr>
            <w:tcW w:w="1615" w:type="dxa"/>
            <w:tcBorders>
              <w:left w:val="nil"/>
              <w:bottom w:val="nil"/>
              <w:right w:val="nil"/>
            </w:tcBorders>
          </w:tcPr>
          <w:p w14:paraId="2EFE0BDC" w14:textId="77777777" w:rsidR="00B42D1E" w:rsidRDefault="00B42D1E" w:rsidP="00AB1F39">
            <w:pPr>
              <w:spacing w:line="480" w:lineRule="auto"/>
              <w:jc w:val="center"/>
              <w:rPr>
                <w:rFonts w:ascii="Times New Roman" w:hAnsi="Times New Roman" w:cs="Times New Roman"/>
              </w:rPr>
            </w:pPr>
          </w:p>
        </w:tc>
      </w:tr>
      <w:tr w:rsidR="00B42D1E" w14:paraId="414BB2F5" w14:textId="77777777" w:rsidTr="00AB1F39">
        <w:tc>
          <w:tcPr>
            <w:tcW w:w="4405" w:type="dxa"/>
            <w:tcBorders>
              <w:top w:val="nil"/>
              <w:left w:val="nil"/>
              <w:bottom w:val="nil"/>
              <w:right w:val="nil"/>
            </w:tcBorders>
          </w:tcPr>
          <w:p w14:paraId="6F9E83B1"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Immediate post-intervention</w:t>
            </w:r>
          </w:p>
        </w:tc>
        <w:tc>
          <w:tcPr>
            <w:tcW w:w="1620" w:type="dxa"/>
            <w:tcBorders>
              <w:top w:val="nil"/>
              <w:left w:val="nil"/>
              <w:bottom w:val="nil"/>
              <w:right w:val="nil"/>
            </w:tcBorders>
          </w:tcPr>
          <w:p w14:paraId="2F2F0EBE"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46</w:t>
            </w:r>
          </w:p>
        </w:tc>
        <w:tc>
          <w:tcPr>
            <w:tcW w:w="1710" w:type="dxa"/>
            <w:tcBorders>
              <w:top w:val="nil"/>
              <w:left w:val="nil"/>
              <w:bottom w:val="nil"/>
              <w:right w:val="nil"/>
            </w:tcBorders>
          </w:tcPr>
          <w:p w14:paraId="3B55692A"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92%</w:t>
            </w:r>
          </w:p>
        </w:tc>
        <w:tc>
          <w:tcPr>
            <w:tcW w:w="1615" w:type="dxa"/>
            <w:tcBorders>
              <w:top w:val="nil"/>
              <w:left w:val="nil"/>
              <w:bottom w:val="nil"/>
              <w:right w:val="nil"/>
            </w:tcBorders>
          </w:tcPr>
          <w:p w14:paraId="56B03770" w14:textId="77777777" w:rsidR="00B42D1E" w:rsidRDefault="00B42D1E" w:rsidP="00AB1F39">
            <w:pPr>
              <w:spacing w:line="480" w:lineRule="auto"/>
              <w:jc w:val="center"/>
              <w:rPr>
                <w:rFonts w:ascii="Times New Roman" w:hAnsi="Times New Roman" w:cs="Times New Roman"/>
              </w:rPr>
            </w:pPr>
          </w:p>
        </w:tc>
      </w:tr>
      <w:tr w:rsidR="00B42D1E" w14:paraId="130CAE3B" w14:textId="77777777" w:rsidTr="00AB1F39">
        <w:tc>
          <w:tcPr>
            <w:tcW w:w="4405" w:type="dxa"/>
            <w:tcBorders>
              <w:top w:val="nil"/>
              <w:left w:val="nil"/>
              <w:bottom w:val="nil"/>
              <w:right w:val="nil"/>
            </w:tcBorders>
          </w:tcPr>
          <w:p w14:paraId="101D30BB"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4-week post-intervention</w:t>
            </w:r>
          </w:p>
        </w:tc>
        <w:tc>
          <w:tcPr>
            <w:tcW w:w="1620" w:type="dxa"/>
            <w:tcBorders>
              <w:top w:val="nil"/>
              <w:left w:val="nil"/>
              <w:bottom w:val="nil"/>
              <w:right w:val="nil"/>
            </w:tcBorders>
          </w:tcPr>
          <w:p w14:paraId="4AE33399"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46</w:t>
            </w:r>
          </w:p>
        </w:tc>
        <w:tc>
          <w:tcPr>
            <w:tcW w:w="1710" w:type="dxa"/>
            <w:tcBorders>
              <w:top w:val="nil"/>
              <w:left w:val="nil"/>
              <w:bottom w:val="nil"/>
              <w:right w:val="nil"/>
            </w:tcBorders>
          </w:tcPr>
          <w:p w14:paraId="093F613B"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86%</w:t>
            </w:r>
          </w:p>
        </w:tc>
        <w:tc>
          <w:tcPr>
            <w:tcW w:w="1615" w:type="dxa"/>
            <w:tcBorders>
              <w:top w:val="nil"/>
              <w:left w:val="nil"/>
              <w:bottom w:val="nil"/>
              <w:right w:val="nil"/>
            </w:tcBorders>
          </w:tcPr>
          <w:p w14:paraId="5F81D672" w14:textId="77777777" w:rsidR="00B42D1E" w:rsidRDefault="00B42D1E" w:rsidP="00AB1F39">
            <w:pPr>
              <w:spacing w:line="480" w:lineRule="auto"/>
              <w:jc w:val="center"/>
              <w:rPr>
                <w:rFonts w:ascii="Times New Roman" w:hAnsi="Times New Roman" w:cs="Times New Roman"/>
              </w:rPr>
            </w:pPr>
          </w:p>
        </w:tc>
      </w:tr>
      <w:tr w:rsidR="00B42D1E" w14:paraId="3FB37BF7" w14:textId="77777777" w:rsidTr="00AB1F39">
        <w:tc>
          <w:tcPr>
            <w:tcW w:w="4405" w:type="dxa"/>
            <w:tcBorders>
              <w:top w:val="nil"/>
              <w:left w:val="nil"/>
              <w:bottom w:val="nil"/>
              <w:right w:val="nil"/>
            </w:tcBorders>
          </w:tcPr>
          <w:p w14:paraId="6884C69A" w14:textId="77777777" w:rsidR="00B42D1E" w:rsidRDefault="00B42D1E" w:rsidP="00AB1F39">
            <w:pPr>
              <w:spacing w:line="480" w:lineRule="auto"/>
              <w:rPr>
                <w:rFonts w:ascii="Times New Roman" w:hAnsi="Times New Roman" w:cs="Times New Roman"/>
              </w:rPr>
            </w:pPr>
          </w:p>
        </w:tc>
        <w:tc>
          <w:tcPr>
            <w:tcW w:w="1620" w:type="dxa"/>
            <w:tcBorders>
              <w:top w:val="nil"/>
              <w:left w:val="nil"/>
              <w:bottom w:val="nil"/>
              <w:right w:val="nil"/>
            </w:tcBorders>
          </w:tcPr>
          <w:p w14:paraId="48C3F27D" w14:textId="77777777" w:rsidR="00B42D1E" w:rsidRDefault="00B42D1E" w:rsidP="00AB1F39">
            <w:pPr>
              <w:spacing w:line="480" w:lineRule="auto"/>
              <w:jc w:val="center"/>
              <w:rPr>
                <w:rFonts w:ascii="Times New Roman" w:hAnsi="Times New Roman" w:cs="Times New Roman"/>
              </w:rPr>
            </w:pPr>
          </w:p>
        </w:tc>
        <w:tc>
          <w:tcPr>
            <w:tcW w:w="1710" w:type="dxa"/>
            <w:tcBorders>
              <w:top w:val="nil"/>
              <w:left w:val="nil"/>
              <w:bottom w:val="nil"/>
              <w:right w:val="nil"/>
            </w:tcBorders>
          </w:tcPr>
          <w:p w14:paraId="203A7882" w14:textId="77777777" w:rsidR="00B42D1E" w:rsidRDefault="00B42D1E" w:rsidP="00AB1F39">
            <w:pPr>
              <w:spacing w:line="480" w:lineRule="auto"/>
              <w:jc w:val="center"/>
              <w:rPr>
                <w:rFonts w:ascii="Times New Roman" w:hAnsi="Times New Roman" w:cs="Times New Roman"/>
              </w:rPr>
            </w:pPr>
          </w:p>
        </w:tc>
        <w:tc>
          <w:tcPr>
            <w:tcW w:w="1615" w:type="dxa"/>
            <w:tcBorders>
              <w:top w:val="nil"/>
              <w:left w:val="nil"/>
              <w:bottom w:val="nil"/>
              <w:right w:val="nil"/>
            </w:tcBorders>
          </w:tcPr>
          <w:p w14:paraId="7E2DD78F" w14:textId="77777777" w:rsidR="00B42D1E" w:rsidRDefault="00B42D1E" w:rsidP="00AB1F39">
            <w:pPr>
              <w:spacing w:line="480" w:lineRule="auto"/>
              <w:jc w:val="center"/>
              <w:rPr>
                <w:rFonts w:ascii="Times New Roman" w:hAnsi="Times New Roman" w:cs="Times New Roman"/>
              </w:rPr>
            </w:pPr>
          </w:p>
        </w:tc>
      </w:tr>
      <w:tr w:rsidR="00B42D1E" w14:paraId="0F1F69F3" w14:textId="77777777" w:rsidTr="00AB1F39">
        <w:tc>
          <w:tcPr>
            <w:tcW w:w="4405" w:type="dxa"/>
            <w:tcBorders>
              <w:top w:val="nil"/>
              <w:left w:val="nil"/>
              <w:bottom w:val="nil"/>
              <w:right w:val="nil"/>
            </w:tcBorders>
          </w:tcPr>
          <w:p w14:paraId="63A785AD"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Pre to immediate post-test</w:t>
            </w:r>
          </w:p>
        </w:tc>
        <w:tc>
          <w:tcPr>
            <w:tcW w:w="1620" w:type="dxa"/>
            <w:tcBorders>
              <w:top w:val="nil"/>
              <w:left w:val="nil"/>
              <w:bottom w:val="nil"/>
              <w:right w:val="nil"/>
            </w:tcBorders>
          </w:tcPr>
          <w:p w14:paraId="2CC01A9C"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46</w:t>
            </w:r>
          </w:p>
        </w:tc>
        <w:tc>
          <w:tcPr>
            <w:tcW w:w="1710" w:type="dxa"/>
            <w:tcBorders>
              <w:top w:val="nil"/>
              <w:left w:val="nil"/>
              <w:bottom w:val="nil"/>
              <w:right w:val="nil"/>
            </w:tcBorders>
          </w:tcPr>
          <w:p w14:paraId="60C9A790" w14:textId="77777777" w:rsidR="00B42D1E" w:rsidRDefault="00B42D1E" w:rsidP="00AB1F39">
            <w:pPr>
              <w:spacing w:line="480" w:lineRule="auto"/>
              <w:jc w:val="center"/>
              <w:rPr>
                <w:rFonts w:ascii="Times New Roman" w:hAnsi="Times New Roman" w:cs="Times New Roman"/>
              </w:rPr>
            </w:pPr>
          </w:p>
        </w:tc>
        <w:tc>
          <w:tcPr>
            <w:tcW w:w="1615" w:type="dxa"/>
            <w:tcBorders>
              <w:top w:val="nil"/>
              <w:left w:val="nil"/>
              <w:bottom w:val="nil"/>
              <w:right w:val="nil"/>
            </w:tcBorders>
          </w:tcPr>
          <w:p w14:paraId="332E37CC"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.005</w:t>
            </w:r>
          </w:p>
        </w:tc>
      </w:tr>
      <w:tr w:rsidR="00B42D1E" w14:paraId="692D2C4D" w14:textId="77777777" w:rsidTr="00AB1F39">
        <w:tc>
          <w:tcPr>
            <w:tcW w:w="4405" w:type="dxa"/>
            <w:tcBorders>
              <w:top w:val="nil"/>
              <w:left w:val="nil"/>
              <w:bottom w:val="nil"/>
              <w:right w:val="nil"/>
            </w:tcBorders>
          </w:tcPr>
          <w:p w14:paraId="433044C7"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Pre to 4-week post-intervention</w:t>
            </w:r>
          </w:p>
        </w:tc>
        <w:tc>
          <w:tcPr>
            <w:tcW w:w="1620" w:type="dxa"/>
            <w:tcBorders>
              <w:top w:val="nil"/>
              <w:left w:val="nil"/>
              <w:bottom w:val="nil"/>
              <w:right w:val="nil"/>
            </w:tcBorders>
          </w:tcPr>
          <w:p w14:paraId="2DCB544B"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46</w:t>
            </w:r>
          </w:p>
        </w:tc>
        <w:tc>
          <w:tcPr>
            <w:tcW w:w="1710" w:type="dxa"/>
            <w:tcBorders>
              <w:top w:val="nil"/>
              <w:left w:val="nil"/>
              <w:bottom w:val="nil"/>
              <w:right w:val="nil"/>
            </w:tcBorders>
          </w:tcPr>
          <w:p w14:paraId="6C6D9E74" w14:textId="77777777" w:rsidR="00B42D1E" w:rsidRDefault="00B42D1E" w:rsidP="00AB1F39">
            <w:pPr>
              <w:spacing w:line="480" w:lineRule="auto"/>
              <w:jc w:val="center"/>
              <w:rPr>
                <w:rFonts w:ascii="Times New Roman" w:hAnsi="Times New Roman" w:cs="Times New Roman"/>
              </w:rPr>
            </w:pPr>
          </w:p>
        </w:tc>
        <w:tc>
          <w:tcPr>
            <w:tcW w:w="1615" w:type="dxa"/>
            <w:tcBorders>
              <w:top w:val="nil"/>
              <w:left w:val="nil"/>
              <w:bottom w:val="nil"/>
              <w:right w:val="nil"/>
            </w:tcBorders>
          </w:tcPr>
          <w:p w14:paraId="4464C6D8"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.005</w:t>
            </w:r>
          </w:p>
        </w:tc>
      </w:tr>
      <w:tr w:rsidR="00B42D1E" w14:paraId="1CF158BC" w14:textId="77777777" w:rsidTr="00AB1F39">
        <w:tc>
          <w:tcPr>
            <w:tcW w:w="4405" w:type="dxa"/>
            <w:tcBorders>
              <w:top w:val="nil"/>
              <w:left w:val="nil"/>
              <w:bottom w:val="nil"/>
              <w:right w:val="nil"/>
            </w:tcBorders>
          </w:tcPr>
          <w:p w14:paraId="05096C07" w14:textId="77777777" w:rsidR="00B42D1E" w:rsidRDefault="00B42D1E" w:rsidP="00AB1F39">
            <w:pPr>
              <w:spacing w:line="480" w:lineRule="auto"/>
              <w:rPr>
                <w:rFonts w:ascii="Times New Roman" w:hAnsi="Times New Roman" w:cs="Times New Roman"/>
              </w:rPr>
            </w:pPr>
            <w:r>
              <w:rPr>
                <w:rFonts w:ascii="Times New Roman" w:hAnsi="Times New Roman" w:cs="Times New Roman"/>
              </w:rPr>
              <w:t>Immediate post-intervention to 4-week post-intervention</w:t>
            </w:r>
          </w:p>
        </w:tc>
        <w:tc>
          <w:tcPr>
            <w:tcW w:w="1620" w:type="dxa"/>
            <w:tcBorders>
              <w:top w:val="nil"/>
              <w:left w:val="nil"/>
              <w:bottom w:val="nil"/>
              <w:right w:val="nil"/>
            </w:tcBorders>
          </w:tcPr>
          <w:p w14:paraId="55820B27"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46</w:t>
            </w:r>
          </w:p>
        </w:tc>
        <w:tc>
          <w:tcPr>
            <w:tcW w:w="1710" w:type="dxa"/>
            <w:tcBorders>
              <w:top w:val="nil"/>
              <w:left w:val="nil"/>
              <w:bottom w:val="nil"/>
              <w:right w:val="nil"/>
            </w:tcBorders>
          </w:tcPr>
          <w:p w14:paraId="78F2C35C" w14:textId="77777777" w:rsidR="00B42D1E" w:rsidRDefault="00B42D1E" w:rsidP="00AB1F39">
            <w:pPr>
              <w:spacing w:line="480" w:lineRule="auto"/>
              <w:jc w:val="center"/>
              <w:rPr>
                <w:rFonts w:ascii="Times New Roman" w:hAnsi="Times New Roman" w:cs="Times New Roman"/>
              </w:rPr>
            </w:pPr>
          </w:p>
        </w:tc>
        <w:tc>
          <w:tcPr>
            <w:tcW w:w="1615" w:type="dxa"/>
            <w:tcBorders>
              <w:top w:val="nil"/>
              <w:left w:val="nil"/>
              <w:bottom w:val="nil"/>
              <w:right w:val="nil"/>
            </w:tcBorders>
          </w:tcPr>
          <w:p w14:paraId="143DABB7" w14:textId="77777777" w:rsidR="00B42D1E" w:rsidRDefault="00B42D1E" w:rsidP="00AB1F39">
            <w:pPr>
              <w:spacing w:line="480" w:lineRule="auto"/>
              <w:jc w:val="center"/>
              <w:rPr>
                <w:rFonts w:ascii="Times New Roman" w:hAnsi="Times New Roman" w:cs="Times New Roman"/>
              </w:rPr>
            </w:pPr>
            <w:r>
              <w:rPr>
                <w:rFonts w:ascii="Times New Roman" w:hAnsi="Times New Roman" w:cs="Times New Roman"/>
              </w:rPr>
              <w:t>&lt;.000</w:t>
            </w:r>
          </w:p>
        </w:tc>
      </w:tr>
    </w:tbl>
    <w:p w14:paraId="71E5E22F" w14:textId="77777777" w:rsidR="00B42D1E" w:rsidRDefault="00B42D1E" w:rsidP="00B42D1E">
      <w:pPr>
        <w:rPr>
          <w:rFonts w:ascii="Times New Roman" w:hAnsi="Times New Roman" w:cs="Times New Roman"/>
        </w:rPr>
      </w:pPr>
    </w:p>
    <w:p w14:paraId="1B2326A1" w14:textId="77777777" w:rsidR="00B42D1E" w:rsidRDefault="00B42D1E" w:rsidP="00B42D1E">
      <w:pPr>
        <w:jc w:val="center"/>
        <w:rPr>
          <w:rFonts w:ascii="Times New Roman" w:hAnsi="Times New Roman" w:cs="Times New Roman"/>
        </w:rPr>
      </w:pPr>
    </w:p>
    <w:p w14:paraId="2E8DA437" w14:textId="77777777" w:rsidR="00B42D1E" w:rsidRDefault="00B42D1E" w:rsidP="00B42D1E">
      <w:pPr>
        <w:jc w:val="center"/>
        <w:rPr>
          <w:rFonts w:ascii="Times New Roman" w:hAnsi="Times New Roman" w:cs="Times New Roman"/>
        </w:rPr>
      </w:pPr>
    </w:p>
    <w:p w14:paraId="0AE18E87" w14:textId="77777777" w:rsidR="00B42D1E" w:rsidRDefault="00B42D1E" w:rsidP="00B42D1E">
      <w:pPr>
        <w:jc w:val="center"/>
        <w:rPr>
          <w:rFonts w:ascii="Times New Roman" w:hAnsi="Times New Roman" w:cs="Times New Roman"/>
        </w:rPr>
      </w:pPr>
    </w:p>
    <w:p w14:paraId="0A257B88" w14:textId="77777777" w:rsidR="00B42D1E" w:rsidRDefault="00B42D1E" w:rsidP="00B42D1E">
      <w:pPr>
        <w:jc w:val="center"/>
        <w:rPr>
          <w:rFonts w:ascii="Times New Roman" w:hAnsi="Times New Roman" w:cs="Times New Roman"/>
        </w:rPr>
      </w:pPr>
    </w:p>
    <w:p w14:paraId="5B00C382" w14:textId="77777777" w:rsidR="00B42D1E" w:rsidRDefault="00B42D1E" w:rsidP="00B42D1E">
      <w:pPr>
        <w:jc w:val="center"/>
        <w:rPr>
          <w:rFonts w:ascii="Times New Roman" w:hAnsi="Times New Roman" w:cs="Times New Roman"/>
        </w:rPr>
      </w:pPr>
    </w:p>
    <w:p w14:paraId="4759276B" w14:textId="77777777" w:rsidR="00B42D1E" w:rsidRDefault="00B42D1E" w:rsidP="00B42D1E">
      <w:pPr>
        <w:jc w:val="center"/>
        <w:rPr>
          <w:rFonts w:ascii="Times New Roman" w:hAnsi="Times New Roman" w:cs="Times New Roman"/>
        </w:rPr>
      </w:pPr>
    </w:p>
    <w:p w14:paraId="424A21DE" w14:textId="77777777" w:rsidR="00B42D1E" w:rsidRDefault="00B42D1E" w:rsidP="00B42D1E">
      <w:pPr>
        <w:jc w:val="center"/>
        <w:rPr>
          <w:rFonts w:ascii="Times New Roman" w:hAnsi="Times New Roman" w:cs="Times New Roman"/>
        </w:rPr>
      </w:pPr>
    </w:p>
    <w:p w14:paraId="31020E00" w14:textId="77777777" w:rsidR="00B42D1E" w:rsidRDefault="00B42D1E" w:rsidP="00B42D1E">
      <w:pPr>
        <w:jc w:val="center"/>
        <w:rPr>
          <w:rFonts w:ascii="Times New Roman" w:hAnsi="Times New Roman" w:cs="Times New Roman"/>
        </w:rPr>
      </w:pPr>
    </w:p>
    <w:p w14:paraId="36DFF35D" w14:textId="77777777" w:rsidR="00B42D1E" w:rsidRDefault="00B42D1E" w:rsidP="00B42D1E">
      <w:pPr>
        <w:jc w:val="center"/>
        <w:rPr>
          <w:rFonts w:ascii="Times New Roman" w:hAnsi="Times New Roman" w:cs="Times New Roman"/>
        </w:rPr>
      </w:pPr>
    </w:p>
    <w:p w14:paraId="4887F6B3" w14:textId="77777777" w:rsidR="00B42D1E" w:rsidRDefault="00B42D1E" w:rsidP="00B42D1E">
      <w:pPr>
        <w:jc w:val="center"/>
        <w:rPr>
          <w:rFonts w:ascii="Times New Roman" w:hAnsi="Times New Roman" w:cs="Times New Roman"/>
        </w:rPr>
      </w:pPr>
    </w:p>
    <w:p w14:paraId="2310088C" w14:textId="77777777" w:rsidR="00B42D1E" w:rsidRDefault="00B42D1E" w:rsidP="00B42D1E">
      <w:pPr>
        <w:jc w:val="center"/>
        <w:rPr>
          <w:rFonts w:ascii="Times New Roman" w:hAnsi="Times New Roman" w:cs="Times New Roman"/>
        </w:rPr>
      </w:pPr>
    </w:p>
    <w:p w14:paraId="39249C55" w14:textId="77777777" w:rsidR="00B42D1E" w:rsidRDefault="00B42D1E" w:rsidP="00B42D1E">
      <w:pPr>
        <w:jc w:val="center"/>
        <w:rPr>
          <w:rFonts w:ascii="Times New Roman" w:hAnsi="Times New Roman" w:cs="Times New Roman"/>
        </w:rPr>
      </w:pPr>
    </w:p>
    <w:p w14:paraId="4C8E2891" w14:textId="77777777" w:rsidR="00B42D1E" w:rsidRDefault="00B42D1E" w:rsidP="00B42D1E">
      <w:pPr>
        <w:jc w:val="center"/>
        <w:rPr>
          <w:rFonts w:ascii="Times New Roman" w:hAnsi="Times New Roman" w:cs="Times New Roman"/>
        </w:rPr>
      </w:pPr>
    </w:p>
    <w:p w14:paraId="446F4C2E" w14:textId="77777777" w:rsidR="00B42D1E" w:rsidRDefault="00B42D1E" w:rsidP="005D6DB8">
      <w:pPr>
        <w:jc w:val="center"/>
        <w:rPr>
          <w:rFonts w:ascii="Times New Roman" w:hAnsi="Times New Roman" w:cs="Times New Roman"/>
        </w:rPr>
      </w:pPr>
    </w:p>
    <w:p w14:paraId="5E55D5B0" w14:textId="77777777" w:rsidR="00B42D1E" w:rsidRDefault="00B42D1E" w:rsidP="005D6DB8">
      <w:pPr>
        <w:jc w:val="center"/>
        <w:rPr>
          <w:rFonts w:ascii="Times New Roman" w:hAnsi="Times New Roman" w:cs="Times New Roman"/>
        </w:rPr>
      </w:pPr>
    </w:p>
    <w:p w14:paraId="18EFD7C2" w14:textId="77777777" w:rsidR="00B42D1E" w:rsidRDefault="00B42D1E" w:rsidP="005D6DB8">
      <w:pPr>
        <w:jc w:val="center"/>
        <w:rPr>
          <w:rFonts w:ascii="Times New Roman" w:hAnsi="Times New Roman" w:cs="Times New Roman"/>
        </w:rPr>
      </w:pPr>
    </w:p>
    <w:p w14:paraId="26039C0D" w14:textId="77777777" w:rsidR="00B42D1E" w:rsidRDefault="00B42D1E" w:rsidP="005D6DB8">
      <w:pPr>
        <w:jc w:val="center"/>
        <w:rPr>
          <w:rFonts w:ascii="Times New Roman" w:hAnsi="Times New Roman" w:cs="Times New Roman"/>
        </w:rPr>
      </w:pPr>
    </w:p>
    <w:p w14:paraId="087B819C" w14:textId="77777777" w:rsidR="00B42D1E" w:rsidRDefault="00B42D1E" w:rsidP="005D6DB8">
      <w:pPr>
        <w:jc w:val="center"/>
        <w:rPr>
          <w:rFonts w:ascii="Times New Roman" w:hAnsi="Times New Roman" w:cs="Times New Roman"/>
        </w:rPr>
      </w:pPr>
    </w:p>
    <w:p w14:paraId="685B1079" w14:textId="77777777" w:rsidR="00B42D1E" w:rsidRDefault="00B42D1E" w:rsidP="005D6DB8">
      <w:pPr>
        <w:jc w:val="center"/>
        <w:rPr>
          <w:rFonts w:ascii="Times New Roman" w:hAnsi="Times New Roman" w:cs="Times New Roman"/>
        </w:rPr>
      </w:pPr>
    </w:p>
    <w:p w14:paraId="4133D26A" w14:textId="77777777" w:rsidR="00B42D1E" w:rsidRDefault="00B42D1E" w:rsidP="005D6DB8">
      <w:pPr>
        <w:jc w:val="center"/>
        <w:rPr>
          <w:rFonts w:ascii="Times New Roman" w:hAnsi="Times New Roman" w:cs="Times New Roman"/>
        </w:rPr>
      </w:pPr>
    </w:p>
    <w:p w14:paraId="143D6C69" w14:textId="77777777" w:rsidR="00B42D1E" w:rsidRDefault="00B42D1E" w:rsidP="005D6DB8">
      <w:pPr>
        <w:jc w:val="center"/>
        <w:rPr>
          <w:rFonts w:ascii="Times New Roman" w:hAnsi="Times New Roman" w:cs="Times New Roman"/>
        </w:rPr>
      </w:pPr>
    </w:p>
    <w:p w14:paraId="337FC3AE" w14:textId="77777777" w:rsidR="00A57323" w:rsidRDefault="00B42D1E" w:rsidP="00A57323">
      <w:pPr>
        <w:spacing w:line="480" w:lineRule="auto"/>
        <w:rPr>
          <w:rFonts w:ascii="Times New Roman" w:hAnsi="Times New Roman" w:cs="Times New Roman"/>
          <w:b/>
          <w:bCs/>
        </w:rPr>
      </w:pPr>
      <w:r w:rsidRPr="00447FB0">
        <w:rPr>
          <w:rFonts w:ascii="Times New Roman" w:hAnsi="Times New Roman" w:cs="Times New Roman"/>
          <w:b/>
          <w:bCs/>
        </w:rPr>
        <w:t>Table 4</w:t>
      </w:r>
    </w:p>
    <w:p w14:paraId="6AFBB26D" w14:textId="3CC15BC8" w:rsidR="00A57323" w:rsidRPr="00A57323" w:rsidRDefault="00B42D1E" w:rsidP="00A57323">
      <w:pPr>
        <w:spacing w:line="480" w:lineRule="auto"/>
        <w:ind w:left="720" w:hanging="720"/>
        <w:rPr>
          <w:rFonts w:ascii="Times New Roman" w:hAnsi="Times New Roman" w:cs="Times New Roman"/>
        </w:rPr>
      </w:pPr>
      <w:r>
        <w:rPr>
          <w:rFonts w:ascii="Times New Roman" w:hAnsi="Times New Roman" w:cs="Times New Roman"/>
        </w:rPr>
        <w:t>Palliative Care Referrals</w:t>
      </w:r>
    </w:p>
    <w:tbl>
      <w:tblPr>
        <w:tblStyle w:val="TableGrid"/>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358"/>
        <w:gridCol w:w="2188"/>
        <w:gridCol w:w="2191"/>
      </w:tblGrid>
      <w:tr w:rsidR="0000560E" w14:paraId="15206BD6" w14:textId="77777777" w:rsidTr="00A57323">
        <w:trPr>
          <w:trHeight w:val="267"/>
        </w:trPr>
        <w:tc>
          <w:tcPr>
            <w:tcW w:w="3870" w:type="dxa"/>
            <w:tcBorders>
              <w:top w:val="single" w:sz="4" w:space="0" w:color="auto"/>
              <w:bottom w:val="single" w:sz="4" w:space="0" w:color="auto"/>
            </w:tcBorders>
          </w:tcPr>
          <w:p w14:paraId="46683494" w14:textId="77777777" w:rsidR="00A57323" w:rsidRDefault="0000560E" w:rsidP="00A57323">
            <w:pPr>
              <w:jc w:val="center"/>
              <w:rPr>
                <w:rFonts w:ascii="Times New Roman" w:hAnsi="Times New Roman" w:cs="Times New Roman"/>
              </w:rPr>
            </w:pPr>
            <w:r>
              <w:rPr>
                <w:rFonts w:ascii="Times New Roman" w:hAnsi="Times New Roman" w:cs="Times New Roman"/>
              </w:rPr>
              <w:t>Category</w:t>
            </w:r>
          </w:p>
          <w:p w14:paraId="483A95F3" w14:textId="77777777" w:rsidR="00A57323" w:rsidRDefault="00A57323" w:rsidP="00A57323">
            <w:pPr>
              <w:jc w:val="center"/>
              <w:rPr>
                <w:rFonts w:ascii="Times New Roman" w:hAnsi="Times New Roman" w:cs="Times New Roman"/>
              </w:rPr>
            </w:pPr>
          </w:p>
        </w:tc>
        <w:tc>
          <w:tcPr>
            <w:tcW w:w="1358" w:type="dxa"/>
            <w:tcBorders>
              <w:top w:val="single" w:sz="4" w:space="0" w:color="auto"/>
              <w:bottom w:val="single" w:sz="4" w:space="0" w:color="auto"/>
            </w:tcBorders>
          </w:tcPr>
          <w:p w14:paraId="460BC840" w14:textId="6CE39889" w:rsidR="0000560E" w:rsidRDefault="0000560E" w:rsidP="00A57323">
            <w:pPr>
              <w:jc w:val="center"/>
              <w:rPr>
                <w:rFonts w:ascii="Times New Roman" w:hAnsi="Times New Roman" w:cs="Times New Roman"/>
              </w:rPr>
            </w:pPr>
            <w:r>
              <w:rPr>
                <w:rFonts w:ascii="Times New Roman" w:hAnsi="Times New Roman" w:cs="Times New Roman"/>
              </w:rPr>
              <w:t>Pre (%)</w:t>
            </w:r>
          </w:p>
        </w:tc>
        <w:tc>
          <w:tcPr>
            <w:tcW w:w="2188" w:type="dxa"/>
            <w:tcBorders>
              <w:top w:val="single" w:sz="4" w:space="0" w:color="auto"/>
              <w:bottom w:val="single" w:sz="4" w:space="0" w:color="auto"/>
            </w:tcBorders>
          </w:tcPr>
          <w:p w14:paraId="4D0E103F" w14:textId="5E4C2D2C" w:rsidR="0000560E" w:rsidRDefault="0000560E" w:rsidP="00A57323">
            <w:pPr>
              <w:jc w:val="center"/>
              <w:rPr>
                <w:rFonts w:ascii="Times New Roman" w:hAnsi="Times New Roman" w:cs="Times New Roman"/>
              </w:rPr>
            </w:pPr>
            <w:r>
              <w:rPr>
                <w:rFonts w:ascii="Times New Roman" w:hAnsi="Times New Roman" w:cs="Times New Roman"/>
              </w:rPr>
              <w:t>Post (%)</w:t>
            </w:r>
          </w:p>
        </w:tc>
        <w:tc>
          <w:tcPr>
            <w:tcW w:w="2191" w:type="dxa"/>
            <w:tcBorders>
              <w:top w:val="single" w:sz="4" w:space="0" w:color="auto"/>
              <w:bottom w:val="single" w:sz="4" w:space="0" w:color="auto"/>
            </w:tcBorders>
          </w:tcPr>
          <w:p w14:paraId="2F92284A" w14:textId="67264EC5" w:rsidR="0000560E" w:rsidRDefault="00A57323" w:rsidP="00A57323">
            <w:pPr>
              <w:jc w:val="center"/>
              <w:rPr>
                <w:rFonts w:ascii="Times New Roman" w:hAnsi="Times New Roman" w:cs="Times New Roman"/>
              </w:rPr>
            </w:pPr>
            <w:r>
              <w:rPr>
                <w:rFonts w:ascii="Times New Roman" w:hAnsi="Times New Roman" w:cs="Times New Roman"/>
              </w:rPr>
              <w:t>p</w:t>
            </w:r>
            <w:r w:rsidR="0000560E">
              <w:rPr>
                <w:rFonts w:ascii="Times New Roman" w:hAnsi="Times New Roman" w:cs="Times New Roman"/>
              </w:rPr>
              <w:t>-</w:t>
            </w:r>
            <w:r>
              <w:rPr>
                <w:rFonts w:ascii="Times New Roman" w:hAnsi="Times New Roman" w:cs="Times New Roman"/>
              </w:rPr>
              <w:t>V</w:t>
            </w:r>
            <w:r w:rsidR="0000560E">
              <w:rPr>
                <w:rFonts w:ascii="Times New Roman" w:hAnsi="Times New Roman" w:cs="Times New Roman"/>
              </w:rPr>
              <w:t>alue</w:t>
            </w:r>
          </w:p>
        </w:tc>
      </w:tr>
      <w:tr w:rsidR="0000560E" w14:paraId="29D2FCCF" w14:textId="77777777" w:rsidTr="00A57323">
        <w:trPr>
          <w:trHeight w:val="575"/>
        </w:trPr>
        <w:tc>
          <w:tcPr>
            <w:tcW w:w="3870" w:type="dxa"/>
            <w:tcBorders>
              <w:top w:val="single" w:sz="4" w:space="0" w:color="auto"/>
            </w:tcBorders>
          </w:tcPr>
          <w:p w14:paraId="17D5B920" w14:textId="18A4B77B" w:rsidR="0000560E" w:rsidRDefault="00A57323" w:rsidP="00A57323">
            <w:pPr>
              <w:rPr>
                <w:rFonts w:ascii="Times New Roman" w:hAnsi="Times New Roman" w:cs="Times New Roman"/>
              </w:rPr>
            </w:pPr>
            <w:r>
              <w:rPr>
                <w:rFonts w:ascii="Times New Roman" w:hAnsi="Times New Roman" w:cs="Times New Roman"/>
              </w:rPr>
              <w:t xml:space="preserve"> </w:t>
            </w:r>
            <w:r w:rsidR="0000560E">
              <w:rPr>
                <w:rFonts w:ascii="Times New Roman" w:hAnsi="Times New Roman" w:cs="Times New Roman"/>
              </w:rPr>
              <w:t>Pain/Palliative</w:t>
            </w:r>
            <w:r>
              <w:rPr>
                <w:rFonts w:ascii="Times New Roman" w:hAnsi="Times New Roman" w:cs="Times New Roman"/>
              </w:rPr>
              <w:t xml:space="preserve"> </w:t>
            </w:r>
            <w:r w:rsidR="0000560E">
              <w:rPr>
                <w:rFonts w:ascii="Times New Roman" w:hAnsi="Times New Roman" w:cs="Times New Roman"/>
              </w:rPr>
              <w:t>(All Admissions)</w:t>
            </w:r>
          </w:p>
        </w:tc>
        <w:tc>
          <w:tcPr>
            <w:tcW w:w="1358" w:type="dxa"/>
            <w:tcBorders>
              <w:top w:val="single" w:sz="4" w:space="0" w:color="auto"/>
            </w:tcBorders>
          </w:tcPr>
          <w:p w14:paraId="47F89944" w14:textId="32E3B923" w:rsidR="0000560E" w:rsidRDefault="0000560E" w:rsidP="0000560E">
            <w:pPr>
              <w:jc w:val="center"/>
              <w:rPr>
                <w:rFonts w:ascii="Times New Roman" w:hAnsi="Times New Roman" w:cs="Times New Roman"/>
              </w:rPr>
            </w:pPr>
            <w:r>
              <w:rPr>
                <w:rFonts w:ascii="Times New Roman" w:hAnsi="Times New Roman" w:cs="Times New Roman"/>
              </w:rPr>
              <w:t>7.7</w:t>
            </w:r>
          </w:p>
        </w:tc>
        <w:tc>
          <w:tcPr>
            <w:tcW w:w="2188" w:type="dxa"/>
            <w:tcBorders>
              <w:top w:val="single" w:sz="4" w:space="0" w:color="auto"/>
            </w:tcBorders>
          </w:tcPr>
          <w:p w14:paraId="271CA05E" w14:textId="32B09084" w:rsidR="0000560E" w:rsidRDefault="0000560E" w:rsidP="0000560E">
            <w:pPr>
              <w:jc w:val="center"/>
              <w:rPr>
                <w:rFonts w:ascii="Times New Roman" w:hAnsi="Times New Roman" w:cs="Times New Roman"/>
              </w:rPr>
            </w:pPr>
            <w:r>
              <w:rPr>
                <w:rFonts w:ascii="Times New Roman" w:hAnsi="Times New Roman" w:cs="Times New Roman"/>
              </w:rPr>
              <w:t>15.7</w:t>
            </w:r>
          </w:p>
        </w:tc>
        <w:tc>
          <w:tcPr>
            <w:tcW w:w="2191" w:type="dxa"/>
            <w:tcBorders>
              <w:top w:val="single" w:sz="4" w:space="0" w:color="auto"/>
            </w:tcBorders>
          </w:tcPr>
          <w:p w14:paraId="104107C0" w14:textId="3E53F5E5" w:rsidR="0000560E" w:rsidRDefault="0000560E" w:rsidP="0000560E">
            <w:pPr>
              <w:jc w:val="center"/>
              <w:rPr>
                <w:rFonts w:ascii="Times New Roman" w:hAnsi="Times New Roman" w:cs="Times New Roman"/>
              </w:rPr>
            </w:pPr>
            <w:r>
              <w:rPr>
                <w:rFonts w:ascii="Times New Roman" w:hAnsi="Times New Roman" w:cs="Times New Roman"/>
              </w:rPr>
              <w:t>.028</w:t>
            </w:r>
          </w:p>
        </w:tc>
      </w:tr>
      <w:tr w:rsidR="0000560E" w14:paraId="467D8CC7" w14:textId="77777777" w:rsidTr="00A57323">
        <w:trPr>
          <w:trHeight w:val="540"/>
        </w:trPr>
        <w:tc>
          <w:tcPr>
            <w:tcW w:w="3870" w:type="dxa"/>
          </w:tcPr>
          <w:p w14:paraId="1E39638C" w14:textId="021FB12B" w:rsidR="0000560E" w:rsidRDefault="00A57323" w:rsidP="00A57323">
            <w:pPr>
              <w:rPr>
                <w:rFonts w:ascii="Times New Roman" w:hAnsi="Times New Roman" w:cs="Times New Roman"/>
              </w:rPr>
            </w:pPr>
            <w:r>
              <w:rPr>
                <w:rFonts w:ascii="Times New Roman" w:hAnsi="Times New Roman" w:cs="Times New Roman"/>
              </w:rPr>
              <w:t xml:space="preserve"> </w:t>
            </w:r>
            <w:r w:rsidR="0000560E">
              <w:rPr>
                <w:rFonts w:ascii="Times New Roman" w:hAnsi="Times New Roman" w:cs="Times New Roman"/>
              </w:rPr>
              <w:t>Pain/Palliative (Chronic conditions)</w:t>
            </w:r>
          </w:p>
        </w:tc>
        <w:tc>
          <w:tcPr>
            <w:tcW w:w="1358" w:type="dxa"/>
          </w:tcPr>
          <w:p w14:paraId="305ACE85" w14:textId="7566BA85" w:rsidR="0000560E" w:rsidRDefault="0000560E" w:rsidP="0000560E">
            <w:pPr>
              <w:jc w:val="center"/>
              <w:rPr>
                <w:rFonts w:ascii="Times New Roman" w:hAnsi="Times New Roman" w:cs="Times New Roman"/>
              </w:rPr>
            </w:pPr>
            <w:r>
              <w:rPr>
                <w:rFonts w:ascii="Times New Roman" w:hAnsi="Times New Roman" w:cs="Times New Roman"/>
              </w:rPr>
              <w:t>20.8</w:t>
            </w:r>
          </w:p>
        </w:tc>
        <w:tc>
          <w:tcPr>
            <w:tcW w:w="2188" w:type="dxa"/>
          </w:tcPr>
          <w:p w14:paraId="26B196F7" w14:textId="0763B8AE" w:rsidR="0000560E" w:rsidRDefault="0000560E" w:rsidP="0000560E">
            <w:pPr>
              <w:jc w:val="center"/>
              <w:rPr>
                <w:rFonts w:ascii="Times New Roman" w:hAnsi="Times New Roman" w:cs="Times New Roman"/>
              </w:rPr>
            </w:pPr>
            <w:r>
              <w:rPr>
                <w:rFonts w:ascii="Times New Roman" w:hAnsi="Times New Roman" w:cs="Times New Roman"/>
              </w:rPr>
              <w:t>42.6</w:t>
            </w:r>
          </w:p>
        </w:tc>
        <w:tc>
          <w:tcPr>
            <w:tcW w:w="2191" w:type="dxa"/>
          </w:tcPr>
          <w:p w14:paraId="05F9429F" w14:textId="2B9ABE07" w:rsidR="0000560E" w:rsidRDefault="0000560E" w:rsidP="0000560E">
            <w:pPr>
              <w:jc w:val="center"/>
              <w:rPr>
                <w:rFonts w:ascii="Times New Roman" w:hAnsi="Times New Roman" w:cs="Times New Roman"/>
              </w:rPr>
            </w:pPr>
            <w:r>
              <w:rPr>
                <w:rFonts w:ascii="Times New Roman" w:hAnsi="Times New Roman" w:cs="Times New Roman"/>
              </w:rPr>
              <w:t>.011</w:t>
            </w:r>
          </w:p>
        </w:tc>
      </w:tr>
      <w:tr w:rsidR="0000560E" w14:paraId="680BA091" w14:textId="77777777" w:rsidTr="00A57323">
        <w:trPr>
          <w:trHeight w:val="450"/>
        </w:trPr>
        <w:tc>
          <w:tcPr>
            <w:tcW w:w="3870" w:type="dxa"/>
          </w:tcPr>
          <w:p w14:paraId="42867A86" w14:textId="14DC7D0A" w:rsidR="0000560E" w:rsidRDefault="00A57323" w:rsidP="00A57323">
            <w:pPr>
              <w:rPr>
                <w:rFonts w:ascii="Times New Roman" w:hAnsi="Times New Roman" w:cs="Times New Roman"/>
              </w:rPr>
            </w:pPr>
            <w:r>
              <w:rPr>
                <w:rFonts w:ascii="Times New Roman" w:hAnsi="Times New Roman" w:cs="Times New Roman"/>
              </w:rPr>
              <w:t xml:space="preserve"> </w:t>
            </w:r>
            <w:r w:rsidR="0000560E">
              <w:rPr>
                <w:rFonts w:ascii="Times New Roman" w:hAnsi="Times New Roman" w:cs="Times New Roman"/>
              </w:rPr>
              <w:t>Palliative</w:t>
            </w:r>
            <w:r>
              <w:rPr>
                <w:rFonts w:ascii="Times New Roman" w:hAnsi="Times New Roman" w:cs="Times New Roman"/>
              </w:rPr>
              <w:t xml:space="preserve"> </w:t>
            </w:r>
            <w:r w:rsidR="0000560E">
              <w:rPr>
                <w:rFonts w:ascii="Times New Roman" w:hAnsi="Times New Roman" w:cs="Times New Roman"/>
              </w:rPr>
              <w:t>(All Admissions)</w:t>
            </w:r>
          </w:p>
          <w:p w14:paraId="598E7EEA" w14:textId="69963545" w:rsidR="00A57323" w:rsidRDefault="00A57323" w:rsidP="00A57323">
            <w:pPr>
              <w:rPr>
                <w:rFonts w:ascii="Times New Roman" w:hAnsi="Times New Roman" w:cs="Times New Roman"/>
              </w:rPr>
            </w:pPr>
          </w:p>
        </w:tc>
        <w:tc>
          <w:tcPr>
            <w:tcW w:w="1358" w:type="dxa"/>
          </w:tcPr>
          <w:p w14:paraId="26ABEB53" w14:textId="10C3A8A3" w:rsidR="0000560E" w:rsidRDefault="0000560E" w:rsidP="0000560E">
            <w:pPr>
              <w:jc w:val="center"/>
              <w:rPr>
                <w:rFonts w:ascii="Times New Roman" w:hAnsi="Times New Roman" w:cs="Times New Roman"/>
              </w:rPr>
            </w:pPr>
            <w:r>
              <w:rPr>
                <w:rFonts w:ascii="Times New Roman" w:hAnsi="Times New Roman" w:cs="Times New Roman"/>
              </w:rPr>
              <w:t>1.4</w:t>
            </w:r>
          </w:p>
        </w:tc>
        <w:tc>
          <w:tcPr>
            <w:tcW w:w="2188" w:type="dxa"/>
          </w:tcPr>
          <w:p w14:paraId="2C6FA612" w14:textId="63B3FBF1" w:rsidR="0000560E" w:rsidRDefault="0000560E" w:rsidP="0000560E">
            <w:pPr>
              <w:jc w:val="center"/>
              <w:rPr>
                <w:rFonts w:ascii="Times New Roman" w:hAnsi="Times New Roman" w:cs="Times New Roman"/>
              </w:rPr>
            </w:pPr>
            <w:r>
              <w:rPr>
                <w:rFonts w:ascii="Times New Roman" w:hAnsi="Times New Roman" w:cs="Times New Roman"/>
              </w:rPr>
              <w:t>7.6</w:t>
            </w:r>
          </w:p>
        </w:tc>
        <w:tc>
          <w:tcPr>
            <w:tcW w:w="2191" w:type="dxa"/>
          </w:tcPr>
          <w:p w14:paraId="5242CEFD" w14:textId="04B9B3F7" w:rsidR="0000560E" w:rsidRDefault="0000560E" w:rsidP="0000560E">
            <w:pPr>
              <w:jc w:val="center"/>
              <w:rPr>
                <w:rFonts w:ascii="Times New Roman" w:hAnsi="Times New Roman" w:cs="Times New Roman"/>
              </w:rPr>
            </w:pPr>
            <w:r>
              <w:rPr>
                <w:rFonts w:ascii="Times New Roman" w:hAnsi="Times New Roman" w:cs="Times New Roman"/>
              </w:rPr>
              <w:t>.010</w:t>
            </w:r>
          </w:p>
        </w:tc>
      </w:tr>
      <w:tr w:rsidR="0000560E" w14:paraId="45E88228" w14:textId="77777777" w:rsidTr="00A57323">
        <w:trPr>
          <w:trHeight w:val="820"/>
        </w:trPr>
        <w:tc>
          <w:tcPr>
            <w:tcW w:w="3870" w:type="dxa"/>
          </w:tcPr>
          <w:p w14:paraId="211BC0A8" w14:textId="69B5A7DF" w:rsidR="0000560E" w:rsidRDefault="00A57323" w:rsidP="00A57323">
            <w:pPr>
              <w:rPr>
                <w:rFonts w:ascii="Times New Roman" w:hAnsi="Times New Roman" w:cs="Times New Roman"/>
              </w:rPr>
            </w:pPr>
            <w:r>
              <w:rPr>
                <w:rFonts w:ascii="Times New Roman" w:hAnsi="Times New Roman" w:cs="Times New Roman"/>
              </w:rPr>
              <w:t xml:space="preserve"> </w:t>
            </w:r>
            <w:r w:rsidR="0000560E">
              <w:rPr>
                <w:rFonts w:ascii="Times New Roman" w:hAnsi="Times New Roman" w:cs="Times New Roman"/>
              </w:rPr>
              <w:t>Palliative</w:t>
            </w:r>
            <w:r>
              <w:rPr>
                <w:rFonts w:ascii="Times New Roman" w:hAnsi="Times New Roman" w:cs="Times New Roman"/>
              </w:rPr>
              <w:t xml:space="preserve"> </w:t>
            </w:r>
            <w:r w:rsidR="0000560E">
              <w:rPr>
                <w:rFonts w:ascii="Times New Roman" w:hAnsi="Times New Roman" w:cs="Times New Roman"/>
              </w:rPr>
              <w:t>(Chronic conditions)</w:t>
            </w:r>
          </w:p>
        </w:tc>
        <w:tc>
          <w:tcPr>
            <w:tcW w:w="1358" w:type="dxa"/>
          </w:tcPr>
          <w:p w14:paraId="2FD5A307" w14:textId="2B204B5B" w:rsidR="0000560E" w:rsidRDefault="0000560E" w:rsidP="0000560E">
            <w:pPr>
              <w:jc w:val="center"/>
              <w:rPr>
                <w:rFonts w:ascii="Times New Roman" w:hAnsi="Times New Roman" w:cs="Times New Roman"/>
              </w:rPr>
            </w:pPr>
            <w:r>
              <w:rPr>
                <w:rFonts w:ascii="Times New Roman" w:hAnsi="Times New Roman" w:cs="Times New Roman"/>
              </w:rPr>
              <w:t>3.8</w:t>
            </w:r>
          </w:p>
        </w:tc>
        <w:tc>
          <w:tcPr>
            <w:tcW w:w="2188" w:type="dxa"/>
          </w:tcPr>
          <w:p w14:paraId="31DC143E" w14:textId="2C548C88" w:rsidR="0000560E" w:rsidRDefault="0000560E" w:rsidP="0000560E">
            <w:pPr>
              <w:jc w:val="center"/>
              <w:rPr>
                <w:rFonts w:ascii="Times New Roman" w:hAnsi="Times New Roman" w:cs="Times New Roman"/>
              </w:rPr>
            </w:pPr>
            <w:r>
              <w:rPr>
                <w:rFonts w:ascii="Times New Roman" w:hAnsi="Times New Roman" w:cs="Times New Roman"/>
              </w:rPr>
              <w:t>20.6</w:t>
            </w:r>
          </w:p>
        </w:tc>
        <w:tc>
          <w:tcPr>
            <w:tcW w:w="2191" w:type="dxa"/>
          </w:tcPr>
          <w:p w14:paraId="63015A0D" w14:textId="1139145A" w:rsidR="0000560E" w:rsidRDefault="0000560E" w:rsidP="0000560E">
            <w:pPr>
              <w:jc w:val="center"/>
              <w:rPr>
                <w:rFonts w:ascii="Times New Roman" w:hAnsi="Times New Roman" w:cs="Times New Roman"/>
              </w:rPr>
            </w:pPr>
            <w:r>
              <w:rPr>
                <w:rFonts w:ascii="Times New Roman" w:hAnsi="Times New Roman" w:cs="Times New Roman"/>
              </w:rPr>
              <w:t>.007</w:t>
            </w:r>
          </w:p>
        </w:tc>
      </w:tr>
    </w:tbl>
    <w:p w14:paraId="6A8F8F5E" w14:textId="4B22391E" w:rsidR="00C55EE1" w:rsidRDefault="00C55EE1" w:rsidP="005D6DB8">
      <w:pPr>
        <w:jc w:val="center"/>
        <w:rPr>
          <w:rFonts w:ascii="Times New Roman" w:hAnsi="Times New Roman" w:cs="Times New Roman"/>
        </w:rPr>
      </w:pPr>
    </w:p>
    <w:p w14:paraId="1F54820A" w14:textId="14AF5A59" w:rsidR="009379C5" w:rsidRDefault="009379C5" w:rsidP="005D6DB8">
      <w:pPr>
        <w:jc w:val="center"/>
        <w:rPr>
          <w:rFonts w:ascii="Times New Roman" w:hAnsi="Times New Roman" w:cs="Times New Roman"/>
        </w:rPr>
      </w:pPr>
    </w:p>
    <w:p w14:paraId="2629CBB2" w14:textId="2C782A75" w:rsidR="009379C5" w:rsidRDefault="009379C5" w:rsidP="005D6DB8">
      <w:pPr>
        <w:jc w:val="center"/>
        <w:rPr>
          <w:rFonts w:ascii="Times New Roman" w:hAnsi="Times New Roman" w:cs="Times New Roman"/>
        </w:rPr>
      </w:pPr>
    </w:p>
    <w:p w14:paraId="19018639" w14:textId="6A8709A1" w:rsidR="009379C5" w:rsidRDefault="009379C5" w:rsidP="005D6DB8">
      <w:pPr>
        <w:jc w:val="center"/>
        <w:rPr>
          <w:rFonts w:ascii="Times New Roman" w:hAnsi="Times New Roman" w:cs="Times New Roman"/>
        </w:rPr>
      </w:pPr>
    </w:p>
    <w:p w14:paraId="598945EB" w14:textId="77777777" w:rsidR="009379C5" w:rsidRDefault="009379C5" w:rsidP="005D6DB8">
      <w:pPr>
        <w:jc w:val="center"/>
        <w:rPr>
          <w:rFonts w:ascii="Times New Roman" w:hAnsi="Times New Roman" w:cs="Times New Roman"/>
        </w:rPr>
      </w:pPr>
    </w:p>
    <w:p w14:paraId="16C3E64C" w14:textId="7AF614ED" w:rsidR="003C5F05" w:rsidRPr="005D6DB8" w:rsidRDefault="003C5F05" w:rsidP="009557DE">
      <w:pPr>
        <w:jc w:val="center"/>
        <w:rPr>
          <w:rFonts w:ascii="Times New Roman" w:hAnsi="Times New Roman" w:cs="Times New Roman"/>
        </w:rPr>
      </w:pPr>
    </w:p>
    <w:sectPr w:rsidR="003C5F05" w:rsidRPr="005D6DB8" w:rsidSect="00233848">
      <w:headerReference w:type="even" r:id="rId34"/>
      <w:headerReference w:type="default" r:id="rId35"/>
      <w:footerReference w:type="even"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EAF6" w14:textId="77777777" w:rsidR="004B05AA" w:rsidRDefault="004B05AA" w:rsidP="00A2067E">
      <w:r>
        <w:separator/>
      </w:r>
    </w:p>
  </w:endnote>
  <w:endnote w:type="continuationSeparator" w:id="0">
    <w:p w14:paraId="0CBF31EC" w14:textId="77777777" w:rsidR="004B05AA" w:rsidRDefault="004B05AA" w:rsidP="00A2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0256218"/>
      <w:docPartObj>
        <w:docPartGallery w:val="Page Numbers (Bottom of Page)"/>
        <w:docPartUnique/>
      </w:docPartObj>
    </w:sdtPr>
    <w:sdtEndPr>
      <w:rPr>
        <w:rStyle w:val="PageNumber"/>
      </w:rPr>
    </w:sdtEndPr>
    <w:sdtContent>
      <w:p w14:paraId="7CBF386D" w14:textId="3511ED0D" w:rsidR="0048377F" w:rsidRDefault="0048377F" w:rsidP="003838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BF052" w14:textId="77777777" w:rsidR="0048377F" w:rsidRDefault="0048377F" w:rsidP="004837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7B8B" w14:textId="02105D8D" w:rsidR="0048377F" w:rsidRDefault="0048377F" w:rsidP="003838F7">
    <w:pPr>
      <w:pStyle w:val="Footer"/>
      <w:framePr w:wrap="none" w:vAnchor="text" w:hAnchor="margin" w:xAlign="right" w:y="1"/>
      <w:rPr>
        <w:rStyle w:val="PageNumber"/>
      </w:rPr>
    </w:pPr>
  </w:p>
  <w:p w14:paraId="1F519DCD" w14:textId="77777777" w:rsidR="0048377F" w:rsidRDefault="0048377F" w:rsidP="004837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D70E7" w14:textId="77777777" w:rsidR="004B05AA" w:rsidRDefault="004B05AA" w:rsidP="00A2067E">
      <w:r>
        <w:separator/>
      </w:r>
    </w:p>
  </w:footnote>
  <w:footnote w:type="continuationSeparator" w:id="0">
    <w:p w14:paraId="6F8075A1" w14:textId="77777777" w:rsidR="004B05AA" w:rsidRDefault="004B05AA" w:rsidP="00A2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9358114"/>
      <w:docPartObj>
        <w:docPartGallery w:val="Page Numbers (Top of Page)"/>
        <w:docPartUnique/>
      </w:docPartObj>
    </w:sdtPr>
    <w:sdtEndPr>
      <w:rPr>
        <w:rStyle w:val="PageNumber"/>
      </w:rPr>
    </w:sdtEndPr>
    <w:sdtContent>
      <w:p w14:paraId="2C5626AB" w14:textId="711002D5" w:rsidR="0048377F" w:rsidRDefault="0048377F" w:rsidP="003838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313F4B" w14:textId="77777777" w:rsidR="0048377F" w:rsidRDefault="0048377F" w:rsidP="004837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5104388"/>
      <w:docPartObj>
        <w:docPartGallery w:val="Page Numbers (Top of Page)"/>
        <w:docPartUnique/>
      </w:docPartObj>
    </w:sdtPr>
    <w:sdtEndPr>
      <w:rPr>
        <w:rStyle w:val="PageNumber"/>
      </w:rPr>
    </w:sdtEndPr>
    <w:sdtContent>
      <w:p w14:paraId="728DDBC6" w14:textId="6557209D" w:rsidR="0048377F" w:rsidRDefault="0048377F" w:rsidP="003838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1D2F3F1" w14:textId="54053023" w:rsidR="0048377F" w:rsidRPr="00387796" w:rsidRDefault="00EF7482" w:rsidP="0048377F">
    <w:pPr>
      <w:pStyle w:val="Header"/>
      <w:ind w:right="360"/>
      <w:rPr>
        <w:rFonts w:ascii="Times New Roman" w:hAnsi="Times New Roman" w:cs="Times New Roman"/>
      </w:rPr>
    </w:pPr>
    <w:r>
      <w:rPr>
        <w:rFonts w:ascii="Times New Roman" w:hAnsi="Times New Roman" w:cs="Times New Roman"/>
      </w:rPr>
      <w:t xml:space="preserve">PEDIATRIC </w:t>
    </w:r>
    <w:r w:rsidR="0048377F" w:rsidRPr="00387796">
      <w:rPr>
        <w:rFonts w:ascii="Times New Roman" w:hAnsi="Times New Roman" w:cs="Times New Roman"/>
      </w:rPr>
      <w:t>PALLIATIVE CARE TRAINING</w:t>
    </w:r>
    <w:r w:rsidR="006B3811">
      <w:rPr>
        <w:rFonts w:ascii="Times New Roman" w:hAnsi="Times New Roman" w:cs="Times New Roman"/>
      </w:rPr>
      <w:t xml:space="preserve"> TO ADVANCE NURSES’ KNOWLEDGE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7B9A"/>
    <w:multiLevelType w:val="hybridMultilevel"/>
    <w:tmpl w:val="25163D36"/>
    <w:lvl w:ilvl="0" w:tplc="CBA036FA">
      <w:start w:val="1"/>
      <w:numFmt w:val="bullet"/>
      <w:lvlText w:val="•"/>
      <w:lvlJc w:val="left"/>
      <w:pPr>
        <w:tabs>
          <w:tab w:val="num" w:pos="720"/>
        </w:tabs>
        <w:ind w:left="720" w:hanging="360"/>
      </w:pPr>
      <w:rPr>
        <w:rFonts w:ascii="Arial" w:hAnsi="Arial" w:hint="default"/>
      </w:rPr>
    </w:lvl>
    <w:lvl w:ilvl="1" w:tplc="5E9C1362" w:tentative="1">
      <w:start w:val="1"/>
      <w:numFmt w:val="bullet"/>
      <w:lvlText w:val="•"/>
      <w:lvlJc w:val="left"/>
      <w:pPr>
        <w:tabs>
          <w:tab w:val="num" w:pos="1440"/>
        </w:tabs>
        <w:ind w:left="1440" w:hanging="360"/>
      </w:pPr>
      <w:rPr>
        <w:rFonts w:ascii="Arial" w:hAnsi="Arial" w:hint="default"/>
      </w:rPr>
    </w:lvl>
    <w:lvl w:ilvl="2" w:tplc="E2486676" w:tentative="1">
      <w:start w:val="1"/>
      <w:numFmt w:val="bullet"/>
      <w:lvlText w:val="•"/>
      <w:lvlJc w:val="left"/>
      <w:pPr>
        <w:tabs>
          <w:tab w:val="num" w:pos="2160"/>
        </w:tabs>
        <w:ind w:left="2160" w:hanging="360"/>
      </w:pPr>
      <w:rPr>
        <w:rFonts w:ascii="Arial" w:hAnsi="Arial" w:hint="default"/>
      </w:rPr>
    </w:lvl>
    <w:lvl w:ilvl="3" w:tplc="1F0C59A8" w:tentative="1">
      <w:start w:val="1"/>
      <w:numFmt w:val="bullet"/>
      <w:lvlText w:val="•"/>
      <w:lvlJc w:val="left"/>
      <w:pPr>
        <w:tabs>
          <w:tab w:val="num" w:pos="2880"/>
        </w:tabs>
        <w:ind w:left="2880" w:hanging="360"/>
      </w:pPr>
      <w:rPr>
        <w:rFonts w:ascii="Arial" w:hAnsi="Arial" w:hint="default"/>
      </w:rPr>
    </w:lvl>
    <w:lvl w:ilvl="4" w:tplc="E59E627E" w:tentative="1">
      <w:start w:val="1"/>
      <w:numFmt w:val="bullet"/>
      <w:lvlText w:val="•"/>
      <w:lvlJc w:val="left"/>
      <w:pPr>
        <w:tabs>
          <w:tab w:val="num" w:pos="3600"/>
        </w:tabs>
        <w:ind w:left="3600" w:hanging="360"/>
      </w:pPr>
      <w:rPr>
        <w:rFonts w:ascii="Arial" w:hAnsi="Arial" w:hint="default"/>
      </w:rPr>
    </w:lvl>
    <w:lvl w:ilvl="5" w:tplc="1A7C654C" w:tentative="1">
      <w:start w:val="1"/>
      <w:numFmt w:val="bullet"/>
      <w:lvlText w:val="•"/>
      <w:lvlJc w:val="left"/>
      <w:pPr>
        <w:tabs>
          <w:tab w:val="num" w:pos="4320"/>
        </w:tabs>
        <w:ind w:left="4320" w:hanging="360"/>
      </w:pPr>
      <w:rPr>
        <w:rFonts w:ascii="Arial" w:hAnsi="Arial" w:hint="default"/>
      </w:rPr>
    </w:lvl>
    <w:lvl w:ilvl="6" w:tplc="7B38A9D8" w:tentative="1">
      <w:start w:val="1"/>
      <w:numFmt w:val="bullet"/>
      <w:lvlText w:val="•"/>
      <w:lvlJc w:val="left"/>
      <w:pPr>
        <w:tabs>
          <w:tab w:val="num" w:pos="5040"/>
        </w:tabs>
        <w:ind w:left="5040" w:hanging="360"/>
      </w:pPr>
      <w:rPr>
        <w:rFonts w:ascii="Arial" w:hAnsi="Arial" w:hint="default"/>
      </w:rPr>
    </w:lvl>
    <w:lvl w:ilvl="7" w:tplc="6BD2F5D4" w:tentative="1">
      <w:start w:val="1"/>
      <w:numFmt w:val="bullet"/>
      <w:lvlText w:val="•"/>
      <w:lvlJc w:val="left"/>
      <w:pPr>
        <w:tabs>
          <w:tab w:val="num" w:pos="5760"/>
        </w:tabs>
        <w:ind w:left="5760" w:hanging="360"/>
      </w:pPr>
      <w:rPr>
        <w:rFonts w:ascii="Arial" w:hAnsi="Arial" w:hint="default"/>
      </w:rPr>
    </w:lvl>
    <w:lvl w:ilvl="8" w:tplc="86CE36FA" w:tentative="1">
      <w:start w:val="1"/>
      <w:numFmt w:val="bullet"/>
      <w:lvlText w:val="•"/>
      <w:lvlJc w:val="left"/>
      <w:pPr>
        <w:tabs>
          <w:tab w:val="num" w:pos="6480"/>
        </w:tabs>
        <w:ind w:left="6480" w:hanging="360"/>
      </w:pPr>
      <w:rPr>
        <w:rFonts w:ascii="Arial" w:hAnsi="Arial" w:hint="default"/>
      </w:rPr>
    </w:lvl>
  </w:abstractNum>
  <w:num w:numId="1" w16cid:durableId="546383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3D"/>
    <w:rsid w:val="00003822"/>
    <w:rsid w:val="0000560E"/>
    <w:rsid w:val="00013CA8"/>
    <w:rsid w:val="000412F9"/>
    <w:rsid w:val="000709D5"/>
    <w:rsid w:val="00082BCA"/>
    <w:rsid w:val="00084811"/>
    <w:rsid w:val="00086786"/>
    <w:rsid w:val="00097513"/>
    <w:rsid w:val="00097DBF"/>
    <w:rsid w:val="000A776C"/>
    <w:rsid w:val="000B5EA1"/>
    <w:rsid w:val="000B769B"/>
    <w:rsid w:val="000F1F4E"/>
    <w:rsid w:val="000F2F35"/>
    <w:rsid w:val="00102E73"/>
    <w:rsid w:val="00103FAC"/>
    <w:rsid w:val="00127405"/>
    <w:rsid w:val="00142E7D"/>
    <w:rsid w:val="0015496C"/>
    <w:rsid w:val="00176438"/>
    <w:rsid w:val="00191CFA"/>
    <w:rsid w:val="0019785A"/>
    <w:rsid w:val="001A208D"/>
    <w:rsid w:val="001C318A"/>
    <w:rsid w:val="001D6464"/>
    <w:rsid w:val="001E53FB"/>
    <w:rsid w:val="001F6FCB"/>
    <w:rsid w:val="0021152E"/>
    <w:rsid w:val="00214B60"/>
    <w:rsid w:val="00217369"/>
    <w:rsid w:val="00227D04"/>
    <w:rsid w:val="00233848"/>
    <w:rsid w:val="0026592D"/>
    <w:rsid w:val="002A7088"/>
    <w:rsid w:val="002C0FB7"/>
    <w:rsid w:val="002C1921"/>
    <w:rsid w:val="002C53C7"/>
    <w:rsid w:val="00350E03"/>
    <w:rsid w:val="00354BF0"/>
    <w:rsid w:val="0036763B"/>
    <w:rsid w:val="0036768F"/>
    <w:rsid w:val="00386EEB"/>
    <w:rsid w:val="00387796"/>
    <w:rsid w:val="003A0529"/>
    <w:rsid w:val="003C5F05"/>
    <w:rsid w:val="003D565A"/>
    <w:rsid w:val="003D61A3"/>
    <w:rsid w:val="003F4913"/>
    <w:rsid w:val="003F73BB"/>
    <w:rsid w:val="00410063"/>
    <w:rsid w:val="004143B6"/>
    <w:rsid w:val="00447FB0"/>
    <w:rsid w:val="0046253C"/>
    <w:rsid w:val="0048377F"/>
    <w:rsid w:val="00487B82"/>
    <w:rsid w:val="004B05AA"/>
    <w:rsid w:val="004E5B8C"/>
    <w:rsid w:val="00515CCA"/>
    <w:rsid w:val="00527CB2"/>
    <w:rsid w:val="00530E63"/>
    <w:rsid w:val="0055306D"/>
    <w:rsid w:val="00570928"/>
    <w:rsid w:val="00571D32"/>
    <w:rsid w:val="00573E14"/>
    <w:rsid w:val="00581A7F"/>
    <w:rsid w:val="00594915"/>
    <w:rsid w:val="00597DE9"/>
    <w:rsid w:val="005D2D90"/>
    <w:rsid w:val="005D6DB8"/>
    <w:rsid w:val="005E0FE3"/>
    <w:rsid w:val="005F733B"/>
    <w:rsid w:val="00616E32"/>
    <w:rsid w:val="006418D9"/>
    <w:rsid w:val="006611FF"/>
    <w:rsid w:val="006638B4"/>
    <w:rsid w:val="006648AD"/>
    <w:rsid w:val="006A2309"/>
    <w:rsid w:val="006A631D"/>
    <w:rsid w:val="006A747F"/>
    <w:rsid w:val="006B3811"/>
    <w:rsid w:val="006D02CE"/>
    <w:rsid w:val="0070292C"/>
    <w:rsid w:val="00702E47"/>
    <w:rsid w:val="007035F3"/>
    <w:rsid w:val="007102CD"/>
    <w:rsid w:val="007166DC"/>
    <w:rsid w:val="007444A3"/>
    <w:rsid w:val="00750326"/>
    <w:rsid w:val="00763C9E"/>
    <w:rsid w:val="007B54BF"/>
    <w:rsid w:val="007D682B"/>
    <w:rsid w:val="007E2360"/>
    <w:rsid w:val="007E51E2"/>
    <w:rsid w:val="007E6BA7"/>
    <w:rsid w:val="00800C26"/>
    <w:rsid w:val="008466EB"/>
    <w:rsid w:val="00860279"/>
    <w:rsid w:val="00873A8E"/>
    <w:rsid w:val="008775FC"/>
    <w:rsid w:val="00877AA3"/>
    <w:rsid w:val="00894A07"/>
    <w:rsid w:val="008B04B9"/>
    <w:rsid w:val="008B4824"/>
    <w:rsid w:val="008B61E9"/>
    <w:rsid w:val="008C1686"/>
    <w:rsid w:val="008E1C15"/>
    <w:rsid w:val="008F6F48"/>
    <w:rsid w:val="00921936"/>
    <w:rsid w:val="00930231"/>
    <w:rsid w:val="009379C5"/>
    <w:rsid w:val="00944CB9"/>
    <w:rsid w:val="009557DE"/>
    <w:rsid w:val="00957585"/>
    <w:rsid w:val="009679D6"/>
    <w:rsid w:val="00970D56"/>
    <w:rsid w:val="009B375B"/>
    <w:rsid w:val="009B3C18"/>
    <w:rsid w:val="00A2067E"/>
    <w:rsid w:val="00A40D3E"/>
    <w:rsid w:val="00A57323"/>
    <w:rsid w:val="00A62BA3"/>
    <w:rsid w:val="00A747A1"/>
    <w:rsid w:val="00A92035"/>
    <w:rsid w:val="00A9394E"/>
    <w:rsid w:val="00AA4AB0"/>
    <w:rsid w:val="00AD0C84"/>
    <w:rsid w:val="00AE1453"/>
    <w:rsid w:val="00AE35FC"/>
    <w:rsid w:val="00AE4F09"/>
    <w:rsid w:val="00B42D1E"/>
    <w:rsid w:val="00B51E2B"/>
    <w:rsid w:val="00B52856"/>
    <w:rsid w:val="00B63E8B"/>
    <w:rsid w:val="00B72AF3"/>
    <w:rsid w:val="00B75386"/>
    <w:rsid w:val="00B77F80"/>
    <w:rsid w:val="00B8014B"/>
    <w:rsid w:val="00B92B6A"/>
    <w:rsid w:val="00B96082"/>
    <w:rsid w:val="00BA2340"/>
    <w:rsid w:val="00BC3749"/>
    <w:rsid w:val="00BD5134"/>
    <w:rsid w:val="00BE6FFB"/>
    <w:rsid w:val="00BF090A"/>
    <w:rsid w:val="00C0035C"/>
    <w:rsid w:val="00C033A4"/>
    <w:rsid w:val="00C16E55"/>
    <w:rsid w:val="00C2415F"/>
    <w:rsid w:val="00C55EE1"/>
    <w:rsid w:val="00C6516B"/>
    <w:rsid w:val="00CA0D37"/>
    <w:rsid w:val="00CA244F"/>
    <w:rsid w:val="00CA65C1"/>
    <w:rsid w:val="00CB06D3"/>
    <w:rsid w:val="00CC18CF"/>
    <w:rsid w:val="00CE085F"/>
    <w:rsid w:val="00CE43E0"/>
    <w:rsid w:val="00D13262"/>
    <w:rsid w:val="00D24328"/>
    <w:rsid w:val="00D2799D"/>
    <w:rsid w:val="00D33DEE"/>
    <w:rsid w:val="00D618D6"/>
    <w:rsid w:val="00D74824"/>
    <w:rsid w:val="00D83437"/>
    <w:rsid w:val="00DA7D35"/>
    <w:rsid w:val="00DD0BA2"/>
    <w:rsid w:val="00DD7039"/>
    <w:rsid w:val="00DF47B7"/>
    <w:rsid w:val="00E0289E"/>
    <w:rsid w:val="00E40AB4"/>
    <w:rsid w:val="00E4405C"/>
    <w:rsid w:val="00E479A8"/>
    <w:rsid w:val="00E665DB"/>
    <w:rsid w:val="00E82119"/>
    <w:rsid w:val="00E9615A"/>
    <w:rsid w:val="00E972C8"/>
    <w:rsid w:val="00ED0C8C"/>
    <w:rsid w:val="00EE7D16"/>
    <w:rsid w:val="00EF43BB"/>
    <w:rsid w:val="00EF70FE"/>
    <w:rsid w:val="00EF7482"/>
    <w:rsid w:val="00F06196"/>
    <w:rsid w:val="00F14F08"/>
    <w:rsid w:val="00F16E53"/>
    <w:rsid w:val="00F17BDB"/>
    <w:rsid w:val="00F310B2"/>
    <w:rsid w:val="00F4763D"/>
    <w:rsid w:val="00F5668D"/>
    <w:rsid w:val="00F64FDA"/>
    <w:rsid w:val="00F67ABF"/>
    <w:rsid w:val="00F7729A"/>
    <w:rsid w:val="00F86358"/>
    <w:rsid w:val="00F87A0E"/>
    <w:rsid w:val="00F916D8"/>
    <w:rsid w:val="00FA528F"/>
    <w:rsid w:val="00FB1FBA"/>
    <w:rsid w:val="00FD0308"/>
    <w:rsid w:val="00FD7162"/>
    <w:rsid w:val="00FE1759"/>
    <w:rsid w:val="00FE3EF7"/>
    <w:rsid w:val="00FE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C317"/>
  <w15:chartTrackingRefBased/>
  <w15:docId w15:val="{1E4D3457-ED57-F340-A517-0AC4F972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686"/>
    <w:rPr>
      <w:rFonts w:eastAsiaTheme="minorEastAsia"/>
    </w:rPr>
  </w:style>
  <w:style w:type="paragraph" w:styleId="Heading1">
    <w:name w:val="heading 1"/>
    <w:basedOn w:val="Normal"/>
    <w:next w:val="Normal"/>
    <w:link w:val="Heading1Char"/>
    <w:uiPriority w:val="1"/>
    <w:qFormat/>
    <w:rsid w:val="008B04B9"/>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semiHidden/>
    <w:unhideWhenUsed/>
    <w:qFormat/>
    <w:rsid w:val="006638B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682B"/>
    <w:pPr>
      <w:spacing w:before="100" w:beforeAutospacing="1" w:after="100" w:afterAutospacing="1"/>
    </w:pPr>
    <w:rPr>
      <w:rFonts w:ascii="Times" w:hAnsi="Times" w:cs="Times New Roman"/>
      <w:sz w:val="20"/>
      <w:szCs w:val="20"/>
    </w:rPr>
  </w:style>
  <w:style w:type="character" w:customStyle="1" w:styleId="bodybold1">
    <w:name w:val="bodybold1"/>
    <w:basedOn w:val="DefaultParagraphFont"/>
    <w:rsid w:val="005F733B"/>
    <w:rPr>
      <w:b/>
      <w:bCs/>
      <w:color w:val="44449B"/>
    </w:rPr>
  </w:style>
  <w:style w:type="character" w:customStyle="1" w:styleId="folder-control">
    <w:name w:val="folder-control"/>
    <w:basedOn w:val="DefaultParagraphFont"/>
    <w:rsid w:val="005F733B"/>
  </w:style>
  <w:style w:type="character" w:styleId="Strong">
    <w:name w:val="Strong"/>
    <w:basedOn w:val="DefaultParagraphFont"/>
    <w:uiPriority w:val="22"/>
    <w:qFormat/>
    <w:rsid w:val="005F733B"/>
    <w:rPr>
      <w:b/>
      <w:bCs/>
    </w:rPr>
  </w:style>
  <w:style w:type="character" w:customStyle="1" w:styleId="Heading1Char">
    <w:name w:val="Heading 1 Char"/>
    <w:basedOn w:val="DefaultParagraphFont"/>
    <w:link w:val="Heading1"/>
    <w:uiPriority w:val="1"/>
    <w:rsid w:val="008B04B9"/>
    <w:rPr>
      <w:rFonts w:asciiTheme="majorHAnsi" w:eastAsiaTheme="majorEastAsia" w:hAnsiTheme="majorHAnsi" w:cstheme="majorBidi"/>
      <w:b/>
      <w:bCs/>
      <w:color w:val="2D4F8E" w:themeColor="accent1" w:themeShade="B5"/>
      <w:sz w:val="32"/>
      <w:szCs w:val="32"/>
    </w:rPr>
  </w:style>
  <w:style w:type="character" w:customStyle="1" w:styleId="briefbriefbibliosources3lfvp">
    <w:name w:val="brief_briefbibliosources__3lfvp"/>
    <w:basedOn w:val="DefaultParagraphFont"/>
    <w:rsid w:val="008B04B9"/>
  </w:style>
  <w:style w:type="character" w:styleId="Hyperlink">
    <w:name w:val="Hyperlink"/>
    <w:basedOn w:val="DefaultParagraphFont"/>
    <w:uiPriority w:val="99"/>
    <w:unhideWhenUsed/>
    <w:rsid w:val="008B04B9"/>
    <w:rPr>
      <w:color w:val="0563C1" w:themeColor="hyperlink"/>
      <w:u w:val="single"/>
    </w:rPr>
  </w:style>
  <w:style w:type="character" w:styleId="Emphasis">
    <w:name w:val="Emphasis"/>
    <w:basedOn w:val="DefaultParagraphFont"/>
    <w:uiPriority w:val="20"/>
    <w:qFormat/>
    <w:rsid w:val="008B04B9"/>
    <w:rPr>
      <w:i/>
      <w:iCs/>
    </w:rPr>
  </w:style>
  <w:style w:type="character" w:customStyle="1" w:styleId="Heading2Char">
    <w:name w:val="Heading 2 Char"/>
    <w:basedOn w:val="DefaultParagraphFont"/>
    <w:link w:val="Heading2"/>
    <w:uiPriority w:val="9"/>
    <w:semiHidden/>
    <w:rsid w:val="006638B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4E5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j-keyword">
    <w:name w:val="ej-keyword"/>
    <w:basedOn w:val="DefaultParagraphFont"/>
    <w:rsid w:val="004E5B8C"/>
  </w:style>
  <w:style w:type="paragraph" w:customStyle="1" w:styleId="TableParagraph">
    <w:name w:val="Table Paragraph"/>
    <w:basedOn w:val="Normal"/>
    <w:uiPriority w:val="1"/>
    <w:qFormat/>
    <w:rsid w:val="00003822"/>
    <w:pPr>
      <w:widowControl w:val="0"/>
      <w:autoSpaceDE w:val="0"/>
      <w:autoSpaceDN w:val="0"/>
    </w:pPr>
    <w:rPr>
      <w:rFonts w:ascii="Tahoma" w:eastAsia="Tahoma" w:hAnsi="Tahoma" w:cs="Tahoma"/>
      <w:sz w:val="22"/>
      <w:szCs w:val="22"/>
    </w:rPr>
  </w:style>
  <w:style w:type="paragraph" w:styleId="Header">
    <w:name w:val="header"/>
    <w:basedOn w:val="Normal"/>
    <w:link w:val="HeaderChar"/>
    <w:uiPriority w:val="99"/>
    <w:unhideWhenUsed/>
    <w:rsid w:val="00A2067E"/>
    <w:pPr>
      <w:tabs>
        <w:tab w:val="center" w:pos="4680"/>
        <w:tab w:val="right" w:pos="9360"/>
      </w:tabs>
    </w:pPr>
  </w:style>
  <w:style w:type="character" w:customStyle="1" w:styleId="HeaderChar">
    <w:name w:val="Header Char"/>
    <w:basedOn w:val="DefaultParagraphFont"/>
    <w:link w:val="Header"/>
    <w:uiPriority w:val="99"/>
    <w:rsid w:val="00A2067E"/>
    <w:rPr>
      <w:rFonts w:eastAsiaTheme="minorEastAsia"/>
    </w:rPr>
  </w:style>
  <w:style w:type="paragraph" w:styleId="Footer">
    <w:name w:val="footer"/>
    <w:basedOn w:val="Normal"/>
    <w:link w:val="FooterChar"/>
    <w:uiPriority w:val="99"/>
    <w:unhideWhenUsed/>
    <w:rsid w:val="00A2067E"/>
    <w:pPr>
      <w:tabs>
        <w:tab w:val="center" w:pos="4680"/>
        <w:tab w:val="right" w:pos="9360"/>
      </w:tabs>
    </w:pPr>
  </w:style>
  <w:style w:type="character" w:customStyle="1" w:styleId="FooterChar">
    <w:name w:val="Footer Char"/>
    <w:basedOn w:val="DefaultParagraphFont"/>
    <w:link w:val="Footer"/>
    <w:uiPriority w:val="99"/>
    <w:rsid w:val="00A2067E"/>
    <w:rPr>
      <w:rFonts w:eastAsiaTheme="minorEastAsia"/>
    </w:rPr>
  </w:style>
  <w:style w:type="character" w:styleId="PageNumber">
    <w:name w:val="page number"/>
    <w:basedOn w:val="DefaultParagraphFont"/>
    <w:uiPriority w:val="99"/>
    <w:semiHidden/>
    <w:unhideWhenUsed/>
    <w:rsid w:val="0048377F"/>
  </w:style>
  <w:style w:type="character" w:styleId="UnresolvedMention">
    <w:name w:val="Unresolved Mention"/>
    <w:basedOn w:val="DefaultParagraphFont"/>
    <w:uiPriority w:val="99"/>
    <w:semiHidden/>
    <w:unhideWhenUsed/>
    <w:rsid w:val="00877AA3"/>
    <w:rPr>
      <w:color w:val="605E5C"/>
      <w:shd w:val="clear" w:color="auto" w:fill="E1DFDD"/>
    </w:rPr>
  </w:style>
  <w:style w:type="character" w:styleId="FollowedHyperlink">
    <w:name w:val="FollowedHyperlink"/>
    <w:basedOn w:val="DefaultParagraphFont"/>
    <w:uiPriority w:val="99"/>
    <w:semiHidden/>
    <w:unhideWhenUsed/>
    <w:rsid w:val="000B5EA1"/>
    <w:rPr>
      <w:color w:val="954F72" w:themeColor="followedHyperlink"/>
      <w:u w:val="single"/>
    </w:rPr>
  </w:style>
  <w:style w:type="paragraph" w:styleId="Revision">
    <w:name w:val="Revision"/>
    <w:hidden/>
    <w:uiPriority w:val="99"/>
    <w:semiHidden/>
    <w:rsid w:val="00B42D1E"/>
    <w:rPr>
      <w:rFonts w:eastAsiaTheme="minorEastAsia"/>
    </w:rPr>
  </w:style>
  <w:style w:type="character" w:customStyle="1" w:styleId="al-author-delim">
    <w:name w:val="al-author-delim"/>
    <w:basedOn w:val="DefaultParagraphFont"/>
    <w:rsid w:val="00BE6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1210">
      <w:bodyDiv w:val="1"/>
      <w:marLeft w:val="0"/>
      <w:marRight w:val="0"/>
      <w:marTop w:val="0"/>
      <w:marBottom w:val="0"/>
      <w:divBdr>
        <w:top w:val="none" w:sz="0" w:space="0" w:color="auto"/>
        <w:left w:val="none" w:sz="0" w:space="0" w:color="auto"/>
        <w:bottom w:val="none" w:sz="0" w:space="0" w:color="auto"/>
        <w:right w:val="none" w:sz="0" w:space="0" w:color="auto"/>
      </w:divBdr>
    </w:div>
    <w:div w:id="401372918">
      <w:bodyDiv w:val="1"/>
      <w:marLeft w:val="0"/>
      <w:marRight w:val="0"/>
      <w:marTop w:val="0"/>
      <w:marBottom w:val="0"/>
      <w:divBdr>
        <w:top w:val="none" w:sz="0" w:space="0" w:color="auto"/>
        <w:left w:val="none" w:sz="0" w:space="0" w:color="auto"/>
        <w:bottom w:val="none" w:sz="0" w:space="0" w:color="auto"/>
        <w:right w:val="none" w:sz="0" w:space="0" w:color="auto"/>
      </w:divBdr>
    </w:div>
    <w:div w:id="737557240">
      <w:bodyDiv w:val="1"/>
      <w:marLeft w:val="0"/>
      <w:marRight w:val="0"/>
      <w:marTop w:val="0"/>
      <w:marBottom w:val="0"/>
      <w:divBdr>
        <w:top w:val="none" w:sz="0" w:space="0" w:color="auto"/>
        <w:left w:val="none" w:sz="0" w:space="0" w:color="auto"/>
        <w:bottom w:val="none" w:sz="0" w:space="0" w:color="auto"/>
        <w:right w:val="none" w:sz="0" w:space="0" w:color="auto"/>
      </w:divBdr>
    </w:div>
    <w:div w:id="983268487">
      <w:bodyDiv w:val="1"/>
      <w:marLeft w:val="0"/>
      <w:marRight w:val="0"/>
      <w:marTop w:val="0"/>
      <w:marBottom w:val="0"/>
      <w:divBdr>
        <w:top w:val="none" w:sz="0" w:space="0" w:color="auto"/>
        <w:left w:val="none" w:sz="0" w:space="0" w:color="auto"/>
        <w:bottom w:val="none" w:sz="0" w:space="0" w:color="auto"/>
        <w:right w:val="none" w:sz="0" w:space="0" w:color="auto"/>
      </w:divBdr>
      <w:divsChild>
        <w:div w:id="369189366">
          <w:marLeft w:val="446"/>
          <w:marRight w:val="0"/>
          <w:marTop w:val="200"/>
          <w:marBottom w:val="0"/>
          <w:divBdr>
            <w:top w:val="none" w:sz="0" w:space="0" w:color="auto"/>
            <w:left w:val="none" w:sz="0" w:space="0" w:color="auto"/>
            <w:bottom w:val="none" w:sz="0" w:space="0" w:color="auto"/>
            <w:right w:val="none" w:sz="0" w:space="0" w:color="auto"/>
          </w:divBdr>
        </w:div>
      </w:divsChild>
    </w:div>
    <w:div w:id="993992111">
      <w:bodyDiv w:val="1"/>
      <w:marLeft w:val="0"/>
      <w:marRight w:val="0"/>
      <w:marTop w:val="0"/>
      <w:marBottom w:val="0"/>
      <w:divBdr>
        <w:top w:val="none" w:sz="0" w:space="0" w:color="auto"/>
        <w:left w:val="none" w:sz="0" w:space="0" w:color="auto"/>
        <w:bottom w:val="none" w:sz="0" w:space="0" w:color="auto"/>
        <w:right w:val="none" w:sz="0" w:space="0" w:color="auto"/>
      </w:divBdr>
      <w:divsChild>
        <w:div w:id="1916669248">
          <w:marLeft w:val="0"/>
          <w:marRight w:val="0"/>
          <w:marTop w:val="0"/>
          <w:marBottom w:val="0"/>
          <w:divBdr>
            <w:top w:val="none" w:sz="0" w:space="0" w:color="auto"/>
            <w:left w:val="none" w:sz="0" w:space="0" w:color="auto"/>
            <w:bottom w:val="none" w:sz="0" w:space="0" w:color="auto"/>
            <w:right w:val="none" w:sz="0" w:space="0" w:color="auto"/>
          </w:divBdr>
          <w:divsChild>
            <w:div w:id="1576159420">
              <w:marLeft w:val="0"/>
              <w:marRight w:val="0"/>
              <w:marTop w:val="0"/>
              <w:marBottom w:val="0"/>
              <w:divBdr>
                <w:top w:val="none" w:sz="0" w:space="0" w:color="auto"/>
                <w:left w:val="none" w:sz="0" w:space="0" w:color="auto"/>
                <w:bottom w:val="none" w:sz="0" w:space="0" w:color="auto"/>
                <w:right w:val="none" w:sz="0" w:space="0" w:color="auto"/>
              </w:divBdr>
              <w:divsChild>
                <w:div w:id="524487597">
                  <w:marLeft w:val="0"/>
                  <w:marRight w:val="0"/>
                  <w:marTop w:val="0"/>
                  <w:marBottom w:val="0"/>
                  <w:divBdr>
                    <w:top w:val="none" w:sz="0" w:space="0" w:color="auto"/>
                    <w:left w:val="none" w:sz="0" w:space="0" w:color="auto"/>
                    <w:bottom w:val="none" w:sz="0" w:space="0" w:color="auto"/>
                    <w:right w:val="none" w:sz="0" w:space="0" w:color="auto"/>
                  </w:divBdr>
                </w:div>
                <w:div w:id="147132864">
                  <w:marLeft w:val="0"/>
                  <w:marRight w:val="0"/>
                  <w:marTop w:val="0"/>
                  <w:marBottom w:val="0"/>
                  <w:divBdr>
                    <w:top w:val="none" w:sz="0" w:space="0" w:color="auto"/>
                    <w:left w:val="none" w:sz="0" w:space="0" w:color="auto"/>
                    <w:bottom w:val="none" w:sz="0" w:space="0" w:color="auto"/>
                    <w:right w:val="none" w:sz="0" w:space="0" w:color="auto"/>
                  </w:divBdr>
                </w:div>
                <w:div w:id="1864317268">
                  <w:marLeft w:val="0"/>
                  <w:marRight w:val="0"/>
                  <w:marTop w:val="0"/>
                  <w:marBottom w:val="0"/>
                  <w:divBdr>
                    <w:top w:val="none" w:sz="0" w:space="0" w:color="auto"/>
                    <w:left w:val="none" w:sz="0" w:space="0" w:color="auto"/>
                    <w:bottom w:val="none" w:sz="0" w:space="0" w:color="auto"/>
                    <w:right w:val="none" w:sz="0" w:space="0" w:color="auto"/>
                  </w:divBdr>
                </w:div>
                <w:div w:id="1958640084">
                  <w:marLeft w:val="0"/>
                  <w:marRight w:val="0"/>
                  <w:marTop w:val="0"/>
                  <w:marBottom w:val="0"/>
                  <w:divBdr>
                    <w:top w:val="none" w:sz="0" w:space="0" w:color="auto"/>
                    <w:left w:val="none" w:sz="0" w:space="0" w:color="auto"/>
                    <w:bottom w:val="none" w:sz="0" w:space="0" w:color="auto"/>
                    <w:right w:val="none" w:sz="0" w:space="0" w:color="auto"/>
                  </w:divBdr>
                </w:div>
                <w:div w:id="1438409473">
                  <w:marLeft w:val="0"/>
                  <w:marRight w:val="0"/>
                  <w:marTop w:val="0"/>
                  <w:marBottom w:val="0"/>
                  <w:divBdr>
                    <w:top w:val="none" w:sz="0" w:space="0" w:color="auto"/>
                    <w:left w:val="none" w:sz="0" w:space="0" w:color="auto"/>
                    <w:bottom w:val="none" w:sz="0" w:space="0" w:color="auto"/>
                    <w:right w:val="none" w:sz="0" w:space="0" w:color="auto"/>
                  </w:divBdr>
                </w:div>
                <w:div w:id="1158115870">
                  <w:marLeft w:val="0"/>
                  <w:marRight w:val="0"/>
                  <w:marTop w:val="0"/>
                  <w:marBottom w:val="0"/>
                  <w:divBdr>
                    <w:top w:val="none" w:sz="0" w:space="0" w:color="auto"/>
                    <w:left w:val="none" w:sz="0" w:space="0" w:color="auto"/>
                    <w:bottom w:val="none" w:sz="0" w:space="0" w:color="auto"/>
                    <w:right w:val="none" w:sz="0" w:space="0" w:color="auto"/>
                  </w:divBdr>
                </w:div>
                <w:div w:id="330719481">
                  <w:marLeft w:val="0"/>
                  <w:marRight w:val="0"/>
                  <w:marTop w:val="0"/>
                  <w:marBottom w:val="0"/>
                  <w:divBdr>
                    <w:top w:val="none" w:sz="0" w:space="0" w:color="auto"/>
                    <w:left w:val="none" w:sz="0" w:space="0" w:color="auto"/>
                    <w:bottom w:val="none" w:sz="0" w:space="0" w:color="auto"/>
                    <w:right w:val="none" w:sz="0" w:space="0" w:color="auto"/>
                  </w:divBdr>
                </w:div>
                <w:div w:id="1576162943">
                  <w:marLeft w:val="0"/>
                  <w:marRight w:val="0"/>
                  <w:marTop w:val="0"/>
                  <w:marBottom w:val="0"/>
                  <w:divBdr>
                    <w:top w:val="none" w:sz="0" w:space="0" w:color="auto"/>
                    <w:left w:val="none" w:sz="0" w:space="0" w:color="auto"/>
                    <w:bottom w:val="none" w:sz="0" w:space="0" w:color="auto"/>
                    <w:right w:val="none" w:sz="0" w:space="0" w:color="auto"/>
                  </w:divBdr>
                </w:div>
                <w:div w:id="1596086500">
                  <w:marLeft w:val="0"/>
                  <w:marRight w:val="0"/>
                  <w:marTop w:val="0"/>
                  <w:marBottom w:val="0"/>
                  <w:divBdr>
                    <w:top w:val="none" w:sz="0" w:space="0" w:color="auto"/>
                    <w:left w:val="none" w:sz="0" w:space="0" w:color="auto"/>
                    <w:bottom w:val="none" w:sz="0" w:space="0" w:color="auto"/>
                    <w:right w:val="none" w:sz="0" w:space="0" w:color="auto"/>
                  </w:divBdr>
                </w:div>
                <w:div w:id="9156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4771">
          <w:marLeft w:val="0"/>
          <w:marRight w:val="0"/>
          <w:marTop w:val="0"/>
          <w:marBottom w:val="0"/>
          <w:divBdr>
            <w:top w:val="none" w:sz="0" w:space="0" w:color="auto"/>
            <w:left w:val="none" w:sz="0" w:space="0" w:color="auto"/>
            <w:bottom w:val="none" w:sz="0" w:space="0" w:color="auto"/>
            <w:right w:val="none" w:sz="0" w:space="0" w:color="auto"/>
          </w:divBdr>
          <w:divsChild>
            <w:div w:id="303898581">
              <w:marLeft w:val="0"/>
              <w:marRight w:val="0"/>
              <w:marTop w:val="0"/>
              <w:marBottom w:val="0"/>
              <w:divBdr>
                <w:top w:val="none" w:sz="0" w:space="0" w:color="auto"/>
                <w:left w:val="none" w:sz="0" w:space="0" w:color="auto"/>
                <w:bottom w:val="none" w:sz="0" w:space="0" w:color="auto"/>
                <w:right w:val="none" w:sz="0" w:space="0" w:color="auto"/>
              </w:divBdr>
              <w:divsChild>
                <w:div w:id="1800489095">
                  <w:marLeft w:val="0"/>
                  <w:marRight w:val="0"/>
                  <w:marTop w:val="0"/>
                  <w:marBottom w:val="0"/>
                  <w:divBdr>
                    <w:top w:val="none" w:sz="0" w:space="0" w:color="auto"/>
                    <w:left w:val="none" w:sz="0" w:space="0" w:color="auto"/>
                    <w:bottom w:val="none" w:sz="0" w:space="0" w:color="auto"/>
                    <w:right w:val="none" w:sz="0" w:space="0" w:color="auto"/>
                  </w:divBdr>
                </w:div>
              </w:divsChild>
            </w:div>
            <w:div w:id="2104034729">
              <w:marLeft w:val="0"/>
              <w:marRight w:val="0"/>
              <w:marTop w:val="0"/>
              <w:marBottom w:val="0"/>
              <w:divBdr>
                <w:top w:val="none" w:sz="0" w:space="0" w:color="auto"/>
                <w:left w:val="none" w:sz="0" w:space="0" w:color="auto"/>
                <w:bottom w:val="none" w:sz="0" w:space="0" w:color="auto"/>
                <w:right w:val="none" w:sz="0" w:space="0" w:color="auto"/>
              </w:divBdr>
              <w:divsChild>
                <w:div w:id="165438915">
                  <w:marLeft w:val="0"/>
                  <w:marRight w:val="0"/>
                  <w:marTop w:val="0"/>
                  <w:marBottom w:val="0"/>
                  <w:divBdr>
                    <w:top w:val="none" w:sz="0" w:space="0" w:color="auto"/>
                    <w:left w:val="none" w:sz="0" w:space="0" w:color="auto"/>
                    <w:bottom w:val="none" w:sz="0" w:space="0" w:color="auto"/>
                    <w:right w:val="none" w:sz="0" w:space="0" w:color="auto"/>
                  </w:divBdr>
                  <w:divsChild>
                    <w:div w:id="11328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23263">
      <w:bodyDiv w:val="1"/>
      <w:marLeft w:val="0"/>
      <w:marRight w:val="0"/>
      <w:marTop w:val="0"/>
      <w:marBottom w:val="0"/>
      <w:divBdr>
        <w:top w:val="none" w:sz="0" w:space="0" w:color="auto"/>
        <w:left w:val="none" w:sz="0" w:space="0" w:color="auto"/>
        <w:bottom w:val="none" w:sz="0" w:space="0" w:color="auto"/>
        <w:right w:val="none" w:sz="0" w:space="0" w:color="auto"/>
      </w:divBdr>
      <w:divsChild>
        <w:div w:id="109864061">
          <w:marLeft w:val="0"/>
          <w:marRight w:val="0"/>
          <w:marTop w:val="0"/>
          <w:marBottom w:val="0"/>
          <w:divBdr>
            <w:top w:val="none" w:sz="0" w:space="0" w:color="auto"/>
            <w:left w:val="none" w:sz="0" w:space="0" w:color="auto"/>
            <w:bottom w:val="none" w:sz="0" w:space="0" w:color="auto"/>
            <w:right w:val="none" w:sz="0" w:space="0" w:color="auto"/>
          </w:divBdr>
          <w:divsChild>
            <w:div w:id="1417939842">
              <w:marLeft w:val="0"/>
              <w:marRight w:val="0"/>
              <w:marTop w:val="0"/>
              <w:marBottom w:val="0"/>
              <w:divBdr>
                <w:top w:val="none" w:sz="0" w:space="0" w:color="auto"/>
                <w:left w:val="none" w:sz="0" w:space="0" w:color="auto"/>
                <w:bottom w:val="none" w:sz="0" w:space="0" w:color="auto"/>
                <w:right w:val="none" w:sz="0" w:space="0" w:color="auto"/>
              </w:divBdr>
              <w:divsChild>
                <w:div w:id="21091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45365">
      <w:bodyDiv w:val="1"/>
      <w:marLeft w:val="0"/>
      <w:marRight w:val="0"/>
      <w:marTop w:val="0"/>
      <w:marBottom w:val="0"/>
      <w:divBdr>
        <w:top w:val="none" w:sz="0" w:space="0" w:color="auto"/>
        <w:left w:val="none" w:sz="0" w:space="0" w:color="auto"/>
        <w:bottom w:val="none" w:sz="0" w:space="0" w:color="auto"/>
        <w:right w:val="none" w:sz="0" w:space="0" w:color="auto"/>
      </w:divBdr>
    </w:div>
    <w:div w:id="1326861201">
      <w:bodyDiv w:val="1"/>
      <w:marLeft w:val="0"/>
      <w:marRight w:val="0"/>
      <w:marTop w:val="0"/>
      <w:marBottom w:val="0"/>
      <w:divBdr>
        <w:top w:val="none" w:sz="0" w:space="0" w:color="auto"/>
        <w:left w:val="none" w:sz="0" w:space="0" w:color="auto"/>
        <w:bottom w:val="none" w:sz="0" w:space="0" w:color="auto"/>
        <w:right w:val="none" w:sz="0" w:space="0" w:color="auto"/>
      </w:divBdr>
    </w:div>
    <w:div w:id="1641956648">
      <w:bodyDiv w:val="1"/>
      <w:marLeft w:val="0"/>
      <w:marRight w:val="0"/>
      <w:marTop w:val="0"/>
      <w:marBottom w:val="0"/>
      <w:divBdr>
        <w:top w:val="none" w:sz="0" w:space="0" w:color="auto"/>
        <w:left w:val="none" w:sz="0" w:space="0" w:color="auto"/>
        <w:bottom w:val="none" w:sz="0" w:space="0" w:color="auto"/>
        <w:right w:val="none" w:sz="0" w:space="0" w:color="auto"/>
      </w:divBdr>
      <w:divsChild>
        <w:div w:id="655497137">
          <w:marLeft w:val="0"/>
          <w:marRight w:val="0"/>
          <w:marTop w:val="0"/>
          <w:marBottom w:val="0"/>
          <w:divBdr>
            <w:top w:val="none" w:sz="0" w:space="0" w:color="auto"/>
            <w:left w:val="none" w:sz="0" w:space="0" w:color="auto"/>
            <w:bottom w:val="none" w:sz="0" w:space="0" w:color="auto"/>
            <w:right w:val="none" w:sz="0" w:space="0" w:color="auto"/>
          </w:divBdr>
          <w:divsChild>
            <w:div w:id="1903179921">
              <w:marLeft w:val="0"/>
              <w:marRight w:val="0"/>
              <w:marTop w:val="0"/>
              <w:marBottom w:val="0"/>
              <w:divBdr>
                <w:top w:val="none" w:sz="0" w:space="0" w:color="auto"/>
                <w:left w:val="none" w:sz="0" w:space="0" w:color="auto"/>
                <w:bottom w:val="none" w:sz="0" w:space="0" w:color="auto"/>
                <w:right w:val="none" w:sz="0" w:space="0" w:color="auto"/>
              </w:divBdr>
              <w:divsChild>
                <w:div w:id="12136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23832">
      <w:bodyDiv w:val="1"/>
      <w:marLeft w:val="0"/>
      <w:marRight w:val="0"/>
      <w:marTop w:val="0"/>
      <w:marBottom w:val="0"/>
      <w:divBdr>
        <w:top w:val="none" w:sz="0" w:space="0" w:color="auto"/>
        <w:left w:val="none" w:sz="0" w:space="0" w:color="auto"/>
        <w:bottom w:val="none" w:sz="0" w:space="0" w:color="auto"/>
        <w:right w:val="none" w:sz="0" w:space="0" w:color="auto"/>
      </w:divBdr>
    </w:div>
    <w:div w:id="1759982101">
      <w:bodyDiv w:val="1"/>
      <w:marLeft w:val="0"/>
      <w:marRight w:val="0"/>
      <w:marTop w:val="0"/>
      <w:marBottom w:val="0"/>
      <w:divBdr>
        <w:top w:val="none" w:sz="0" w:space="0" w:color="auto"/>
        <w:left w:val="none" w:sz="0" w:space="0" w:color="auto"/>
        <w:bottom w:val="none" w:sz="0" w:space="0" w:color="auto"/>
        <w:right w:val="none" w:sz="0" w:space="0" w:color="auto"/>
      </w:divBdr>
    </w:div>
    <w:div w:id="203522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037/ccn2010248" TargetMode="External"/><Relationship Id="rId18" Type="http://schemas.openxmlformats.org/officeDocument/2006/relationships/hyperlink" Target="https://search-ebscohost-com.proxy.lib.utk.edu/login.aspx?direct=true&amp;db=ccm&amp;AN=109786643&amp;scope=site" TargetMode="External"/><Relationship Id="rId26" Type="http://schemas.openxmlformats.org/officeDocument/2006/relationships/hyperlink" Target="https://doi-org.proxy.lib.utk.edu/10.1016/j.apnr.2019.151197" TargetMode="External"/><Relationship Id="rId39" Type="http://schemas.openxmlformats.org/officeDocument/2006/relationships/theme" Target="theme/theme1.xml"/><Relationship Id="rId21" Type="http://schemas.openxmlformats.org/officeDocument/2006/relationships/hyperlink" Target="https://doi-org.proxy.lib.utk.edu/10.1002/pbc.25848" TargetMode="External"/><Relationship Id="rId34" Type="http://schemas.openxmlformats.org/officeDocument/2006/relationships/header" Target="header1.xml"/><Relationship Id="rId7" Type="http://schemas.openxmlformats.org/officeDocument/2006/relationships/hyperlink" Target="https://www.aacnnursing.org/ELNEC/About" TargetMode="External"/><Relationship Id="rId12" Type="http://schemas.openxmlformats.org/officeDocument/2006/relationships/hyperlink" Target="https://doi.org/10.1089/jpm.2018.0431" TargetMode="External"/><Relationship Id="rId17" Type="http://schemas.openxmlformats.org/officeDocument/2006/relationships/hyperlink" Target="https://doi-org.proxy.lib.utk.edu/10.1188/17.CJON.E232-E238" TargetMode="External"/><Relationship Id="rId25" Type="http://schemas.openxmlformats.org/officeDocument/2006/relationships/hyperlink" Target="https://doi-org.proxy.lib.utk.edu/10.1016/j.jpainsymman.2016.05.024" TargetMode="External"/><Relationship Id="rId33" Type="http://schemas.openxmlformats.org/officeDocument/2006/relationships/hyperlink" Target="https://elnec.academy.reliaslearning.co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proxy.lib.utk.edu/10.1089/jpm.2012.0491" TargetMode="External"/><Relationship Id="rId20" Type="http://schemas.openxmlformats.org/officeDocument/2006/relationships/hyperlink" Target="file://localhost/doi/10.1111:wvn.12223" TargetMode="External"/><Relationship Id="rId29" Type="http://schemas.openxmlformats.org/officeDocument/2006/relationships/hyperlink" Target="https://doi-org.proxy.lib.utk.edu/10.1016/j.jpainsymman.2018.01.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978/j.issn.2224-5820.2015.04.05" TargetMode="External"/><Relationship Id="rId24" Type="http://schemas.openxmlformats.org/officeDocument/2006/relationships/hyperlink" Target="https://doi-org.proxy.lib.utk.edu/10.1016/j.pedhc.2019.07.007" TargetMode="External"/><Relationship Id="rId32" Type="http://schemas.openxmlformats.org/officeDocument/2006/relationships/hyperlink" Target="https://www.who.int/news-room/fact-sheets/detail/palliative-care"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hpco.org/wp-content/uploads/2019/04/Pediatric_Facts-Figures-1.pdf" TargetMode="External"/><Relationship Id="rId23" Type="http://schemas.openxmlformats.org/officeDocument/2006/relationships/hyperlink" Target="https://doi-org.proxy.lib.utk.edu/10.1097/DCC.0000000000000423" TargetMode="External"/><Relationship Id="rId28" Type="http://schemas.openxmlformats.org/officeDocument/2006/relationships/hyperlink" Target="https://doi-org.proxy.lib.utk.edu/10.1177/0269216313493466" TargetMode="External"/><Relationship Id="rId36" Type="http://schemas.openxmlformats.org/officeDocument/2006/relationships/footer" Target="footer1.xml"/><Relationship Id="rId10" Type="http://schemas.openxmlformats.org/officeDocument/2006/relationships/hyperlink" Target="https://doi-org.proxy.lib.utk.edu/10.1097/NJH.0000000000000593" TargetMode="External"/><Relationship Id="rId19" Type="http://schemas.openxmlformats.org/officeDocument/2006/relationships/hyperlink" Target="https://doi-org.proxy.lib.utk.edu/10.1097/NJH.0b013e318236df44" TargetMode="External"/><Relationship Id="rId31" Type="http://schemas.openxmlformats.org/officeDocument/2006/relationships/hyperlink" Target="https://doi-org.proxy.lib.utk.edu/10.1089/jpm.2017.053" TargetMode="External"/><Relationship Id="rId4" Type="http://schemas.openxmlformats.org/officeDocument/2006/relationships/webSettings" Target="webSettings.xml"/><Relationship Id="rId9" Type="http://schemas.openxmlformats.org/officeDocument/2006/relationships/hyperlink" Target="https://hsrc.himmelfarb.gwu.edu/cgi/viewcontent.cgi?article=1032&amp;context=son_dnp" TargetMode="External"/><Relationship Id="rId14" Type="http://schemas.openxmlformats.org/officeDocument/2006/relationships/hyperlink" Target="https://doi.org/10.1542/peds.2013-2731" TargetMode="External"/><Relationship Id="rId22" Type="http://schemas.openxmlformats.org/officeDocument/2006/relationships/hyperlink" Target="https://doi-org.proxy.lib.utk.edu/10.1542/peds.2013-0470" TargetMode="External"/><Relationship Id="rId27" Type="http://schemas.openxmlformats.org/officeDocument/2006/relationships/hyperlink" Target="https://doi-org.proxy.lib.utk.edu/10.1089/jpm.2012.0487" TargetMode="External"/><Relationship Id="rId30" Type="http://schemas.openxmlformats.org/officeDocument/2006/relationships/hyperlink" Target="https://doi-org.proxy.lib.utk.edu/10.1097/njh.0b013e3181d76d00" TargetMode="External"/><Relationship Id="rId35" Type="http://schemas.openxmlformats.org/officeDocument/2006/relationships/header" Target="header2.xml"/><Relationship Id="rId8" Type="http://schemas.openxmlformats.org/officeDocument/2006/relationships/hyperlink" Target="https://doi.org/10.4037/ajcc201733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4215</Words>
  <Characters>24031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Whitney Lynn</dc:creator>
  <cp:keywords/>
  <dc:description/>
  <cp:lastModifiedBy>Stone, Whitney Lynn</cp:lastModifiedBy>
  <cp:revision>3</cp:revision>
  <dcterms:created xsi:type="dcterms:W3CDTF">2022-06-08T20:34:00Z</dcterms:created>
  <dcterms:modified xsi:type="dcterms:W3CDTF">2022-06-08T21:29:00Z</dcterms:modified>
</cp:coreProperties>
</file>