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E52EC" w14:textId="78F43EEA" w:rsidR="00236E6D" w:rsidRDefault="00BA3624">
      <w:pPr>
        <w:jc w:val="center"/>
        <w:rPr>
          <w:sz w:val="36"/>
          <w:szCs w:val="36"/>
        </w:rPr>
      </w:pPr>
      <w:r>
        <w:rPr>
          <w:b/>
          <w:sz w:val="36"/>
          <w:szCs w:val="36"/>
          <w:lang w:val="en-CA"/>
        </w:rPr>
        <w:t xml:space="preserve">Periodic </w:t>
      </w:r>
      <w:r w:rsidR="00333D56">
        <w:rPr>
          <w:b/>
          <w:sz w:val="36"/>
          <w:szCs w:val="36"/>
          <w:lang w:val="en-CA"/>
        </w:rPr>
        <w:t>Replenish</w:t>
      </w:r>
      <w:r w:rsidR="00AF7CA1">
        <w:rPr>
          <w:b/>
          <w:sz w:val="36"/>
          <w:szCs w:val="36"/>
          <w:lang w:val="en-CA"/>
        </w:rPr>
        <w:t xml:space="preserve"> and Recount</w:t>
      </w:r>
      <w:r w:rsidR="00D96C3D">
        <w:rPr>
          <w:b/>
          <w:sz w:val="36"/>
          <w:szCs w:val="36"/>
          <w:lang w:val="en-CA"/>
        </w:rPr>
        <w:t xml:space="preserve"> Policy</w:t>
      </w:r>
      <w:r w:rsidR="00333D56">
        <w:rPr>
          <w:b/>
          <w:sz w:val="36"/>
          <w:szCs w:val="36"/>
          <w:lang w:val="en-CA"/>
        </w:rPr>
        <w:t xml:space="preserve"> </w:t>
      </w:r>
      <w:r w:rsidR="004C695D">
        <w:rPr>
          <w:b/>
          <w:sz w:val="36"/>
          <w:szCs w:val="36"/>
          <w:lang w:val="en-CA"/>
        </w:rPr>
        <w:t>to Address</w:t>
      </w:r>
      <w:r w:rsidR="00B54AFC">
        <w:rPr>
          <w:b/>
          <w:sz w:val="36"/>
          <w:szCs w:val="36"/>
          <w:lang w:val="en-CA"/>
        </w:rPr>
        <w:t xml:space="preserve"> </w:t>
      </w:r>
      <w:r w:rsidR="00710DB9">
        <w:rPr>
          <w:b/>
          <w:sz w:val="36"/>
          <w:szCs w:val="36"/>
          <w:lang w:val="en-CA"/>
        </w:rPr>
        <w:t>Record Inaccuracy from Stock Loss</w:t>
      </w:r>
    </w:p>
    <w:p w14:paraId="748FFCB3" w14:textId="77777777" w:rsidR="00236E6D" w:rsidRDefault="00236E6D">
      <w:pPr>
        <w:jc w:val="center"/>
        <w:rPr>
          <w:sz w:val="36"/>
          <w:szCs w:val="36"/>
        </w:rPr>
      </w:pPr>
    </w:p>
    <w:p w14:paraId="52DE5E7B" w14:textId="77777777" w:rsidR="00236E6D" w:rsidRDefault="00236E6D">
      <w:pPr>
        <w:jc w:val="center"/>
        <w:rPr>
          <w:sz w:val="36"/>
          <w:szCs w:val="36"/>
        </w:rPr>
      </w:pPr>
    </w:p>
    <w:p w14:paraId="37DB6D79" w14:textId="77777777" w:rsidR="00236E6D" w:rsidRDefault="00236E6D">
      <w:pPr>
        <w:jc w:val="center"/>
        <w:rPr>
          <w:sz w:val="36"/>
          <w:szCs w:val="36"/>
        </w:rPr>
      </w:pPr>
    </w:p>
    <w:p w14:paraId="78039E29" w14:textId="77777777" w:rsidR="00236E6D" w:rsidRDefault="00236E6D">
      <w:pPr>
        <w:jc w:val="center"/>
        <w:rPr>
          <w:sz w:val="36"/>
          <w:szCs w:val="36"/>
        </w:rPr>
      </w:pPr>
    </w:p>
    <w:p w14:paraId="3DD7779E" w14:textId="77777777" w:rsidR="00236E6D" w:rsidRDefault="00236E6D">
      <w:pPr>
        <w:jc w:val="center"/>
        <w:rPr>
          <w:sz w:val="36"/>
          <w:szCs w:val="36"/>
        </w:rPr>
      </w:pPr>
    </w:p>
    <w:p w14:paraId="0E14B175" w14:textId="77777777" w:rsidR="00236E6D" w:rsidRDefault="00236E6D">
      <w:pPr>
        <w:jc w:val="center"/>
        <w:rPr>
          <w:sz w:val="36"/>
          <w:szCs w:val="36"/>
        </w:rPr>
      </w:pPr>
    </w:p>
    <w:p w14:paraId="4AE88CCD" w14:textId="77777777" w:rsidR="00236E6D" w:rsidRDefault="00236E6D">
      <w:pPr>
        <w:jc w:val="center"/>
        <w:rPr>
          <w:sz w:val="36"/>
          <w:szCs w:val="36"/>
        </w:rPr>
      </w:pPr>
    </w:p>
    <w:p w14:paraId="566E7042" w14:textId="77777777" w:rsidR="00236E6D" w:rsidRDefault="00236E6D">
      <w:pPr>
        <w:jc w:val="center"/>
        <w:rPr>
          <w:sz w:val="36"/>
          <w:szCs w:val="36"/>
        </w:rPr>
      </w:pPr>
    </w:p>
    <w:p w14:paraId="65D5815F" w14:textId="77777777" w:rsidR="00236E6D" w:rsidRDefault="009C755C">
      <w:pPr>
        <w:jc w:val="center"/>
        <w:rPr>
          <w:sz w:val="36"/>
          <w:szCs w:val="36"/>
        </w:rPr>
      </w:pPr>
      <w:r>
        <w:rPr>
          <w:sz w:val="36"/>
          <w:szCs w:val="36"/>
        </w:rPr>
        <w:t>A Thesis Presented for</w:t>
      </w:r>
      <w:r w:rsidR="008865B6">
        <w:rPr>
          <w:sz w:val="36"/>
          <w:szCs w:val="36"/>
        </w:rPr>
        <w:t xml:space="preserve"> the</w:t>
      </w:r>
    </w:p>
    <w:p w14:paraId="4AD0FAD8" w14:textId="77777777" w:rsidR="009C755C" w:rsidRDefault="009C755C">
      <w:pPr>
        <w:jc w:val="center"/>
        <w:rPr>
          <w:sz w:val="36"/>
          <w:szCs w:val="36"/>
        </w:rPr>
      </w:pPr>
      <w:r>
        <w:rPr>
          <w:sz w:val="36"/>
          <w:szCs w:val="36"/>
        </w:rPr>
        <w:t>Master of Science</w:t>
      </w:r>
    </w:p>
    <w:p w14:paraId="4E34086F" w14:textId="77777777" w:rsidR="009C755C" w:rsidRDefault="009C755C">
      <w:pPr>
        <w:jc w:val="center"/>
        <w:rPr>
          <w:sz w:val="36"/>
          <w:szCs w:val="36"/>
        </w:rPr>
      </w:pPr>
      <w:r>
        <w:rPr>
          <w:sz w:val="36"/>
          <w:szCs w:val="36"/>
        </w:rPr>
        <w:t>Degree</w:t>
      </w:r>
    </w:p>
    <w:p w14:paraId="3D346D9B"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1F5DA0A3" w14:textId="77777777" w:rsidR="00236E6D" w:rsidRDefault="00236E6D">
      <w:pPr>
        <w:jc w:val="center"/>
        <w:rPr>
          <w:sz w:val="36"/>
          <w:szCs w:val="36"/>
        </w:rPr>
      </w:pPr>
    </w:p>
    <w:p w14:paraId="65E85212" w14:textId="77777777" w:rsidR="00236E6D" w:rsidRDefault="00236E6D">
      <w:pPr>
        <w:jc w:val="center"/>
        <w:rPr>
          <w:sz w:val="36"/>
          <w:szCs w:val="36"/>
        </w:rPr>
      </w:pPr>
    </w:p>
    <w:p w14:paraId="1CA179F9" w14:textId="77777777" w:rsidR="00236E6D" w:rsidRDefault="00236E6D">
      <w:pPr>
        <w:jc w:val="center"/>
        <w:rPr>
          <w:sz w:val="36"/>
          <w:szCs w:val="36"/>
        </w:rPr>
      </w:pPr>
    </w:p>
    <w:p w14:paraId="79D0FB7A" w14:textId="77777777" w:rsidR="00236E6D" w:rsidRDefault="00236E6D">
      <w:pPr>
        <w:jc w:val="center"/>
        <w:rPr>
          <w:sz w:val="36"/>
          <w:szCs w:val="36"/>
        </w:rPr>
      </w:pPr>
    </w:p>
    <w:p w14:paraId="614C7619" w14:textId="77777777" w:rsidR="00236E6D" w:rsidRDefault="00236E6D">
      <w:pPr>
        <w:jc w:val="center"/>
        <w:rPr>
          <w:sz w:val="36"/>
          <w:szCs w:val="36"/>
        </w:rPr>
      </w:pPr>
    </w:p>
    <w:p w14:paraId="4D5B83CF" w14:textId="77777777" w:rsidR="00236E6D" w:rsidRDefault="00236E6D">
      <w:pPr>
        <w:jc w:val="center"/>
        <w:rPr>
          <w:sz w:val="36"/>
          <w:szCs w:val="36"/>
        </w:rPr>
      </w:pPr>
    </w:p>
    <w:p w14:paraId="4ADC7729" w14:textId="77777777" w:rsidR="00236E6D" w:rsidRDefault="00236E6D">
      <w:pPr>
        <w:jc w:val="center"/>
        <w:rPr>
          <w:sz w:val="36"/>
          <w:szCs w:val="36"/>
        </w:rPr>
      </w:pPr>
    </w:p>
    <w:p w14:paraId="06D44D5E" w14:textId="77777777" w:rsidR="00236E6D" w:rsidRDefault="00236E6D">
      <w:pPr>
        <w:jc w:val="center"/>
        <w:rPr>
          <w:sz w:val="36"/>
          <w:szCs w:val="36"/>
        </w:rPr>
      </w:pPr>
    </w:p>
    <w:p w14:paraId="19A8D117" w14:textId="77777777" w:rsidR="00236E6D" w:rsidRDefault="00236E6D">
      <w:pPr>
        <w:jc w:val="center"/>
        <w:rPr>
          <w:sz w:val="36"/>
          <w:szCs w:val="36"/>
        </w:rPr>
      </w:pPr>
    </w:p>
    <w:p w14:paraId="7C6A0CD5" w14:textId="77777777" w:rsidR="00236E6D" w:rsidRDefault="00236E6D">
      <w:pPr>
        <w:jc w:val="center"/>
        <w:rPr>
          <w:sz w:val="36"/>
          <w:szCs w:val="36"/>
        </w:rPr>
      </w:pPr>
    </w:p>
    <w:p w14:paraId="0B7B5166" w14:textId="77777777" w:rsidR="00236E6D" w:rsidRDefault="00236E6D">
      <w:pPr>
        <w:jc w:val="center"/>
        <w:rPr>
          <w:sz w:val="36"/>
          <w:szCs w:val="36"/>
        </w:rPr>
      </w:pPr>
    </w:p>
    <w:p w14:paraId="14EE8003" w14:textId="529C6196" w:rsidR="00236E6D" w:rsidRDefault="00C453D7">
      <w:pPr>
        <w:jc w:val="center"/>
        <w:rPr>
          <w:sz w:val="36"/>
          <w:szCs w:val="36"/>
        </w:rPr>
      </w:pPr>
      <w:r>
        <w:rPr>
          <w:sz w:val="36"/>
          <w:szCs w:val="36"/>
        </w:rPr>
        <w:t>Colton K. Ku</w:t>
      </w:r>
    </w:p>
    <w:p w14:paraId="1CB1B148" w14:textId="7C5E2783" w:rsidR="009C755C" w:rsidRDefault="00C453D7">
      <w:pPr>
        <w:jc w:val="center"/>
        <w:rPr>
          <w:sz w:val="36"/>
          <w:szCs w:val="36"/>
        </w:rPr>
      </w:pPr>
      <w:r>
        <w:rPr>
          <w:sz w:val="36"/>
          <w:szCs w:val="36"/>
        </w:rPr>
        <w:t>April 2021</w:t>
      </w:r>
    </w:p>
    <w:p w14:paraId="67EAE7DA" w14:textId="77777777" w:rsidR="00236E6D" w:rsidRDefault="00236E6D">
      <w:pPr>
        <w:jc w:val="center"/>
        <w:rPr>
          <w:sz w:val="36"/>
          <w:szCs w:val="36"/>
        </w:rPr>
      </w:pPr>
    </w:p>
    <w:p w14:paraId="39CD8816" w14:textId="77777777" w:rsidR="00236E6D" w:rsidRDefault="00236E6D">
      <w:pPr>
        <w:jc w:val="center"/>
        <w:rPr>
          <w:sz w:val="36"/>
          <w:szCs w:val="36"/>
        </w:rPr>
      </w:pPr>
    </w:p>
    <w:p w14:paraId="1CEA916E" w14:textId="77777777" w:rsidR="00236E6D" w:rsidRDefault="00236E6D">
      <w:pPr>
        <w:jc w:val="center"/>
        <w:rPr>
          <w:sz w:val="36"/>
          <w:szCs w:val="36"/>
        </w:rPr>
      </w:pPr>
    </w:p>
    <w:p w14:paraId="6DD9EFD7" w14:textId="77777777" w:rsidR="00236E6D" w:rsidRDefault="00236E6D">
      <w:pPr>
        <w:jc w:val="center"/>
        <w:rPr>
          <w:sz w:val="36"/>
          <w:szCs w:val="36"/>
        </w:rPr>
      </w:pPr>
    </w:p>
    <w:p w14:paraId="5CD304DD" w14:textId="77777777" w:rsidR="00236E6D" w:rsidRDefault="00236E6D">
      <w:pPr>
        <w:jc w:val="center"/>
        <w:rPr>
          <w:sz w:val="36"/>
          <w:szCs w:val="36"/>
        </w:rPr>
      </w:pPr>
    </w:p>
    <w:p w14:paraId="266E7292" w14:textId="77777777" w:rsidR="00236E6D" w:rsidRDefault="00236E6D">
      <w:pPr>
        <w:jc w:val="center"/>
        <w:rPr>
          <w:sz w:val="36"/>
          <w:szCs w:val="36"/>
        </w:rPr>
      </w:pPr>
    </w:p>
    <w:p w14:paraId="762E0E2C" w14:textId="77777777" w:rsidR="00236E6D" w:rsidRDefault="00236E6D">
      <w:pPr>
        <w:jc w:val="center"/>
        <w:rPr>
          <w:sz w:val="36"/>
          <w:szCs w:val="36"/>
        </w:rPr>
      </w:pPr>
    </w:p>
    <w:p w14:paraId="5FE2A498" w14:textId="77777777" w:rsidR="00236E6D" w:rsidRDefault="00236E6D">
      <w:pPr>
        <w:jc w:val="center"/>
        <w:rPr>
          <w:sz w:val="36"/>
          <w:szCs w:val="36"/>
        </w:rPr>
      </w:pPr>
    </w:p>
    <w:p w14:paraId="14D149BE" w14:textId="77777777" w:rsidR="00236E6D" w:rsidRDefault="00236E6D">
      <w:pPr>
        <w:jc w:val="center"/>
        <w:rPr>
          <w:sz w:val="36"/>
          <w:szCs w:val="36"/>
        </w:rPr>
      </w:pPr>
    </w:p>
    <w:p w14:paraId="3C06AE6D" w14:textId="77777777" w:rsidR="00236E6D" w:rsidRDefault="00236E6D">
      <w:pPr>
        <w:jc w:val="center"/>
        <w:rPr>
          <w:sz w:val="36"/>
          <w:szCs w:val="36"/>
        </w:rPr>
      </w:pPr>
    </w:p>
    <w:p w14:paraId="675E7279" w14:textId="77777777" w:rsidR="00236E6D" w:rsidRDefault="00236E6D">
      <w:pPr>
        <w:jc w:val="center"/>
        <w:rPr>
          <w:sz w:val="36"/>
          <w:szCs w:val="36"/>
        </w:rPr>
      </w:pPr>
    </w:p>
    <w:p w14:paraId="2D5A74DC" w14:textId="77777777" w:rsidR="00236E6D" w:rsidRDefault="00236E6D">
      <w:pPr>
        <w:jc w:val="center"/>
        <w:rPr>
          <w:sz w:val="36"/>
          <w:szCs w:val="36"/>
        </w:rPr>
      </w:pPr>
    </w:p>
    <w:p w14:paraId="0241DACA" w14:textId="77777777" w:rsidR="00236E6D" w:rsidRDefault="00236E6D">
      <w:pPr>
        <w:jc w:val="center"/>
        <w:rPr>
          <w:sz w:val="36"/>
          <w:szCs w:val="36"/>
        </w:rPr>
      </w:pPr>
    </w:p>
    <w:p w14:paraId="33733A12" w14:textId="77777777" w:rsidR="00236E6D" w:rsidRDefault="00236E6D">
      <w:pPr>
        <w:jc w:val="center"/>
        <w:rPr>
          <w:sz w:val="36"/>
          <w:szCs w:val="36"/>
        </w:rPr>
      </w:pPr>
    </w:p>
    <w:p w14:paraId="66879157" w14:textId="0A87EED7" w:rsidR="00236E6D" w:rsidRDefault="003D07F7" w:rsidP="00D91C27">
      <w:pPr>
        <w:jc w:val="center"/>
      </w:pPr>
      <w:r>
        <w:t xml:space="preserve">Copyright © </w:t>
      </w:r>
      <w:r w:rsidR="00C453D7">
        <w:t>2021</w:t>
      </w:r>
      <w:r w:rsidR="00236E6D">
        <w:t xml:space="preserve"> by </w:t>
      </w:r>
      <w:r w:rsidR="00C453D7">
        <w:t>Colton K</w:t>
      </w:r>
      <w:r w:rsidR="008865B6">
        <w:t>.</w:t>
      </w:r>
      <w:r w:rsidR="00C453D7">
        <w:t xml:space="preserve"> Ku</w:t>
      </w:r>
    </w:p>
    <w:p w14:paraId="79DFAE6A" w14:textId="77777777" w:rsidR="00236E6D" w:rsidRDefault="00236E6D">
      <w:pPr>
        <w:jc w:val="center"/>
      </w:pPr>
      <w:r>
        <w:t>All rights reserved.</w:t>
      </w:r>
    </w:p>
    <w:p w14:paraId="1533035C" w14:textId="77777777" w:rsidR="00236E6D" w:rsidRDefault="00236E6D">
      <w:pPr>
        <w:jc w:val="center"/>
      </w:pPr>
    </w:p>
    <w:p w14:paraId="611494CC" w14:textId="77777777" w:rsidR="00236E6D" w:rsidRDefault="00236E6D">
      <w:pPr>
        <w:jc w:val="center"/>
      </w:pPr>
    </w:p>
    <w:p w14:paraId="6D9D2EAC" w14:textId="77777777" w:rsidR="00236E6D" w:rsidRDefault="00236E6D">
      <w:pPr>
        <w:jc w:val="center"/>
      </w:pPr>
    </w:p>
    <w:p w14:paraId="42147126" w14:textId="77777777" w:rsidR="00236E6D" w:rsidRDefault="00236E6D">
      <w:pPr>
        <w:jc w:val="center"/>
      </w:pPr>
    </w:p>
    <w:p w14:paraId="2545919A" w14:textId="77777777" w:rsidR="00236E6D" w:rsidRDefault="00236E6D">
      <w:pPr>
        <w:jc w:val="center"/>
      </w:pPr>
    </w:p>
    <w:p w14:paraId="78EF8FC4" w14:textId="77777777" w:rsidR="00236E6D" w:rsidRDefault="00236E6D">
      <w:pPr>
        <w:jc w:val="center"/>
      </w:pPr>
    </w:p>
    <w:p w14:paraId="196B55B4" w14:textId="77777777" w:rsidR="00236E6D" w:rsidRDefault="00236E6D">
      <w:pPr>
        <w:jc w:val="center"/>
      </w:pPr>
    </w:p>
    <w:p w14:paraId="45C3ABD6" w14:textId="77777777" w:rsidR="00236E6D" w:rsidRDefault="00236E6D">
      <w:pPr>
        <w:jc w:val="center"/>
      </w:pPr>
    </w:p>
    <w:p w14:paraId="7EA41B96" w14:textId="77777777" w:rsidR="00236E6D" w:rsidRDefault="00236E6D">
      <w:pPr>
        <w:jc w:val="center"/>
      </w:pPr>
    </w:p>
    <w:p w14:paraId="78C34A71" w14:textId="77777777" w:rsidR="00236E6D" w:rsidRDefault="00236E6D">
      <w:pPr>
        <w:jc w:val="center"/>
      </w:pPr>
    </w:p>
    <w:p w14:paraId="770BC21D" w14:textId="77777777" w:rsidR="00236E6D" w:rsidRDefault="00236E6D">
      <w:pPr>
        <w:jc w:val="center"/>
      </w:pPr>
    </w:p>
    <w:p w14:paraId="1922D67D" w14:textId="77777777" w:rsidR="00236E6D" w:rsidRDefault="00236E6D">
      <w:pPr>
        <w:jc w:val="center"/>
      </w:pPr>
    </w:p>
    <w:p w14:paraId="688B27F0" w14:textId="77777777" w:rsidR="00236E6D" w:rsidRDefault="00236E6D">
      <w:pPr>
        <w:jc w:val="center"/>
      </w:pPr>
    </w:p>
    <w:p w14:paraId="3D881AAC" w14:textId="77777777" w:rsidR="00236E6D" w:rsidRDefault="00236E6D">
      <w:pPr>
        <w:jc w:val="center"/>
      </w:pPr>
    </w:p>
    <w:p w14:paraId="29741552" w14:textId="72E9A9E0" w:rsidR="00D35BB0" w:rsidRDefault="00D35BB0" w:rsidP="00D35BB0">
      <w:pPr>
        <w:rPr>
          <w:sz w:val="36"/>
          <w:szCs w:val="36"/>
        </w:rPr>
      </w:pPr>
      <w:r>
        <w:rPr>
          <w:sz w:val="36"/>
          <w:szCs w:val="36"/>
        </w:rPr>
        <w:t xml:space="preserve"> </w:t>
      </w:r>
    </w:p>
    <w:p w14:paraId="196BC2AC" w14:textId="24F54028" w:rsidR="00236E6D" w:rsidRDefault="00CD73A9" w:rsidP="008F60C3">
      <w:pPr>
        <w:jc w:val="center"/>
      </w:pPr>
      <w:r>
        <w:rPr>
          <w:sz w:val="36"/>
          <w:szCs w:val="36"/>
        </w:rPr>
        <w:br w:type="page"/>
      </w:r>
      <w:r w:rsidR="00236E6D">
        <w:rPr>
          <w:b/>
          <w:bCs/>
          <w:sz w:val="28"/>
          <w:szCs w:val="28"/>
        </w:rPr>
        <w:lastRenderedPageBreak/>
        <w:t>ABSTRACT</w:t>
      </w:r>
    </w:p>
    <w:p w14:paraId="5617F755" w14:textId="77777777" w:rsidR="00236E6D" w:rsidRDefault="00236E6D"/>
    <w:p w14:paraId="70785037" w14:textId="0184BD83" w:rsidR="008A4E30" w:rsidRDefault="003D3BD5" w:rsidP="009C755C">
      <w:pPr>
        <w:ind w:firstLine="720"/>
      </w:pPr>
      <w:r>
        <w:t xml:space="preserve">Inventory record inaccuracy </w:t>
      </w:r>
      <w:r w:rsidR="00AC04D4">
        <w:t xml:space="preserve">(IRI) </w:t>
      </w:r>
      <w:r w:rsidR="00EB79AC">
        <w:t xml:space="preserve">often arises due to unaccounted stock loss. Theft, misplacement, spoilage, </w:t>
      </w:r>
      <w:r w:rsidR="007D41B7">
        <w:t xml:space="preserve">and </w:t>
      </w:r>
      <w:r w:rsidR="00EB79AC">
        <w:t>transaction errors</w:t>
      </w:r>
      <w:r w:rsidR="007D41B7">
        <w:t xml:space="preserve"> will reduce </w:t>
      </w:r>
      <w:r w:rsidR="00C01109">
        <w:t xml:space="preserve">the </w:t>
      </w:r>
      <w:r w:rsidR="007D41B7">
        <w:t>t</w:t>
      </w:r>
      <w:r w:rsidR="00E40FF1">
        <w:t xml:space="preserve">rue inventory values without </w:t>
      </w:r>
      <w:r w:rsidR="00C01109">
        <w:t xml:space="preserve">changing the inventory record. </w:t>
      </w:r>
      <w:r w:rsidR="00E4615C">
        <w:t>As</w:t>
      </w:r>
      <w:r w:rsidR="00DA6AC2">
        <w:t xml:space="preserve"> previous</w:t>
      </w:r>
      <w:r w:rsidR="00E4615C">
        <w:t xml:space="preserve"> inventory replenishment po</w:t>
      </w:r>
      <w:r w:rsidR="00DA6AC2">
        <w:t xml:space="preserve">licies assume perfect </w:t>
      </w:r>
      <w:r w:rsidR="008846D4">
        <w:t xml:space="preserve">record accuracy, increasing </w:t>
      </w:r>
      <w:r w:rsidR="00AC04D4">
        <w:t xml:space="preserve">IRI </w:t>
      </w:r>
      <w:r w:rsidR="00C53BFF">
        <w:t>can cause unexpected stockout events</w:t>
      </w:r>
      <w:r w:rsidR="00146585">
        <w:t xml:space="preserve">, mistimed reorders, and replenishment freezes. </w:t>
      </w:r>
      <w:r w:rsidR="00EB184A">
        <w:t xml:space="preserve">Solutions </w:t>
      </w:r>
      <w:r w:rsidR="006C6D83">
        <w:t xml:space="preserve">to rectifying IRI </w:t>
      </w:r>
      <w:r w:rsidR="00E12A46">
        <w:t>vary from the use of</w:t>
      </w:r>
      <w:r w:rsidR="00DD2AF6">
        <w:t xml:space="preserve"> improved tracking technologies to prevent it </w:t>
      </w:r>
      <w:r w:rsidR="00E12A46">
        <w:t xml:space="preserve">initially </w:t>
      </w:r>
      <w:r w:rsidR="00DD2AF6">
        <w:t>occurring</w:t>
      </w:r>
      <w:r w:rsidR="00E12A46">
        <w:t xml:space="preserve"> at all to </w:t>
      </w:r>
      <w:r w:rsidR="0034529F">
        <w:t xml:space="preserve">recounting programs which </w:t>
      </w:r>
      <w:r w:rsidR="002D6331">
        <w:t>estimate true inventory value</w:t>
      </w:r>
      <w:r w:rsidR="00994522">
        <w:t xml:space="preserve">. </w:t>
      </w:r>
      <w:r w:rsidR="00080898">
        <w:t xml:space="preserve">However, in situations where </w:t>
      </w:r>
      <w:r w:rsidR="00373CE3">
        <w:t xml:space="preserve">high-tracking technology is unsuitable and </w:t>
      </w:r>
      <w:r w:rsidR="00322060">
        <w:t xml:space="preserve">continuous counting programs are </w:t>
      </w:r>
      <w:r w:rsidR="00355FD8">
        <w:t xml:space="preserve">too costly, practitioners will default to the dreaded inventory audit in which </w:t>
      </w:r>
      <w:r w:rsidR="00453419">
        <w:t xml:space="preserve">all </w:t>
      </w:r>
      <w:r w:rsidR="00355FD8">
        <w:t xml:space="preserve">stock is counted </w:t>
      </w:r>
      <w:r w:rsidR="00453419">
        <w:t xml:space="preserve">annually. </w:t>
      </w:r>
      <w:r w:rsidR="002C282D">
        <w:t xml:space="preserve">To address </w:t>
      </w:r>
      <w:r w:rsidR="00F00591">
        <w:t xml:space="preserve">these issues, we offer a periodic replenish and recount policy (PRRP) which </w:t>
      </w:r>
      <w:r w:rsidR="00214503">
        <w:t xml:space="preserve">accounts for stochastic </w:t>
      </w:r>
      <w:r w:rsidR="00D522E2">
        <w:t xml:space="preserve">stock loss and minimizes </w:t>
      </w:r>
      <w:r w:rsidR="0015266E">
        <w:t>total cost</w:t>
      </w:r>
      <w:r w:rsidR="003944B1">
        <w:t>s</w:t>
      </w:r>
      <w:r w:rsidR="0015266E">
        <w:t xml:space="preserve"> including recounting.</w:t>
      </w:r>
      <w:r w:rsidR="00EF60F4">
        <w:t xml:space="preserve"> We find that</w:t>
      </w:r>
      <w:r w:rsidR="00EC3FD1">
        <w:t xml:space="preserve"> in instances of </w:t>
      </w:r>
      <w:r w:rsidR="00CC79BC">
        <w:t>stochastic stock loss,</w:t>
      </w:r>
      <w:r w:rsidR="00EF60F4">
        <w:t xml:space="preserve"> PRRP </w:t>
      </w:r>
      <w:r w:rsidR="00BC69A6">
        <w:t>reduces</w:t>
      </w:r>
      <w:r w:rsidR="00F51D4B">
        <w:t xml:space="preserve"> total stockout events and prevents replenishment freezes when compared </w:t>
      </w:r>
      <w:r w:rsidR="00EC3FD1">
        <w:t>to a standard (</w:t>
      </w:r>
      <w:proofErr w:type="spellStart"/>
      <w:r w:rsidR="00EC3FD1">
        <w:t>r,Q</w:t>
      </w:r>
      <w:proofErr w:type="spellEnd"/>
      <w:r w:rsidR="00EC3FD1">
        <w:t>) policy.</w:t>
      </w:r>
    </w:p>
    <w:p w14:paraId="43324D55" w14:textId="383A5F42" w:rsidR="003F7FED" w:rsidRDefault="00236E6D" w:rsidP="00D35BB0">
      <w:pPr>
        <w:jc w:val="center"/>
      </w:pPr>
      <w:r>
        <w:br w:type="page"/>
      </w:r>
    </w:p>
    <w:sdt>
      <w:sdtPr>
        <w:rPr>
          <w:b w:val="0"/>
          <w:caps w:val="0"/>
          <w:sz w:val="24"/>
        </w:rPr>
        <w:id w:val="607165129"/>
        <w:docPartObj>
          <w:docPartGallery w:val="Table of Contents"/>
          <w:docPartUnique/>
        </w:docPartObj>
      </w:sdtPr>
      <w:sdtEndPr>
        <w:rPr>
          <w:bCs/>
          <w:noProof/>
        </w:rPr>
      </w:sdtEndPr>
      <w:sdtContent>
        <w:p w14:paraId="7BCD841A" w14:textId="77777777" w:rsidR="00E91931" w:rsidRDefault="00E91931">
          <w:pPr>
            <w:pStyle w:val="TOCHeading"/>
          </w:pPr>
          <w:r>
            <w:t>Table of Contents</w:t>
          </w:r>
        </w:p>
        <w:p w14:paraId="1651CB90" w14:textId="0D2D1777" w:rsidR="00D83B30" w:rsidRPr="00D83B30" w:rsidRDefault="00D83B30" w:rsidP="00D83B30"/>
        <w:p w14:paraId="7B49261A" w14:textId="7B43FC8D" w:rsidR="00E3423B" w:rsidRDefault="00E91931">
          <w:pPr>
            <w:pStyle w:val="TOC1"/>
            <w:tabs>
              <w:tab w:val="right" w:leader="dot" w:pos="8630"/>
            </w:tabs>
            <w:rPr>
              <w:rFonts w:asciiTheme="minorHAnsi" w:eastAsiaTheme="minorEastAsia" w:hAnsiTheme="minorHAnsi" w:cstheme="minorBidi"/>
              <w:noProof/>
              <w:sz w:val="22"/>
              <w:szCs w:val="22"/>
              <w:lang w:eastAsia="zh-CN"/>
            </w:rPr>
          </w:pPr>
          <w:r>
            <w:fldChar w:fldCharType="begin"/>
          </w:r>
          <w:r>
            <w:instrText xml:space="preserve"> TOC \o "1-3" \h \z \u </w:instrText>
          </w:r>
          <w:r>
            <w:fldChar w:fldCharType="separate"/>
          </w:r>
          <w:hyperlink w:anchor="_Toc68099800" w:history="1">
            <w:r w:rsidR="00E3423B" w:rsidRPr="00315AFF">
              <w:rPr>
                <w:rStyle w:val="Hyperlink"/>
                <w:noProof/>
              </w:rPr>
              <w:t>Chapter One Introduction and General Information</w:t>
            </w:r>
            <w:r w:rsidR="00E3423B">
              <w:rPr>
                <w:noProof/>
                <w:webHidden/>
              </w:rPr>
              <w:tab/>
            </w:r>
            <w:r w:rsidR="00E3423B">
              <w:rPr>
                <w:noProof/>
                <w:webHidden/>
              </w:rPr>
              <w:fldChar w:fldCharType="begin"/>
            </w:r>
            <w:r w:rsidR="00E3423B">
              <w:rPr>
                <w:noProof/>
                <w:webHidden/>
              </w:rPr>
              <w:instrText xml:space="preserve"> PAGEREF _Toc68099800 \h </w:instrText>
            </w:r>
            <w:r w:rsidR="00E3423B">
              <w:rPr>
                <w:noProof/>
                <w:webHidden/>
              </w:rPr>
            </w:r>
            <w:r w:rsidR="00E3423B">
              <w:rPr>
                <w:noProof/>
                <w:webHidden/>
              </w:rPr>
              <w:fldChar w:fldCharType="separate"/>
            </w:r>
            <w:r w:rsidR="00E3423B">
              <w:rPr>
                <w:noProof/>
                <w:webHidden/>
              </w:rPr>
              <w:t>1</w:t>
            </w:r>
            <w:r w:rsidR="00E3423B">
              <w:rPr>
                <w:noProof/>
                <w:webHidden/>
              </w:rPr>
              <w:fldChar w:fldCharType="end"/>
            </w:r>
          </w:hyperlink>
        </w:p>
        <w:p w14:paraId="4047A2DD" w14:textId="74486517"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01" w:history="1">
            <w:r w:rsidRPr="00315AFF">
              <w:rPr>
                <w:rStyle w:val="Hyperlink"/>
                <w:noProof/>
              </w:rPr>
              <w:t>Inventory Inaccuracy from Stock Loss</w:t>
            </w:r>
            <w:r>
              <w:rPr>
                <w:noProof/>
                <w:webHidden/>
              </w:rPr>
              <w:tab/>
            </w:r>
            <w:r>
              <w:rPr>
                <w:noProof/>
                <w:webHidden/>
              </w:rPr>
              <w:fldChar w:fldCharType="begin"/>
            </w:r>
            <w:r>
              <w:rPr>
                <w:noProof/>
                <w:webHidden/>
              </w:rPr>
              <w:instrText xml:space="preserve"> PAGEREF _Toc68099801 \h </w:instrText>
            </w:r>
            <w:r>
              <w:rPr>
                <w:noProof/>
                <w:webHidden/>
              </w:rPr>
            </w:r>
            <w:r>
              <w:rPr>
                <w:noProof/>
                <w:webHidden/>
              </w:rPr>
              <w:fldChar w:fldCharType="separate"/>
            </w:r>
            <w:r>
              <w:rPr>
                <w:noProof/>
                <w:webHidden/>
              </w:rPr>
              <w:t>1</w:t>
            </w:r>
            <w:r>
              <w:rPr>
                <w:noProof/>
                <w:webHidden/>
              </w:rPr>
              <w:fldChar w:fldCharType="end"/>
            </w:r>
          </w:hyperlink>
        </w:p>
        <w:p w14:paraId="173FD606" w14:textId="6E7C9926" w:rsidR="00E3423B" w:rsidRDefault="00E3423B">
          <w:pPr>
            <w:pStyle w:val="TOC1"/>
            <w:tabs>
              <w:tab w:val="right" w:leader="dot" w:pos="8630"/>
            </w:tabs>
            <w:rPr>
              <w:rFonts w:asciiTheme="minorHAnsi" w:eastAsiaTheme="minorEastAsia" w:hAnsiTheme="minorHAnsi" w:cstheme="minorBidi"/>
              <w:noProof/>
              <w:sz w:val="22"/>
              <w:szCs w:val="22"/>
              <w:lang w:eastAsia="zh-CN"/>
            </w:rPr>
          </w:pPr>
          <w:hyperlink w:anchor="_Toc68099802" w:history="1">
            <w:r w:rsidRPr="00315AFF">
              <w:rPr>
                <w:rStyle w:val="Hyperlink"/>
                <w:noProof/>
              </w:rPr>
              <w:t>Chapter Two Literature Review</w:t>
            </w:r>
            <w:r>
              <w:rPr>
                <w:noProof/>
                <w:webHidden/>
              </w:rPr>
              <w:tab/>
            </w:r>
            <w:r>
              <w:rPr>
                <w:noProof/>
                <w:webHidden/>
              </w:rPr>
              <w:fldChar w:fldCharType="begin"/>
            </w:r>
            <w:r>
              <w:rPr>
                <w:noProof/>
                <w:webHidden/>
              </w:rPr>
              <w:instrText xml:space="preserve"> PAGEREF _Toc68099802 \h </w:instrText>
            </w:r>
            <w:r>
              <w:rPr>
                <w:noProof/>
                <w:webHidden/>
              </w:rPr>
            </w:r>
            <w:r>
              <w:rPr>
                <w:noProof/>
                <w:webHidden/>
              </w:rPr>
              <w:fldChar w:fldCharType="separate"/>
            </w:r>
            <w:r>
              <w:rPr>
                <w:noProof/>
                <w:webHidden/>
              </w:rPr>
              <w:t>2</w:t>
            </w:r>
            <w:r>
              <w:rPr>
                <w:noProof/>
                <w:webHidden/>
              </w:rPr>
              <w:fldChar w:fldCharType="end"/>
            </w:r>
          </w:hyperlink>
        </w:p>
        <w:p w14:paraId="07026093" w14:textId="67C227B9"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03" w:history="1">
            <w:r w:rsidRPr="00315AFF">
              <w:rPr>
                <w:rStyle w:val="Hyperlink"/>
                <w:noProof/>
              </w:rPr>
              <w:t>Previous Methods Addressing Inventory Inaccuracy</w:t>
            </w:r>
            <w:r>
              <w:rPr>
                <w:noProof/>
                <w:webHidden/>
              </w:rPr>
              <w:tab/>
            </w:r>
            <w:r>
              <w:rPr>
                <w:noProof/>
                <w:webHidden/>
              </w:rPr>
              <w:fldChar w:fldCharType="begin"/>
            </w:r>
            <w:r>
              <w:rPr>
                <w:noProof/>
                <w:webHidden/>
              </w:rPr>
              <w:instrText xml:space="preserve"> PAGEREF _Toc68099803 \h </w:instrText>
            </w:r>
            <w:r>
              <w:rPr>
                <w:noProof/>
                <w:webHidden/>
              </w:rPr>
            </w:r>
            <w:r>
              <w:rPr>
                <w:noProof/>
                <w:webHidden/>
              </w:rPr>
              <w:fldChar w:fldCharType="separate"/>
            </w:r>
            <w:r>
              <w:rPr>
                <w:noProof/>
                <w:webHidden/>
              </w:rPr>
              <w:t>2</w:t>
            </w:r>
            <w:r>
              <w:rPr>
                <w:noProof/>
                <w:webHidden/>
              </w:rPr>
              <w:fldChar w:fldCharType="end"/>
            </w:r>
          </w:hyperlink>
        </w:p>
        <w:p w14:paraId="013FAA51" w14:textId="680933CB" w:rsidR="00E3423B" w:rsidRDefault="00E3423B">
          <w:pPr>
            <w:pStyle w:val="TOC1"/>
            <w:tabs>
              <w:tab w:val="right" w:leader="dot" w:pos="8630"/>
            </w:tabs>
            <w:rPr>
              <w:rFonts w:asciiTheme="minorHAnsi" w:eastAsiaTheme="minorEastAsia" w:hAnsiTheme="minorHAnsi" w:cstheme="minorBidi"/>
              <w:noProof/>
              <w:sz w:val="22"/>
              <w:szCs w:val="22"/>
              <w:lang w:eastAsia="zh-CN"/>
            </w:rPr>
          </w:pPr>
          <w:hyperlink w:anchor="_Toc68099804" w:history="1">
            <w:r w:rsidRPr="00315AFF">
              <w:rPr>
                <w:rStyle w:val="Hyperlink"/>
                <w:noProof/>
              </w:rPr>
              <w:t>Chapter Three Materials and Methods</w:t>
            </w:r>
            <w:r>
              <w:rPr>
                <w:noProof/>
                <w:webHidden/>
              </w:rPr>
              <w:tab/>
            </w:r>
            <w:r>
              <w:rPr>
                <w:noProof/>
                <w:webHidden/>
              </w:rPr>
              <w:fldChar w:fldCharType="begin"/>
            </w:r>
            <w:r>
              <w:rPr>
                <w:noProof/>
                <w:webHidden/>
              </w:rPr>
              <w:instrText xml:space="preserve"> PAGEREF _Toc68099804 \h </w:instrText>
            </w:r>
            <w:r>
              <w:rPr>
                <w:noProof/>
                <w:webHidden/>
              </w:rPr>
            </w:r>
            <w:r>
              <w:rPr>
                <w:noProof/>
                <w:webHidden/>
              </w:rPr>
              <w:fldChar w:fldCharType="separate"/>
            </w:r>
            <w:r>
              <w:rPr>
                <w:noProof/>
                <w:webHidden/>
              </w:rPr>
              <w:t>5</w:t>
            </w:r>
            <w:r>
              <w:rPr>
                <w:noProof/>
                <w:webHidden/>
              </w:rPr>
              <w:fldChar w:fldCharType="end"/>
            </w:r>
          </w:hyperlink>
        </w:p>
        <w:p w14:paraId="0275A0C6" w14:textId="67C0C86E"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05" w:history="1">
            <w:r w:rsidRPr="00315AFF">
              <w:rPr>
                <w:rStyle w:val="Hyperlink"/>
                <w:noProof/>
              </w:rPr>
              <w:t>Business Assumptions and Sequential Events</w:t>
            </w:r>
            <w:r>
              <w:rPr>
                <w:noProof/>
                <w:webHidden/>
              </w:rPr>
              <w:tab/>
            </w:r>
            <w:r>
              <w:rPr>
                <w:noProof/>
                <w:webHidden/>
              </w:rPr>
              <w:fldChar w:fldCharType="begin"/>
            </w:r>
            <w:r>
              <w:rPr>
                <w:noProof/>
                <w:webHidden/>
              </w:rPr>
              <w:instrText xml:space="preserve"> PAGEREF _Toc68099805 \h </w:instrText>
            </w:r>
            <w:r>
              <w:rPr>
                <w:noProof/>
                <w:webHidden/>
              </w:rPr>
            </w:r>
            <w:r>
              <w:rPr>
                <w:noProof/>
                <w:webHidden/>
              </w:rPr>
              <w:fldChar w:fldCharType="separate"/>
            </w:r>
            <w:r>
              <w:rPr>
                <w:noProof/>
                <w:webHidden/>
              </w:rPr>
              <w:t>5</w:t>
            </w:r>
            <w:r>
              <w:rPr>
                <w:noProof/>
                <w:webHidden/>
              </w:rPr>
              <w:fldChar w:fldCharType="end"/>
            </w:r>
          </w:hyperlink>
        </w:p>
        <w:p w14:paraId="75A57A02" w14:textId="5A55C239"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06" w:history="1">
            <w:r w:rsidRPr="00315AFF">
              <w:rPr>
                <w:rStyle w:val="Hyperlink"/>
                <w:noProof/>
              </w:rPr>
              <w:t>PRRP Under Deterministic Stock Loss</w:t>
            </w:r>
            <w:r>
              <w:rPr>
                <w:noProof/>
                <w:webHidden/>
              </w:rPr>
              <w:tab/>
            </w:r>
            <w:r>
              <w:rPr>
                <w:noProof/>
                <w:webHidden/>
              </w:rPr>
              <w:fldChar w:fldCharType="begin"/>
            </w:r>
            <w:r>
              <w:rPr>
                <w:noProof/>
                <w:webHidden/>
              </w:rPr>
              <w:instrText xml:space="preserve"> PAGEREF _Toc68099806 \h </w:instrText>
            </w:r>
            <w:r>
              <w:rPr>
                <w:noProof/>
                <w:webHidden/>
              </w:rPr>
            </w:r>
            <w:r>
              <w:rPr>
                <w:noProof/>
                <w:webHidden/>
              </w:rPr>
              <w:fldChar w:fldCharType="separate"/>
            </w:r>
            <w:r>
              <w:rPr>
                <w:noProof/>
                <w:webHidden/>
              </w:rPr>
              <w:t>5</w:t>
            </w:r>
            <w:r>
              <w:rPr>
                <w:noProof/>
                <w:webHidden/>
              </w:rPr>
              <w:fldChar w:fldCharType="end"/>
            </w:r>
          </w:hyperlink>
        </w:p>
        <w:p w14:paraId="68469F43" w14:textId="3C8E9D44"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07" w:history="1">
            <w:r w:rsidRPr="00315AFF">
              <w:rPr>
                <w:rStyle w:val="Hyperlink"/>
                <w:noProof/>
              </w:rPr>
              <w:t>PRRP Under Stochastic Stock Loss</w:t>
            </w:r>
            <w:r>
              <w:rPr>
                <w:noProof/>
                <w:webHidden/>
              </w:rPr>
              <w:tab/>
            </w:r>
            <w:r>
              <w:rPr>
                <w:noProof/>
                <w:webHidden/>
              </w:rPr>
              <w:fldChar w:fldCharType="begin"/>
            </w:r>
            <w:r>
              <w:rPr>
                <w:noProof/>
                <w:webHidden/>
              </w:rPr>
              <w:instrText xml:space="preserve"> PAGEREF _Toc68099807 \h </w:instrText>
            </w:r>
            <w:r>
              <w:rPr>
                <w:noProof/>
                <w:webHidden/>
              </w:rPr>
            </w:r>
            <w:r>
              <w:rPr>
                <w:noProof/>
                <w:webHidden/>
              </w:rPr>
              <w:fldChar w:fldCharType="separate"/>
            </w:r>
            <w:r>
              <w:rPr>
                <w:noProof/>
                <w:webHidden/>
              </w:rPr>
              <w:t>6</w:t>
            </w:r>
            <w:r>
              <w:rPr>
                <w:noProof/>
                <w:webHidden/>
              </w:rPr>
              <w:fldChar w:fldCharType="end"/>
            </w:r>
          </w:hyperlink>
        </w:p>
        <w:p w14:paraId="7858BAA8" w14:textId="7DE02806" w:rsidR="00E3423B" w:rsidRDefault="00E3423B">
          <w:pPr>
            <w:pStyle w:val="TOC3"/>
            <w:tabs>
              <w:tab w:val="right" w:leader="dot" w:pos="8630"/>
            </w:tabs>
            <w:rPr>
              <w:rFonts w:asciiTheme="minorHAnsi" w:eastAsiaTheme="minorEastAsia" w:hAnsiTheme="minorHAnsi" w:cstheme="minorBidi"/>
              <w:noProof/>
              <w:sz w:val="22"/>
              <w:szCs w:val="22"/>
              <w:lang w:eastAsia="zh-CN"/>
            </w:rPr>
          </w:pPr>
          <w:hyperlink w:anchor="_Toc68099808" w:history="1">
            <w:r w:rsidRPr="00315AFF">
              <w:rPr>
                <w:rStyle w:val="Hyperlink"/>
                <w:noProof/>
              </w:rPr>
              <w:t>Formulation of R</w:t>
            </w:r>
            <w:r w:rsidRPr="00315AFF">
              <w:rPr>
                <w:rStyle w:val="Hyperlink"/>
                <w:noProof/>
                <w:vertAlign w:val="subscript"/>
              </w:rPr>
              <w:t>n</w:t>
            </w:r>
            <w:r>
              <w:rPr>
                <w:noProof/>
                <w:webHidden/>
              </w:rPr>
              <w:tab/>
            </w:r>
            <w:r>
              <w:rPr>
                <w:noProof/>
                <w:webHidden/>
              </w:rPr>
              <w:fldChar w:fldCharType="begin"/>
            </w:r>
            <w:r>
              <w:rPr>
                <w:noProof/>
                <w:webHidden/>
              </w:rPr>
              <w:instrText xml:space="preserve"> PAGEREF _Toc68099808 \h </w:instrText>
            </w:r>
            <w:r>
              <w:rPr>
                <w:noProof/>
                <w:webHidden/>
              </w:rPr>
            </w:r>
            <w:r>
              <w:rPr>
                <w:noProof/>
                <w:webHidden/>
              </w:rPr>
              <w:fldChar w:fldCharType="separate"/>
            </w:r>
            <w:r>
              <w:rPr>
                <w:noProof/>
                <w:webHidden/>
              </w:rPr>
              <w:t>6</w:t>
            </w:r>
            <w:r>
              <w:rPr>
                <w:noProof/>
                <w:webHidden/>
              </w:rPr>
              <w:fldChar w:fldCharType="end"/>
            </w:r>
          </w:hyperlink>
        </w:p>
        <w:p w14:paraId="7EFDBFC1" w14:textId="21E752FA" w:rsidR="00E3423B" w:rsidRDefault="00E3423B">
          <w:pPr>
            <w:pStyle w:val="TOC3"/>
            <w:tabs>
              <w:tab w:val="right" w:leader="dot" w:pos="8630"/>
            </w:tabs>
            <w:rPr>
              <w:rFonts w:asciiTheme="minorHAnsi" w:eastAsiaTheme="minorEastAsia" w:hAnsiTheme="minorHAnsi" w:cstheme="minorBidi"/>
              <w:noProof/>
              <w:sz w:val="22"/>
              <w:szCs w:val="22"/>
              <w:lang w:eastAsia="zh-CN"/>
            </w:rPr>
          </w:pPr>
          <w:hyperlink w:anchor="_Toc68099809" w:history="1">
            <w:r w:rsidRPr="00315AFF">
              <w:rPr>
                <w:rStyle w:val="Hyperlink"/>
                <w:noProof/>
              </w:rPr>
              <w:t>Formulation of S</w:t>
            </w:r>
            <w:r w:rsidRPr="00315AFF">
              <w:rPr>
                <w:rStyle w:val="Hyperlink"/>
                <w:noProof/>
                <w:vertAlign w:val="subscript"/>
              </w:rPr>
              <w:t>n</w:t>
            </w:r>
            <w:r>
              <w:rPr>
                <w:noProof/>
                <w:webHidden/>
              </w:rPr>
              <w:tab/>
            </w:r>
            <w:r>
              <w:rPr>
                <w:noProof/>
                <w:webHidden/>
              </w:rPr>
              <w:fldChar w:fldCharType="begin"/>
            </w:r>
            <w:r>
              <w:rPr>
                <w:noProof/>
                <w:webHidden/>
              </w:rPr>
              <w:instrText xml:space="preserve"> PAGEREF _Toc68099809 \h </w:instrText>
            </w:r>
            <w:r>
              <w:rPr>
                <w:noProof/>
                <w:webHidden/>
              </w:rPr>
            </w:r>
            <w:r>
              <w:rPr>
                <w:noProof/>
                <w:webHidden/>
              </w:rPr>
              <w:fldChar w:fldCharType="separate"/>
            </w:r>
            <w:r>
              <w:rPr>
                <w:noProof/>
                <w:webHidden/>
              </w:rPr>
              <w:t>7</w:t>
            </w:r>
            <w:r>
              <w:rPr>
                <w:noProof/>
                <w:webHidden/>
              </w:rPr>
              <w:fldChar w:fldCharType="end"/>
            </w:r>
          </w:hyperlink>
        </w:p>
        <w:p w14:paraId="67B251B6" w14:textId="4814A680" w:rsidR="00E3423B" w:rsidRDefault="00E3423B">
          <w:pPr>
            <w:pStyle w:val="TOC3"/>
            <w:tabs>
              <w:tab w:val="right" w:leader="dot" w:pos="8630"/>
            </w:tabs>
            <w:rPr>
              <w:rFonts w:asciiTheme="minorHAnsi" w:eastAsiaTheme="minorEastAsia" w:hAnsiTheme="minorHAnsi" w:cstheme="minorBidi"/>
              <w:noProof/>
              <w:sz w:val="22"/>
              <w:szCs w:val="22"/>
              <w:lang w:eastAsia="zh-CN"/>
            </w:rPr>
          </w:pPr>
          <w:hyperlink w:anchor="_Toc68099810" w:history="1">
            <w:r w:rsidRPr="00315AFF">
              <w:rPr>
                <w:rStyle w:val="Hyperlink"/>
                <w:noProof/>
              </w:rPr>
              <w:t>Average Excess Inventory Assuming Surplus</w:t>
            </w:r>
            <w:r>
              <w:rPr>
                <w:noProof/>
                <w:webHidden/>
              </w:rPr>
              <w:tab/>
            </w:r>
            <w:r>
              <w:rPr>
                <w:noProof/>
                <w:webHidden/>
              </w:rPr>
              <w:fldChar w:fldCharType="begin"/>
            </w:r>
            <w:r>
              <w:rPr>
                <w:noProof/>
                <w:webHidden/>
              </w:rPr>
              <w:instrText xml:space="preserve"> PAGEREF _Toc68099810 \h </w:instrText>
            </w:r>
            <w:r>
              <w:rPr>
                <w:noProof/>
                <w:webHidden/>
              </w:rPr>
            </w:r>
            <w:r>
              <w:rPr>
                <w:noProof/>
                <w:webHidden/>
              </w:rPr>
              <w:fldChar w:fldCharType="separate"/>
            </w:r>
            <w:r>
              <w:rPr>
                <w:noProof/>
                <w:webHidden/>
              </w:rPr>
              <w:t>7</w:t>
            </w:r>
            <w:r>
              <w:rPr>
                <w:noProof/>
                <w:webHidden/>
              </w:rPr>
              <w:fldChar w:fldCharType="end"/>
            </w:r>
          </w:hyperlink>
        </w:p>
        <w:p w14:paraId="3EF5A409" w14:textId="3E2BC8BD" w:rsidR="00E3423B" w:rsidRDefault="00E3423B">
          <w:pPr>
            <w:pStyle w:val="TOC3"/>
            <w:tabs>
              <w:tab w:val="right" w:leader="dot" w:pos="8630"/>
            </w:tabs>
            <w:rPr>
              <w:rFonts w:asciiTheme="minorHAnsi" w:eastAsiaTheme="minorEastAsia" w:hAnsiTheme="minorHAnsi" w:cstheme="minorBidi"/>
              <w:noProof/>
              <w:sz w:val="22"/>
              <w:szCs w:val="22"/>
              <w:lang w:eastAsia="zh-CN"/>
            </w:rPr>
          </w:pPr>
          <w:hyperlink w:anchor="_Toc68099811" w:history="1">
            <w:r w:rsidRPr="00315AFF">
              <w:rPr>
                <w:rStyle w:val="Hyperlink"/>
                <w:noProof/>
              </w:rPr>
              <w:t>Sample Spaces of Various PRRPs</w:t>
            </w:r>
            <w:r>
              <w:rPr>
                <w:noProof/>
                <w:webHidden/>
              </w:rPr>
              <w:tab/>
            </w:r>
            <w:r>
              <w:rPr>
                <w:noProof/>
                <w:webHidden/>
              </w:rPr>
              <w:fldChar w:fldCharType="begin"/>
            </w:r>
            <w:r>
              <w:rPr>
                <w:noProof/>
                <w:webHidden/>
              </w:rPr>
              <w:instrText xml:space="preserve"> PAGEREF _Toc68099811 \h </w:instrText>
            </w:r>
            <w:r>
              <w:rPr>
                <w:noProof/>
                <w:webHidden/>
              </w:rPr>
            </w:r>
            <w:r>
              <w:rPr>
                <w:noProof/>
                <w:webHidden/>
              </w:rPr>
              <w:fldChar w:fldCharType="separate"/>
            </w:r>
            <w:r>
              <w:rPr>
                <w:noProof/>
                <w:webHidden/>
              </w:rPr>
              <w:t>8</w:t>
            </w:r>
            <w:r>
              <w:rPr>
                <w:noProof/>
                <w:webHidden/>
              </w:rPr>
              <w:fldChar w:fldCharType="end"/>
            </w:r>
          </w:hyperlink>
        </w:p>
        <w:p w14:paraId="70A2BCD7" w14:textId="5E51E0DF" w:rsidR="00E3423B" w:rsidRDefault="00E3423B">
          <w:pPr>
            <w:pStyle w:val="TOC3"/>
            <w:tabs>
              <w:tab w:val="right" w:leader="dot" w:pos="8630"/>
            </w:tabs>
            <w:rPr>
              <w:rFonts w:asciiTheme="minorHAnsi" w:eastAsiaTheme="minorEastAsia" w:hAnsiTheme="minorHAnsi" w:cstheme="minorBidi"/>
              <w:noProof/>
              <w:sz w:val="22"/>
              <w:szCs w:val="22"/>
              <w:lang w:eastAsia="zh-CN"/>
            </w:rPr>
          </w:pPr>
          <w:hyperlink w:anchor="_Toc68099812" w:history="1">
            <w:r w:rsidRPr="00315AFF">
              <w:rPr>
                <w:rStyle w:val="Hyperlink"/>
                <w:noProof/>
              </w:rPr>
              <w:t>Cost of Various PRRPs</w:t>
            </w:r>
            <w:r>
              <w:rPr>
                <w:noProof/>
                <w:webHidden/>
              </w:rPr>
              <w:tab/>
            </w:r>
            <w:r>
              <w:rPr>
                <w:noProof/>
                <w:webHidden/>
              </w:rPr>
              <w:fldChar w:fldCharType="begin"/>
            </w:r>
            <w:r>
              <w:rPr>
                <w:noProof/>
                <w:webHidden/>
              </w:rPr>
              <w:instrText xml:space="preserve"> PAGEREF _Toc68099812 \h </w:instrText>
            </w:r>
            <w:r>
              <w:rPr>
                <w:noProof/>
                <w:webHidden/>
              </w:rPr>
            </w:r>
            <w:r>
              <w:rPr>
                <w:noProof/>
                <w:webHidden/>
              </w:rPr>
              <w:fldChar w:fldCharType="separate"/>
            </w:r>
            <w:r>
              <w:rPr>
                <w:noProof/>
                <w:webHidden/>
              </w:rPr>
              <w:t>9</w:t>
            </w:r>
            <w:r>
              <w:rPr>
                <w:noProof/>
                <w:webHidden/>
              </w:rPr>
              <w:fldChar w:fldCharType="end"/>
            </w:r>
          </w:hyperlink>
        </w:p>
        <w:p w14:paraId="2E338090" w14:textId="682CD10F" w:rsidR="00E3423B" w:rsidRDefault="00E3423B">
          <w:pPr>
            <w:pStyle w:val="TOC1"/>
            <w:tabs>
              <w:tab w:val="right" w:leader="dot" w:pos="8630"/>
            </w:tabs>
            <w:rPr>
              <w:rFonts w:asciiTheme="minorHAnsi" w:eastAsiaTheme="minorEastAsia" w:hAnsiTheme="minorHAnsi" w:cstheme="minorBidi"/>
              <w:noProof/>
              <w:sz w:val="22"/>
              <w:szCs w:val="22"/>
              <w:lang w:eastAsia="zh-CN"/>
            </w:rPr>
          </w:pPr>
          <w:hyperlink w:anchor="_Toc68099813" w:history="1">
            <w:r w:rsidRPr="00315AFF">
              <w:rPr>
                <w:rStyle w:val="Hyperlink"/>
                <w:noProof/>
              </w:rPr>
              <w:t>Chapter Four Results and Discussion</w:t>
            </w:r>
            <w:r>
              <w:rPr>
                <w:noProof/>
                <w:webHidden/>
              </w:rPr>
              <w:tab/>
            </w:r>
            <w:r>
              <w:rPr>
                <w:noProof/>
                <w:webHidden/>
              </w:rPr>
              <w:fldChar w:fldCharType="begin"/>
            </w:r>
            <w:r>
              <w:rPr>
                <w:noProof/>
                <w:webHidden/>
              </w:rPr>
              <w:instrText xml:space="preserve"> PAGEREF _Toc68099813 \h </w:instrText>
            </w:r>
            <w:r>
              <w:rPr>
                <w:noProof/>
                <w:webHidden/>
              </w:rPr>
            </w:r>
            <w:r>
              <w:rPr>
                <w:noProof/>
                <w:webHidden/>
              </w:rPr>
              <w:fldChar w:fldCharType="separate"/>
            </w:r>
            <w:r>
              <w:rPr>
                <w:noProof/>
                <w:webHidden/>
              </w:rPr>
              <w:t>11</w:t>
            </w:r>
            <w:r>
              <w:rPr>
                <w:noProof/>
                <w:webHidden/>
              </w:rPr>
              <w:fldChar w:fldCharType="end"/>
            </w:r>
          </w:hyperlink>
        </w:p>
        <w:p w14:paraId="08D7E2EA" w14:textId="23D960C3"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14" w:history="1">
            <w:r w:rsidRPr="00315AFF">
              <w:rPr>
                <w:rStyle w:val="Hyperlink"/>
                <w:noProof/>
              </w:rPr>
              <w:t>Simulation of Periodic Replenishment Under Stochastic Stock Loss</w:t>
            </w:r>
            <w:r>
              <w:rPr>
                <w:noProof/>
                <w:webHidden/>
              </w:rPr>
              <w:tab/>
            </w:r>
            <w:r>
              <w:rPr>
                <w:noProof/>
                <w:webHidden/>
              </w:rPr>
              <w:fldChar w:fldCharType="begin"/>
            </w:r>
            <w:r>
              <w:rPr>
                <w:noProof/>
                <w:webHidden/>
              </w:rPr>
              <w:instrText xml:space="preserve"> PAGEREF _Toc68099814 \h </w:instrText>
            </w:r>
            <w:r>
              <w:rPr>
                <w:noProof/>
                <w:webHidden/>
              </w:rPr>
            </w:r>
            <w:r>
              <w:rPr>
                <w:noProof/>
                <w:webHidden/>
              </w:rPr>
              <w:fldChar w:fldCharType="separate"/>
            </w:r>
            <w:r>
              <w:rPr>
                <w:noProof/>
                <w:webHidden/>
              </w:rPr>
              <w:t>11</w:t>
            </w:r>
            <w:r>
              <w:rPr>
                <w:noProof/>
                <w:webHidden/>
              </w:rPr>
              <w:fldChar w:fldCharType="end"/>
            </w:r>
          </w:hyperlink>
        </w:p>
        <w:p w14:paraId="5D28F33D" w14:textId="6C235BD9"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15" w:history="1">
            <w:r w:rsidRPr="00315AFF">
              <w:rPr>
                <w:rStyle w:val="Hyperlink"/>
                <w:noProof/>
              </w:rPr>
              <w:t>Scenario Analysis</w:t>
            </w:r>
            <w:r>
              <w:rPr>
                <w:noProof/>
                <w:webHidden/>
              </w:rPr>
              <w:tab/>
            </w:r>
            <w:r>
              <w:rPr>
                <w:noProof/>
                <w:webHidden/>
              </w:rPr>
              <w:fldChar w:fldCharType="begin"/>
            </w:r>
            <w:r>
              <w:rPr>
                <w:noProof/>
                <w:webHidden/>
              </w:rPr>
              <w:instrText xml:space="preserve"> PAGEREF _Toc68099815 \h </w:instrText>
            </w:r>
            <w:r>
              <w:rPr>
                <w:noProof/>
                <w:webHidden/>
              </w:rPr>
            </w:r>
            <w:r>
              <w:rPr>
                <w:noProof/>
                <w:webHidden/>
              </w:rPr>
              <w:fldChar w:fldCharType="separate"/>
            </w:r>
            <w:r>
              <w:rPr>
                <w:noProof/>
                <w:webHidden/>
              </w:rPr>
              <w:t>11</w:t>
            </w:r>
            <w:r>
              <w:rPr>
                <w:noProof/>
                <w:webHidden/>
              </w:rPr>
              <w:fldChar w:fldCharType="end"/>
            </w:r>
          </w:hyperlink>
        </w:p>
        <w:p w14:paraId="070848E6" w14:textId="0E2DB71F" w:rsidR="00E3423B" w:rsidRDefault="00E3423B">
          <w:pPr>
            <w:pStyle w:val="TOC1"/>
            <w:tabs>
              <w:tab w:val="right" w:leader="dot" w:pos="8630"/>
            </w:tabs>
            <w:rPr>
              <w:rFonts w:asciiTheme="minorHAnsi" w:eastAsiaTheme="minorEastAsia" w:hAnsiTheme="minorHAnsi" w:cstheme="minorBidi"/>
              <w:noProof/>
              <w:sz w:val="22"/>
              <w:szCs w:val="22"/>
              <w:lang w:eastAsia="zh-CN"/>
            </w:rPr>
          </w:pPr>
          <w:hyperlink w:anchor="_Toc68099816" w:history="1">
            <w:r w:rsidRPr="00315AFF">
              <w:rPr>
                <w:rStyle w:val="Hyperlink"/>
                <w:noProof/>
              </w:rPr>
              <w:t>Chapter Five Conclusions and Recommendations</w:t>
            </w:r>
            <w:r>
              <w:rPr>
                <w:noProof/>
                <w:webHidden/>
              </w:rPr>
              <w:tab/>
            </w:r>
            <w:r>
              <w:rPr>
                <w:noProof/>
                <w:webHidden/>
              </w:rPr>
              <w:fldChar w:fldCharType="begin"/>
            </w:r>
            <w:r>
              <w:rPr>
                <w:noProof/>
                <w:webHidden/>
              </w:rPr>
              <w:instrText xml:space="preserve"> PAGEREF _Toc68099816 \h </w:instrText>
            </w:r>
            <w:r>
              <w:rPr>
                <w:noProof/>
                <w:webHidden/>
              </w:rPr>
            </w:r>
            <w:r>
              <w:rPr>
                <w:noProof/>
                <w:webHidden/>
              </w:rPr>
              <w:fldChar w:fldCharType="separate"/>
            </w:r>
            <w:r>
              <w:rPr>
                <w:noProof/>
                <w:webHidden/>
              </w:rPr>
              <w:t>12</w:t>
            </w:r>
            <w:r>
              <w:rPr>
                <w:noProof/>
                <w:webHidden/>
              </w:rPr>
              <w:fldChar w:fldCharType="end"/>
            </w:r>
          </w:hyperlink>
        </w:p>
        <w:p w14:paraId="63E15BF2" w14:textId="6CB8230D"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17" w:history="1">
            <w:r w:rsidRPr="00315AFF">
              <w:rPr>
                <w:rStyle w:val="Hyperlink"/>
                <w:noProof/>
              </w:rPr>
              <w:t>Effectiveness of PRRP</w:t>
            </w:r>
            <w:r>
              <w:rPr>
                <w:noProof/>
                <w:webHidden/>
              </w:rPr>
              <w:tab/>
            </w:r>
            <w:r>
              <w:rPr>
                <w:noProof/>
                <w:webHidden/>
              </w:rPr>
              <w:fldChar w:fldCharType="begin"/>
            </w:r>
            <w:r>
              <w:rPr>
                <w:noProof/>
                <w:webHidden/>
              </w:rPr>
              <w:instrText xml:space="preserve"> PAGEREF _Toc68099817 \h </w:instrText>
            </w:r>
            <w:r>
              <w:rPr>
                <w:noProof/>
                <w:webHidden/>
              </w:rPr>
            </w:r>
            <w:r>
              <w:rPr>
                <w:noProof/>
                <w:webHidden/>
              </w:rPr>
              <w:fldChar w:fldCharType="separate"/>
            </w:r>
            <w:r>
              <w:rPr>
                <w:noProof/>
                <w:webHidden/>
              </w:rPr>
              <w:t>12</w:t>
            </w:r>
            <w:r>
              <w:rPr>
                <w:noProof/>
                <w:webHidden/>
              </w:rPr>
              <w:fldChar w:fldCharType="end"/>
            </w:r>
          </w:hyperlink>
        </w:p>
        <w:p w14:paraId="57913C30" w14:textId="500039F5"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18" w:history="1">
            <w:r w:rsidRPr="00315AFF">
              <w:rPr>
                <w:rStyle w:val="Hyperlink"/>
                <w:noProof/>
              </w:rPr>
              <w:t>Important Limitations</w:t>
            </w:r>
            <w:r>
              <w:rPr>
                <w:noProof/>
                <w:webHidden/>
              </w:rPr>
              <w:tab/>
            </w:r>
            <w:r>
              <w:rPr>
                <w:noProof/>
                <w:webHidden/>
              </w:rPr>
              <w:fldChar w:fldCharType="begin"/>
            </w:r>
            <w:r>
              <w:rPr>
                <w:noProof/>
                <w:webHidden/>
              </w:rPr>
              <w:instrText xml:space="preserve"> PAGEREF _Toc68099818 \h </w:instrText>
            </w:r>
            <w:r>
              <w:rPr>
                <w:noProof/>
                <w:webHidden/>
              </w:rPr>
            </w:r>
            <w:r>
              <w:rPr>
                <w:noProof/>
                <w:webHidden/>
              </w:rPr>
              <w:fldChar w:fldCharType="separate"/>
            </w:r>
            <w:r>
              <w:rPr>
                <w:noProof/>
                <w:webHidden/>
              </w:rPr>
              <w:t>12</w:t>
            </w:r>
            <w:r>
              <w:rPr>
                <w:noProof/>
                <w:webHidden/>
              </w:rPr>
              <w:fldChar w:fldCharType="end"/>
            </w:r>
          </w:hyperlink>
        </w:p>
        <w:p w14:paraId="79BEDF24" w14:textId="3C15F9F6"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19" w:history="1">
            <w:r w:rsidRPr="00315AFF">
              <w:rPr>
                <w:rStyle w:val="Hyperlink"/>
                <w:noProof/>
              </w:rPr>
              <w:t>Managerial Insights</w:t>
            </w:r>
            <w:r>
              <w:rPr>
                <w:noProof/>
                <w:webHidden/>
              </w:rPr>
              <w:tab/>
            </w:r>
            <w:r>
              <w:rPr>
                <w:noProof/>
                <w:webHidden/>
              </w:rPr>
              <w:fldChar w:fldCharType="begin"/>
            </w:r>
            <w:r>
              <w:rPr>
                <w:noProof/>
                <w:webHidden/>
              </w:rPr>
              <w:instrText xml:space="preserve"> PAGEREF _Toc68099819 \h </w:instrText>
            </w:r>
            <w:r>
              <w:rPr>
                <w:noProof/>
                <w:webHidden/>
              </w:rPr>
            </w:r>
            <w:r>
              <w:rPr>
                <w:noProof/>
                <w:webHidden/>
              </w:rPr>
              <w:fldChar w:fldCharType="separate"/>
            </w:r>
            <w:r>
              <w:rPr>
                <w:noProof/>
                <w:webHidden/>
              </w:rPr>
              <w:t>12</w:t>
            </w:r>
            <w:r>
              <w:rPr>
                <w:noProof/>
                <w:webHidden/>
              </w:rPr>
              <w:fldChar w:fldCharType="end"/>
            </w:r>
          </w:hyperlink>
        </w:p>
        <w:p w14:paraId="2A8362E3" w14:textId="149F88DB" w:rsidR="00E3423B" w:rsidRDefault="00E3423B">
          <w:pPr>
            <w:pStyle w:val="TOC2"/>
            <w:tabs>
              <w:tab w:val="right" w:leader="dot" w:pos="8630"/>
            </w:tabs>
            <w:rPr>
              <w:rFonts w:asciiTheme="minorHAnsi" w:eastAsiaTheme="minorEastAsia" w:hAnsiTheme="minorHAnsi" w:cstheme="minorBidi"/>
              <w:noProof/>
              <w:sz w:val="22"/>
              <w:szCs w:val="22"/>
              <w:lang w:eastAsia="zh-CN"/>
            </w:rPr>
          </w:pPr>
          <w:hyperlink w:anchor="_Toc68099820" w:history="1">
            <w:r w:rsidRPr="00315AFF">
              <w:rPr>
                <w:rStyle w:val="Hyperlink"/>
                <w:noProof/>
              </w:rPr>
              <w:t>Conclusions</w:t>
            </w:r>
            <w:r>
              <w:rPr>
                <w:noProof/>
                <w:webHidden/>
              </w:rPr>
              <w:tab/>
            </w:r>
            <w:r>
              <w:rPr>
                <w:noProof/>
                <w:webHidden/>
              </w:rPr>
              <w:fldChar w:fldCharType="begin"/>
            </w:r>
            <w:r>
              <w:rPr>
                <w:noProof/>
                <w:webHidden/>
              </w:rPr>
              <w:instrText xml:space="preserve"> PAGEREF _Toc68099820 \h </w:instrText>
            </w:r>
            <w:r>
              <w:rPr>
                <w:noProof/>
                <w:webHidden/>
              </w:rPr>
            </w:r>
            <w:r>
              <w:rPr>
                <w:noProof/>
                <w:webHidden/>
              </w:rPr>
              <w:fldChar w:fldCharType="separate"/>
            </w:r>
            <w:r>
              <w:rPr>
                <w:noProof/>
                <w:webHidden/>
              </w:rPr>
              <w:t>12</w:t>
            </w:r>
            <w:r>
              <w:rPr>
                <w:noProof/>
                <w:webHidden/>
              </w:rPr>
              <w:fldChar w:fldCharType="end"/>
            </w:r>
          </w:hyperlink>
        </w:p>
        <w:p w14:paraId="0D756D38" w14:textId="033C2D00" w:rsidR="00E3423B" w:rsidRDefault="00E3423B">
          <w:pPr>
            <w:pStyle w:val="TOC1"/>
            <w:tabs>
              <w:tab w:val="right" w:leader="dot" w:pos="8630"/>
            </w:tabs>
            <w:rPr>
              <w:rFonts w:asciiTheme="minorHAnsi" w:eastAsiaTheme="minorEastAsia" w:hAnsiTheme="minorHAnsi" w:cstheme="minorBidi"/>
              <w:noProof/>
              <w:sz w:val="22"/>
              <w:szCs w:val="22"/>
              <w:lang w:eastAsia="zh-CN"/>
            </w:rPr>
          </w:pPr>
          <w:hyperlink w:anchor="_Toc68099821" w:history="1">
            <w:r w:rsidRPr="00315AFF">
              <w:rPr>
                <w:rStyle w:val="Hyperlink"/>
                <w:noProof/>
              </w:rPr>
              <w:t>List of References</w:t>
            </w:r>
            <w:r>
              <w:rPr>
                <w:noProof/>
                <w:webHidden/>
              </w:rPr>
              <w:tab/>
            </w:r>
            <w:r>
              <w:rPr>
                <w:noProof/>
                <w:webHidden/>
              </w:rPr>
              <w:fldChar w:fldCharType="begin"/>
            </w:r>
            <w:r>
              <w:rPr>
                <w:noProof/>
                <w:webHidden/>
              </w:rPr>
              <w:instrText xml:space="preserve"> PAGEREF _Toc68099821 \h </w:instrText>
            </w:r>
            <w:r>
              <w:rPr>
                <w:noProof/>
                <w:webHidden/>
              </w:rPr>
            </w:r>
            <w:r>
              <w:rPr>
                <w:noProof/>
                <w:webHidden/>
              </w:rPr>
              <w:fldChar w:fldCharType="separate"/>
            </w:r>
            <w:r>
              <w:rPr>
                <w:noProof/>
                <w:webHidden/>
              </w:rPr>
              <w:t>13</w:t>
            </w:r>
            <w:r>
              <w:rPr>
                <w:noProof/>
                <w:webHidden/>
              </w:rPr>
              <w:fldChar w:fldCharType="end"/>
            </w:r>
          </w:hyperlink>
        </w:p>
        <w:p w14:paraId="6CEBAD25" w14:textId="7A4ECA4E" w:rsidR="00E3423B" w:rsidRDefault="00E3423B">
          <w:pPr>
            <w:pStyle w:val="TOC1"/>
            <w:tabs>
              <w:tab w:val="right" w:leader="dot" w:pos="8630"/>
            </w:tabs>
            <w:rPr>
              <w:rFonts w:asciiTheme="minorHAnsi" w:eastAsiaTheme="minorEastAsia" w:hAnsiTheme="minorHAnsi" w:cstheme="minorBidi"/>
              <w:noProof/>
              <w:sz w:val="22"/>
              <w:szCs w:val="22"/>
              <w:lang w:eastAsia="zh-CN"/>
            </w:rPr>
          </w:pPr>
          <w:hyperlink w:anchor="_Toc68099822" w:history="1">
            <w:r w:rsidRPr="00315AFF">
              <w:rPr>
                <w:rStyle w:val="Hyperlink"/>
                <w:noProof/>
              </w:rPr>
              <w:t>Vita</w:t>
            </w:r>
            <w:r>
              <w:rPr>
                <w:noProof/>
                <w:webHidden/>
              </w:rPr>
              <w:tab/>
            </w:r>
            <w:r>
              <w:rPr>
                <w:noProof/>
                <w:webHidden/>
              </w:rPr>
              <w:fldChar w:fldCharType="begin"/>
            </w:r>
            <w:r>
              <w:rPr>
                <w:noProof/>
                <w:webHidden/>
              </w:rPr>
              <w:instrText xml:space="preserve"> PAGEREF _Toc68099822 \h </w:instrText>
            </w:r>
            <w:r>
              <w:rPr>
                <w:noProof/>
                <w:webHidden/>
              </w:rPr>
            </w:r>
            <w:r>
              <w:rPr>
                <w:noProof/>
                <w:webHidden/>
              </w:rPr>
              <w:fldChar w:fldCharType="separate"/>
            </w:r>
            <w:r>
              <w:rPr>
                <w:noProof/>
                <w:webHidden/>
              </w:rPr>
              <w:t>16</w:t>
            </w:r>
            <w:r>
              <w:rPr>
                <w:noProof/>
                <w:webHidden/>
              </w:rPr>
              <w:fldChar w:fldCharType="end"/>
            </w:r>
          </w:hyperlink>
        </w:p>
        <w:p w14:paraId="4B07B2A3" w14:textId="285E604D" w:rsidR="00E91931" w:rsidRDefault="00E91931">
          <w:r>
            <w:rPr>
              <w:b/>
              <w:bCs/>
              <w:noProof/>
            </w:rPr>
            <w:fldChar w:fldCharType="end"/>
          </w:r>
        </w:p>
      </w:sdtContent>
    </w:sdt>
    <w:p w14:paraId="015D0178" w14:textId="77777777" w:rsidR="003F7FED" w:rsidRDefault="003F7FED"/>
    <w:p w14:paraId="680DFB6F" w14:textId="77777777" w:rsidR="003F7FED" w:rsidRDefault="003F7FED">
      <w:pPr>
        <w:rPr>
          <w:b/>
          <w:bCs/>
          <w:sz w:val="28"/>
          <w:szCs w:val="28"/>
        </w:rPr>
      </w:pPr>
      <w:r>
        <w:rPr>
          <w:b/>
          <w:bCs/>
          <w:sz w:val="28"/>
          <w:szCs w:val="28"/>
        </w:rPr>
        <w:br w:type="page"/>
      </w:r>
    </w:p>
    <w:p w14:paraId="7B73BCEB" w14:textId="77777777" w:rsidR="00236E6D" w:rsidRDefault="00236E6D">
      <w:pPr>
        <w:numPr>
          <w:ilvl w:val="12"/>
          <w:numId w:val="0"/>
        </w:numPr>
        <w:jc w:val="center"/>
      </w:pPr>
      <w:r>
        <w:rPr>
          <w:b/>
          <w:bCs/>
          <w:sz w:val="28"/>
          <w:szCs w:val="28"/>
        </w:rPr>
        <w:lastRenderedPageBreak/>
        <w:t>LIST OF TABLES</w:t>
      </w:r>
    </w:p>
    <w:p w14:paraId="222388BF" w14:textId="77777777" w:rsidR="00236E6D" w:rsidRDefault="00236E6D">
      <w:pPr>
        <w:numPr>
          <w:ilvl w:val="12"/>
          <w:numId w:val="0"/>
        </w:numPr>
        <w:jc w:val="center"/>
      </w:pPr>
    </w:p>
    <w:p w14:paraId="4841C727"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D191506" w14:textId="45B1A2B5" w:rsidR="00225446" w:rsidRDefault="00665C7E">
      <w:pPr>
        <w:pStyle w:val="TableofFigures"/>
        <w:tabs>
          <w:tab w:val="right" w:pos="8630"/>
        </w:tabs>
        <w:rPr>
          <w:rFonts w:asciiTheme="minorHAnsi" w:eastAsiaTheme="minorEastAsia" w:hAnsiTheme="minorHAnsi" w:cstheme="minorBidi"/>
          <w:noProof/>
          <w:sz w:val="22"/>
          <w:szCs w:val="22"/>
          <w:lang w:eastAsia="zh-CN"/>
        </w:rPr>
      </w:pPr>
      <w:r>
        <w:fldChar w:fldCharType="begin"/>
      </w:r>
      <w:r w:rsidR="00236E6D">
        <w:instrText xml:space="preserve"> TOC \h \z \c "Table" </w:instrText>
      </w:r>
      <w:r>
        <w:fldChar w:fldCharType="separate"/>
      </w:r>
      <w:hyperlink w:anchor="_Toc68128491" w:history="1">
        <w:r w:rsidR="00225446" w:rsidRPr="00144BB2">
          <w:rPr>
            <w:rStyle w:val="Hyperlink"/>
            <w:noProof/>
          </w:rPr>
          <w:t>Table 1. Comparison of simulated vs expected values</w:t>
        </w:r>
        <w:r w:rsidR="00225446">
          <w:rPr>
            <w:noProof/>
            <w:webHidden/>
          </w:rPr>
          <w:tab/>
        </w:r>
        <w:r w:rsidR="00225446">
          <w:rPr>
            <w:noProof/>
            <w:webHidden/>
          </w:rPr>
          <w:fldChar w:fldCharType="begin"/>
        </w:r>
        <w:r w:rsidR="00225446">
          <w:rPr>
            <w:noProof/>
            <w:webHidden/>
          </w:rPr>
          <w:instrText xml:space="preserve"> PAGEREF _Toc68128491 \h </w:instrText>
        </w:r>
        <w:r w:rsidR="00225446">
          <w:rPr>
            <w:noProof/>
            <w:webHidden/>
          </w:rPr>
        </w:r>
        <w:r w:rsidR="00225446">
          <w:rPr>
            <w:noProof/>
            <w:webHidden/>
          </w:rPr>
          <w:fldChar w:fldCharType="separate"/>
        </w:r>
        <w:r w:rsidR="00225446">
          <w:rPr>
            <w:noProof/>
            <w:webHidden/>
          </w:rPr>
          <w:t>12</w:t>
        </w:r>
        <w:r w:rsidR="00225446">
          <w:rPr>
            <w:noProof/>
            <w:webHidden/>
          </w:rPr>
          <w:fldChar w:fldCharType="end"/>
        </w:r>
      </w:hyperlink>
    </w:p>
    <w:p w14:paraId="164834AA" w14:textId="597B4335" w:rsidR="00225446" w:rsidRDefault="00225446">
      <w:pPr>
        <w:pStyle w:val="TableofFigures"/>
        <w:tabs>
          <w:tab w:val="right" w:pos="8630"/>
        </w:tabs>
        <w:rPr>
          <w:rFonts w:asciiTheme="minorHAnsi" w:eastAsiaTheme="minorEastAsia" w:hAnsiTheme="minorHAnsi" w:cstheme="minorBidi"/>
          <w:noProof/>
          <w:sz w:val="22"/>
          <w:szCs w:val="22"/>
          <w:lang w:eastAsia="zh-CN"/>
        </w:rPr>
      </w:pPr>
      <w:hyperlink w:anchor="_Toc68128492" w:history="1">
        <w:r w:rsidRPr="00144BB2">
          <w:rPr>
            <w:rStyle w:val="Hyperlink"/>
            <w:noProof/>
          </w:rPr>
          <w:t xml:space="preserve">Table 2. Effect of Q on total cost. </w:t>
        </w:r>
        <w:r>
          <w:rPr>
            <w:noProof/>
            <w:webHidden/>
          </w:rPr>
          <w:tab/>
        </w:r>
        <w:r>
          <w:rPr>
            <w:noProof/>
            <w:webHidden/>
          </w:rPr>
          <w:fldChar w:fldCharType="begin"/>
        </w:r>
        <w:r>
          <w:rPr>
            <w:noProof/>
            <w:webHidden/>
          </w:rPr>
          <w:instrText xml:space="preserve"> PAGEREF _Toc68128492 \h </w:instrText>
        </w:r>
        <w:r>
          <w:rPr>
            <w:noProof/>
            <w:webHidden/>
          </w:rPr>
        </w:r>
        <w:r>
          <w:rPr>
            <w:noProof/>
            <w:webHidden/>
          </w:rPr>
          <w:fldChar w:fldCharType="separate"/>
        </w:r>
        <w:r>
          <w:rPr>
            <w:noProof/>
            <w:webHidden/>
          </w:rPr>
          <w:t>13</w:t>
        </w:r>
        <w:r>
          <w:rPr>
            <w:noProof/>
            <w:webHidden/>
          </w:rPr>
          <w:fldChar w:fldCharType="end"/>
        </w:r>
      </w:hyperlink>
    </w:p>
    <w:p w14:paraId="6B191B0C" w14:textId="06437959" w:rsidR="00225446" w:rsidRDefault="00225446">
      <w:pPr>
        <w:pStyle w:val="TableofFigures"/>
        <w:tabs>
          <w:tab w:val="right" w:pos="8630"/>
        </w:tabs>
        <w:rPr>
          <w:rFonts w:asciiTheme="minorHAnsi" w:eastAsiaTheme="minorEastAsia" w:hAnsiTheme="minorHAnsi" w:cstheme="minorBidi"/>
          <w:noProof/>
          <w:sz w:val="22"/>
          <w:szCs w:val="22"/>
          <w:lang w:eastAsia="zh-CN"/>
        </w:rPr>
      </w:pPr>
      <w:hyperlink w:anchor="_Toc68128493" w:history="1">
        <w:r w:rsidRPr="00144BB2">
          <w:rPr>
            <w:rStyle w:val="Hyperlink"/>
            <w:noProof/>
          </w:rPr>
          <w:t xml:space="preserve">Table 3. Effect of Q on total cost. </w:t>
        </w:r>
        <w:r>
          <w:rPr>
            <w:noProof/>
            <w:webHidden/>
          </w:rPr>
          <w:tab/>
        </w:r>
        <w:r>
          <w:rPr>
            <w:noProof/>
            <w:webHidden/>
          </w:rPr>
          <w:fldChar w:fldCharType="begin"/>
        </w:r>
        <w:r>
          <w:rPr>
            <w:noProof/>
            <w:webHidden/>
          </w:rPr>
          <w:instrText xml:space="preserve"> PAGEREF _Toc68128493 \h </w:instrText>
        </w:r>
        <w:r>
          <w:rPr>
            <w:noProof/>
            <w:webHidden/>
          </w:rPr>
        </w:r>
        <w:r>
          <w:rPr>
            <w:noProof/>
            <w:webHidden/>
          </w:rPr>
          <w:fldChar w:fldCharType="separate"/>
        </w:r>
        <w:r>
          <w:rPr>
            <w:noProof/>
            <w:webHidden/>
          </w:rPr>
          <w:t>13</w:t>
        </w:r>
        <w:r>
          <w:rPr>
            <w:noProof/>
            <w:webHidden/>
          </w:rPr>
          <w:fldChar w:fldCharType="end"/>
        </w:r>
      </w:hyperlink>
    </w:p>
    <w:p w14:paraId="167CEB2C" w14:textId="3D2F8B87"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5156C0A3" w14:textId="77777777" w:rsidR="00236E6D" w:rsidRDefault="00236E6D">
      <w:pPr>
        <w:spacing w:line="2" w:lineRule="exact"/>
      </w:pPr>
    </w:p>
    <w:p w14:paraId="08291C43" w14:textId="77777777" w:rsidR="00236E6D" w:rsidRDefault="00236E6D">
      <w:pPr>
        <w:spacing w:line="2" w:lineRule="exact"/>
      </w:pPr>
    </w:p>
    <w:p w14:paraId="2C2DF129" w14:textId="77777777" w:rsidR="00236E6D" w:rsidRDefault="00236E6D">
      <w:pPr>
        <w:pStyle w:val="Level1"/>
        <w:tabs>
          <w:tab w:val="right" w:leader="dot" w:pos="8228"/>
        </w:tabs>
        <w:ind w:left="0"/>
        <w:rPr>
          <w:b/>
          <w:bCs/>
          <w:sz w:val="28"/>
          <w:szCs w:val="28"/>
        </w:rPr>
      </w:pPr>
    </w:p>
    <w:p w14:paraId="79897BEC" w14:textId="77777777" w:rsidR="00236E6D" w:rsidRPr="00737F54" w:rsidRDefault="00236E6D" w:rsidP="00737F54">
      <w:pPr>
        <w:jc w:val="center"/>
        <w:rPr>
          <w:b/>
        </w:rPr>
      </w:pPr>
      <w:r>
        <w:br w:type="page"/>
      </w:r>
      <w:r w:rsidRPr="00737F54">
        <w:rPr>
          <w:b/>
          <w:sz w:val="28"/>
        </w:rPr>
        <w:lastRenderedPageBreak/>
        <w:t>LIST OF FIGURES</w:t>
      </w:r>
    </w:p>
    <w:p w14:paraId="2A63F842" w14:textId="77777777" w:rsidR="00236E6D" w:rsidRDefault="00236E6D" w:rsidP="00CB1BED">
      <w:pPr>
        <w:numPr>
          <w:ilvl w:val="12"/>
          <w:numId w:val="0"/>
        </w:numPr>
        <w:jc w:val="center"/>
      </w:pPr>
    </w:p>
    <w:p w14:paraId="5837C8A1"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A8B9EF1" w14:textId="1177932D" w:rsidR="00F67D5D" w:rsidRDefault="00665C7E">
      <w:pPr>
        <w:pStyle w:val="TableofFigures"/>
        <w:tabs>
          <w:tab w:val="right" w:leader="dot" w:pos="8630"/>
        </w:tabs>
        <w:rPr>
          <w:rFonts w:asciiTheme="minorHAnsi" w:eastAsiaTheme="minorEastAsia" w:hAnsiTheme="minorHAnsi" w:cstheme="minorBidi"/>
          <w:noProof/>
          <w:sz w:val="22"/>
          <w:szCs w:val="22"/>
          <w:lang w:eastAsia="zh-CN"/>
        </w:rPr>
      </w:pPr>
      <w:r>
        <w:fldChar w:fldCharType="begin"/>
      </w:r>
      <w:r w:rsidR="00304BD0">
        <w:instrText xml:space="preserve"> TOC \h \z \c "Figure" </w:instrText>
      </w:r>
      <w:r>
        <w:fldChar w:fldCharType="separate"/>
      </w:r>
      <w:hyperlink w:anchor="_Toc68100890" w:history="1">
        <w:r w:rsidR="00F67D5D" w:rsidRPr="00B958A9">
          <w:rPr>
            <w:rStyle w:val="Hyperlink"/>
            <w:noProof/>
          </w:rPr>
          <w:t>Figure 3</w:t>
        </w:r>
        <w:r w:rsidR="00F67D5D" w:rsidRPr="00B958A9">
          <w:rPr>
            <w:rStyle w:val="Hyperlink"/>
            <w:noProof/>
          </w:rPr>
          <w:noBreakHyphen/>
          <w:t>1. Formulation of ghost inventory per reorder cycle</w:t>
        </w:r>
        <w:r w:rsidR="00F67D5D">
          <w:rPr>
            <w:noProof/>
            <w:webHidden/>
          </w:rPr>
          <w:tab/>
        </w:r>
        <w:r w:rsidR="00F67D5D">
          <w:rPr>
            <w:noProof/>
            <w:webHidden/>
          </w:rPr>
          <w:fldChar w:fldCharType="begin"/>
        </w:r>
        <w:r w:rsidR="00F67D5D">
          <w:rPr>
            <w:noProof/>
            <w:webHidden/>
          </w:rPr>
          <w:instrText xml:space="preserve"> PAGEREF _Toc68100890 \h </w:instrText>
        </w:r>
        <w:r w:rsidR="00F67D5D">
          <w:rPr>
            <w:noProof/>
            <w:webHidden/>
          </w:rPr>
        </w:r>
        <w:r w:rsidR="00F67D5D">
          <w:rPr>
            <w:noProof/>
            <w:webHidden/>
          </w:rPr>
          <w:fldChar w:fldCharType="separate"/>
        </w:r>
        <w:r w:rsidR="00F67D5D">
          <w:rPr>
            <w:noProof/>
            <w:webHidden/>
          </w:rPr>
          <w:t>6</w:t>
        </w:r>
        <w:r w:rsidR="00F67D5D">
          <w:rPr>
            <w:noProof/>
            <w:webHidden/>
          </w:rPr>
          <w:fldChar w:fldCharType="end"/>
        </w:r>
      </w:hyperlink>
    </w:p>
    <w:p w14:paraId="595D6B7A" w14:textId="3AB3D20A"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1" w:history="1">
        <w:r w:rsidRPr="00B958A9">
          <w:rPr>
            <w:rStyle w:val="Hyperlink"/>
            <w:noProof/>
          </w:rPr>
          <w:t>Figure 3</w:t>
        </w:r>
        <w:r w:rsidRPr="00B958A9">
          <w:rPr>
            <w:rStyle w:val="Hyperlink"/>
            <w:noProof/>
          </w:rPr>
          <w:noBreakHyphen/>
          <w:t>2. Formulation of difference between EOQ r and PRRP r</w:t>
        </w:r>
        <w:r>
          <w:rPr>
            <w:noProof/>
            <w:webHidden/>
          </w:rPr>
          <w:tab/>
        </w:r>
        <w:r>
          <w:rPr>
            <w:noProof/>
            <w:webHidden/>
          </w:rPr>
          <w:fldChar w:fldCharType="begin"/>
        </w:r>
        <w:r>
          <w:rPr>
            <w:noProof/>
            <w:webHidden/>
          </w:rPr>
          <w:instrText xml:space="preserve"> PAGEREF _Toc68100891 \h </w:instrText>
        </w:r>
        <w:r>
          <w:rPr>
            <w:noProof/>
            <w:webHidden/>
          </w:rPr>
        </w:r>
        <w:r>
          <w:rPr>
            <w:noProof/>
            <w:webHidden/>
          </w:rPr>
          <w:fldChar w:fldCharType="separate"/>
        </w:r>
        <w:r>
          <w:rPr>
            <w:noProof/>
            <w:webHidden/>
          </w:rPr>
          <w:t>6</w:t>
        </w:r>
        <w:r>
          <w:rPr>
            <w:noProof/>
            <w:webHidden/>
          </w:rPr>
          <w:fldChar w:fldCharType="end"/>
        </w:r>
      </w:hyperlink>
    </w:p>
    <w:p w14:paraId="6FF0FEC2" w14:textId="0C307136"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2" w:history="1">
        <w:r w:rsidRPr="00B958A9">
          <w:rPr>
            <w:rStyle w:val="Hyperlink"/>
            <w:noProof/>
          </w:rPr>
          <w:t>Figure 3</w:t>
        </w:r>
        <w:r w:rsidRPr="00B958A9">
          <w:rPr>
            <w:rStyle w:val="Hyperlink"/>
            <w:noProof/>
          </w:rPr>
          <w:noBreakHyphen/>
          <w:t>3. Definition of Rn and Sn</w:t>
        </w:r>
        <w:r>
          <w:rPr>
            <w:noProof/>
            <w:webHidden/>
          </w:rPr>
          <w:tab/>
        </w:r>
        <w:r>
          <w:rPr>
            <w:noProof/>
            <w:webHidden/>
          </w:rPr>
          <w:fldChar w:fldCharType="begin"/>
        </w:r>
        <w:r>
          <w:rPr>
            <w:noProof/>
            <w:webHidden/>
          </w:rPr>
          <w:instrText xml:space="preserve"> PAGEREF _Toc68100892 \h </w:instrText>
        </w:r>
        <w:r>
          <w:rPr>
            <w:noProof/>
            <w:webHidden/>
          </w:rPr>
        </w:r>
        <w:r>
          <w:rPr>
            <w:noProof/>
            <w:webHidden/>
          </w:rPr>
          <w:fldChar w:fldCharType="separate"/>
        </w:r>
        <w:r>
          <w:rPr>
            <w:noProof/>
            <w:webHidden/>
          </w:rPr>
          <w:t>6</w:t>
        </w:r>
        <w:r>
          <w:rPr>
            <w:noProof/>
            <w:webHidden/>
          </w:rPr>
          <w:fldChar w:fldCharType="end"/>
        </w:r>
      </w:hyperlink>
    </w:p>
    <w:p w14:paraId="0B6A57B5" w14:textId="5FB47DF8"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3" w:history="1">
        <w:r w:rsidRPr="00B958A9">
          <w:rPr>
            <w:rStyle w:val="Hyperlink"/>
            <w:noProof/>
          </w:rPr>
          <w:t>Figure 3</w:t>
        </w:r>
        <w:r w:rsidRPr="00B958A9">
          <w:rPr>
            <w:rStyle w:val="Hyperlink"/>
            <w:noProof/>
          </w:rPr>
          <w:noBreakHyphen/>
          <w:t>4. Formulation of R</w:t>
        </w:r>
        <w:r w:rsidRPr="00B958A9">
          <w:rPr>
            <w:rStyle w:val="Hyperlink"/>
            <w:noProof/>
            <w:vertAlign w:val="subscript"/>
          </w:rPr>
          <w:t>n</w:t>
        </w:r>
        <w:r>
          <w:rPr>
            <w:noProof/>
            <w:webHidden/>
          </w:rPr>
          <w:tab/>
        </w:r>
        <w:r>
          <w:rPr>
            <w:noProof/>
            <w:webHidden/>
          </w:rPr>
          <w:fldChar w:fldCharType="begin"/>
        </w:r>
        <w:r>
          <w:rPr>
            <w:noProof/>
            <w:webHidden/>
          </w:rPr>
          <w:instrText xml:space="preserve"> PAGEREF _Toc68100893 \h </w:instrText>
        </w:r>
        <w:r>
          <w:rPr>
            <w:noProof/>
            <w:webHidden/>
          </w:rPr>
        </w:r>
        <w:r>
          <w:rPr>
            <w:noProof/>
            <w:webHidden/>
          </w:rPr>
          <w:fldChar w:fldCharType="separate"/>
        </w:r>
        <w:r>
          <w:rPr>
            <w:noProof/>
            <w:webHidden/>
          </w:rPr>
          <w:t>7</w:t>
        </w:r>
        <w:r>
          <w:rPr>
            <w:noProof/>
            <w:webHidden/>
          </w:rPr>
          <w:fldChar w:fldCharType="end"/>
        </w:r>
      </w:hyperlink>
    </w:p>
    <w:p w14:paraId="09B37EB8" w14:textId="42BC8B37"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4" w:history="1">
        <w:r w:rsidRPr="00B958A9">
          <w:rPr>
            <w:rStyle w:val="Hyperlink"/>
            <w:noProof/>
          </w:rPr>
          <w:t>Figure 3</w:t>
        </w:r>
        <w:r w:rsidRPr="00B958A9">
          <w:rPr>
            <w:rStyle w:val="Hyperlink"/>
            <w:noProof/>
          </w:rPr>
          <w:noBreakHyphen/>
          <w:t>5. Formulation of S</w:t>
        </w:r>
        <w:r w:rsidRPr="00B958A9">
          <w:rPr>
            <w:rStyle w:val="Hyperlink"/>
            <w:noProof/>
            <w:vertAlign w:val="subscript"/>
          </w:rPr>
          <w:t>n</w:t>
        </w:r>
        <w:r>
          <w:rPr>
            <w:noProof/>
            <w:webHidden/>
          </w:rPr>
          <w:tab/>
        </w:r>
        <w:r>
          <w:rPr>
            <w:noProof/>
            <w:webHidden/>
          </w:rPr>
          <w:fldChar w:fldCharType="begin"/>
        </w:r>
        <w:r>
          <w:rPr>
            <w:noProof/>
            <w:webHidden/>
          </w:rPr>
          <w:instrText xml:space="preserve"> PAGEREF _Toc68100894 \h </w:instrText>
        </w:r>
        <w:r>
          <w:rPr>
            <w:noProof/>
            <w:webHidden/>
          </w:rPr>
        </w:r>
        <w:r>
          <w:rPr>
            <w:noProof/>
            <w:webHidden/>
          </w:rPr>
          <w:fldChar w:fldCharType="separate"/>
        </w:r>
        <w:r>
          <w:rPr>
            <w:noProof/>
            <w:webHidden/>
          </w:rPr>
          <w:t>7</w:t>
        </w:r>
        <w:r>
          <w:rPr>
            <w:noProof/>
            <w:webHidden/>
          </w:rPr>
          <w:fldChar w:fldCharType="end"/>
        </w:r>
      </w:hyperlink>
    </w:p>
    <w:p w14:paraId="461102A7" w14:textId="7B707C21"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5" w:history="1">
        <w:r w:rsidRPr="00B958A9">
          <w:rPr>
            <w:rStyle w:val="Hyperlink"/>
            <w:noProof/>
          </w:rPr>
          <w:t>Figure 3</w:t>
        </w:r>
        <w:r w:rsidRPr="00B958A9">
          <w:rPr>
            <w:rStyle w:val="Hyperlink"/>
            <w:noProof/>
          </w:rPr>
          <w:noBreakHyphen/>
          <w:t>6. Average of excess ending inventory for R</w:t>
        </w:r>
        <w:r w:rsidRPr="00B958A9">
          <w:rPr>
            <w:rStyle w:val="Hyperlink"/>
            <w:noProof/>
            <w:vertAlign w:val="subscript"/>
          </w:rPr>
          <w:t>1</w:t>
        </w:r>
        <w:r>
          <w:rPr>
            <w:noProof/>
            <w:webHidden/>
          </w:rPr>
          <w:tab/>
        </w:r>
        <w:r>
          <w:rPr>
            <w:noProof/>
            <w:webHidden/>
          </w:rPr>
          <w:fldChar w:fldCharType="begin"/>
        </w:r>
        <w:r>
          <w:rPr>
            <w:noProof/>
            <w:webHidden/>
          </w:rPr>
          <w:instrText xml:space="preserve"> PAGEREF _Toc68100895 \h </w:instrText>
        </w:r>
        <w:r>
          <w:rPr>
            <w:noProof/>
            <w:webHidden/>
          </w:rPr>
        </w:r>
        <w:r>
          <w:rPr>
            <w:noProof/>
            <w:webHidden/>
          </w:rPr>
          <w:fldChar w:fldCharType="separate"/>
        </w:r>
        <w:r>
          <w:rPr>
            <w:noProof/>
            <w:webHidden/>
          </w:rPr>
          <w:t>8</w:t>
        </w:r>
        <w:r>
          <w:rPr>
            <w:noProof/>
            <w:webHidden/>
          </w:rPr>
          <w:fldChar w:fldCharType="end"/>
        </w:r>
      </w:hyperlink>
    </w:p>
    <w:p w14:paraId="159FA826" w14:textId="4F9C88D8"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6" w:history="1">
        <w:r w:rsidRPr="00B958A9">
          <w:rPr>
            <w:rStyle w:val="Hyperlink"/>
            <w:noProof/>
          </w:rPr>
          <w:t>Figure 3</w:t>
        </w:r>
        <w:r w:rsidRPr="00B958A9">
          <w:rPr>
            <w:rStyle w:val="Hyperlink"/>
            <w:noProof/>
          </w:rPr>
          <w:noBreakHyphen/>
          <w:t>7. Average of excess ending inventory for higher cycles</w:t>
        </w:r>
        <w:r>
          <w:rPr>
            <w:noProof/>
            <w:webHidden/>
          </w:rPr>
          <w:tab/>
        </w:r>
        <w:r>
          <w:rPr>
            <w:noProof/>
            <w:webHidden/>
          </w:rPr>
          <w:fldChar w:fldCharType="begin"/>
        </w:r>
        <w:r>
          <w:rPr>
            <w:noProof/>
            <w:webHidden/>
          </w:rPr>
          <w:instrText xml:space="preserve"> PAGEREF _Toc68100896 \h </w:instrText>
        </w:r>
        <w:r>
          <w:rPr>
            <w:noProof/>
            <w:webHidden/>
          </w:rPr>
        </w:r>
        <w:r>
          <w:rPr>
            <w:noProof/>
            <w:webHidden/>
          </w:rPr>
          <w:fldChar w:fldCharType="separate"/>
        </w:r>
        <w:r>
          <w:rPr>
            <w:noProof/>
            <w:webHidden/>
          </w:rPr>
          <w:t>8</w:t>
        </w:r>
        <w:r>
          <w:rPr>
            <w:noProof/>
            <w:webHidden/>
          </w:rPr>
          <w:fldChar w:fldCharType="end"/>
        </w:r>
      </w:hyperlink>
    </w:p>
    <w:p w14:paraId="2902675D" w14:textId="5143923F"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7" w:history="1">
        <w:r w:rsidRPr="00B958A9">
          <w:rPr>
            <w:rStyle w:val="Hyperlink"/>
            <w:noProof/>
          </w:rPr>
          <w:t>Figure 3</w:t>
        </w:r>
        <w:r w:rsidRPr="00B958A9">
          <w:rPr>
            <w:rStyle w:val="Hyperlink"/>
            <w:noProof/>
          </w:rPr>
          <w:noBreakHyphen/>
          <w:t>8. Total average excess inventory for R</w:t>
        </w:r>
        <w:r w:rsidRPr="00B958A9">
          <w:rPr>
            <w:rStyle w:val="Hyperlink"/>
            <w:noProof/>
            <w:vertAlign w:val="subscript"/>
          </w:rPr>
          <w:t>n</w:t>
        </w:r>
        <w:r>
          <w:rPr>
            <w:noProof/>
            <w:webHidden/>
          </w:rPr>
          <w:tab/>
        </w:r>
        <w:r>
          <w:rPr>
            <w:noProof/>
            <w:webHidden/>
          </w:rPr>
          <w:fldChar w:fldCharType="begin"/>
        </w:r>
        <w:r>
          <w:rPr>
            <w:noProof/>
            <w:webHidden/>
          </w:rPr>
          <w:instrText xml:space="preserve"> PAGEREF _Toc68100897 \h </w:instrText>
        </w:r>
        <w:r>
          <w:rPr>
            <w:noProof/>
            <w:webHidden/>
          </w:rPr>
        </w:r>
        <w:r>
          <w:rPr>
            <w:noProof/>
            <w:webHidden/>
          </w:rPr>
          <w:fldChar w:fldCharType="separate"/>
        </w:r>
        <w:r>
          <w:rPr>
            <w:noProof/>
            <w:webHidden/>
          </w:rPr>
          <w:t>8</w:t>
        </w:r>
        <w:r>
          <w:rPr>
            <w:noProof/>
            <w:webHidden/>
          </w:rPr>
          <w:fldChar w:fldCharType="end"/>
        </w:r>
      </w:hyperlink>
    </w:p>
    <w:p w14:paraId="5C441F0B" w14:textId="23950784"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8" w:history="1">
        <w:r w:rsidRPr="00B958A9">
          <w:rPr>
            <w:rStyle w:val="Hyperlink"/>
            <w:noProof/>
          </w:rPr>
          <w:t>Figure 3</w:t>
        </w:r>
        <w:r w:rsidRPr="00B958A9">
          <w:rPr>
            <w:rStyle w:val="Hyperlink"/>
            <w:noProof/>
          </w:rPr>
          <w:noBreakHyphen/>
          <w:t>9. Graphical representation of a one-cycle PRRP sample space</w:t>
        </w:r>
        <w:r>
          <w:rPr>
            <w:noProof/>
            <w:webHidden/>
          </w:rPr>
          <w:tab/>
        </w:r>
        <w:r>
          <w:rPr>
            <w:noProof/>
            <w:webHidden/>
          </w:rPr>
          <w:fldChar w:fldCharType="begin"/>
        </w:r>
        <w:r>
          <w:rPr>
            <w:noProof/>
            <w:webHidden/>
          </w:rPr>
          <w:instrText xml:space="preserve"> PAGEREF _Toc68100898 \h </w:instrText>
        </w:r>
        <w:r>
          <w:rPr>
            <w:noProof/>
            <w:webHidden/>
          </w:rPr>
        </w:r>
        <w:r>
          <w:rPr>
            <w:noProof/>
            <w:webHidden/>
          </w:rPr>
          <w:fldChar w:fldCharType="separate"/>
        </w:r>
        <w:r>
          <w:rPr>
            <w:noProof/>
            <w:webHidden/>
          </w:rPr>
          <w:t>8</w:t>
        </w:r>
        <w:r>
          <w:rPr>
            <w:noProof/>
            <w:webHidden/>
          </w:rPr>
          <w:fldChar w:fldCharType="end"/>
        </w:r>
      </w:hyperlink>
    </w:p>
    <w:p w14:paraId="3C67D50B" w14:textId="405B9434"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899" w:history="1">
        <w:r w:rsidRPr="00B958A9">
          <w:rPr>
            <w:rStyle w:val="Hyperlink"/>
            <w:noProof/>
          </w:rPr>
          <w:t>Figure 3</w:t>
        </w:r>
        <w:r w:rsidRPr="00B958A9">
          <w:rPr>
            <w:rStyle w:val="Hyperlink"/>
            <w:noProof/>
          </w:rPr>
          <w:noBreakHyphen/>
          <w:t>10. Graphical representation of a two-cycle PRRP sample space</w:t>
        </w:r>
        <w:r>
          <w:rPr>
            <w:noProof/>
            <w:webHidden/>
          </w:rPr>
          <w:tab/>
        </w:r>
        <w:r>
          <w:rPr>
            <w:noProof/>
            <w:webHidden/>
          </w:rPr>
          <w:fldChar w:fldCharType="begin"/>
        </w:r>
        <w:r>
          <w:rPr>
            <w:noProof/>
            <w:webHidden/>
          </w:rPr>
          <w:instrText xml:space="preserve"> PAGEREF _Toc68100899 \h </w:instrText>
        </w:r>
        <w:r>
          <w:rPr>
            <w:noProof/>
            <w:webHidden/>
          </w:rPr>
        </w:r>
        <w:r>
          <w:rPr>
            <w:noProof/>
            <w:webHidden/>
          </w:rPr>
          <w:fldChar w:fldCharType="separate"/>
        </w:r>
        <w:r>
          <w:rPr>
            <w:noProof/>
            <w:webHidden/>
          </w:rPr>
          <w:t>9</w:t>
        </w:r>
        <w:r>
          <w:rPr>
            <w:noProof/>
            <w:webHidden/>
          </w:rPr>
          <w:fldChar w:fldCharType="end"/>
        </w:r>
      </w:hyperlink>
    </w:p>
    <w:p w14:paraId="7664DDFC" w14:textId="20B3208F"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0" w:history="1">
        <w:r w:rsidRPr="00B958A9">
          <w:rPr>
            <w:rStyle w:val="Hyperlink"/>
            <w:noProof/>
          </w:rPr>
          <w:t>Figure 3</w:t>
        </w:r>
        <w:r w:rsidRPr="00B958A9">
          <w:rPr>
            <w:rStyle w:val="Hyperlink"/>
            <w:noProof/>
          </w:rPr>
          <w:noBreakHyphen/>
          <w:t>11. Graphical representation of a three-cycle PRRP sample space</w:t>
        </w:r>
        <w:r>
          <w:rPr>
            <w:noProof/>
            <w:webHidden/>
          </w:rPr>
          <w:tab/>
        </w:r>
        <w:r>
          <w:rPr>
            <w:noProof/>
            <w:webHidden/>
          </w:rPr>
          <w:fldChar w:fldCharType="begin"/>
        </w:r>
        <w:r>
          <w:rPr>
            <w:noProof/>
            <w:webHidden/>
          </w:rPr>
          <w:instrText xml:space="preserve"> PAGEREF _Toc68100900 \h </w:instrText>
        </w:r>
        <w:r>
          <w:rPr>
            <w:noProof/>
            <w:webHidden/>
          </w:rPr>
        </w:r>
        <w:r>
          <w:rPr>
            <w:noProof/>
            <w:webHidden/>
          </w:rPr>
          <w:fldChar w:fldCharType="separate"/>
        </w:r>
        <w:r>
          <w:rPr>
            <w:noProof/>
            <w:webHidden/>
          </w:rPr>
          <w:t>9</w:t>
        </w:r>
        <w:r>
          <w:rPr>
            <w:noProof/>
            <w:webHidden/>
          </w:rPr>
          <w:fldChar w:fldCharType="end"/>
        </w:r>
      </w:hyperlink>
    </w:p>
    <w:p w14:paraId="16A50855" w14:textId="18611F06"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1" w:history="1">
        <w:r w:rsidRPr="00B958A9">
          <w:rPr>
            <w:rStyle w:val="Hyperlink"/>
            <w:noProof/>
          </w:rPr>
          <w:t>Figure 3</w:t>
        </w:r>
        <w:r w:rsidRPr="00B958A9">
          <w:rPr>
            <w:rStyle w:val="Hyperlink"/>
            <w:noProof/>
          </w:rPr>
          <w:noBreakHyphen/>
          <w:t>12. Cost of excess average inventory</w:t>
        </w:r>
        <w:r>
          <w:rPr>
            <w:noProof/>
            <w:webHidden/>
          </w:rPr>
          <w:tab/>
        </w:r>
        <w:r>
          <w:rPr>
            <w:noProof/>
            <w:webHidden/>
          </w:rPr>
          <w:fldChar w:fldCharType="begin"/>
        </w:r>
        <w:r>
          <w:rPr>
            <w:noProof/>
            <w:webHidden/>
          </w:rPr>
          <w:instrText xml:space="preserve"> PAGEREF _Toc68100901 \h </w:instrText>
        </w:r>
        <w:r>
          <w:rPr>
            <w:noProof/>
            <w:webHidden/>
          </w:rPr>
        </w:r>
        <w:r>
          <w:rPr>
            <w:noProof/>
            <w:webHidden/>
          </w:rPr>
          <w:fldChar w:fldCharType="separate"/>
        </w:r>
        <w:r>
          <w:rPr>
            <w:noProof/>
            <w:webHidden/>
          </w:rPr>
          <w:t>10</w:t>
        </w:r>
        <w:r>
          <w:rPr>
            <w:noProof/>
            <w:webHidden/>
          </w:rPr>
          <w:fldChar w:fldCharType="end"/>
        </w:r>
      </w:hyperlink>
    </w:p>
    <w:p w14:paraId="543D5B0D" w14:textId="6084AFAC"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2" w:history="1">
        <w:r w:rsidRPr="00B958A9">
          <w:rPr>
            <w:rStyle w:val="Hyperlink"/>
            <w:noProof/>
          </w:rPr>
          <w:t>Figure 3</w:t>
        </w:r>
        <w:r w:rsidRPr="00B958A9">
          <w:rPr>
            <w:rStyle w:val="Hyperlink"/>
            <w:noProof/>
          </w:rPr>
          <w:noBreakHyphen/>
          <w:t>13. Expected cost per cycle of a one-cycle PRRP</w:t>
        </w:r>
        <w:r>
          <w:rPr>
            <w:noProof/>
            <w:webHidden/>
          </w:rPr>
          <w:tab/>
        </w:r>
        <w:r>
          <w:rPr>
            <w:noProof/>
            <w:webHidden/>
          </w:rPr>
          <w:fldChar w:fldCharType="begin"/>
        </w:r>
        <w:r>
          <w:rPr>
            <w:noProof/>
            <w:webHidden/>
          </w:rPr>
          <w:instrText xml:space="preserve"> PAGEREF _Toc68100902 \h </w:instrText>
        </w:r>
        <w:r>
          <w:rPr>
            <w:noProof/>
            <w:webHidden/>
          </w:rPr>
        </w:r>
        <w:r>
          <w:rPr>
            <w:noProof/>
            <w:webHidden/>
          </w:rPr>
          <w:fldChar w:fldCharType="separate"/>
        </w:r>
        <w:r>
          <w:rPr>
            <w:noProof/>
            <w:webHidden/>
          </w:rPr>
          <w:t>10</w:t>
        </w:r>
        <w:r>
          <w:rPr>
            <w:noProof/>
            <w:webHidden/>
          </w:rPr>
          <w:fldChar w:fldCharType="end"/>
        </w:r>
      </w:hyperlink>
    </w:p>
    <w:p w14:paraId="50DAE813" w14:textId="66D3A53F"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3" w:history="1">
        <w:r w:rsidRPr="00B958A9">
          <w:rPr>
            <w:rStyle w:val="Hyperlink"/>
            <w:noProof/>
          </w:rPr>
          <w:t>Figure 3</w:t>
        </w:r>
        <w:r w:rsidRPr="00B958A9">
          <w:rPr>
            <w:rStyle w:val="Hyperlink"/>
            <w:noProof/>
          </w:rPr>
          <w:noBreakHyphen/>
          <w:t>14. Expected cost per cycle of a two-cycle PRRP</w:t>
        </w:r>
        <w:r>
          <w:rPr>
            <w:noProof/>
            <w:webHidden/>
          </w:rPr>
          <w:tab/>
        </w:r>
        <w:r>
          <w:rPr>
            <w:noProof/>
            <w:webHidden/>
          </w:rPr>
          <w:fldChar w:fldCharType="begin"/>
        </w:r>
        <w:r>
          <w:rPr>
            <w:noProof/>
            <w:webHidden/>
          </w:rPr>
          <w:instrText xml:space="preserve"> PAGEREF _Toc68100903 \h </w:instrText>
        </w:r>
        <w:r>
          <w:rPr>
            <w:noProof/>
            <w:webHidden/>
          </w:rPr>
        </w:r>
        <w:r>
          <w:rPr>
            <w:noProof/>
            <w:webHidden/>
          </w:rPr>
          <w:fldChar w:fldCharType="separate"/>
        </w:r>
        <w:r>
          <w:rPr>
            <w:noProof/>
            <w:webHidden/>
          </w:rPr>
          <w:t>10</w:t>
        </w:r>
        <w:r>
          <w:rPr>
            <w:noProof/>
            <w:webHidden/>
          </w:rPr>
          <w:fldChar w:fldCharType="end"/>
        </w:r>
      </w:hyperlink>
    </w:p>
    <w:p w14:paraId="7905FF62" w14:textId="68011DA0"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4" w:history="1">
        <w:r w:rsidRPr="00B958A9">
          <w:rPr>
            <w:rStyle w:val="Hyperlink"/>
            <w:noProof/>
          </w:rPr>
          <w:t>Figure 3</w:t>
        </w:r>
        <w:r w:rsidRPr="00B958A9">
          <w:rPr>
            <w:rStyle w:val="Hyperlink"/>
            <w:noProof/>
          </w:rPr>
          <w:noBreakHyphen/>
          <w:t>15. Expected cost per cycle of a three-cycle PRRP</w:t>
        </w:r>
        <w:r>
          <w:rPr>
            <w:noProof/>
            <w:webHidden/>
          </w:rPr>
          <w:tab/>
        </w:r>
        <w:r>
          <w:rPr>
            <w:noProof/>
            <w:webHidden/>
          </w:rPr>
          <w:fldChar w:fldCharType="begin"/>
        </w:r>
        <w:r>
          <w:rPr>
            <w:noProof/>
            <w:webHidden/>
          </w:rPr>
          <w:instrText xml:space="preserve"> PAGEREF _Toc68100904 \h </w:instrText>
        </w:r>
        <w:r>
          <w:rPr>
            <w:noProof/>
            <w:webHidden/>
          </w:rPr>
        </w:r>
        <w:r>
          <w:rPr>
            <w:noProof/>
            <w:webHidden/>
          </w:rPr>
          <w:fldChar w:fldCharType="separate"/>
        </w:r>
        <w:r>
          <w:rPr>
            <w:noProof/>
            <w:webHidden/>
          </w:rPr>
          <w:t>10</w:t>
        </w:r>
        <w:r>
          <w:rPr>
            <w:noProof/>
            <w:webHidden/>
          </w:rPr>
          <w:fldChar w:fldCharType="end"/>
        </w:r>
      </w:hyperlink>
    </w:p>
    <w:p w14:paraId="762354AD" w14:textId="33AB5DFF"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5" w:history="1">
        <w:r w:rsidRPr="00B958A9">
          <w:rPr>
            <w:rStyle w:val="Hyperlink"/>
            <w:noProof/>
          </w:rPr>
          <w:t>Figure 3</w:t>
        </w:r>
        <w:r w:rsidRPr="00B958A9">
          <w:rPr>
            <w:rStyle w:val="Hyperlink"/>
            <w:noProof/>
          </w:rPr>
          <w:noBreakHyphen/>
          <w:t>16. Cost per cycle of a four-cycle PRRP</w:t>
        </w:r>
        <w:r>
          <w:rPr>
            <w:noProof/>
            <w:webHidden/>
          </w:rPr>
          <w:tab/>
        </w:r>
        <w:r>
          <w:rPr>
            <w:noProof/>
            <w:webHidden/>
          </w:rPr>
          <w:fldChar w:fldCharType="begin"/>
        </w:r>
        <w:r>
          <w:rPr>
            <w:noProof/>
            <w:webHidden/>
          </w:rPr>
          <w:instrText xml:space="preserve"> PAGEREF _Toc68100905 \h </w:instrText>
        </w:r>
        <w:r>
          <w:rPr>
            <w:noProof/>
            <w:webHidden/>
          </w:rPr>
        </w:r>
        <w:r>
          <w:rPr>
            <w:noProof/>
            <w:webHidden/>
          </w:rPr>
          <w:fldChar w:fldCharType="separate"/>
        </w:r>
        <w:r>
          <w:rPr>
            <w:noProof/>
            <w:webHidden/>
          </w:rPr>
          <w:t>10</w:t>
        </w:r>
        <w:r>
          <w:rPr>
            <w:noProof/>
            <w:webHidden/>
          </w:rPr>
          <w:fldChar w:fldCharType="end"/>
        </w:r>
      </w:hyperlink>
    </w:p>
    <w:p w14:paraId="44745746" w14:textId="3EFF5303"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6" w:history="1">
        <w:r w:rsidRPr="00B958A9">
          <w:rPr>
            <w:rStyle w:val="Hyperlink"/>
            <w:noProof/>
          </w:rPr>
          <w:t>Figure 4</w:t>
        </w:r>
        <w:r w:rsidRPr="00B958A9">
          <w:rPr>
            <w:rStyle w:val="Hyperlink"/>
            <w:noProof/>
          </w:rPr>
          <w:noBreakHyphen/>
          <w:t>1. Inventory vs time for 10,000 simulated runs</w:t>
        </w:r>
        <w:r>
          <w:rPr>
            <w:noProof/>
            <w:webHidden/>
          </w:rPr>
          <w:tab/>
        </w:r>
        <w:r>
          <w:rPr>
            <w:noProof/>
            <w:webHidden/>
          </w:rPr>
          <w:fldChar w:fldCharType="begin"/>
        </w:r>
        <w:r>
          <w:rPr>
            <w:noProof/>
            <w:webHidden/>
          </w:rPr>
          <w:instrText xml:space="preserve"> PAGEREF _Toc68100906 \h </w:instrText>
        </w:r>
        <w:r>
          <w:rPr>
            <w:noProof/>
            <w:webHidden/>
          </w:rPr>
        </w:r>
        <w:r>
          <w:rPr>
            <w:noProof/>
            <w:webHidden/>
          </w:rPr>
          <w:fldChar w:fldCharType="separate"/>
        </w:r>
        <w:r>
          <w:rPr>
            <w:noProof/>
            <w:webHidden/>
          </w:rPr>
          <w:t>11</w:t>
        </w:r>
        <w:r>
          <w:rPr>
            <w:noProof/>
            <w:webHidden/>
          </w:rPr>
          <w:fldChar w:fldCharType="end"/>
        </w:r>
      </w:hyperlink>
    </w:p>
    <w:p w14:paraId="3E44FDF5" w14:textId="54FB236F" w:rsidR="00F67D5D" w:rsidRDefault="00F67D5D">
      <w:pPr>
        <w:pStyle w:val="TableofFigures"/>
        <w:tabs>
          <w:tab w:val="right" w:leader="dot" w:pos="8630"/>
        </w:tabs>
        <w:rPr>
          <w:rFonts w:asciiTheme="minorHAnsi" w:eastAsiaTheme="minorEastAsia" w:hAnsiTheme="minorHAnsi" w:cstheme="minorBidi"/>
          <w:noProof/>
          <w:sz w:val="22"/>
          <w:szCs w:val="22"/>
          <w:lang w:eastAsia="zh-CN"/>
        </w:rPr>
      </w:pPr>
      <w:hyperlink w:anchor="_Toc68100907" w:history="1">
        <w:r w:rsidRPr="00B958A9">
          <w:rPr>
            <w:rStyle w:val="Hyperlink"/>
            <w:noProof/>
          </w:rPr>
          <w:t>Figure 4</w:t>
        </w:r>
        <w:r w:rsidRPr="00B958A9">
          <w:rPr>
            <w:rStyle w:val="Hyperlink"/>
            <w:noProof/>
          </w:rPr>
          <w:noBreakHyphen/>
          <w:t>2. Stockout events for 10,000 runs</w:t>
        </w:r>
        <w:r>
          <w:rPr>
            <w:noProof/>
            <w:webHidden/>
          </w:rPr>
          <w:tab/>
        </w:r>
        <w:r>
          <w:rPr>
            <w:noProof/>
            <w:webHidden/>
          </w:rPr>
          <w:fldChar w:fldCharType="begin"/>
        </w:r>
        <w:r>
          <w:rPr>
            <w:noProof/>
            <w:webHidden/>
          </w:rPr>
          <w:instrText xml:space="preserve"> PAGEREF _Toc68100907 \h </w:instrText>
        </w:r>
        <w:r>
          <w:rPr>
            <w:noProof/>
            <w:webHidden/>
          </w:rPr>
        </w:r>
        <w:r>
          <w:rPr>
            <w:noProof/>
            <w:webHidden/>
          </w:rPr>
          <w:fldChar w:fldCharType="separate"/>
        </w:r>
        <w:r>
          <w:rPr>
            <w:noProof/>
            <w:webHidden/>
          </w:rPr>
          <w:t>11</w:t>
        </w:r>
        <w:r>
          <w:rPr>
            <w:noProof/>
            <w:webHidden/>
          </w:rPr>
          <w:fldChar w:fldCharType="end"/>
        </w:r>
      </w:hyperlink>
    </w:p>
    <w:p w14:paraId="5A2BE7DD" w14:textId="77CF7E8F" w:rsidR="003C1575" w:rsidRDefault="00665C7E">
      <w:pPr>
        <w:numPr>
          <w:ilvl w:val="12"/>
          <w:numId w:val="0"/>
        </w:numPr>
      </w:pPr>
      <w:r>
        <w:fldChar w:fldCharType="end"/>
      </w:r>
    </w:p>
    <w:p w14:paraId="63ECC12D" w14:textId="77777777" w:rsidR="00CA2A2D" w:rsidRDefault="00CA2A2D">
      <w:pPr>
        <w:numPr>
          <w:ilvl w:val="12"/>
          <w:numId w:val="0"/>
        </w:numPr>
      </w:pPr>
    </w:p>
    <w:p w14:paraId="1DAEC43A" w14:textId="77777777" w:rsidR="00CA2A2D" w:rsidRDefault="00CA2A2D">
      <w:pPr>
        <w:numPr>
          <w:ilvl w:val="12"/>
          <w:numId w:val="0"/>
        </w:numPr>
      </w:pPr>
    </w:p>
    <w:p w14:paraId="1E0CEE38" w14:textId="0CBBDA34" w:rsidR="00CA2A2D" w:rsidRDefault="00CA2A2D">
      <w:pPr>
        <w:numPr>
          <w:ilvl w:val="12"/>
          <w:numId w:val="0"/>
        </w:numPr>
        <w:sectPr w:rsidR="00CA2A2D"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711B8D11" w14:textId="115C0A10" w:rsidR="00236E6D" w:rsidRDefault="00965FBD" w:rsidP="00311F1A">
      <w:pPr>
        <w:pStyle w:val="Heading1"/>
      </w:pPr>
      <w:bookmarkStart w:id="0" w:name="_Toc420995890"/>
      <w:bookmarkStart w:id="1" w:name="_Toc422997477"/>
      <w:r>
        <w:lastRenderedPageBreak/>
        <w:br/>
      </w:r>
      <w:bookmarkStart w:id="2" w:name="_Toc427156460"/>
      <w:bookmarkStart w:id="3" w:name="_Toc68099800"/>
      <w:r w:rsidR="00EE334C" w:rsidRPr="005F2B0B">
        <w:t>Introduction and General Information</w:t>
      </w:r>
      <w:bookmarkEnd w:id="0"/>
      <w:bookmarkEnd w:id="1"/>
      <w:bookmarkEnd w:id="2"/>
      <w:bookmarkEnd w:id="3"/>
    </w:p>
    <w:p w14:paraId="12FAC3FC" w14:textId="393D488E" w:rsidR="009A077E" w:rsidRDefault="009A077E" w:rsidP="009A077E"/>
    <w:p w14:paraId="7F15374A" w14:textId="77777777" w:rsidR="009A077E" w:rsidRPr="009A077E" w:rsidRDefault="009A077E" w:rsidP="009A077E"/>
    <w:p w14:paraId="6D229DFC" w14:textId="234FC2AB" w:rsidR="005A095B" w:rsidRDefault="007E69ED" w:rsidP="00EE5C95">
      <w:pPr>
        <w:pStyle w:val="Heading2"/>
      </w:pPr>
      <w:bookmarkStart w:id="4" w:name="_Toc68099801"/>
      <w:r>
        <w:t xml:space="preserve">Inventory Inaccuracy </w:t>
      </w:r>
      <w:r w:rsidR="007A0D3E">
        <w:t>from</w:t>
      </w:r>
      <w:r>
        <w:t xml:space="preserve"> Stock Loss</w:t>
      </w:r>
      <w:bookmarkEnd w:id="4"/>
    </w:p>
    <w:p w14:paraId="6F006A54" w14:textId="77777777" w:rsidR="00823FB7" w:rsidRPr="00823FB7" w:rsidRDefault="00823FB7" w:rsidP="00823FB7"/>
    <w:p w14:paraId="413B8B84" w14:textId="450BBFF7" w:rsidR="008B217B" w:rsidRDefault="00913A37" w:rsidP="008B217B">
      <w:pPr>
        <w:spacing w:afterLines="80" w:after="192"/>
      </w:pPr>
      <w:r>
        <w:tab/>
      </w:r>
      <w:r w:rsidRPr="00D100F7">
        <w:t>The ability to accurately track inventory levels is critical for an organization to keep holding costs low and to avoid overstock and stockouts. Inventory managers rely upon accurate data to inform decisions on replenishment strategies, warehouse layouts, and even staffing requirements.</w:t>
      </w:r>
      <w:r>
        <w:fldChar w:fldCharType="begin"/>
      </w:r>
      <w:r>
        <w:instrText xml:space="preserve"> ADDIN EN.CITE &lt;EndNote&gt;&lt;Cite&gt;&lt;Author&gt;Wayman&lt;/Author&gt;&lt;Year&gt;1995&lt;/Year&gt;&lt;RecNum&gt;22&lt;/RecNum&gt;&lt;DisplayText&gt;[1]&lt;/DisplayText&gt;&lt;record&gt;&lt;rec-number&gt;22&lt;/rec-number&gt;&lt;foreign-keys&gt;&lt;key app="EN" db-id="tvfe90ttjwrtareedtn5xdeat0arw2rs2epd" timestamp="1599084997"&gt;22&lt;/key&gt;&lt;/foreign-keys&gt;&lt;ref-type name="Journal Article"&gt;17&lt;/ref-type&gt;&lt;contributors&gt;&lt;authors&gt;&lt;author&gt;Wayman, Willard A&lt;/author&gt;&lt;/authors&gt;&lt;/contributors&gt;&lt;titles&gt;&lt;title&gt;Inventory accuracy through warehouse control&lt;/title&gt;&lt;secondary-title&gt;Production and inventory management journal&lt;/secondary-title&gt;&lt;/titles&gt;&lt;periodical&gt;&lt;full-title&gt;Production and inventory management journal&lt;/full-title&gt;&lt;/periodical&gt;&lt;pages&gt;17&lt;/pages&gt;&lt;volume&gt;36&lt;/volume&gt;&lt;number&gt;2&lt;/number&gt;&lt;dates&gt;&lt;year&gt;1995&lt;/year&gt;&lt;/dates&gt;&lt;isbn&gt;0897-8336&lt;/isbn&gt;&lt;urls&gt;&lt;/urls&gt;&lt;/record&gt;&lt;/Cite&gt;&lt;/EndNote&gt;</w:instrText>
      </w:r>
      <w:r>
        <w:fldChar w:fldCharType="separate"/>
      </w:r>
      <w:r>
        <w:rPr>
          <w:noProof/>
        </w:rPr>
        <w:t>[1]</w:t>
      </w:r>
      <w:r>
        <w:fldChar w:fldCharType="end"/>
      </w:r>
      <w:r w:rsidRPr="00D100F7">
        <w:t xml:space="preserve"> Yet, true inventory values often mismatch what they are purported to be within ERP systems. Item misplacement, incorrect counting, theft, and restocking errors are a few of the many ways in which an inventory record can deviate from its true value in real-case scenarios. Therefore, significant effort has been placed on understanding the nature of </w:t>
      </w:r>
      <w:r>
        <w:t>IRI (</w:t>
      </w:r>
      <w:r w:rsidRPr="00D100F7">
        <w:t>inventory record inaccuracy</w:t>
      </w:r>
      <w:r>
        <w:t>)</w:t>
      </w:r>
      <w:r w:rsidRPr="00D100F7">
        <w:t xml:space="preserve"> as well as methods for its correction.</w:t>
      </w:r>
      <w:r>
        <w:fldChar w:fldCharType="begin"/>
      </w:r>
      <w:r>
        <w:instrText xml:space="preserve"> ADDIN EN.CITE &lt;EndNote&gt;&lt;Cite&gt;&lt;Author&gt;Zhu&lt;/Author&gt;&lt;Year&gt;2012&lt;/Year&gt;&lt;RecNum&gt;48&lt;/RecNum&gt;&lt;DisplayText&gt;[2, 3]&lt;/DisplayText&gt;&lt;record&gt;&lt;rec-number&gt;48&lt;/rec-number&gt;&lt;foreign-keys&gt;&lt;key app="EN" db-id="tvfe90ttjwrtareedtn5xdeat0arw2rs2epd" timestamp="1599610489"&gt;48&lt;/key&gt;&lt;/foreign-keys&gt;&lt;ref-type name="Journal Article"&gt;17&lt;/ref-type&gt;&lt;contributors&gt;&lt;authors&gt;&lt;author&gt;Zhu, Xiaowei&lt;/author&gt;&lt;author&gt;Mukhopadhyay, Samar K&lt;/author&gt;&lt;author&gt;Kurata, Hisashi&lt;/author&gt;&lt;/authors&gt;&lt;/contributors&gt;&lt;titles&gt;&lt;title&gt;A review of RFID technology and its managerial applications in different industries&lt;/title&gt;&lt;secondary-title&gt;Journal of Engineering and Technology Management&lt;/secondary-title&gt;&lt;/titles&gt;&lt;periodical&gt;&lt;full-title&gt;Journal of Engineering and Technology Management&lt;/full-title&gt;&lt;/periodical&gt;&lt;pages&gt;152-167&lt;/pages&gt;&lt;volume&gt;29&lt;/volume&gt;&lt;number&gt;1&lt;/number&gt;&lt;dates&gt;&lt;year&gt;2012&lt;/year&gt;&lt;/dates&gt;&lt;isbn&gt;0923-4748&lt;/isbn&gt;&lt;urls&gt;&lt;/urls&gt;&lt;/record&gt;&lt;/Cite&gt;&lt;Cite&gt;&lt;Author&gt;Rossetti&lt;/Author&gt;&lt;Year&gt;2001&lt;/Year&gt;&lt;RecNum&gt;42&lt;/RecNum&gt;&lt;record&gt;&lt;rec-number&gt;42&lt;/rec-number&gt;&lt;foreign-keys&gt;&lt;key app="EN" db-id="tvfe90ttjwrtareedtn5xdeat0arw2rs2epd" timestamp="1599096862"&gt;42&lt;/key&gt;&lt;/foreign-keys&gt;&lt;ref-type name="Conference Proceedings"&gt;10&lt;/ref-type&gt;&lt;contributors&gt;&lt;authors&gt;&lt;author&gt;Rossetti, Manuel D&lt;/author&gt;&lt;author&gt;Collins, Terry&lt;/author&gt;&lt;author&gt;Kurgund, Ravi&lt;/author&gt;&lt;/authors&gt;&lt;/contributors&gt;&lt;titles&gt;&lt;title&gt;Inventory cycle counting–A review&lt;/title&gt;&lt;secondary-title&gt;The proceedings of the 2001 Industrial Engineering Research Conference&lt;/secondary-title&gt;&lt;/titles&gt;&lt;pages&gt;457-463&lt;/pages&gt;&lt;volume&gt;1&lt;/volume&gt;&lt;dates&gt;&lt;year&gt;2001&lt;/year&gt;&lt;/dates&gt;&lt;urls&gt;&lt;/urls&gt;&lt;/record&gt;&lt;/Cite&gt;&lt;/EndNote&gt;</w:instrText>
      </w:r>
      <w:r>
        <w:fldChar w:fldCharType="separate"/>
      </w:r>
      <w:r>
        <w:rPr>
          <w:noProof/>
        </w:rPr>
        <w:t>[2, 3]</w:t>
      </w:r>
      <w:r>
        <w:fldChar w:fldCharType="end"/>
      </w:r>
      <w:r w:rsidRPr="00D100F7">
        <w:t xml:space="preserve"> </w:t>
      </w:r>
      <w:r>
        <w:t xml:space="preserve">We suggest a gap exists for simple inventories in which RFID is impractical and cycle counting ineffective. Our </w:t>
      </w:r>
      <w:r w:rsidRPr="00D100F7">
        <w:t xml:space="preserve">work </w:t>
      </w:r>
      <w:r>
        <w:t xml:space="preserve">bridges this gap through the development of a practical </w:t>
      </w:r>
      <w:r w:rsidR="00BF45C2">
        <w:t xml:space="preserve">replenishment policy which does not rely upon </w:t>
      </w:r>
      <w:r w:rsidR="008B217B">
        <w:t>accurate inventory record. The policy</w:t>
      </w:r>
      <w:r>
        <w:t xml:space="preserve"> </w:t>
      </w:r>
      <w:r w:rsidR="00945809">
        <w:t xml:space="preserve">recommends periodic </w:t>
      </w:r>
      <w:r w:rsidR="0045136E">
        <w:t>replenishment of inventory with subsequent recounting</w:t>
      </w:r>
      <w:r w:rsidR="0071234D">
        <w:t xml:space="preserve"> after a set number of reorder cycles.</w:t>
      </w:r>
    </w:p>
    <w:p w14:paraId="31B888FB" w14:textId="79DA27F3" w:rsidR="005F2B0B" w:rsidRDefault="005F2B0B" w:rsidP="008B217B">
      <w:pPr>
        <w:spacing w:afterLines="80" w:after="192"/>
      </w:pPr>
      <w:r>
        <w:br w:type="page"/>
      </w:r>
    </w:p>
    <w:p w14:paraId="0F6BC09B" w14:textId="47972DE8" w:rsidR="00236E6D" w:rsidRDefault="00965FBD" w:rsidP="00311F1A">
      <w:pPr>
        <w:pStyle w:val="Heading1"/>
      </w:pPr>
      <w:bookmarkStart w:id="5" w:name="_Toc420995896"/>
      <w:bookmarkStart w:id="6" w:name="_Toc422997483"/>
      <w:r>
        <w:lastRenderedPageBreak/>
        <w:br/>
      </w:r>
      <w:bookmarkStart w:id="7" w:name="_Toc427156466"/>
      <w:bookmarkStart w:id="8" w:name="_Toc68099802"/>
      <w:r w:rsidR="003D63DF" w:rsidRPr="0065123B">
        <w:t>Literature Review</w:t>
      </w:r>
      <w:bookmarkEnd w:id="5"/>
      <w:bookmarkEnd w:id="6"/>
      <w:bookmarkEnd w:id="7"/>
      <w:bookmarkEnd w:id="8"/>
    </w:p>
    <w:p w14:paraId="0DC8FADF" w14:textId="77777777" w:rsidR="00F947F2" w:rsidRPr="00F947F2" w:rsidRDefault="00F947F2" w:rsidP="00F947F2"/>
    <w:p w14:paraId="514D96F0" w14:textId="724CEB77" w:rsidR="00053433" w:rsidRDefault="00053433" w:rsidP="00053433"/>
    <w:p w14:paraId="0BF225C0" w14:textId="5F1B7479" w:rsidR="00F947F2" w:rsidRDefault="009C1DEA" w:rsidP="00F947F2">
      <w:pPr>
        <w:pStyle w:val="Heading2"/>
      </w:pPr>
      <w:bookmarkStart w:id="9" w:name="_Toc68099803"/>
      <w:r>
        <w:t>Previous Methods Addressing Inventory Inaccuracy</w:t>
      </w:r>
      <w:bookmarkEnd w:id="9"/>
    </w:p>
    <w:p w14:paraId="3B502664" w14:textId="77777777" w:rsidR="009C1DEA" w:rsidRPr="009C1DEA" w:rsidRDefault="009C1DEA" w:rsidP="009C1DEA"/>
    <w:p w14:paraId="01A9EF8A" w14:textId="1F718730" w:rsidR="000958DB" w:rsidRPr="00D100F7" w:rsidRDefault="000958DB" w:rsidP="000958DB">
      <w:pPr>
        <w:spacing w:afterLines="80" w:after="192"/>
      </w:pPr>
      <w:r>
        <w:tab/>
      </w:r>
      <w:r w:rsidR="00406090" w:rsidRPr="00D100F7">
        <w:t xml:space="preserve">This brief review documents notable achievements in </w:t>
      </w:r>
      <w:r w:rsidR="00406090">
        <w:t>the causes of IRI as well as the two majority prescribed solutions: RFID and inventory cycle-counting.</w:t>
      </w:r>
      <w:r w:rsidR="00406090" w:rsidRPr="00D100F7">
        <w:t xml:space="preserve"> </w:t>
      </w:r>
      <w:r w:rsidRPr="00D100F7">
        <w:t xml:space="preserve">In 2001, Raman </w:t>
      </w:r>
      <w:r w:rsidRPr="00D100F7">
        <w:rPr>
          <w:i/>
          <w:iCs/>
        </w:rPr>
        <w:t>et</w:t>
      </w:r>
      <w:r w:rsidRPr="00D100F7">
        <w:t xml:space="preserve"> </w:t>
      </w:r>
      <w:r w:rsidRPr="00D100F7">
        <w:rPr>
          <w:i/>
          <w:iCs/>
        </w:rPr>
        <w:t>al</w:t>
      </w:r>
      <w:r w:rsidRPr="00D100F7">
        <w:t>. reported that over 65% of inventory records from the 370,000 SKUs (stock keeping units) stored at a major retailer were incorrect.</w:t>
      </w:r>
      <w:r w:rsidRPr="00D100F7">
        <w:fldChar w:fldCharType="begin"/>
      </w:r>
      <w:r>
        <w:instrText xml:space="preserve"> ADDIN EN.CITE &lt;EndNote&gt;&lt;Cite&gt;&lt;Author&gt;Raman&lt;/Author&gt;&lt;Year&gt;2001&lt;/Year&gt;&lt;RecNum&gt;18&lt;/RecNum&gt;&lt;DisplayText&gt;[4]&lt;/DisplayText&gt;&lt;record&gt;&lt;rec-number&gt;18&lt;/rec-number&gt;&lt;foreign-keys&gt;&lt;key app="EN" db-id="tvfe90ttjwrtareedtn5xdeat0arw2rs2epd" timestamp="1599083123"&gt;18&lt;/key&gt;&lt;/foreign-keys&gt;&lt;ref-type name="Journal Article"&gt;17&lt;/ref-type&gt;&lt;contributors&gt;&lt;authors&gt;&lt;author&gt;Raman, Ananth&lt;/author&gt;&lt;author&gt;DeHoratius, Nicole&lt;/author&gt;&lt;author&gt;Ton, Zeynep&lt;/author&gt;&lt;/authors&gt;&lt;/contributors&gt;&lt;titles&gt;&lt;title&gt;Execution: The missing link in retail operations&lt;/title&gt;&lt;secondary-title&gt;California Management Review&lt;/secondary-title&gt;&lt;/titles&gt;&lt;periodical&gt;&lt;full-title&gt;California Management Review&lt;/full-title&gt;&lt;/periodical&gt;&lt;pages&gt;136-152&lt;/pages&gt;&lt;volume&gt;43&lt;/volume&gt;&lt;number&gt;3&lt;/number&gt;&lt;dates&gt;&lt;year&gt;2001&lt;/year&gt;&lt;/dates&gt;&lt;isbn&gt;0008-1256&lt;/isbn&gt;&lt;urls&gt;&lt;/urls&gt;&lt;/record&gt;&lt;/Cite&gt;&lt;/EndNote&gt;</w:instrText>
      </w:r>
      <w:r w:rsidRPr="00D100F7">
        <w:fldChar w:fldCharType="separate"/>
      </w:r>
      <w:r>
        <w:rPr>
          <w:noProof/>
        </w:rPr>
        <w:t>[4]</w:t>
      </w:r>
      <w:r w:rsidRPr="00D100F7">
        <w:fldChar w:fldCharType="end"/>
      </w:r>
      <w:r w:rsidRPr="00D100F7">
        <w:t xml:space="preserve"> Broader studies by Kang </w:t>
      </w:r>
      <w:r w:rsidRPr="00D100F7">
        <w:rPr>
          <w:i/>
          <w:iCs/>
        </w:rPr>
        <w:t>et al</w:t>
      </w:r>
      <w:r w:rsidRPr="00D100F7">
        <w:t>. indicated that for a given company’s 500 stores, the highest performance was an accuracy of 75</w:t>
      </w:r>
      <w:r>
        <w:t>–‍</w:t>
      </w:r>
      <w:r w:rsidRPr="00D100F7">
        <w:t>80%. On average, the inventory accuracy of the company was a little over 50%.</w:t>
      </w:r>
      <w:r w:rsidRPr="00D100F7">
        <w:fldChar w:fldCharType="begin"/>
      </w:r>
      <w:r>
        <w:instrText xml:space="preserve"> ADDIN EN.CITE &lt;EndNote&gt;&lt;Cite&gt;&lt;Author&gt;Kang&lt;/Author&gt;&lt;Year&gt;2005&lt;/Year&gt;&lt;RecNum&gt;17&lt;/RecNum&gt;&lt;DisplayText&gt;[5]&lt;/DisplayText&gt;&lt;record&gt;&lt;rec-number&gt;17&lt;/rec-number&gt;&lt;foreign-keys&gt;&lt;key app="EN" db-id="tvfe90ttjwrtareedtn5xdeat0arw2rs2epd" timestamp="1599082651"&gt;17&lt;/key&gt;&lt;/foreign-keys&gt;&lt;ref-type name="Journal Article"&gt;17&lt;/ref-type&gt;&lt;contributors&gt;&lt;authors&gt;&lt;author&gt;Kang, Yun&lt;/author&gt;&lt;author&gt;Gershwin, Stanley B&lt;/author&gt;&lt;/authors&gt;&lt;/contributors&gt;&lt;titles&gt;&lt;title&gt;Information inaccuracy in inventory systems: stock loss and stockout&lt;/title&gt;&lt;secondary-title&gt;IIE transactions&lt;/secondary-title&gt;&lt;/titles&gt;&lt;periodical&gt;&lt;full-title&gt;IIE transactions&lt;/full-title&gt;&lt;/periodical&gt;&lt;pages&gt;843-859&lt;/pages&gt;&lt;volume&gt;37&lt;/volume&gt;&lt;number&gt;9&lt;/number&gt;&lt;dates&gt;&lt;year&gt;2005&lt;/year&gt;&lt;/dates&gt;&lt;isbn&gt;0740-817X&lt;/isbn&gt;&lt;urls&gt;&lt;/urls&gt;&lt;/record&gt;&lt;/Cite&gt;&lt;/EndNote&gt;</w:instrText>
      </w:r>
      <w:r w:rsidRPr="00D100F7">
        <w:fldChar w:fldCharType="separate"/>
      </w:r>
      <w:r>
        <w:rPr>
          <w:noProof/>
        </w:rPr>
        <w:t>[5]</w:t>
      </w:r>
      <w:r w:rsidRPr="00D100F7">
        <w:fldChar w:fldCharType="end"/>
      </w:r>
      <w:r w:rsidRPr="00D100F7">
        <w:t xml:space="preserve"> Similar reports reflect the prominence of inventory inaccuracy among various industries.</w:t>
      </w:r>
      <w:r w:rsidRPr="00D100F7">
        <w:fldChar w:fldCharType="begin">
          <w:fldData xml:space="preserve">PEVuZE5vdGU+PENpdGU+PEF1dGhvcj5Ccm93bjwvQXV0aG9yPjxZZWFyPjIwMDE8L1llYXI+PFJl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</w:fldData>
        </w:fldChar>
      </w:r>
      <w:r>
        <w:instrText xml:space="preserve"> ADDIN EN.CITE </w:instrText>
      </w:r>
      <w:r>
        <w:fldChar w:fldCharType="begin">
          <w:fldData xml:space="preserve">PEVuZE5vdGU+PENpdGU+PEF1dGhvcj5Ccm93bjwvQXV0aG9yPjxZZWFyPjIwMDE8L1llYXI+PFJl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</w:fldData>
        </w:fldChar>
      </w:r>
      <w:r>
        <w:instrText xml:space="preserve"> ADDIN EN.CITE.DATA </w:instrText>
      </w:r>
      <w:r>
        <w:fldChar w:fldCharType="end"/>
      </w:r>
      <w:r w:rsidRPr="00D100F7">
        <w:fldChar w:fldCharType="separate"/>
      </w:r>
      <w:r>
        <w:rPr>
          <w:noProof/>
        </w:rPr>
        <w:t>[6-8]</w:t>
      </w:r>
      <w:r w:rsidRPr="00D100F7">
        <w:fldChar w:fldCharType="end"/>
      </w:r>
      <w:r w:rsidRPr="00D100F7">
        <w:t xml:space="preserve"> </w:t>
      </w:r>
      <w:r>
        <w:t>Our research provides an additional tool for inventory managers that lack theoretical knowledge to practically rectify these inventory inaccuracies.</w:t>
      </w:r>
    </w:p>
    <w:p w14:paraId="6F5721F3" w14:textId="4FA7452F" w:rsidR="000958DB" w:rsidRPr="00D100F7" w:rsidRDefault="000958DB" w:rsidP="000958DB">
      <w:pPr>
        <w:spacing w:afterLines="80" w:after="192"/>
      </w:pPr>
      <w:r>
        <w:tab/>
      </w:r>
      <w:r w:rsidRPr="00D100F7">
        <w:t>Inventory inaccuracy can theoretically occur in either the positive or negative direction, meaning inventory records may either exceed or be less than its true value. However, researchers have more often discovered inventory records to fall below its true value, rather than exceed it.</w:t>
      </w:r>
      <w:r w:rsidRPr="00D100F7">
        <w:fldChar w:fldCharType="begin"/>
      </w:r>
      <w:r>
        <w:instrText xml:space="preserve"> ADDIN EN.CITE &lt;EndNote&gt;&lt;Cite&gt;&lt;Author&gt;Sheldon&lt;/Author&gt;&lt;Year&gt;2004&lt;/Year&gt;&lt;RecNum&gt;23&lt;/RecNum&gt;&lt;DisplayText&gt;[9]&lt;/DisplayText&gt;&lt;record&gt;&lt;rec-number&gt;23&lt;/rec-number&gt;&lt;foreign-keys&gt;&lt;key app="EN" db-id="tvfe90ttjwrtareedtn5xdeat0arw2rs2epd" timestamp="1599085068"&gt;23&lt;/key&gt;&lt;/foreign-keys&gt;&lt;ref-type name="Book"&gt;6&lt;/ref-type&gt;&lt;contributors&gt;&lt;authors&gt;&lt;author&gt;Sheldon, Donald H&lt;/author&gt;&lt;/authors&gt;&lt;/contributors&gt;&lt;titles&gt;&lt;title&gt;Achieving Inventory Accuracy: A Guide to Sustainable Class A Excellence in 120 Days&lt;/title&gt;&lt;/titles&gt;&lt;dates&gt;&lt;year&gt;2004&lt;/year&gt;&lt;/dates&gt;&lt;publisher&gt;J. Ross Publishing&lt;/publisher&gt;&lt;isbn&gt;1932159312&lt;/isbn&gt;&lt;urls&gt;&lt;/urls&gt;&lt;/record&gt;&lt;/Cite&gt;&lt;/EndNote&gt;</w:instrText>
      </w:r>
      <w:r w:rsidRPr="00D100F7">
        <w:fldChar w:fldCharType="separate"/>
      </w:r>
      <w:r>
        <w:rPr>
          <w:noProof/>
        </w:rPr>
        <w:t>[9]</w:t>
      </w:r>
      <w:r w:rsidRPr="00D100F7">
        <w:fldChar w:fldCharType="end"/>
      </w:r>
      <w:r w:rsidRPr="00D100F7">
        <w:t xml:space="preserve"> Most presume this fact is due to the more numerous ways an item may be lost or removed from a system when compared to the ways it may be added. </w:t>
      </w:r>
      <w:r w:rsidR="00F10F88">
        <w:t>F</w:t>
      </w:r>
      <w:r w:rsidRPr="00D100F7">
        <w:t>our scenarios in which inventory inaccuracy may arise are:</w:t>
      </w:r>
    </w:p>
    <w:p w14:paraId="7CBE568B" w14:textId="77777777" w:rsidR="000958DB" w:rsidRPr="00D100F7" w:rsidRDefault="000958DB" w:rsidP="008C4CB2">
      <w:pPr>
        <w:pStyle w:val="ListParagraph"/>
        <w:numPr>
          <w:ilvl w:val="0"/>
          <w:numId w:val="6"/>
        </w:numPr>
      </w:pPr>
      <w:r w:rsidRPr="00D100F7">
        <w:t xml:space="preserve">the true value stays the same and the inventory record increases, </w:t>
      </w:r>
    </w:p>
    <w:p w14:paraId="2D0B1433" w14:textId="77777777" w:rsidR="000958DB" w:rsidRPr="00D100F7" w:rsidRDefault="000958DB" w:rsidP="008C4CB2">
      <w:pPr>
        <w:pStyle w:val="ListParagraph"/>
        <w:numPr>
          <w:ilvl w:val="0"/>
          <w:numId w:val="6"/>
        </w:numPr>
      </w:pPr>
      <w:r w:rsidRPr="00D100F7">
        <w:t xml:space="preserve">the true value stays the same and the inventory record decreases, </w:t>
      </w:r>
    </w:p>
    <w:p w14:paraId="1D12AC31" w14:textId="77777777" w:rsidR="000958DB" w:rsidRPr="00D100F7" w:rsidRDefault="000958DB" w:rsidP="008C4CB2">
      <w:pPr>
        <w:pStyle w:val="ListParagraph"/>
        <w:numPr>
          <w:ilvl w:val="0"/>
          <w:numId w:val="6"/>
        </w:numPr>
      </w:pPr>
      <w:r w:rsidRPr="00D100F7">
        <w:t xml:space="preserve">the true value increases and the inventory record stays the same, and </w:t>
      </w:r>
    </w:p>
    <w:p w14:paraId="70648819" w14:textId="77777777" w:rsidR="000958DB" w:rsidRPr="00D100F7" w:rsidRDefault="000958DB" w:rsidP="008C4CB2">
      <w:pPr>
        <w:pStyle w:val="ListParagraph"/>
        <w:numPr>
          <w:ilvl w:val="0"/>
          <w:numId w:val="6"/>
        </w:numPr>
      </w:pPr>
      <w:r w:rsidRPr="00D100F7">
        <w:t xml:space="preserve">the true value decreases and the inventory record stays the same. </w:t>
      </w:r>
    </w:p>
    <w:p w14:paraId="5BC61F0A" w14:textId="77777777" w:rsidR="000958DB" w:rsidRDefault="000958DB" w:rsidP="000958DB">
      <w:pPr>
        <w:spacing w:before="120" w:afterLines="80" w:after="192"/>
      </w:pPr>
      <w:r>
        <w:tab/>
      </w:r>
      <w:r w:rsidRPr="00D100F7">
        <w:t xml:space="preserve">Kang </w:t>
      </w:r>
      <w:r w:rsidRPr="00D100F7">
        <w:rPr>
          <w:i/>
          <w:iCs/>
        </w:rPr>
        <w:t>et al.</w:t>
      </w:r>
      <w:r w:rsidRPr="00D100F7">
        <w:t xml:space="preserve"> rationalized that most causes of inventory inaccuracy may be attributed to stock loss, transaction error, inaccessible inventory, or incorrect product identification.</w:t>
      </w:r>
      <w:r w:rsidRPr="00D100F7">
        <w:fldChar w:fldCharType="begin"/>
      </w:r>
      <w:r>
        <w:instrText xml:space="preserve"> ADDIN EN.CITE &lt;EndNote&gt;&lt;Cite&gt;&lt;Author&gt;Kang&lt;/Author&gt;&lt;Year&gt;2005&lt;/Year&gt;&lt;RecNum&gt;17&lt;/RecNum&gt;&lt;DisplayText&gt;[5]&lt;/DisplayText&gt;&lt;record&gt;&lt;rec-number&gt;17&lt;/rec-number&gt;&lt;foreign-keys&gt;&lt;key app="EN" db-id="tvfe90ttjwrtareedtn5xdeat0arw2rs2epd" timestamp="1599082651"&gt;17&lt;/key&gt;&lt;/foreign-keys&gt;&lt;ref-type name="Journal Article"&gt;17&lt;/ref-type&gt;&lt;contributors&gt;&lt;authors&gt;&lt;author&gt;Kang, Yun&lt;/author&gt;&lt;author&gt;Gershwin, Stanley B&lt;/author&gt;&lt;/authors&gt;&lt;/contributors&gt;&lt;titles&gt;&lt;title&gt;Information inaccuracy in inventory systems: stock loss and stockout&lt;/title&gt;&lt;secondary-title&gt;IIE transactions&lt;/secondary-title&gt;&lt;/titles&gt;&lt;periodical&gt;&lt;full-title&gt;IIE transactions&lt;/full-title&gt;&lt;/periodical&gt;&lt;pages&gt;843-859&lt;/pages&gt;&lt;volume&gt;37&lt;/volume&gt;&lt;number&gt;9&lt;/number&gt;&lt;dates&gt;&lt;year&gt;2005&lt;/year&gt;&lt;/dates&gt;&lt;isbn&gt;0740-817X&lt;/isbn&gt;&lt;urls&gt;&lt;/urls&gt;&lt;/record&gt;&lt;/Cite&gt;&lt;/EndNote&gt;</w:instrText>
      </w:r>
      <w:r w:rsidRPr="00D100F7">
        <w:fldChar w:fldCharType="separate"/>
      </w:r>
      <w:r>
        <w:rPr>
          <w:noProof/>
        </w:rPr>
        <w:t>[5]</w:t>
      </w:r>
      <w:r w:rsidRPr="00D100F7">
        <w:fldChar w:fldCharType="end"/>
      </w:r>
      <w:r w:rsidRPr="00D100F7">
        <w:t xml:space="preserve"> Stock loss occurs through internal theft, external theft, unauthorized consumption, product expiration, spoilage, or damage. Transaction errors may occur at either the inbound receipt or outbound checkout of a good. During the inbound phase, receiving clerks may incorrectly track the receipt amount of a shipment. On the other hand, checkout clerks may decide to scan a single item multiple times instead of each individual item when tasked to scan a batch of similar looking goods. While the same result occurs if the multiple items share the same SKU, similar looking goods may hold different SKUs, resulting in incorrect tracking of outbound inventory. Inaccessible inventory is that which is misplaced due to either a customer or employee moving it from its originally </w:t>
      </w:r>
      <w:r w:rsidRPr="00D100F7">
        <w:lastRenderedPageBreak/>
        <w:t xml:space="preserve">assigned location. Finally, incorrect product identification may occur when </w:t>
      </w:r>
      <w:r>
        <w:t>a</w:t>
      </w:r>
      <w:r w:rsidRPr="00D100F7">
        <w:t xml:space="preserve"> wrong tag or label is placed on an item. </w:t>
      </w:r>
    </w:p>
    <w:p w14:paraId="5AA1BB7E" w14:textId="69111265" w:rsidR="000958DB" w:rsidRPr="00D100F7" w:rsidRDefault="000958DB" w:rsidP="000958DB">
      <w:pPr>
        <w:spacing w:before="120" w:afterLines="80" w:after="192"/>
      </w:pPr>
      <w:r>
        <w:tab/>
        <w:t>In simulating inventory record errors over time, typical models follow either a Poisson</w:t>
      </w:r>
      <w:r w:rsidRPr="00D100F7">
        <w:fldChar w:fldCharType="begin"/>
      </w:r>
      <w:r>
        <w:instrText xml:space="preserve"> ADDIN EN.CITE &lt;EndNote&gt;&lt;Cite&gt;&lt;Author&gt;Kang&lt;/Author&gt;&lt;Year&gt;2005&lt;/Year&gt;&lt;RecNum&gt;17&lt;/RecNum&gt;&lt;DisplayText&gt;[5]&lt;/DisplayText&gt;&lt;record&gt;&lt;rec-number&gt;17&lt;/rec-number&gt;&lt;foreign-keys&gt;&lt;key app="EN" db-id="tvfe90ttjwrtareedtn5xdeat0arw2rs2epd" timestamp="1599082651"&gt;17&lt;/key&gt;&lt;/foreign-keys&gt;&lt;ref-type name="Journal Article"&gt;17&lt;/ref-type&gt;&lt;contributors&gt;&lt;authors&gt;&lt;author&gt;Kang, Yun&lt;/author&gt;&lt;author&gt;Gershwin, Stanley B&lt;/author&gt;&lt;/authors&gt;&lt;/contributors&gt;&lt;titles&gt;&lt;title&gt;Information inaccuracy in inventory systems: stock loss and stockout&lt;/title&gt;&lt;secondary-title&gt;IIE transactions&lt;/secondary-title&gt;&lt;/titles&gt;&lt;periodical&gt;&lt;full-title&gt;IIE transactions&lt;/full-title&gt;&lt;/periodical&gt;&lt;pages&gt;843-859&lt;/pages&gt;&lt;volume&gt;37&lt;/volume&gt;&lt;number&gt;9&lt;/number&gt;&lt;dates&gt;&lt;year&gt;2005&lt;/year&gt;&lt;/dates&gt;&lt;isbn&gt;0740-817X&lt;/isbn&gt;&lt;urls&gt;&lt;/urls&gt;&lt;/record&gt;&lt;/Cite&gt;&lt;/EndNote&gt;</w:instrText>
      </w:r>
      <w:r w:rsidRPr="00D100F7">
        <w:fldChar w:fldCharType="separate"/>
      </w:r>
      <w:r>
        <w:rPr>
          <w:noProof/>
        </w:rPr>
        <w:t>[5]</w:t>
      </w:r>
      <w:r w:rsidRPr="00D100F7">
        <w:fldChar w:fldCharType="end"/>
      </w:r>
      <w:r>
        <w:t xml:space="preserve"> or normal distribution.</w:t>
      </w:r>
      <w:r>
        <w:fldChar w:fldCharType="begin"/>
      </w:r>
      <w:r>
        <w:instrText xml:space="preserve"> ADDIN EN.CITE &lt;EndNote&gt;&lt;Cite&gt;&lt;Author&gt;Nachtmann&lt;/Author&gt;&lt;Year&gt;2010&lt;/Year&gt;&lt;RecNum&gt;24&lt;/RecNum&gt;&lt;DisplayText&gt;[10]&lt;/DisplayText&gt;&lt;record&gt;&lt;rec-number&gt;24&lt;/rec-number&gt;&lt;foreign-keys&gt;&lt;key app="EN" db-id="tvfe90ttjwrtareedtn5xdeat0arw2rs2epd" timestamp="1599085565"&gt;24&lt;/key&gt;&lt;/foreign-keys&gt;&lt;ref-type name="Journal Article"&gt;17&lt;/ref-type&gt;&lt;contributors&gt;&lt;authors&gt;&lt;author&gt;Nachtmann, Heather&lt;/author&gt;&lt;author&gt;Waller, Matthew A&lt;/author&gt;&lt;author&gt;Rieske, David W&lt;/author&gt;&lt;/authors&gt;&lt;/contributors&gt;&lt;titles&gt;&lt;title&gt;The impact of point‐of‐sale data inaccuracy and inventory record data errors&lt;/title&gt;&lt;secondary-title&gt;Journal of Business Logistics&lt;/secondary-title&gt;&lt;/titles&gt;&lt;periodical&gt;&lt;full-title&gt;Journal of Business Logistics&lt;/full-title&gt;&lt;/periodical&gt;&lt;pages&gt;149-158&lt;/pages&gt;&lt;volume&gt;31&lt;/volume&gt;&lt;number&gt;1&lt;/number&gt;&lt;dates&gt;&lt;year&gt;2010&lt;/year&gt;&lt;/dates&gt;&lt;isbn&gt;0735-3766&lt;/isbn&gt;&lt;urls&gt;&lt;/urls&gt;&lt;/record&gt;&lt;/Cite&gt;&lt;/EndNote&gt;</w:instrText>
      </w:r>
      <w:r>
        <w:fldChar w:fldCharType="separate"/>
      </w:r>
      <w:r>
        <w:rPr>
          <w:noProof/>
        </w:rPr>
        <w:t>[10]</w:t>
      </w:r>
      <w:r>
        <w:fldChar w:fldCharType="end"/>
      </w:r>
      <w:r>
        <w:t xml:space="preserve"> Additionally, error sources have been found additive with little interaction effects.</w:t>
      </w:r>
      <w:r>
        <w:fldChar w:fldCharType="begin"/>
      </w:r>
      <w:r>
        <w:instrText xml:space="preserve"> ADDIN EN.CITE &lt;EndNote&gt;&lt;Cite&gt;&lt;Author&gt;Chuang&lt;/Author&gt;&lt;Year&gt;2015&lt;/Year&gt;&lt;RecNum&gt;25&lt;/RecNum&gt;&lt;DisplayText&gt;[11]&lt;/DisplayText&gt;&lt;record&gt;&lt;rec-number&gt;25&lt;/rec-number&gt;&lt;foreign-keys&gt;&lt;key app="EN" db-id="tvfe90ttjwrtareedtn5xdeat0arw2rs2epd" timestamp="1599089291"&gt;25&lt;/key&gt;&lt;/foreign-keys&gt;&lt;ref-type name="Journal Article"&gt;17&lt;/ref-type&gt;&lt;contributors&gt;&lt;authors&gt;&lt;author&gt;Chuang, Howard Hao-Chun&lt;/author&gt;&lt;author&gt;Oliva, Rogelio&lt;/author&gt;&lt;/authors&gt;&lt;/contributors&gt;&lt;titles&gt;&lt;title&gt;Inventory record inaccuracy: Causes and labor effects&lt;/title&gt;&lt;secondary-title&gt;Journal of Operations Management&lt;/secondary-title&gt;&lt;/titles&gt;&lt;periodical&gt;&lt;full-title&gt;Journal of Operations Management&lt;/full-title&gt;&lt;/periodical&gt;&lt;pages&gt;63-78&lt;/pages&gt;&lt;volume&gt;39&lt;/volume&gt;&lt;dates&gt;&lt;year&gt;2015&lt;/year&gt;&lt;/dates&gt;&lt;isbn&gt;0272-6963&lt;/isbn&gt;&lt;urls&gt;&lt;/urls&gt;&lt;/record&gt;&lt;/Cite&gt;&lt;/EndNote&gt;</w:instrText>
      </w:r>
      <w:r>
        <w:fldChar w:fldCharType="separate"/>
      </w:r>
      <w:r>
        <w:rPr>
          <w:noProof/>
        </w:rPr>
        <w:t>[11]</w:t>
      </w:r>
      <w:r>
        <w:fldChar w:fldCharType="end"/>
      </w:r>
      <w:r>
        <w:t xml:space="preserve"> Our assumptions </w:t>
      </w:r>
      <w:r w:rsidR="00E00EBF">
        <w:t>agree with</w:t>
      </w:r>
      <w:r>
        <w:t xml:space="preserve"> previous work </w:t>
      </w:r>
      <w:r w:rsidR="00E00EBF">
        <w:t>that stock loss follows a Poisson distribution</w:t>
      </w:r>
      <w:r>
        <w:t xml:space="preserve">. </w:t>
      </w:r>
      <w:r w:rsidR="00752062">
        <w:t>We</w:t>
      </w:r>
      <w:r>
        <w:t xml:space="preserve"> suggest that </w:t>
      </w:r>
      <w:r w:rsidR="00E00EBF">
        <w:t>stock loss is memoryless an</w:t>
      </w:r>
      <w:r w:rsidR="001A244A">
        <w:t xml:space="preserve">d that both the loss in a single day and the loss in a full reorder cycle </w:t>
      </w:r>
      <w:r w:rsidR="00752062">
        <w:t>follow a Poisson distribution</w:t>
      </w:r>
      <w:r>
        <w:t xml:space="preserve">. This assumption encourages a </w:t>
      </w:r>
      <w:r w:rsidR="003527FB">
        <w:t>certain</w:t>
      </w:r>
      <w:r>
        <w:t xml:space="preserve"> frequency of inventory record rectification </w:t>
      </w:r>
      <w:r w:rsidR="003527FB">
        <w:t>to prevent unaccounted stockouts</w:t>
      </w:r>
      <w:r w:rsidR="00564EE1">
        <w:t xml:space="preserve"> or inventory buildup</w:t>
      </w:r>
      <w:r>
        <w:t>.</w:t>
      </w:r>
    </w:p>
    <w:p w14:paraId="09A2AA17" w14:textId="77777777" w:rsidR="000958DB" w:rsidRPr="00D100F7" w:rsidRDefault="000958DB" w:rsidP="000958DB">
      <w:pPr>
        <w:spacing w:afterLines="80" w:after="192"/>
      </w:pPr>
      <w:r>
        <w:tab/>
        <w:t>Effects of IRI have been studied in retail supply chains,</w:t>
      </w:r>
      <w:r>
        <w:fldChar w:fldCharType="begin"/>
      </w:r>
      <w:r>
        <w:instrText xml:space="preserve"> ADDIN EN.CITE &lt;EndNote&gt;&lt;Cite&gt;&lt;Author&gt;Fleisch&lt;/Author&gt;&lt;Year&gt;2005&lt;/Year&gt;&lt;RecNum&gt;27&lt;/RecNum&gt;&lt;DisplayText&gt;[12]&lt;/DisplayText&gt;&lt;record&gt;&lt;rec-number&gt;27&lt;/rec-number&gt;&lt;foreign-keys&gt;&lt;key app="EN" db-id="tvfe90ttjwrtareedtn5xdeat0arw2rs2epd" timestamp="1599090835"&gt;27&lt;/key&gt;&lt;/foreign-keys&gt;&lt;ref-type name="Journal Article"&gt;17&lt;/ref-type&gt;&lt;contributors&gt;&lt;authors&gt;&lt;author&gt;Fleisch, Elgar&lt;/author&gt;&lt;author&gt;Tellkamp, Christian&lt;/author&gt;&lt;/authors&gt;&lt;/contributors&gt;&lt;titles&gt;&lt;title&gt;Inventory inaccuracy and supply chain performance: a simulation study of a retail supply chain&lt;/title&gt;&lt;secondary-title&gt;International journal of production economics&lt;/secondary-title&gt;&lt;/titles&gt;&lt;periodical&gt;&lt;full-title&gt;International Journal of Production Economics&lt;/full-title&gt;&lt;/periodical&gt;&lt;pages&gt;373-385&lt;/pages&gt;&lt;volume&gt;95&lt;/volume&gt;&lt;number&gt;3&lt;/number&gt;&lt;dates&gt;&lt;year&gt;2005&lt;/year&gt;&lt;/dates&gt;&lt;isbn&gt;0925-5273&lt;/isbn&gt;&lt;urls&gt;&lt;/urls&gt;&lt;/record&gt;&lt;/Cite&gt;&lt;/EndNote&gt;</w:instrText>
      </w:r>
      <w:r>
        <w:fldChar w:fldCharType="separate"/>
      </w:r>
      <w:r>
        <w:rPr>
          <w:noProof/>
        </w:rPr>
        <w:t>[12]</w:t>
      </w:r>
      <w:r>
        <w:fldChar w:fldCharType="end"/>
      </w:r>
      <w:r>
        <w:t xml:space="preserve"> retail outlets,</w:t>
      </w:r>
      <w:r>
        <w:fldChar w:fldCharType="begin"/>
      </w:r>
      <w:r>
        <w:instrText xml:space="preserve"> ADDIN EN.CITE &lt;EndNote&gt;&lt;Cite&gt;&lt;Author&gt;Nachtmann&lt;/Author&gt;&lt;Year&gt;2010&lt;/Year&gt;&lt;RecNum&gt;24&lt;/RecNum&gt;&lt;DisplayText&gt;[10]&lt;/DisplayText&gt;&lt;record&gt;&lt;rec-number&gt;24&lt;/rec-number&gt;&lt;foreign-keys&gt;&lt;key app="EN" db-id="tvfe90ttjwrtareedtn5xdeat0arw2rs2epd" timestamp="1599085565"&gt;24&lt;/key&gt;&lt;/foreign-keys&gt;&lt;ref-type name="Journal Article"&gt;17&lt;/ref-type&gt;&lt;contributors&gt;&lt;authors&gt;&lt;author&gt;Nachtmann, Heather&lt;/author&gt;&lt;author&gt;Waller, Matthew A&lt;/author&gt;&lt;author&gt;Rieske, David W&lt;/author&gt;&lt;/authors&gt;&lt;/contributors&gt;&lt;titles&gt;&lt;title&gt;The impact of point‐of‐sale data inaccuracy and inventory record data errors&lt;/title&gt;&lt;secondary-title&gt;Journal of Business Logistics&lt;/secondary-title&gt;&lt;/titles&gt;&lt;periodical&gt;&lt;full-title&gt;Journal of Business Logistics&lt;/full-title&gt;&lt;/periodical&gt;&lt;pages&gt;149-158&lt;/pages&gt;&lt;volume&gt;31&lt;/volume&gt;&lt;number&gt;1&lt;/number&gt;&lt;dates&gt;&lt;year&gt;2010&lt;/year&gt;&lt;/dates&gt;&lt;isbn&gt;0735-3766&lt;/isbn&gt;&lt;urls&gt;&lt;/urls&gt;&lt;/record&gt;&lt;/Cite&gt;&lt;/EndNote&gt;</w:instrText>
      </w:r>
      <w:r>
        <w:fldChar w:fldCharType="separate"/>
      </w:r>
      <w:r>
        <w:rPr>
          <w:noProof/>
        </w:rPr>
        <w:t>[10]</w:t>
      </w:r>
      <w:r>
        <w:fldChar w:fldCharType="end"/>
      </w:r>
      <w:r>
        <w:t xml:space="preserve"> and even three-echelon supply chains.</w:t>
      </w:r>
      <w:r>
        <w:fldChar w:fldCharType="begin"/>
      </w:r>
      <w:r>
        <w:instrText xml:space="preserve"> ADDIN EN.CITE &lt;EndNote&gt;&lt;Cite&gt;&lt;Author&gt;Chuang&lt;/Author&gt;&lt;Year&gt;2015&lt;/Year&gt;&lt;RecNum&gt;25&lt;/RecNum&gt;&lt;DisplayText&gt;[11]&lt;/DisplayText&gt;&lt;record&gt;&lt;rec-number&gt;25&lt;/rec-number&gt;&lt;foreign-keys&gt;&lt;key app="EN" db-id="tvfe90ttjwrtareedtn5xdeat0arw2rs2epd" timestamp="1599089291"&gt;25&lt;/key&gt;&lt;/foreign-keys&gt;&lt;ref-type name="Journal Article"&gt;17&lt;/ref-type&gt;&lt;contributors&gt;&lt;authors&gt;&lt;author&gt;Chuang, Howard Hao-Chun&lt;/author&gt;&lt;author&gt;Oliva, Rogelio&lt;/author&gt;&lt;/authors&gt;&lt;/contributors&gt;&lt;titles&gt;&lt;title&gt;Inventory record inaccuracy: Causes and labor effects&lt;/title&gt;&lt;secondary-title&gt;Journal of Operations Management&lt;/secondary-title&gt;&lt;/titles&gt;&lt;periodical&gt;&lt;full-title&gt;Journal of Operations Management&lt;/full-title&gt;&lt;/periodical&gt;&lt;pages&gt;63-78&lt;/pages&gt;&lt;volume&gt;39&lt;/volume&gt;&lt;dates&gt;&lt;year&gt;2015&lt;/year&gt;&lt;/dates&gt;&lt;isbn&gt;0272-6963&lt;/isbn&gt;&lt;urls&gt;&lt;/urls&gt;&lt;/record&gt;&lt;/Cite&gt;&lt;/EndNote&gt;</w:instrText>
      </w:r>
      <w:r>
        <w:fldChar w:fldCharType="separate"/>
      </w:r>
      <w:r>
        <w:rPr>
          <w:noProof/>
        </w:rPr>
        <w:t>[11]</w:t>
      </w:r>
      <w:r>
        <w:fldChar w:fldCharType="end"/>
      </w:r>
      <w:r>
        <w:t xml:space="preserve"> Stock loss was shown to predictably cause IRI and stockouts</w:t>
      </w:r>
      <w:r>
        <w:fldChar w:fldCharType="begin"/>
      </w:r>
      <w:r>
        <w:instrText xml:space="preserve"> ADDIN EN.CITE &lt;EndNote&gt;&lt;Cite&gt;&lt;Author&gt;Kang&lt;/Author&gt;&lt;Year&gt;2005&lt;/Year&gt;&lt;RecNum&gt;17&lt;/RecNum&gt;&lt;DisplayText&gt;[5]&lt;/DisplayText&gt;&lt;record&gt;&lt;rec-number&gt;17&lt;/rec-number&gt;&lt;foreign-keys&gt;&lt;key app="EN" db-id="tvfe90ttjwrtareedtn5xdeat0arw2rs2epd" timestamp="1599082651"&gt;17&lt;/key&gt;&lt;/foreign-keys&gt;&lt;ref-type name="Journal Article"&gt;17&lt;/ref-type&gt;&lt;contributors&gt;&lt;authors&gt;&lt;author&gt;Kang, Yun&lt;/author&gt;&lt;author&gt;Gershwin, Stanley B&lt;/author&gt;&lt;/authors&gt;&lt;/contributors&gt;&lt;titles&gt;&lt;title&gt;Information inaccuracy in inventory systems: stock loss and stockout&lt;/title&gt;&lt;secondary-title&gt;IIE transactions&lt;/secondary-title&gt;&lt;/titles&gt;&lt;periodical&gt;&lt;full-title&gt;IIE transactions&lt;/full-title&gt;&lt;/periodical&gt;&lt;pages&gt;843-859&lt;/pages&gt;&lt;volume&gt;37&lt;/volume&gt;&lt;number&gt;9&lt;/number&gt;&lt;dates&gt;&lt;year&gt;2005&lt;/year&gt;&lt;/dates&gt;&lt;isbn&gt;0740-817X&lt;/isbn&gt;&lt;urls&gt;&lt;/urls&gt;&lt;/record&gt;&lt;/Cite&gt;&lt;/EndNote&gt;</w:instrText>
      </w:r>
      <w:r>
        <w:fldChar w:fldCharType="separate"/>
      </w:r>
      <w:r>
        <w:rPr>
          <w:noProof/>
        </w:rPr>
        <w:t>[5]</w:t>
      </w:r>
      <w:r>
        <w:fldChar w:fldCharType="end"/>
      </w:r>
      <w:r>
        <w:t>, while IRI was also shown to negatively impact service levels.</w:t>
      </w:r>
      <w:r>
        <w:fldChar w:fldCharType="begin"/>
      </w:r>
      <w:r>
        <w:instrText xml:space="preserve"> ADDIN EN.CITE &lt;EndNote&gt;&lt;Cite&gt;&lt;Author&gt;Agrawal&lt;/Author&gt;&lt;Year&gt;2012&lt;/Year&gt;&lt;RecNum&gt;29&lt;/RecNum&gt;&lt;DisplayText&gt;[13]&lt;/DisplayText&gt;&lt;record&gt;&lt;rec-number&gt;29&lt;/rec-number&gt;&lt;foreign-keys&gt;&lt;key app="EN" db-id="tvfe90ttjwrtareedtn5xdeat0arw2rs2epd" timestamp="1599091637"&gt;29&lt;/key&gt;&lt;/foreign-keys&gt;&lt;ref-type name="Journal Article"&gt;17&lt;/ref-type&gt;&lt;contributors&gt;&lt;authors&gt;&lt;author&gt;Agrawal, Paras M&lt;/author&gt;&lt;author&gt;Sharda, Ramesh&lt;/author&gt;&lt;/authors&gt;&lt;/contributors&gt;&lt;titles&gt;&lt;title&gt;Impact of frequency of alignment of physical and information system inventories on out of stocks: A simulation study&lt;/title&gt;&lt;secondary-title&gt;International Journal of Production Economics&lt;/secondary-title&gt;&lt;/titles&gt;&lt;periodical&gt;&lt;full-title&gt;International Journal of Production Economics&lt;/full-title&gt;&lt;/periodical&gt;&lt;pages&gt;45-55&lt;/pages&gt;&lt;volume&gt;136&lt;/volume&gt;&lt;number&gt;1&lt;/number&gt;&lt;dates&gt;&lt;year&gt;2012&lt;/year&gt;&lt;/dates&gt;&lt;isbn&gt;0925-5273&lt;/isbn&gt;&lt;urls&gt;&lt;/urls&gt;&lt;/record&gt;&lt;/Cite&gt;&lt;/EndNote&gt;</w:instrText>
      </w:r>
      <w:r>
        <w:fldChar w:fldCharType="separate"/>
      </w:r>
      <w:r>
        <w:rPr>
          <w:noProof/>
        </w:rPr>
        <w:t>[13]</w:t>
      </w:r>
      <w:r>
        <w:fldChar w:fldCharType="end"/>
      </w:r>
      <w:r>
        <w:t xml:space="preserve"> IRI has also been extensively studied to quantify its overall costs. Lee and </w:t>
      </w:r>
      <w:proofErr w:type="spellStart"/>
      <w:r w:rsidRPr="00E01AE6">
        <w:t>Özer</w:t>
      </w:r>
      <w:proofErr w:type="spellEnd"/>
      <w:r>
        <w:t xml:space="preserve"> quantified the value of inventory accuracy through comparison of a perfect inventory record scenario with one of the downstream effects of IRI.</w:t>
      </w:r>
      <w:r>
        <w:fldChar w:fldCharType="begin"/>
      </w:r>
      <w:r>
        <w:instrText xml:space="preserve"> ADDIN EN.CITE &lt;EndNote&gt;&lt;Cite&gt;&lt;Author&gt;Atali&lt;/Author&gt;&lt;Year&gt;2009&lt;/Year&gt;&lt;RecNum&gt;34&lt;/RecNum&gt;&lt;DisplayText&gt;[14]&lt;/DisplayText&gt;&lt;record&gt;&lt;rec-number&gt;34&lt;/rec-number&gt;&lt;foreign-keys&gt;&lt;key app="EN" db-id="tvfe90ttjwrtareedtn5xdeat0arw2rs2epd" timestamp="1599092113"&gt;34&lt;/key&gt;&lt;/foreign-keys&gt;&lt;ref-type name="Journal Article"&gt;17&lt;/ref-type&gt;&lt;contributors&gt;&lt;authors&gt;&lt;author&gt;Atali, Aykut&lt;/author&gt;&lt;author&gt;Lee, Hau L&lt;/author&gt;&lt;author&gt;Özer, Özalp&lt;/author&gt;&lt;/authors&gt;&lt;/contributors&gt;&lt;titles&gt;&lt;title&gt;If the inventory manager knew: Value of visibility and RFID under imperfect inventory information&lt;/title&gt;&lt;secondary-title&gt;Available at SSRN 1351606&lt;/secondary-title&gt;&lt;/titles&gt;&lt;periodical&gt;&lt;full-title&gt;Available at SSRN 1351606&lt;/full-title&gt;&lt;/periodical&gt;&lt;dates&gt;&lt;year&gt;2009&lt;/year&gt;&lt;/dates&gt;&lt;urls&gt;&lt;/urls&gt;&lt;/record&gt;&lt;/Cite&gt;&lt;/EndNote&gt;</w:instrText>
      </w:r>
      <w:r>
        <w:fldChar w:fldCharType="separate"/>
      </w:r>
      <w:r>
        <w:rPr>
          <w:noProof/>
        </w:rPr>
        <w:t>[14]</w:t>
      </w:r>
      <w:r>
        <w:fldChar w:fldCharType="end"/>
      </w:r>
      <w:r>
        <w:t xml:space="preserve"> Our work is consistent with these findings that the major cost of IRI is attributed to stockouts of SKUs that are recorded as a greater inventory value than its true value.</w:t>
      </w:r>
    </w:p>
    <w:p w14:paraId="4063FB9D" w14:textId="77777777" w:rsidR="000958DB" w:rsidRPr="00D100F7" w:rsidRDefault="000958DB" w:rsidP="000958DB">
      <w:pPr>
        <w:spacing w:afterLines="80" w:after="192"/>
      </w:pPr>
      <w:r>
        <w:tab/>
        <w:t>RFID technology was first invented in 1946 and expanded to commercial use by the 1980s. In the 1990s, standards for its use were implemented across a wide variety of industries. More recently, the technology’s affordability has improved and many more companies have adopted its use.</w:t>
      </w:r>
      <w:r>
        <w:fldChar w:fldCharType="begin"/>
      </w:r>
      <w:r>
        <w:instrText xml:space="preserve"> ADDIN EN.CITE &lt;EndNote&gt;&lt;Cite&gt;&lt;Author&gt;Landt&lt;/Author&gt;&lt;Year&gt;2005&lt;/Year&gt;&lt;RecNum&gt;36&lt;/RecNum&gt;&lt;DisplayText&gt;[15]&lt;/DisplayText&gt;&lt;record&gt;&lt;rec-number&gt;36&lt;/rec-number&gt;&lt;foreign-keys&gt;&lt;key app="EN" db-id="tvfe90ttjwrtareedtn5xdeat0arw2rs2epd" timestamp="1599093451"&gt;36&lt;/key&gt;&lt;/foreign-keys&gt;&lt;ref-type name="Journal Article"&gt;17&lt;/ref-type&gt;&lt;contributors&gt;&lt;authors&gt;&lt;author&gt;Landt, Jeremy&lt;/author&gt;&lt;/authors&gt;&lt;/contributors&gt;&lt;titles&gt;&lt;title&gt;The history of RFID&lt;/title&gt;&lt;secondary-title&gt;IEEE potentials&lt;/secondary-title&gt;&lt;/titles&gt;&lt;periodical&gt;&lt;full-title&gt;IEEE potentials&lt;/full-title&gt;&lt;/periodical&gt;&lt;pages&gt;8-11&lt;/pages&gt;&lt;volume&gt;24&lt;/volume&gt;&lt;number&gt;4&lt;/number&gt;&lt;dates&gt;&lt;year&gt;2005&lt;/year&gt;&lt;/dates&gt;&lt;isbn&gt;0278-6648&lt;/isbn&gt;&lt;urls&gt;&lt;/urls&gt;&lt;/record&gt;&lt;/Cite&gt;&lt;/EndNote&gt;</w:instrText>
      </w:r>
      <w:r>
        <w:fldChar w:fldCharType="separate"/>
      </w:r>
      <w:r>
        <w:rPr>
          <w:noProof/>
        </w:rPr>
        <w:t>[15]</w:t>
      </w:r>
      <w:r>
        <w:fldChar w:fldCharType="end"/>
      </w:r>
      <w:r>
        <w:t xml:space="preserve"> Since 2005, emphasis on RFID’s impact on supply chain improvements have radiated throughout academia and industry. Specifically, RFID has been proposed to serve as solutions for inventory inaccuracy, bullwhip effects, and optimized replenishment policies.</w:t>
      </w:r>
      <w:r>
        <w:fldChar w:fldCharType="begin"/>
      </w:r>
      <w:r>
        <w:instrText xml:space="preserve"> ADDIN EN.CITE &lt;EndNote&gt;&lt;Cite&gt;&lt;Author&gt;Sarac&lt;/Author&gt;&lt;Year&gt;2010&lt;/Year&gt;&lt;RecNum&gt;38&lt;/RecNum&gt;&lt;DisplayText&gt;[16, 17]&lt;/DisplayText&gt;&lt;record&gt;&lt;rec-number&gt;38&lt;/rec-number&gt;&lt;foreign-keys&gt;&lt;key app="EN" db-id="tvfe90ttjwrtareedtn5xdeat0arw2rs2epd" timestamp="1599093814"&gt;38&lt;/key&gt;&lt;/foreign-keys&gt;&lt;ref-type name="Journal Article"&gt;17&lt;/ref-type&gt;&lt;contributors&gt;&lt;authors&gt;&lt;author&gt;Sarac, Aysegul&lt;/author&gt;&lt;author&gt;Absi, Nabil&lt;/author&gt;&lt;author&gt;Dauzère-Pérès, Stéphane&lt;/author&gt;&lt;/authors&gt;&lt;/contributors&gt;&lt;titles&gt;&lt;title&gt;A literature review on the impact of RFID technologies on supply chain management&lt;/title&gt;&lt;secondary-title&gt;International journal of production economics&lt;/secondary-title&gt;&lt;/titles&gt;&lt;periodical&gt;&lt;full-title&gt;International Journal of Production Economics&lt;/full-title&gt;&lt;/periodical&gt;&lt;pages&gt;77-95&lt;/pages&gt;&lt;volume&gt;128&lt;/volume&gt;&lt;number&gt;1&lt;/number&gt;&lt;dates&gt;&lt;year&gt;2010&lt;/year&gt;&lt;/dates&gt;&lt;isbn&gt;0925-5273&lt;/isbn&gt;&lt;urls&gt;&lt;/urls&gt;&lt;/record&gt;&lt;/Cite&gt;&lt;Cite&gt;&lt;Author&gt;Thiesse&lt;/Author&gt;&lt;Year&gt;2015&lt;/Year&gt;&lt;RecNum&gt;39&lt;/RecNum&gt;&lt;record&gt;&lt;rec-number&gt;39&lt;/rec-number&gt;&lt;foreign-keys&gt;&lt;key app="EN" db-id="tvfe90ttjwrtareedtn5xdeat0arw2rs2epd" timestamp="1599094093"&gt;39&lt;/key&gt;&lt;/foreign-keys&gt;&lt;ref-type name="Journal Article"&gt;17&lt;/ref-type&gt;&lt;contributors&gt;&lt;authors&gt;&lt;author&gt;Thiesse, Frédéric&lt;/author&gt;&lt;author&gt;Buckel, Thomas&lt;/author&gt;&lt;/authors&gt;&lt;/contributors&gt;&lt;titles&gt;&lt;title&gt;A comparison of RFID-based shelf replenishment policies in retail stores under suboptimal read rates&lt;/title&gt;&lt;secondary-title&gt;International Journal of Production Economics&lt;/secondary-title&gt;&lt;/titles&gt;&lt;periodical&gt;&lt;full-title&gt;International Journal of Production Economics&lt;/full-title&gt;&lt;/periodical&gt;&lt;pages&gt;126-136&lt;/pages&gt;&lt;volume&gt;159&lt;/volume&gt;&lt;dates&gt;&lt;year&gt;2015&lt;/year&gt;&lt;/dates&gt;&lt;isbn&gt;0925-5273&lt;/isbn&gt;&lt;urls&gt;&lt;/urls&gt;&lt;/record&gt;&lt;/Cite&gt;&lt;/EndNote&gt;</w:instrText>
      </w:r>
      <w:r>
        <w:fldChar w:fldCharType="separate"/>
      </w:r>
      <w:r>
        <w:rPr>
          <w:noProof/>
        </w:rPr>
        <w:t>[16, 17]</w:t>
      </w:r>
      <w:r>
        <w:fldChar w:fldCharType="end"/>
      </w:r>
      <w:r>
        <w:t xml:space="preserve"> The promise of RFID as a silver-bullet hinges upon its successful implementation. That is, to reap the benefits of RFID, an inventory management system must first correctly add either passive</w:t>
      </w:r>
      <w:r>
        <w:fldChar w:fldCharType="begin"/>
      </w:r>
      <w:r>
        <w:instrText xml:space="preserve"> ADDIN EN.CITE &lt;EndNote&gt;&lt;Cite&gt;&lt;Author&gt;Chawla&lt;/Author&gt;&lt;Year&gt;2007&lt;/Year&gt;&lt;RecNum&gt;37&lt;/RecNum&gt;&lt;DisplayText&gt;[18]&lt;/DisplayText&gt;&lt;record&gt;&lt;rec-number&gt;37&lt;/rec-number&gt;&lt;foreign-keys&gt;&lt;key app="EN" db-id="tvfe90ttjwrtareedtn5xdeat0arw2rs2epd" timestamp="1599093454"&gt;37&lt;/key&gt;&lt;/foreign-keys&gt;&lt;ref-type name="Journal Article"&gt;17&lt;/ref-type&gt;&lt;contributors&gt;&lt;authors&gt;&lt;author&gt;Chawla, Vipul&lt;/author&gt;&lt;author&gt;Ha, Dong Sam&lt;/author&gt;&lt;/authors&gt;&lt;/contributors&gt;&lt;titles&gt;&lt;title&gt;An overview of passive RFID&lt;/title&gt;&lt;secondary-title&gt;IEEE Communications Magazine&lt;/secondary-title&gt;&lt;/titles&gt;&lt;periodical&gt;&lt;full-title&gt;IEEE Communications Magazine&lt;/full-title&gt;&lt;/periodical&gt;&lt;pages&gt;11-17&lt;/pages&gt;&lt;volume&gt;45&lt;/volume&gt;&lt;number&gt;9&lt;/number&gt;&lt;dates&gt;&lt;year&gt;2007&lt;/year&gt;&lt;/dates&gt;&lt;isbn&gt;0163-6804&lt;/isbn&gt;&lt;urls&gt;&lt;/urls&gt;&lt;/record&gt;&lt;/Cite&gt;&lt;/EndNote&gt;</w:instrText>
      </w:r>
      <w:r>
        <w:fldChar w:fldCharType="separate"/>
      </w:r>
      <w:r>
        <w:rPr>
          <w:noProof/>
        </w:rPr>
        <w:t>[18]</w:t>
      </w:r>
      <w:r>
        <w:fldChar w:fldCharType="end"/>
      </w:r>
      <w:r>
        <w:t xml:space="preserve"> or active RFID tags to each item or pallet of inventory which needs to be tracked. We find the assumption that this task is viable, or even possible in many situations, unlikely. While collaborating with a typical small-sized organization with less than 10,000 SKUs, the capital costs of an RFID system were found </w:t>
      </w:r>
      <w:r w:rsidRPr="006D6D59">
        <w:t>inhibitory</w:t>
      </w:r>
      <w:r>
        <w:t>. Therefore, our work recognizes the benefits of RFID, but chooses to focus on a practical method of IRI correction which can be implemented with little to no cost to a firm.</w:t>
      </w:r>
    </w:p>
    <w:p w14:paraId="0ECB3CCA" w14:textId="436BB9DF" w:rsidR="00236E6D" w:rsidRDefault="000958DB" w:rsidP="000958DB">
      <w:pPr>
        <w:spacing w:afterLines="80" w:after="192"/>
      </w:pPr>
      <w:r>
        <w:tab/>
        <w:t>Besides RFID technology which promises to automatically sync the inventory record with its true value, a second option inventory managers have available to correct IRI is a physical inspection. Physical inspections are costly in both time and capital and are typically used as sparingly as possible. For most small and mid-sized uninformed firms, this translates to an annual inspection for auditing and accounting purposes. On the other hand, well-informed and large-</w:t>
      </w:r>
      <w:r>
        <w:lastRenderedPageBreak/>
        <w:t>sized firms have recently implemented cycle-count programs which verify inventory accuracy through an on-going basis of counting only a portion of randomly selected items.</w:t>
      </w:r>
      <w:r>
        <w:fldChar w:fldCharType="begin"/>
      </w:r>
      <w:r>
        <w:instrText xml:space="preserve"> ADDIN EN.CITE &lt;EndNote&gt;&lt;Cite&gt;&lt;Author&gt;Rossetti&lt;/Author&gt;&lt;Year&gt;2001&lt;/Year&gt;&lt;RecNum&gt;42&lt;/RecNum&gt;&lt;DisplayText&gt;[3]&lt;/DisplayText&gt;&lt;record&gt;&lt;rec-number&gt;42&lt;/rec-number&gt;&lt;foreign-keys&gt;&lt;key app="EN" db-id="tvfe90ttjwrtareedtn5xdeat0arw2rs2epd" timestamp="1599096862"&gt;42&lt;/key&gt;&lt;/foreign-keys&gt;&lt;ref-type name="Conference Proceedings"&gt;10&lt;/ref-type&gt;&lt;contributors&gt;&lt;authors&gt;&lt;author&gt;Rossetti, Manuel D&lt;/author&gt;&lt;author&gt;Collins, Terry&lt;/author&gt;&lt;author&gt;Kurgund, Ravi&lt;/author&gt;&lt;/authors&gt;&lt;/contributors&gt;&lt;titles&gt;&lt;title&gt;Inventory cycle counting–A review&lt;/title&gt;&lt;secondary-title&gt;The proceedings of the 2001 Industrial Engineering Research Conference&lt;/secondary-title&gt;&lt;/titles&gt;&lt;pages&gt;457-463&lt;/pages&gt;&lt;volume&gt;1&lt;/volume&gt;&lt;dates&gt;&lt;year&gt;2001&lt;/year&gt;&lt;/dates&gt;&lt;urls&gt;&lt;/urls&gt;&lt;/record&gt;&lt;/Cite&gt;&lt;/EndNote&gt;</w:instrText>
      </w:r>
      <w:r>
        <w:fldChar w:fldCharType="separate"/>
      </w:r>
      <w:r>
        <w:rPr>
          <w:noProof/>
        </w:rPr>
        <w:t>[3]</w:t>
      </w:r>
      <w:r>
        <w:fldChar w:fldCharType="end"/>
      </w:r>
      <w:r>
        <w:t xml:space="preserve"> Through statistical methods, reasonable levels of inventory accuracy can be achieved with moderate confidence levels without the inhibitory costs associated with a full physical count. </w:t>
      </w:r>
      <w:proofErr w:type="spellStart"/>
      <w:r w:rsidRPr="00D100F7">
        <w:t>Kök</w:t>
      </w:r>
      <w:proofErr w:type="spellEnd"/>
      <w:r>
        <w:t xml:space="preserve"> and </w:t>
      </w:r>
      <w:r w:rsidRPr="00D100F7">
        <w:t>Shang</w:t>
      </w:r>
      <w:r>
        <w:t xml:space="preserve"> further improved upon these methods through their development of an inspection adjusted base-stock (IABS) policy and cycle</w:t>
      </w:r>
      <w:r>
        <w:noBreakHyphen/>
        <w:t>count policy with state-dependent base-stock levels (CCABS).</w:t>
      </w:r>
      <w:r>
        <w:fldChar w:fldCharType="begin"/>
      </w:r>
      <w:r>
        <w:instrText xml:space="preserve"> ADDIN EN.CITE &lt;EndNote&gt;&lt;Cite&gt;&lt;Author&gt;Kök&lt;/Author&gt;&lt;Year&gt;2007&lt;/Year&gt;&lt;RecNum&gt;33&lt;/RecNum&gt;&lt;DisplayText&gt;[19, 20]&lt;/DisplayText&gt;&lt;record&gt;&lt;rec-number&gt;33&lt;/rec-number&gt;&lt;foreign-keys&gt;&lt;key app="EN" db-id="tvfe90ttjwrtareedtn5xdeat0arw2rs2epd" timestamp="1599091810"&gt;33&lt;/key&gt;&lt;/foreign-keys&gt;&lt;ref-type name="Journal Article"&gt;17&lt;/ref-type&gt;&lt;contributors&gt;&lt;authors&gt;&lt;author&gt;Kök, A Gürhan&lt;/author&gt;&lt;author&gt;Shang, Kevin H&lt;/author&gt;&lt;/authors&gt;&lt;/contributors&gt;&lt;titles&gt;&lt;title&gt;Inspection and replenishment policies for systems with inventory record inaccuracy&lt;/title&gt;&lt;secondary-title&gt;Manufacturing &amp;amp; service operations management&lt;/secondary-title&gt;&lt;/titles&gt;&lt;periodical&gt;&lt;full-title&gt;Manufacturing &amp;amp; service operations management&lt;/full-title&gt;&lt;/periodical&gt;&lt;pages&gt;185-205&lt;/pages&gt;&lt;volume&gt;9&lt;/volume&gt;&lt;number&gt;2&lt;/number&gt;&lt;dates&gt;&lt;year&gt;2007&lt;/year&gt;&lt;/dates&gt;&lt;isbn&gt;1523-4614&lt;/isbn&gt;&lt;urls&gt;&lt;/urls&gt;&lt;/record&gt;&lt;/Cite&gt;&lt;Cite&gt;&lt;Author&gt;Kök&lt;/Author&gt;&lt;Year&gt;2014&lt;/Year&gt;&lt;RecNum&gt;43&lt;/RecNum&gt;&lt;record&gt;&lt;rec-number&gt;43&lt;/rec-number&gt;&lt;foreign-keys&gt;&lt;key app="EN" db-id="tvfe90ttjwrtareedtn5xdeat0arw2rs2epd" timestamp="1599097395"&gt;43&lt;/key&gt;&lt;/foreign-keys&gt;&lt;ref-type name="Journal Article"&gt;17&lt;/ref-type&gt;&lt;contributors&gt;&lt;authors&gt;&lt;author&gt;Kök, A Gürhan&lt;/author&gt;&lt;author&gt;Shang, Kevin H&lt;/author&gt;&lt;/authors&gt;&lt;/contributors&gt;&lt;titles&gt;&lt;title&gt;Evaluation of cycle-count policies for supply chains with inventory inaccuracy and implications on RFID investments&lt;/title&gt;&lt;secondary-title&gt;European Journal of Operational Research&lt;/secondary-title&gt;&lt;/titles&gt;&lt;periodical&gt;&lt;full-title&gt;European Journal of Operational Research&lt;/full-title&gt;&lt;/periodical&gt;&lt;pages&gt;91-105&lt;/pages&gt;&lt;volume&gt;237&lt;/volume&gt;&lt;number&gt;1&lt;/number&gt;&lt;dates&gt;&lt;year&gt;2014&lt;/year&gt;&lt;/dates&gt;&lt;isbn&gt;0377-2217&lt;/isbn&gt;&lt;urls&gt;&lt;/urls&gt;&lt;/record&gt;&lt;/Cite&gt;&lt;/EndNote&gt;</w:instrText>
      </w:r>
      <w:r>
        <w:fldChar w:fldCharType="separate"/>
      </w:r>
      <w:r>
        <w:rPr>
          <w:noProof/>
        </w:rPr>
        <w:t>[19, 20]</w:t>
      </w:r>
      <w:r>
        <w:fldChar w:fldCharType="end"/>
      </w:r>
      <w:r>
        <w:t xml:space="preserve"> While both the IABS and CCABS solutions for IRI are massive improvements over non-inspection policies, their implementation is still predicated upon the use of ABC classification systems. These systems introduce bias within the policy, as ABC classification inherently requires subjective weights to be applied to each grouping.</w:t>
      </w:r>
      <w:r>
        <w:fldChar w:fldCharType="begin">
          <w:fldData xml:space="preserve">PEVuZE5vdGU+PENpdGU+PEF1dGhvcj5SYW1hbmF0aGFuPC9BdXRob3I+PFllYXI+MjAwNjwvWWVh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</w:fldData>
        </w:fldChar>
      </w:r>
      <w:r>
        <w:instrText xml:space="preserve"> ADDIN EN.CITE </w:instrText>
      </w:r>
      <w:r>
        <w:fldChar w:fldCharType="begin">
          <w:fldData xml:space="preserve">PEVuZE5vdGU+PENpdGU+PEF1dGhvcj5SYW1hbmF0aGFuPC9BdXRob3I+PFllYXI+MjAwNjwvWWVh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</w:fldData>
        </w:fldChar>
      </w:r>
      <w:r>
        <w:instrText xml:space="preserve"> ADDIN EN.CITE.DATA </w:instrText>
      </w:r>
      <w:r>
        <w:fldChar w:fldCharType="end"/>
      </w:r>
      <w:r>
        <w:fldChar w:fldCharType="separate"/>
      </w:r>
      <w:r>
        <w:rPr>
          <w:noProof/>
        </w:rPr>
        <w:t>[21, 22]</w:t>
      </w:r>
      <w:r>
        <w:fldChar w:fldCharType="end"/>
      </w:r>
      <w:r>
        <w:t xml:space="preserve"> Thus, a gap is identified in which a non-biased inspection policy would bridge. Our inspection policy allows practitioners with little to no experience in statistical methods to ensure the highest inventory accuracy without the inhibitory costs of RFID or the complex set-up of cycle-count programs. Additionally, our non-biased approach uses easily accessible parameters to determine optimal count frequencies.</w:t>
      </w:r>
    </w:p>
    <w:p w14:paraId="570901AB" w14:textId="0FE3D2B1" w:rsidR="00053433" w:rsidRDefault="00053433">
      <w:pPr>
        <w:rPr>
          <w:b/>
          <w:bCs/>
          <w:caps/>
          <w:color w:val="000000" w:themeColor="text1"/>
          <w:sz w:val="28"/>
        </w:rPr>
      </w:pPr>
      <w:bookmarkStart w:id="10" w:name="_Toc420995900"/>
      <w:bookmarkStart w:id="11" w:name="_Toc422997487"/>
      <w:r>
        <w:rPr>
          <w:b/>
          <w:bCs/>
          <w:caps/>
          <w:color w:val="000000" w:themeColor="text1"/>
          <w:sz w:val="28"/>
        </w:rPr>
        <w:br w:type="page"/>
      </w:r>
    </w:p>
    <w:p w14:paraId="0F91E2A7" w14:textId="5AA226DF" w:rsidR="00236E6D" w:rsidRDefault="006D474B" w:rsidP="00311F1A">
      <w:pPr>
        <w:pStyle w:val="Heading1"/>
      </w:pPr>
      <w:r>
        <w:lastRenderedPageBreak/>
        <w:br/>
      </w:r>
      <w:bookmarkStart w:id="12" w:name="_Toc427156470"/>
      <w:bookmarkStart w:id="13" w:name="_Toc68099804"/>
      <w:r w:rsidR="003D63DF">
        <w:t>Materials and Methods</w:t>
      </w:r>
      <w:bookmarkEnd w:id="10"/>
      <w:bookmarkEnd w:id="11"/>
      <w:bookmarkEnd w:id="12"/>
      <w:bookmarkEnd w:id="13"/>
    </w:p>
    <w:p w14:paraId="1D7C78F8" w14:textId="0CDD9B6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C9F866D" w14:textId="5D9F74ED" w:rsidR="009C1DEA" w:rsidRDefault="009C1D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95597F7" w14:textId="51106C3E" w:rsidR="00F61C78" w:rsidRDefault="00543DD8" w:rsidP="00F61C78">
      <w:pPr>
        <w:pStyle w:val="Heading2"/>
      </w:pPr>
      <w:bookmarkStart w:id="14" w:name="_Toc68099805"/>
      <w:r>
        <w:t>Business Assumptions</w:t>
      </w:r>
      <w:r w:rsidR="00F63890">
        <w:t xml:space="preserve"> and </w:t>
      </w:r>
      <w:r w:rsidR="008877F4">
        <w:t>Sequential Events</w:t>
      </w:r>
      <w:bookmarkEnd w:id="14"/>
    </w:p>
    <w:p w14:paraId="06376197" w14:textId="77777777" w:rsidR="008C6B71" w:rsidRPr="008C6B71" w:rsidRDefault="008C6B71" w:rsidP="008C6B71"/>
    <w:p w14:paraId="1795B9B0" w14:textId="326747AF" w:rsidR="00E46612" w:rsidRDefault="00E46612" w:rsidP="00B42F65">
      <w:pPr>
        <w:ind w:firstLine="360"/>
      </w:pPr>
      <w:r w:rsidRPr="009E5C5F">
        <w:t xml:space="preserve">Consider </w:t>
      </w:r>
      <w:r>
        <w:t>a single-item inventory model in which the following occurs sequentially:</w:t>
      </w:r>
    </w:p>
    <w:p w14:paraId="66015FF0" w14:textId="77777777" w:rsidR="00E46612" w:rsidRDefault="00E46612" w:rsidP="008C4CB2">
      <w:pPr>
        <w:pStyle w:val="ListParagraph"/>
        <w:numPr>
          <w:ilvl w:val="0"/>
          <w:numId w:val="7"/>
        </w:numPr>
      </w:pPr>
      <w:r>
        <w:t xml:space="preserve">Inventory begins exactly at </w:t>
      </w:r>
      <m:oMath>
        <m:r>
          <w:rPr>
            <w:rFonts w:ascii="Cambria Math" w:hAnsi="Cambria Math"/>
          </w:rPr>
          <m:t>Q</m:t>
        </m:r>
      </m:oMath>
    </w:p>
    <w:p w14:paraId="5DCA7392" w14:textId="77777777" w:rsidR="00E46612" w:rsidRDefault="00E46612" w:rsidP="008C4CB2">
      <w:pPr>
        <w:pStyle w:val="ListParagraph"/>
        <w:numPr>
          <w:ilvl w:val="0"/>
          <w:numId w:val="7"/>
        </w:numPr>
      </w:pPr>
      <w:r>
        <w:t xml:space="preserve">Each day, inventory decreases by the sum of a deterministic amount </w:t>
      </w:r>
      <m:oMath>
        <m:r>
          <w:rPr>
            <w:rFonts w:ascii="Cambria Math" w:hAnsi="Cambria Math"/>
          </w:rPr>
          <m:t>D</m:t>
        </m:r>
      </m:oMath>
      <w:r>
        <w:t xml:space="preserve"> and a random amount </w:t>
      </w:r>
      <m:oMath>
        <m:r>
          <w:rPr>
            <w:rFonts w:ascii="Cambria Math" w:hAnsi="Cambria Math"/>
          </w:rPr>
          <m:t>X</m:t>
        </m:r>
      </m:oMath>
      <w:r>
        <w:t xml:space="preserve"> </w:t>
      </w:r>
    </w:p>
    <w:p w14:paraId="3AC08BC5" w14:textId="77777777" w:rsidR="00E46612" w:rsidRDefault="00E46612" w:rsidP="008C4CB2">
      <w:pPr>
        <w:pStyle w:val="ListParagraph"/>
        <w:numPr>
          <w:ilvl w:val="1"/>
          <w:numId w:val="7"/>
        </w:numPr>
      </w:pPr>
      <m:oMath>
        <m:r>
          <w:rPr>
            <w:rFonts w:ascii="Cambria Math" w:hAnsi="Cambria Math"/>
          </w:rPr>
          <m:t>D</m:t>
        </m:r>
      </m:oMath>
      <w:r>
        <w:t xml:space="preserve"> represents demand which is accurately accounted for through traditional inventory tracking technologies</w:t>
      </w:r>
    </w:p>
    <w:p w14:paraId="07BED558" w14:textId="77777777" w:rsidR="00E46612" w:rsidRDefault="00E46612" w:rsidP="008C4CB2">
      <w:pPr>
        <w:pStyle w:val="ListParagraph"/>
        <w:numPr>
          <w:ilvl w:val="1"/>
          <w:numId w:val="7"/>
        </w:numPr>
      </w:pPr>
      <m:oMath>
        <m:r>
          <w:rPr>
            <w:rFonts w:ascii="Cambria Math" w:hAnsi="Cambria Math"/>
          </w:rPr>
          <m:t>X</m:t>
        </m:r>
      </m:oMath>
      <w:r>
        <w:t xml:space="preserve"> follows a Poisson distribution and represents stochastic stock loss which reduces inventory levels without updating the inventory record </w:t>
      </w:r>
    </w:p>
    <w:p w14:paraId="3F0B3D1A" w14:textId="2A0B1331" w:rsidR="00E46612" w:rsidRDefault="00E46612" w:rsidP="008C4CB2">
      <w:pPr>
        <w:pStyle w:val="ListParagraph"/>
        <w:numPr>
          <w:ilvl w:val="0"/>
          <w:numId w:val="7"/>
        </w:numPr>
      </w:pPr>
      <w:r>
        <w:t xml:space="preserve">If the sum of </w:t>
      </w:r>
      <m:oMath>
        <m:r>
          <w:rPr>
            <w:rFonts w:ascii="Cambria Math" w:hAnsi="Cambria Math"/>
          </w:rPr>
          <m:t>D</m:t>
        </m:r>
      </m:oMath>
      <w:r>
        <w:t xml:space="preserve"> and </w:t>
      </w:r>
      <m:oMath>
        <m:r>
          <w:rPr>
            <w:rFonts w:ascii="Cambria Math" w:hAnsi="Cambria Math"/>
          </w:rPr>
          <m:t>X</m:t>
        </m:r>
      </m:oMath>
      <w:r>
        <w:t xml:space="preserve"> is greater than the</w:t>
      </w:r>
      <w:r w:rsidR="00B654CC">
        <w:t xml:space="preserve"> current</w:t>
      </w:r>
      <w:r>
        <w:t xml:space="preserve"> inventory level, a stockout event occurs and no backorder is created (lost sale)</w:t>
      </w:r>
    </w:p>
    <w:p w14:paraId="2D33E7C3" w14:textId="77777777" w:rsidR="00E46612" w:rsidRPr="0041213D" w:rsidRDefault="00E46612" w:rsidP="008C4CB2">
      <w:pPr>
        <w:pStyle w:val="ListParagraph"/>
        <w:numPr>
          <w:ilvl w:val="1"/>
          <w:numId w:val="7"/>
        </w:numPr>
      </w:pPr>
      <w:r>
        <w:t xml:space="preserve">In the case of a stockout, the inventory level will be reset to </w:t>
      </w:r>
      <m:oMath>
        <m:r>
          <w:rPr>
            <w:rFonts w:ascii="Cambria Math" w:hAnsi="Cambria Math"/>
          </w:rPr>
          <m:t>Q</m:t>
        </m:r>
      </m:oMath>
      <w:r>
        <w:t xml:space="preserve"> upon the next reorder</w:t>
      </w:r>
    </w:p>
    <w:p w14:paraId="3B4EEB19" w14:textId="77777777" w:rsidR="00E46612" w:rsidRDefault="00E46612" w:rsidP="008C4CB2">
      <w:pPr>
        <w:pStyle w:val="ListParagraph"/>
        <w:numPr>
          <w:ilvl w:val="0"/>
          <w:numId w:val="7"/>
        </w:numPr>
      </w:pPr>
      <w:r>
        <w:t xml:space="preserve">After a predetermined period of days </w:t>
      </w:r>
      <m:oMath>
        <m:r>
          <w:rPr>
            <w:rFonts w:ascii="Cambria Math" w:hAnsi="Cambria Math"/>
          </w:rPr>
          <m:t>r</m:t>
        </m:r>
      </m:oMath>
      <w:r>
        <w:t xml:space="preserve">, </w:t>
      </w:r>
      <m:oMath>
        <m:r>
          <w:rPr>
            <w:rFonts w:ascii="Cambria Math" w:hAnsi="Cambria Math"/>
          </w:rPr>
          <m:t>Q</m:t>
        </m:r>
      </m:oMath>
      <w:r>
        <w:t xml:space="preserve"> is added to the inventory level</w:t>
      </w:r>
    </w:p>
    <w:p w14:paraId="5D9DEDF4" w14:textId="119A181F" w:rsidR="00E46612" w:rsidRDefault="00E46612" w:rsidP="008C4CB2">
      <w:pPr>
        <w:pStyle w:val="ListParagraph"/>
        <w:numPr>
          <w:ilvl w:val="0"/>
          <w:numId w:val="7"/>
        </w:numPr>
      </w:pPr>
      <w:r>
        <w:t xml:space="preserve">If no stockout occurs for a predetermined </w:t>
      </w:r>
      <w:r w:rsidR="008D37C5">
        <w:t>number of cycles</w:t>
      </w:r>
      <w:r>
        <w:t xml:space="preserve"> </w:t>
      </w:r>
      <m:oMath>
        <m:r>
          <w:rPr>
            <w:rFonts w:ascii="Cambria Math" w:hAnsi="Cambria Math"/>
          </w:rPr>
          <m:t>n</m:t>
        </m:r>
      </m:oMath>
      <w:r>
        <w:t xml:space="preserve">, </w:t>
      </w:r>
      <w:r w:rsidR="00C7403E">
        <w:t>the i</w:t>
      </w:r>
      <w:r>
        <w:t xml:space="preserve">nventory is counted and reset to </w:t>
      </w:r>
      <m:oMath>
        <m:r>
          <w:rPr>
            <w:rFonts w:ascii="Cambria Math" w:hAnsi="Cambria Math"/>
          </w:rPr>
          <m:t>Q</m:t>
        </m:r>
      </m:oMath>
    </w:p>
    <w:p w14:paraId="0EBE9B9C" w14:textId="2BA524FA" w:rsidR="00E46612" w:rsidRDefault="00E46612" w:rsidP="00411D4E">
      <w:pPr>
        <w:ind w:firstLine="360"/>
      </w:pPr>
      <w:r>
        <w:t xml:space="preserve">The purpose of this study is to evaluate how changes to the </w:t>
      </w:r>
      <w:r w:rsidR="003D1F3A">
        <w:t>reorder quantity, reorder</w:t>
      </w:r>
      <w:r w:rsidR="00EF7E32">
        <w:t xml:space="preserve"> period,</w:t>
      </w:r>
      <w:r>
        <w:t xml:space="preserve"> </w:t>
      </w:r>
      <w:r w:rsidR="00C7403E">
        <w:t xml:space="preserve">and </w:t>
      </w:r>
      <w:r w:rsidR="0019714F">
        <w:t xml:space="preserve">cycles until recount </w:t>
      </w:r>
      <m:oMath>
        <m:r>
          <w:rPr>
            <w:rFonts w:ascii="Cambria Math" w:hAnsi="Cambria Math"/>
          </w:rPr>
          <m:t>n</m:t>
        </m:r>
      </m:oMath>
      <w:r w:rsidR="0019714F">
        <w:t xml:space="preserve"> </w:t>
      </w:r>
      <w:r>
        <w:t xml:space="preserve">will affect </w:t>
      </w:r>
      <w:r w:rsidR="00F80F1C">
        <w:t>total costs.</w:t>
      </w:r>
      <w:r>
        <w:t xml:space="preserve"> </w:t>
      </w:r>
      <w:r w:rsidR="00EF7E32">
        <w:t xml:space="preserve">It is found that </w:t>
      </w:r>
      <w:r w:rsidR="00BD1739">
        <w:t xml:space="preserve">slightly larger order quantities </w:t>
      </w:r>
      <w:r w:rsidR="002B4AE2">
        <w:t>or alternatively, shorter reorder periods</w:t>
      </w:r>
      <w:r w:rsidR="009862CF">
        <w:t xml:space="preserve">, reduce total costs when compared </w:t>
      </w:r>
      <w:r w:rsidR="0042751E">
        <w:t>to a standard (</w:t>
      </w:r>
      <w:proofErr w:type="spellStart"/>
      <w:r w:rsidR="0042751E">
        <w:t>r,Q</w:t>
      </w:r>
      <w:proofErr w:type="spellEnd"/>
      <w:r w:rsidR="0042751E">
        <w:t>) policy.</w:t>
      </w:r>
      <w:r w:rsidR="009862CF">
        <w:t xml:space="preserve"> </w:t>
      </w:r>
    </w:p>
    <w:p w14:paraId="3417ECA1" w14:textId="14DDBCED" w:rsidR="00FB1137" w:rsidRDefault="00FB11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9A57ACF" w14:textId="502AA613" w:rsidR="00FB1137" w:rsidRDefault="00DF7855" w:rsidP="00FB1137">
      <w:pPr>
        <w:pStyle w:val="Heading2"/>
      </w:pPr>
      <w:bookmarkStart w:id="15" w:name="_Toc68099806"/>
      <w:r>
        <w:t>PRRP</w:t>
      </w:r>
      <w:r w:rsidR="00AD3F43">
        <w:t xml:space="preserve"> Under Deterministic Stock Loss</w:t>
      </w:r>
      <w:bookmarkEnd w:id="15"/>
    </w:p>
    <w:p w14:paraId="64A6E564" w14:textId="71BB23B6" w:rsidR="00AD3F43" w:rsidRDefault="00AD3F43" w:rsidP="00AD3F43"/>
    <w:p w14:paraId="02DF6033" w14:textId="786C7C1F" w:rsidR="00D135D1" w:rsidRDefault="00AD3F43" w:rsidP="00F80F1C">
      <w:pPr>
        <w:spacing w:afterLines="80" w:after="192"/>
      </w:pPr>
      <w:r>
        <w:tab/>
      </w:r>
      <w:r w:rsidR="00D135D1">
        <w:t xml:space="preserve">First, we can determine an optimal reorder period </w:t>
      </w:r>
      <m:oMath>
        <m:r>
          <w:rPr>
            <w:rFonts w:ascii="Cambria Math" w:hAnsi="Cambria Math"/>
          </w:rPr>
          <m:t>r</m:t>
        </m:r>
      </m:oMath>
      <w:r w:rsidR="00D135D1">
        <w:t xml:space="preserve"> for a theoretical scenario in which both demand </w:t>
      </w:r>
      <m:oMath>
        <m:r>
          <w:rPr>
            <w:rFonts w:ascii="Cambria Math" w:hAnsi="Cambria Math"/>
          </w:rPr>
          <m:t>D</m:t>
        </m:r>
      </m:oMath>
      <w:r w:rsidR="00D135D1">
        <w:t xml:space="preserve"> and stock loss </w:t>
      </w:r>
      <m:oMath>
        <m:r>
          <w:rPr>
            <w:rFonts w:ascii="Cambria Math" w:hAnsi="Cambria Math"/>
          </w:rPr>
          <m:t>V</m:t>
        </m:r>
      </m:oMath>
      <w:r w:rsidR="00D135D1">
        <w:t xml:space="preserve"> are deterministic and known. In this case, the sum of </w:t>
      </w:r>
      <m:oMath>
        <m:r>
          <w:rPr>
            <w:rFonts w:ascii="Cambria Math" w:hAnsi="Cambria Math"/>
          </w:rPr>
          <m:t>D</m:t>
        </m:r>
      </m:oMath>
      <w:r w:rsidR="00D135D1">
        <w:t xml:space="preserve"> and </w:t>
      </w:r>
      <m:oMath>
        <m:r>
          <w:rPr>
            <w:rFonts w:ascii="Cambria Math" w:hAnsi="Cambria Math"/>
          </w:rPr>
          <m:t>V</m:t>
        </m:r>
      </m:oMath>
      <w:r w:rsidR="00D135D1">
        <w:t xml:space="preserve"> may be considered an aggregate demand. After the exact length of </w:t>
      </w:r>
      <m:oMath>
        <m:f>
          <m:fPr>
            <m:ctrlPr>
              <w:rPr>
                <w:rFonts w:ascii="Cambria Math" w:hAnsi="Cambria Math"/>
                <w:i/>
              </w:rPr>
            </m:ctrlPr>
          </m:fPr>
          <m:num>
            <m:r>
              <w:rPr>
                <w:rFonts w:ascii="Cambria Math" w:hAnsi="Cambria Math"/>
              </w:rPr>
              <m:t>Q</m:t>
            </m:r>
          </m:num>
          <m:den>
            <m:r>
              <w:rPr>
                <w:rFonts w:ascii="Cambria Math" w:hAnsi="Cambria Math"/>
              </w:rPr>
              <m:t>D+V</m:t>
            </m:r>
          </m:den>
        </m:f>
      </m:oMath>
      <w:r w:rsidR="00D135D1">
        <w:t xml:space="preserve"> days, inventory will reach 0 and should be reordered. Thus, setting </w:t>
      </w:r>
      <m:oMath>
        <m:r>
          <w:rPr>
            <w:rFonts w:ascii="Cambria Math" w:hAnsi="Cambria Math"/>
          </w:rPr>
          <m:t>r</m:t>
        </m:r>
      </m:oMath>
      <w:r w:rsidR="00D135D1">
        <w:t xml:space="preserve"> to </w:t>
      </w:r>
      <m:oMath>
        <m:f>
          <m:fPr>
            <m:ctrlPr>
              <w:rPr>
                <w:rFonts w:ascii="Cambria Math" w:hAnsi="Cambria Math"/>
                <w:i/>
              </w:rPr>
            </m:ctrlPr>
          </m:fPr>
          <m:num>
            <m:r>
              <w:rPr>
                <w:rFonts w:ascii="Cambria Math" w:hAnsi="Cambria Math"/>
              </w:rPr>
              <m:t>Q</m:t>
            </m:r>
          </m:num>
          <m:den>
            <m:r>
              <w:rPr>
                <w:rFonts w:ascii="Cambria Math" w:hAnsi="Cambria Math"/>
              </w:rPr>
              <m:t>D+V</m:t>
            </m:r>
          </m:den>
        </m:f>
      </m:oMath>
      <w:r w:rsidR="00D135D1">
        <w:t xml:space="preserve"> results in an optimal balance of order</w:t>
      </w:r>
      <w:r w:rsidR="00F80F1C">
        <w:t>ing</w:t>
      </w:r>
      <w:r w:rsidR="00D135D1">
        <w:t xml:space="preserve"> and holding costs in the same manner as a deterministic EOQ model.</w:t>
      </w:r>
    </w:p>
    <w:p w14:paraId="4E7A30E2" w14:textId="4E41D402" w:rsidR="00D135D1" w:rsidRDefault="00D135D1" w:rsidP="0037159D">
      <w:pPr>
        <w:spacing w:afterLines="80" w:after="192"/>
        <w:ind w:firstLine="720"/>
      </w:pPr>
      <w:r>
        <w:lastRenderedPageBreak/>
        <w:t xml:space="preserve">If we consider that stock loss </w:t>
      </w:r>
      <m:oMath>
        <m:r>
          <w:rPr>
            <w:rFonts w:ascii="Cambria Math" w:hAnsi="Cambria Math"/>
          </w:rPr>
          <m:t>V</m:t>
        </m:r>
      </m:oMath>
      <w:r>
        <w:t xml:space="preserve"> is ‘known but invisible,’ i.e., our estimation of stock loss is perfect, yet the inventory record only takes account </w:t>
      </w:r>
      <m:oMath>
        <m:r>
          <w:rPr>
            <w:rFonts w:ascii="Cambria Math" w:hAnsi="Cambria Math"/>
          </w:rPr>
          <m:t>D</m:t>
        </m:r>
      </m:oMath>
      <w:r>
        <w:t>, we can determine that every reorder cycle adds the unaccounted stock loss as ‘ghost inventory’ to the baseline</w:t>
      </w:r>
      <w:r w:rsidR="00EC25F4">
        <w:t xml:space="preserve"> (figure 3.1)</w:t>
      </w:r>
      <w:r>
        <w:t>.</w:t>
      </w:r>
      <w:r w:rsidR="0037159D">
        <w:t xml:space="preserve"> </w:t>
      </w:r>
      <w:r w:rsidR="0037159D">
        <w:t xml:space="preserve">We can also determine how much earlier </w:t>
      </w:r>
      <m:oMath>
        <m:r>
          <w:rPr>
            <w:rFonts w:ascii="Cambria Math" w:hAnsi="Cambria Math"/>
          </w:rPr>
          <m:t>r</m:t>
        </m:r>
      </m:oMath>
      <w:r w:rsidR="0037159D">
        <w:t xml:space="preserve"> should be in comparison to a standard EOQ model which does not consider stock loss by taking the difference between reorder periods (figure 3.2). </w:t>
      </w:r>
      <w:r w:rsidR="0037159D">
        <w:t xml:space="preserve">Intuitively, the </w:t>
      </w:r>
      <w:r w:rsidR="00A95BB2">
        <w:t xml:space="preserve">reorder period is much shorter since more inventory is removed from the system every day. </w:t>
      </w:r>
      <w:r w:rsidR="00A95BB2" w:rsidRPr="00A95BB2">
        <w:t>Since in the deterministic case we can perfectly predict inventory level, there is no need to implement any recounting.</w:t>
      </w:r>
    </w:p>
    <w:p w14:paraId="40B23C53" w14:textId="77777777" w:rsidR="00D135D1" w:rsidRPr="00F510D4" w:rsidRDefault="00D135D1" w:rsidP="00F80F1C">
      <w:pPr>
        <w:spacing w:afterLines="80" w:after="192"/>
      </w:pPr>
      <m:oMathPara>
        <m:oMath>
          <m:r>
            <w:rPr>
              <w:rFonts w:ascii="Cambria Math" w:hAnsi="Cambria Math"/>
            </w:rPr>
            <m:t>= Q-D*</m:t>
          </m:r>
          <m:f>
            <m:fPr>
              <m:ctrlPr>
                <w:rPr>
                  <w:rFonts w:ascii="Cambria Math" w:hAnsi="Cambria Math"/>
                  <w:i/>
                </w:rPr>
              </m:ctrlPr>
            </m:fPr>
            <m:num>
              <m:r>
                <w:rPr>
                  <w:rFonts w:ascii="Cambria Math" w:hAnsi="Cambria Math"/>
                </w:rPr>
                <m:t>Q</m:t>
              </m:r>
            </m:num>
            <m:den>
              <m:r>
                <w:rPr>
                  <w:rFonts w:ascii="Cambria Math" w:hAnsi="Cambria Math"/>
                </w:rPr>
                <m:t>D+V</m:t>
              </m:r>
            </m:den>
          </m:f>
        </m:oMath>
      </m:oMathPara>
    </w:p>
    <w:p w14:paraId="10C10E0D" w14:textId="30D1F5D5" w:rsidR="00D135D1" w:rsidRPr="00685481" w:rsidRDefault="00D135D1" w:rsidP="00F80F1C">
      <w:pPr>
        <w:spacing w:afterLines="80" w:after="192"/>
      </w:pPr>
      <m:oMathPara>
        <m:oMath>
          <m:r>
            <w:rPr>
              <w:rFonts w:ascii="Cambria Math" w:hAnsi="Cambria Math"/>
            </w:rPr>
            <m:t>=</m:t>
          </m:r>
          <m:f>
            <m:fPr>
              <m:ctrlPr>
                <w:rPr>
                  <w:rFonts w:ascii="Cambria Math" w:hAnsi="Cambria Math"/>
                  <w:i/>
                </w:rPr>
              </m:ctrlPr>
            </m:fPr>
            <m:num>
              <m:r>
                <w:rPr>
                  <w:rFonts w:ascii="Cambria Math" w:hAnsi="Cambria Math"/>
                </w:rPr>
                <m:t>QV</m:t>
              </m:r>
            </m:num>
            <m:den>
              <m:r>
                <w:rPr>
                  <w:rFonts w:ascii="Cambria Math" w:hAnsi="Cambria Math"/>
                </w:rPr>
                <m:t>D+V</m:t>
              </m:r>
            </m:den>
          </m:f>
        </m:oMath>
      </m:oMathPara>
    </w:p>
    <w:p w14:paraId="01D0BDD5" w14:textId="594D8692" w:rsidR="00685481" w:rsidRPr="006E2AB9" w:rsidRDefault="005C79B5" w:rsidP="00F37695">
      <w:pPr>
        <w:pStyle w:val="Caption"/>
      </w:pPr>
      <w:bookmarkStart w:id="16" w:name="_Toc68100890"/>
      <w:r>
        <w:t xml:space="preserve">Figure </w:t>
      </w:r>
      <w:fldSimple w:instr=" STYLEREF 1 \s ">
        <w:r w:rsidR="008405F3">
          <w:rPr>
            <w:noProof/>
          </w:rPr>
          <w:t>3</w:t>
        </w:r>
      </w:fldSimple>
      <w:r w:rsidR="008405F3">
        <w:noBreakHyphen/>
      </w:r>
      <w:fldSimple w:instr=" SEQ Figure \* ARABIC \s 1 ">
        <w:r w:rsidR="008405F3">
          <w:rPr>
            <w:noProof/>
          </w:rPr>
          <w:t>1</w:t>
        </w:r>
      </w:fldSimple>
      <w:r w:rsidRPr="00F230FE">
        <w:t>. Formulation of ghost inventory per reorder cycle</w:t>
      </w:r>
      <w:bookmarkEnd w:id="16"/>
    </w:p>
    <w:p w14:paraId="40057EE5" w14:textId="77777777" w:rsidR="00D135D1" w:rsidRPr="00186B2B" w:rsidRDefault="00D135D1" w:rsidP="00F80F1C">
      <w:pPr>
        <w:spacing w:afterLines="80" w:after="192"/>
      </w:pPr>
      <m:oMathPara>
        <m:oMath>
          <m:r>
            <w:rPr>
              <w:rFonts w:ascii="Cambria Math" w:hAnsi="Cambria Math"/>
            </w:rPr>
            <m:t xml:space="preserve">= </m:t>
          </m:r>
          <m:f>
            <m:fPr>
              <m:ctrlPr>
                <w:rPr>
                  <w:rFonts w:ascii="Cambria Math" w:hAnsi="Cambria Math"/>
                  <w:i/>
                </w:rPr>
              </m:ctrlPr>
            </m:fPr>
            <m:num>
              <m:r>
                <w:rPr>
                  <w:rFonts w:ascii="Cambria Math" w:hAnsi="Cambria Math"/>
                </w:rPr>
                <m:t>Q</m:t>
              </m:r>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D+V</m:t>
              </m:r>
            </m:den>
          </m:f>
        </m:oMath>
      </m:oMathPara>
    </w:p>
    <w:p w14:paraId="2DE1E412" w14:textId="4C4185B6" w:rsidR="00D135D1" w:rsidRPr="00DB0D67" w:rsidRDefault="00D135D1" w:rsidP="00F80F1C">
      <w:pPr>
        <w:spacing w:afterLines="80" w:after="192"/>
      </w:pPr>
      <m:oMathPara>
        <m:oMath>
          <m:r>
            <w:rPr>
              <w:rFonts w:ascii="Cambria Math" w:hAnsi="Cambria Math"/>
            </w:rPr>
            <m:t xml:space="preserve">= </m:t>
          </m:r>
          <m:f>
            <m:fPr>
              <m:ctrlPr>
                <w:rPr>
                  <w:rFonts w:ascii="Cambria Math" w:hAnsi="Cambria Math"/>
                  <w:i/>
                </w:rPr>
              </m:ctrlPr>
            </m:fPr>
            <m:num>
              <m:r>
                <w:rPr>
                  <w:rFonts w:ascii="Cambria Math" w:hAnsi="Cambria Math"/>
                </w:rPr>
                <m:t>QV</m:t>
              </m:r>
            </m:num>
            <m:den>
              <m:r>
                <w:rPr>
                  <w:rFonts w:ascii="Cambria Math" w:hAnsi="Cambria Math"/>
                </w:rPr>
                <m:t>D(D+V)</m:t>
              </m:r>
            </m:den>
          </m:f>
        </m:oMath>
      </m:oMathPara>
    </w:p>
    <w:p w14:paraId="3355FD05" w14:textId="644F02FE" w:rsidR="00AD3F43" w:rsidRDefault="005C79B5" w:rsidP="00A95BB2">
      <w:pPr>
        <w:pStyle w:val="Caption"/>
      </w:pPr>
      <w:bookmarkStart w:id="17" w:name="_Toc68100891"/>
      <w:r>
        <w:t xml:space="preserve">Figure </w:t>
      </w:r>
      <w:fldSimple w:instr=" STYLEREF 1 \s ">
        <w:r w:rsidR="008405F3">
          <w:rPr>
            <w:noProof/>
          </w:rPr>
          <w:t>3</w:t>
        </w:r>
      </w:fldSimple>
      <w:r w:rsidR="008405F3">
        <w:noBreakHyphen/>
      </w:r>
      <w:fldSimple w:instr=" SEQ Figure \* ARABIC \s 1 ">
        <w:r w:rsidR="008405F3">
          <w:rPr>
            <w:noProof/>
          </w:rPr>
          <w:t>2</w:t>
        </w:r>
      </w:fldSimple>
      <w:r>
        <w:t xml:space="preserve">. </w:t>
      </w:r>
      <w:r w:rsidRPr="009B172D">
        <w:t>Formulation of difference between EOQ r and PRRP r</w:t>
      </w:r>
      <w:bookmarkEnd w:id="17"/>
      <w:r w:rsidR="004E27E7">
        <w:t xml:space="preserve"> </w:t>
      </w:r>
    </w:p>
    <w:p w14:paraId="1817CA66" w14:textId="77777777" w:rsidR="00DD24C6" w:rsidRDefault="00DD24C6" w:rsidP="00AD3F43"/>
    <w:p w14:paraId="5238CDD9" w14:textId="4311753B" w:rsidR="00AD3F43" w:rsidRDefault="00DF7855" w:rsidP="00655BD1">
      <w:pPr>
        <w:pStyle w:val="Heading2"/>
      </w:pPr>
      <w:bookmarkStart w:id="18" w:name="_Toc68099807"/>
      <w:r>
        <w:t>PRRP</w:t>
      </w:r>
      <w:r w:rsidR="004C695D">
        <w:t xml:space="preserve"> Under Stochastic Stock Loss</w:t>
      </w:r>
      <w:bookmarkEnd w:id="18"/>
    </w:p>
    <w:p w14:paraId="296994B3" w14:textId="5E8B478A" w:rsidR="00D135D1" w:rsidRDefault="00D135D1" w:rsidP="00D135D1"/>
    <w:p w14:paraId="7CE455F0" w14:textId="3902A2AD" w:rsidR="008B33CA" w:rsidRDefault="008B33CA" w:rsidP="008B33CA">
      <w:pPr>
        <w:ind w:firstLine="720"/>
      </w:pPr>
      <w:r>
        <w:t xml:space="preserve">We can next extend our model to the case in which stock loss </w:t>
      </w:r>
      <m:oMath>
        <m:r>
          <w:rPr>
            <w:rFonts w:ascii="Cambria Math" w:hAnsi="Cambria Math"/>
          </w:rPr>
          <m:t>X</m:t>
        </m:r>
      </m:oMath>
      <w:r>
        <w:t xml:space="preserve"> is random and follows a Poisson distribution with parameter </w:t>
      </w:r>
      <m:oMath>
        <m:r>
          <m:rPr>
            <m:sty m:val="p"/>
          </m:rPr>
          <w:rPr>
            <w:rFonts w:ascii="Cambria Math" w:hAnsi="Cambria Math"/>
          </w:rPr>
          <m:t>λ</m:t>
        </m:r>
      </m:oMath>
      <w:r>
        <w:t xml:space="preserve">. Upon stockout, inventory inaccuracy is rectified and the inventory level is reset to </w:t>
      </w:r>
      <m:oMath>
        <m:r>
          <w:rPr>
            <w:rFonts w:ascii="Cambria Math" w:hAnsi="Cambria Math"/>
          </w:rPr>
          <m:t>Q</m:t>
        </m:r>
      </m:oMath>
      <w:r>
        <w:t xml:space="preserve">. We first define </w:t>
      </w:r>
      <m:oMath>
        <m:sSub>
          <m:sSubPr>
            <m:ctrlPr>
              <w:rPr>
                <w:rFonts w:ascii="Cambria Math" w:hAnsi="Cambria Math"/>
                <w:i/>
              </w:rPr>
            </m:ctrlPr>
          </m:sSubPr>
          <m:e>
            <m:r>
              <w:rPr>
                <w:rFonts w:ascii="Cambria Math" w:hAnsi="Cambria Math"/>
              </w:rPr>
              <m:t>R</m:t>
            </m:r>
          </m:e>
          <m:sub>
            <m:r>
              <w:rPr>
                <w:rFonts w:ascii="Cambria Math" w:hAnsi="Cambria Math"/>
              </w:rPr>
              <m:t>n</m:t>
            </m:r>
          </m:sub>
        </m:sSub>
      </m:oMath>
      <w:r>
        <w:t xml:space="preserve"> and </w:t>
      </w:r>
      <m:oMath>
        <m:sSub>
          <m:sSubPr>
            <m:ctrlPr>
              <w:rPr>
                <w:rFonts w:ascii="Cambria Math" w:hAnsi="Cambria Math"/>
                <w:i/>
              </w:rPr>
            </m:ctrlPr>
          </m:sSubPr>
          <m:e>
            <m:r>
              <w:rPr>
                <w:rFonts w:ascii="Cambria Math" w:hAnsi="Cambria Math"/>
              </w:rPr>
              <m:t>S</m:t>
            </m:r>
          </m:e>
          <m:sub>
            <m:r>
              <w:rPr>
                <w:rFonts w:ascii="Cambria Math" w:hAnsi="Cambria Math"/>
              </w:rPr>
              <m:t>n</m:t>
            </m:r>
          </m:sub>
        </m:sSub>
      </m:oMath>
      <w:r>
        <w:t xml:space="preserve"> as follows:</w:t>
      </w:r>
    </w:p>
    <w:p w14:paraId="644D75BA" w14:textId="77777777" w:rsidR="008B33CA" w:rsidRDefault="008B33CA" w:rsidP="008B33CA">
      <w:pPr>
        <w:ind w:firstLine="720"/>
      </w:pPr>
    </w:p>
    <w:p w14:paraId="5EC1D790" w14:textId="70EE8E83" w:rsidR="008B33CA" w:rsidRPr="00EB4FBF" w:rsidRDefault="008B33CA" w:rsidP="008B33CA">
      <m:oMathPara>
        <m:oMath>
          <m:sSub>
            <m:sSubPr>
              <m:ctrlPr>
                <w:rPr>
                  <w:rFonts w:ascii="Cambria Math" w:hAnsi="Cambria Math"/>
                  <w:i/>
                </w:rPr>
              </m:ctrlPr>
            </m:sSubPr>
            <m:e>
              <m:r>
                <w:rPr>
                  <w:rFonts w:ascii="Cambria Math" w:hAnsi="Cambria Math"/>
                </w:rPr>
                <m:t>R</m:t>
              </m:r>
            </m:e>
            <m:sub>
              <m:r>
                <w:rPr>
                  <w:rFonts w:ascii="Cambria Math" w:hAnsi="Cambria Math"/>
                </w:rPr>
                <m:t>n</m:t>
              </m:r>
            </m:sub>
          </m:sSub>
          <m:r>
            <w:rPr>
              <w:rFonts w:ascii="Cambria Math" w:hAnsi="Cambria Math"/>
            </w:rPr>
            <m:t xml:space="preserve">: Probability of surplus </m:t>
          </m:r>
          <m:r>
            <w:rPr>
              <w:rFonts w:ascii="Cambria Math" w:hAnsi="Cambria Math"/>
            </w:rPr>
            <m:t>through</m:t>
          </m:r>
          <m:r>
            <w:rPr>
              <w:rFonts w:ascii="Cambria Math" w:hAnsi="Cambria Math"/>
            </w:rPr>
            <m:t xml:space="preserve"> n reorder cycles</m:t>
          </m:r>
        </m:oMath>
      </m:oMathPara>
    </w:p>
    <w:p w14:paraId="4D77A76C" w14:textId="55DD8EE9" w:rsidR="008B33CA" w:rsidRPr="00DB0D67" w:rsidRDefault="008B33CA" w:rsidP="00322E66">
      <w:pPr>
        <w:spacing w:afterLines="80" w:after="192"/>
      </w:pPr>
      <m:oMathPara>
        <m:oMath>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 xml:space="preserve">: Probability of shortage during the </m:t>
          </m:r>
          <m:sSup>
            <m:sSupPr>
              <m:ctrlPr>
                <w:rPr>
                  <w:rFonts w:ascii="Cambria Math" w:hAnsi="Cambria Math"/>
                  <w:i/>
                </w:rPr>
              </m:ctrlPr>
            </m:sSupPr>
            <m:e>
              <m:r>
                <w:rPr>
                  <w:rFonts w:ascii="Cambria Math" w:hAnsi="Cambria Math"/>
                </w:rPr>
                <m:t>n</m:t>
              </m:r>
            </m:e>
            <m:sup>
              <m:r>
                <w:rPr>
                  <w:rFonts w:ascii="Cambria Math" w:hAnsi="Cambria Math"/>
                </w:rPr>
                <m:t>th</m:t>
              </m:r>
            </m:sup>
          </m:sSup>
          <m:r>
            <w:rPr>
              <w:rFonts w:ascii="Cambria Math" w:hAnsi="Cambria Math"/>
            </w:rPr>
            <m:t xml:space="preserve"> reorder cycle</m:t>
          </m:r>
        </m:oMath>
      </m:oMathPara>
    </w:p>
    <w:p w14:paraId="407FE8A9" w14:textId="4A62A2B9" w:rsidR="005B3B46" w:rsidRDefault="00D824AE" w:rsidP="00F37695">
      <w:pPr>
        <w:pStyle w:val="Caption"/>
      </w:pPr>
      <w:bookmarkStart w:id="19" w:name="_Toc68100892"/>
      <w:r>
        <w:t xml:space="preserve">Figure </w:t>
      </w:r>
      <w:fldSimple w:instr=" STYLEREF 1 \s ">
        <w:r w:rsidR="008405F3">
          <w:rPr>
            <w:noProof/>
          </w:rPr>
          <w:t>3</w:t>
        </w:r>
      </w:fldSimple>
      <w:r w:rsidR="008405F3">
        <w:noBreakHyphen/>
      </w:r>
      <w:fldSimple w:instr=" SEQ Figure \* ARABIC \s 1 ">
        <w:r w:rsidR="008405F3">
          <w:rPr>
            <w:noProof/>
          </w:rPr>
          <w:t>3</w:t>
        </w:r>
      </w:fldSimple>
      <w:r>
        <w:t xml:space="preserve">. </w:t>
      </w:r>
      <w:r w:rsidRPr="00892B3C">
        <w:t>Definition of Rn and Sn</w:t>
      </w:r>
      <w:bookmarkEnd w:id="19"/>
    </w:p>
    <w:p w14:paraId="688538BC" w14:textId="77777777" w:rsidR="005B3B46" w:rsidRDefault="005B3B46" w:rsidP="005B3B46">
      <w:pPr>
        <w:pStyle w:val="Heading3"/>
        <w:rPr>
          <w:vertAlign w:val="subscript"/>
        </w:rPr>
      </w:pPr>
      <w:bookmarkStart w:id="20" w:name="_Toc68099808"/>
      <w:r w:rsidRPr="009C3E58">
        <w:t>Formulation of R</w:t>
      </w:r>
      <w:r>
        <w:rPr>
          <w:vertAlign w:val="subscript"/>
        </w:rPr>
        <w:t>n</w:t>
      </w:r>
      <w:bookmarkEnd w:id="20"/>
    </w:p>
    <w:p w14:paraId="4E9941FC" w14:textId="77777777" w:rsidR="005B3B46" w:rsidRPr="005B3B46" w:rsidRDefault="005B3B46" w:rsidP="005B3B46"/>
    <w:p w14:paraId="0CF12616" w14:textId="02DD4731" w:rsidR="008B33CA" w:rsidRDefault="00322E66" w:rsidP="008B33CA">
      <w:r>
        <w:tab/>
        <w:t>The pro</w:t>
      </w:r>
      <w:r w:rsidR="00342646">
        <w:t xml:space="preserve">bability of surplus within the first reorder cycle is equal to the probability that stock loss </w:t>
      </w:r>
      <w:r w:rsidR="000F1732">
        <w:t xml:space="preserve">is less than </w:t>
      </w:r>
      <m:oMath>
        <m:r>
          <w:rPr>
            <w:rFonts w:ascii="Cambria Math" w:hAnsi="Cambria Math"/>
          </w:rPr>
          <m:t>Q-Dr</m:t>
        </m:r>
      </m:oMath>
      <w:r w:rsidR="000F1732">
        <w:t xml:space="preserve">. </w:t>
      </w:r>
      <w:r w:rsidR="009B2330">
        <w:t xml:space="preserve">Since stock loss follows a Poisson distribution, this </w:t>
      </w:r>
      <w:r w:rsidR="00E1544A">
        <w:t xml:space="preserve">can simply be calculated using </w:t>
      </w:r>
      <w:r w:rsidR="009712F9">
        <w:t>the probability mass function</w:t>
      </w:r>
      <w:r w:rsidR="001162F3">
        <w:t xml:space="preserve"> (figure 3</w:t>
      </w:r>
      <w:r w:rsidR="005B3B46">
        <w:t>-</w:t>
      </w:r>
      <w:r w:rsidR="001162F3">
        <w:t>4)</w:t>
      </w:r>
      <w:r w:rsidR="009712F9">
        <w:t>.</w:t>
      </w:r>
      <w:r w:rsidR="0055380D">
        <w:t xml:space="preserve"> However,</w:t>
      </w:r>
      <w:r w:rsidR="00D76FEF">
        <w:t xml:space="preserve"> the probability of surplus of subsequent reorder cycles </w:t>
      </w:r>
      <w:r w:rsidR="001C76BF">
        <w:t xml:space="preserve">are </w:t>
      </w:r>
      <w:r w:rsidR="001C76BF">
        <w:lastRenderedPageBreak/>
        <w:t>dependent</w:t>
      </w:r>
      <w:r w:rsidR="00122481">
        <w:t xml:space="preserve"> upon previous cycles. </w:t>
      </w:r>
      <w:r w:rsidR="001C76BF">
        <w:t xml:space="preserve">Simply stated, if a surplus occurs in the first cycle, </w:t>
      </w:r>
      <w:r w:rsidR="00E823EF">
        <w:t xml:space="preserve">there is </w:t>
      </w:r>
      <w:r w:rsidR="007F6869">
        <w:t xml:space="preserve">a higher likelihood of another surplus occurring due to the extra inventory </w:t>
      </w:r>
      <w:r w:rsidR="00C45B4F">
        <w:t xml:space="preserve">from the first. To calculate the exact probability of </w:t>
      </w:r>
      <w:r w:rsidR="00470B3B">
        <w:t xml:space="preserve">a surplus in any given reorder cycle, </w:t>
      </w:r>
      <w:r w:rsidR="0049710D">
        <w:t xml:space="preserve">a recursive summation is used in which increasing bounds represent </w:t>
      </w:r>
      <w:r w:rsidR="00CD0D15">
        <w:t xml:space="preserve">the increased chance of surplus given </w:t>
      </w:r>
      <w:r w:rsidR="000D4949">
        <w:t>a previous surplus.</w:t>
      </w:r>
    </w:p>
    <w:p w14:paraId="7E00CB55" w14:textId="77777777" w:rsidR="005B3B46" w:rsidRPr="00322E66" w:rsidRDefault="005B3B46" w:rsidP="008B33CA"/>
    <w:p w14:paraId="4C8B55B9" w14:textId="66CE7C12" w:rsidR="0038608A" w:rsidRPr="00F36177" w:rsidRDefault="0038608A" w:rsidP="0038608A">
      <m:oMathPara>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W=0</m:t>
              </m:r>
            </m:sub>
            <m:sup>
              <m:r>
                <w:rPr>
                  <w:rFonts w:ascii="Cambria Math" w:hAnsi="Cambria Math"/>
                </w:rPr>
                <m:t>Q-D</m:t>
              </m:r>
              <m:r>
                <w:rPr>
                  <w:rFonts w:ascii="Cambria Math" w:hAnsi="Cambria Math"/>
                </w:rPr>
                <m:t>r</m:t>
              </m:r>
            </m:sup>
            <m:e>
              <m:f>
                <m:fPr>
                  <m:ctrlPr>
                    <w:rPr>
                      <w:rFonts w:ascii="Cambria Math" w:hAnsi="Cambria Math"/>
                      <w:i/>
                    </w:rPr>
                  </m:ctrlPr>
                </m:fPr>
                <m:num>
                  <m:sSup>
                    <m:sSupPr>
                      <m:ctrlPr>
                        <w:rPr>
                          <w:rFonts w:ascii="Cambria Math" w:hAnsi="Cambria Math"/>
                        </w:rPr>
                      </m:ctrlPr>
                    </m:sSupPr>
                    <m:e>
                      <m:r>
                        <m:rPr>
                          <m:sty m:val="p"/>
                        </m:rPr>
                        <w:rPr>
                          <w:rFonts w:ascii="Cambria Math" w:hAnsi="Cambria Math"/>
                        </w:rPr>
                        <m:t>(λ</m:t>
                      </m:r>
                      <m:r>
                        <m:rPr>
                          <m:sty m:val="p"/>
                        </m:rPr>
                        <w:rPr>
                          <w:rFonts w:ascii="Cambria Math" w:hAnsi="Cambria Math"/>
                        </w:rPr>
                        <m:t>r</m:t>
                      </m:r>
                      <m:r>
                        <m:rPr>
                          <m:sty m:val="p"/>
                        </m:rPr>
                        <w:rPr>
                          <w:rFonts w:ascii="Cambria Math" w:hAnsi="Cambria Math"/>
                        </w:rPr>
                        <m:t>)</m:t>
                      </m:r>
                    </m:e>
                    <m:sup>
                      <m:r>
                        <w:rPr>
                          <w:rFonts w:ascii="Cambria Math" w:hAnsi="Cambria Math"/>
                        </w:rPr>
                        <m:t>W</m:t>
                      </m:r>
                    </m:sup>
                  </m:sSup>
                  <m:sSup>
                    <m:sSupPr>
                      <m:ctrlPr>
                        <w:rPr>
                          <w:rFonts w:ascii="Cambria Math" w:hAnsi="Cambria Math"/>
                          <w:i/>
                        </w:rPr>
                      </m:ctrlPr>
                    </m:sSupPr>
                    <m:e>
                      <m:r>
                        <w:rPr>
                          <w:rFonts w:ascii="Cambria Math" w:hAnsi="Cambria Math"/>
                        </w:rPr>
                        <m:t>e</m:t>
                      </m:r>
                    </m:e>
                    <m:sup>
                      <m:r>
                        <m:rPr>
                          <m:sty m:val="p"/>
                        </m:rPr>
                        <w:rPr>
                          <w:rFonts w:ascii="Cambria Math" w:hAnsi="Cambria Math"/>
                        </w:rPr>
                        <m:t>-λ</m:t>
                      </m:r>
                      <m:r>
                        <m:rPr>
                          <m:sty m:val="p"/>
                        </m:rPr>
                        <w:rPr>
                          <w:rFonts w:ascii="Cambria Math" w:hAnsi="Cambria Math"/>
                        </w:rPr>
                        <m:t>r</m:t>
                      </m:r>
                    </m:sup>
                  </m:sSup>
                </m:num>
                <m:den>
                  <m:r>
                    <w:rPr>
                      <w:rFonts w:ascii="Cambria Math" w:hAnsi="Cambria Math"/>
                    </w:rPr>
                    <m:t>W!</m:t>
                  </m:r>
                </m:den>
              </m:f>
            </m:e>
          </m:nary>
        </m:oMath>
      </m:oMathPara>
    </w:p>
    <w:p w14:paraId="577AC78F" w14:textId="77777777" w:rsidR="00F36177" w:rsidRPr="00FD5024" w:rsidRDefault="00F36177" w:rsidP="0038608A"/>
    <w:p w14:paraId="18647D57" w14:textId="5EB94DF4" w:rsidR="0038608A" w:rsidRPr="00F36177" w:rsidRDefault="0038608A" w:rsidP="0038608A">
      <m:oMathPara>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W=0</m:t>
              </m:r>
            </m:sub>
            <m:sup>
              <m:r>
                <w:rPr>
                  <w:rFonts w:ascii="Cambria Math" w:hAnsi="Cambria Math"/>
                </w:rPr>
                <m:t>Q-D</m:t>
              </m:r>
              <m:r>
                <w:rPr>
                  <w:rFonts w:ascii="Cambria Math" w:hAnsi="Cambria Math"/>
                </w:rPr>
                <m:t>r</m:t>
              </m:r>
            </m:sup>
            <m:e>
              <m:nary>
                <m:naryPr>
                  <m:chr m:val="∑"/>
                  <m:limLoc m:val="undOvr"/>
                  <m:ctrlPr>
                    <w:rPr>
                      <w:rFonts w:ascii="Cambria Math" w:hAnsi="Cambria Math"/>
                      <w:i/>
                    </w:rPr>
                  </m:ctrlPr>
                </m:naryPr>
                <m:sub>
                  <m:r>
                    <w:rPr>
                      <w:rFonts w:ascii="Cambria Math" w:hAnsi="Cambria Math"/>
                    </w:rPr>
                    <m:t>μ=0</m:t>
                  </m:r>
                </m:sub>
                <m:sup>
                  <m:r>
                    <w:rPr>
                      <w:rFonts w:ascii="Cambria Math" w:hAnsi="Cambria Math"/>
                    </w:rPr>
                    <m:t>(2Q-2D</m:t>
                  </m:r>
                  <m:r>
                    <w:rPr>
                      <w:rFonts w:ascii="Cambria Math" w:hAnsi="Cambria Math"/>
                    </w:rPr>
                    <m:t>r</m:t>
                  </m:r>
                  <m:r>
                    <w:rPr>
                      <w:rFonts w:ascii="Cambria Math" w:hAnsi="Cambria Math"/>
                    </w:rPr>
                    <m:t>-W)</m:t>
                  </m:r>
                </m:sup>
                <m:e>
                  <m:f>
                    <m:fPr>
                      <m:ctrlPr>
                        <w:rPr>
                          <w:rFonts w:ascii="Cambria Math" w:hAnsi="Cambria Math"/>
                          <w:i/>
                        </w:rPr>
                      </m:ctrlPr>
                    </m:fPr>
                    <m:num>
                      <m:sSup>
                        <m:sSupPr>
                          <m:ctrlPr>
                            <w:rPr>
                              <w:rFonts w:ascii="Cambria Math" w:hAnsi="Cambria Math"/>
                            </w:rPr>
                          </m:ctrlPr>
                        </m:sSupPr>
                        <m:e>
                          <m:r>
                            <m:rPr>
                              <m:sty m:val="p"/>
                            </m:rPr>
                            <w:rPr>
                              <w:rFonts w:ascii="Cambria Math" w:hAnsi="Cambria Math"/>
                            </w:rPr>
                            <m:t>(λ</m:t>
                          </m:r>
                          <m:r>
                            <m:rPr>
                              <m:sty m:val="p"/>
                            </m:rPr>
                            <w:rPr>
                              <w:rFonts w:ascii="Cambria Math" w:hAnsi="Cambria Math"/>
                            </w:rPr>
                            <m:t>r</m:t>
                          </m:r>
                          <m:r>
                            <m:rPr>
                              <m:sty m:val="p"/>
                            </m:rPr>
                            <w:rPr>
                              <w:rFonts w:ascii="Cambria Math" w:hAnsi="Cambria Math"/>
                            </w:rPr>
                            <m:t>)</m:t>
                          </m:r>
                        </m:e>
                        <m:sup>
                          <m:r>
                            <w:rPr>
                              <w:rFonts w:ascii="Cambria Math" w:hAnsi="Cambria Math"/>
                            </w:rPr>
                            <m:t>Wμ</m:t>
                          </m:r>
                        </m:sup>
                      </m:sSup>
                      <m:sSup>
                        <m:sSupPr>
                          <m:ctrlPr>
                            <w:rPr>
                              <w:rFonts w:ascii="Cambria Math" w:hAnsi="Cambria Math"/>
                              <w:i/>
                            </w:rPr>
                          </m:ctrlPr>
                        </m:sSupPr>
                        <m:e>
                          <m:r>
                            <w:rPr>
                              <w:rFonts w:ascii="Cambria Math" w:hAnsi="Cambria Math"/>
                            </w:rPr>
                            <m:t>e</m:t>
                          </m:r>
                        </m:e>
                        <m:sup>
                          <m:r>
                            <m:rPr>
                              <m:sty m:val="p"/>
                            </m:rPr>
                            <w:rPr>
                              <w:rFonts w:ascii="Cambria Math" w:hAnsi="Cambria Math"/>
                            </w:rPr>
                            <m:t>-2λ</m:t>
                          </m:r>
                          <m:r>
                            <m:rPr>
                              <m:sty m:val="p"/>
                            </m:rPr>
                            <w:rPr>
                              <w:rFonts w:ascii="Cambria Math" w:hAnsi="Cambria Math"/>
                            </w:rPr>
                            <m:t>r</m:t>
                          </m:r>
                        </m:sup>
                      </m:sSup>
                    </m:num>
                    <m:den>
                      <m:r>
                        <w:rPr>
                          <w:rFonts w:ascii="Cambria Math" w:hAnsi="Cambria Math"/>
                        </w:rPr>
                        <m:t>W!μ!</m:t>
                      </m:r>
                    </m:den>
                  </m:f>
                </m:e>
              </m:nary>
            </m:e>
          </m:nary>
        </m:oMath>
      </m:oMathPara>
    </w:p>
    <w:p w14:paraId="5E1D7727" w14:textId="77777777" w:rsidR="00F36177" w:rsidRPr="005D76FA" w:rsidRDefault="00F36177" w:rsidP="0038608A">
      <w:pPr>
        <w:rPr>
          <w:b/>
          <w:bCs/>
        </w:rPr>
      </w:pPr>
    </w:p>
    <w:p w14:paraId="622931FE" w14:textId="5D5D3C3A" w:rsidR="0038608A" w:rsidRPr="00844F31" w:rsidRDefault="0038608A" w:rsidP="0038608A">
      <m:oMathPara>
        <m:oMath>
          <m:sSub>
            <m:sSubPr>
              <m:ctrlPr>
                <w:rPr>
                  <w:rFonts w:ascii="Cambria Math" w:hAnsi="Cambria Math"/>
                  <w:i/>
                </w:rPr>
              </m:ctrlPr>
            </m:sSubPr>
            <m:e>
              <m:r>
                <w:rPr>
                  <w:rFonts w:ascii="Cambria Math" w:hAnsi="Cambria Math"/>
                </w:rPr>
                <m:t>R</m:t>
              </m:r>
            </m:e>
            <m:sub>
              <m:r>
                <w:rPr>
                  <w:rFonts w:ascii="Cambria Math" w:hAnsi="Cambria Math"/>
                </w:rPr>
                <m:t>3</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W=0</m:t>
              </m:r>
            </m:sub>
            <m:sup>
              <m:r>
                <w:rPr>
                  <w:rFonts w:ascii="Cambria Math" w:hAnsi="Cambria Math"/>
                </w:rPr>
                <m:t>Q-D</m:t>
              </m:r>
              <m:r>
                <w:rPr>
                  <w:rFonts w:ascii="Cambria Math" w:hAnsi="Cambria Math"/>
                </w:rPr>
                <m:t>r</m:t>
              </m:r>
            </m:sup>
            <m:e>
              <m:nary>
                <m:naryPr>
                  <m:chr m:val="∑"/>
                  <m:limLoc m:val="undOvr"/>
                  <m:ctrlPr>
                    <w:rPr>
                      <w:rFonts w:ascii="Cambria Math" w:hAnsi="Cambria Math"/>
                      <w:i/>
                    </w:rPr>
                  </m:ctrlPr>
                </m:naryPr>
                <m:sub>
                  <m:r>
                    <w:rPr>
                      <w:rFonts w:ascii="Cambria Math" w:hAnsi="Cambria Math"/>
                    </w:rPr>
                    <m:t>μ=0</m:t>
                  </m:r>
                </m:sub>
                <m:sup>
                  <m:r>
                    <w:rPr>
                      <w:rFonts w:ascii="Cambria Math" w:hAnsi="Cambria Math"/>
                    </w:rPr>
                    <m:t>(2</m:t>
                  </m:r>
                  <m:r>
                    <w:rPr>
                      <w:rFonts w:ascii="Cambria Math" w:hAnsi="Cambria Math"/>
                    </w:rPr>
                    <m:t>(</m:t>
                  </m:r>
                  <m:r>
                    <w:rPr>
                      <w:rFonts w:ascii="Cambria Math" w:hAnsi="Cambria Math"/>
                    </w:rPr>
                    <m:t>Q-D</m:t>
                  </m:r>
                  <m:r>
                    <w:rPr>
                      <w:rFonts w:ascii="Cambria Math" w:hAnsi="Cambria Math"/>
                    </w:rPr>
                    <m:t>r</m:t>
                  </m:r>
                  <m:r>
                    <w:rPr>
                      <w:rFonts w:ascii="Cambria Math" w:hAnsi="Cambria Math"/>
                    </w:rPr>
                    <m:t>)</m:t>
                  </m:r>
                  <m:r>
                    <w:rPr>
                      <w:rFonts w:ascii="Cambria Math" w:hAnsi="Cambria Math"/>
                    </w:rPr>
                    <m:t>-W)</m:t>
                  </m:r>
                </m:sup>
                <m:e>
                  <m:nary>
                    <m:naryPr>
                      <m:chr m:val="∑"/>
                      <m:limLoc m:val="undOvr"/>
                      <m:ctrlPr>
                        <w:rPr>
                          <w:rFonts w:ascii="Cambria Math" w:hAnsi="Cambria Math"/>
                          <w:i/>
                        </w:rPr>
                      </m:ctrlPr>
                    </m:naryPr>
                    <m:sub>
                      <m:r>
                        <w:rPr>
                          <w:rFonts w:ascii="Cambria Math" w:hAnsi="Cambria Math"/>
                        </w:rPr>
                        <m:t>ρ=0</m:t>
                      </m:r>
                    </m:sub>
                    <m:sup>
                      <m:r>
                        <w:rPr>
                          <w:rFonts w:ascii="Cambria Math" w:hAnsi="Cambria Math"/>
                        </w:rPr>
                        <m:t>(</m:t>
                      </m:r>
                      <m:r>
                        <w:rPr>
                          <w:rFonts w:ascii="Cambria Math" w:hAnsi="Cambria Math"/>
                        </w:rPr>
                        <m:t>3</m:t>
                      </m:r>
                      <m:d>
                        <m:dPr>
                          <m:ctrlPr>
                            <w:rPr>
                              <w:rFonts w:ascii="Cambria Math" w:hAnsi="Cambria Math"/>
                              <w:i/>
                            </w:rPr>
                          </m:ctrlPr>
                        </m:dPr>
                        <m:e>
                          <m:r>
                            <w:rPr>
                              <w:rFonts w:ascii="Cambria Math" w:hAnsi="Cambria Math"/>
                            </w:rPr>
                            <m:t>Q-Dr</m:t>
                          </m:r>
                        </m:e>
                      </m:d>
                      <m:r>
                        <w:rPr>
                          <w:rFonts w:ascii="Cambria Math" w:hAnsi="Cambria Math"/>
                        </w:rPr>
                        <m:t>-W</m:t>
                      </m:r>
                      <m:r>
                        <w:rPr>
                          <w:rFonts w:ascii="Cambria Math" w:hAnsi="Cambria Math"/>
                        </w:rPr>
                        <m:t>-μ)</m:t>
                      </m:r>
                    </m:sup>
                    <m:e>
                      <m:f>
                        <m:fPr>
                          <m:ctrlPr>
                            <w:rPr>
                              <w:rFonts w:ascii="Cambria Math" w:hAnsi="Cambria Math"/>
                              <w:i/>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λ</m:t>
                                  </m:r>
                                  <m:r>
                                    <m:rPr>
                                      <m:sty m:val="p"/>
                                    </m:rPr>
                                    <w:rPr>
                                      <w:rFonts w:ascii="Cambria Math" w:hAnsi="Cambria Math"/>
                                    </w:rPr>
                                    <m:t>r</m:t>
                                  </m:r>
                                </m:e>
                              </m:d>
                            </m:e>
                            <m:sup>
                              <m:r>
                                <w:rPr>
                                  <w:rFonts w:ascii="Cambria Math" w:hAnsi="Cambria Math"/>
                                </w:rPr>
                                <m:t>Wμρ</m:t>
                              </m:r>
                            </m:sup>
                          </m:sSup>
                          <m:sSup>
                            <m:sSupPr>
                              <m:ctrlPr>
                                <w:rPr>
                                  <w:rFonts w:ascii="Cambria Math" w:hAnsi="Cambria Math"/>
                                  <w:i/>
                                </w:rPr>
                              </m:ctrlPr>
                            </m:sSupPr>
                            <m:e>
                              <m:r>
                                <w:rPr>
                                  <w:rFonts w:ascii="Cambria Math" w:hAnsi="Cambria Math"/>
                                </w:rPr>
                                <m:t>e</m:t>
                              </m:r>
                            </m:e>
                            <m:sup>
                              <m:r>
                                <m:rPr>
                                  <m:sty m:val="p"/>
                                </m:rPr>
                                <w:rPr>
                                  <w:rFonts w:ascii="Cambria Math" w:hAnsi="Cambria Math"/>
                                </w:rPr>
                                <m:t>-3λ</m:t>
                              </m:r>
                              <m:r>
                                <m:rPr>
                                  <m:sty m:val="p"/>
                                </m:rPr>
                                <w:rPr>
                                  <w:rFonts w:ascii="Cambria Math" w:hAnsi="Cambria Math"/>
                                </w:rPr>
                                <m:t>r</m:t>
                              </m:r>
                            </m:sup>
                          </m:sSup>
                        </m:num>
                        <m:den>
                          <m:r>
                            <w:rPr>
                              <w:rFonts w:ascii="Cambria Math" w:hAnsi="Cambria Math"/>
                            </w:rPr>
                            <m:t>W!μ!ρ!</m:t>
                          </m:r>
                        </m:den>
                      </m:f>
                    </m:e>
                  </m:nary>
                </m:e>
              </m:nary>
            </m:e>
          </m:nary>
        </m:oMath>
      </m:oMathPara>
    </w:p>
    <w:p w14:paraId="73F03B3D" w14:textId="68EEAA16" w:rsidR="00844F31" w:rsidRPr="008B3DB2" w:rsidRDefault="00844F31" w:rsidP="00844F31">
      <w:pPr>
        <w:jc w:val="center"/>
      </w:pPr>
      <w:r>
        <w:t>…</w:t>
      </w:r>
    </w:p>
    <w:p w14:paraId="32D75C0C" w14:textId="081E7AEE" w:rsidR="00D824AE" w:rsidRDefault="00D824AE" w:rsidP="00F37695">
      <w:pPr>
        <w:pStyle w:val="Caption"/>
      </w:pPr>
      <w:bookmarkStart w:id="21" w:name="_Toc68100893"/>
      <w:r>
        <w:t xml:space="preserve">Figure </w:t>
      </w:r>
      <w:fldSimple w:instr=" STYLEREF 1 \s ">
        <w:r w:rsidR="008405F3">
          <w:rPr>
            <w:noProof/>
          </w:rPr>
          <w:t>3</w:t>
        </w:r>
      </w:fldSimple>
      <w:r w:rsidR="008405F3">
        <w:noBreakHyphen/>
      </w:r>
      <w:fldSimple w:instr=" SEQ Figure \* ARABIC \s 1 ">
        <w:r w:rsidR="008405F3">
          <w:rPr>
            <w:noProof/>
          </w:rPr>
          <w:t>4</w:t>
        </w:r>
      </w:fldSimple>
      <w:r>
        <w:t xml:space="preserve">. </w:t>
      </w:r>
      <w:r w:rsidRPr="00C35416">
        <w:t>Formulation of R</w:t>
      </w:r>
      <w:r w:rsidRPr="00861720">
        <w:rPr>
          <w:vertAlign w:val="subscript"/>
        </w:rPr>
        <w:t>n</w:t>
      </w:r>
      <w:bookmarkEnd w:id="21"/>
    </w:p>
    <w:p w14:paraId="3A5BC3C8" w14:textId="27A861D1" w:rsidR="005A720F" w:rsidRDefault="005A720F" w:rsidP="005A720F">
      <w:pPr>
        <w:pStyle w:val="Heading3"/>
        <w:rPr>
          <w:vertAlign w:val="subscript"/>
        </w:rPr>
      </w:pPr>
      <w:bookmarkStart w:id="22" w:name="_Toc68099809"/>
      <w:r w:rsidRPr="009C3E58">
        <w:t>Formulation of S</w:t>
      </w:r>
      <w:r>
        <w:rPr>
          <w:vertAlign w:val="subscript"/>
        </w:rPr>
        <w:t>n</w:t>
      </w:r>
      <w:bookmarkEnd w:id="22"/>
    </w:p>
    <w:p w14:paraId="01BD6386" w14:textId="7B67903C" w:rsidR="005B3B46" w:rsidRDefault="005B3B46" w:rsidP="005B3B46"/>
    <w:p w14:paraId="4F15472E" w14:textId="7BD665C4" w:rsidR="005B3B46" w:rsidRDefault="00F32313" w:rsidP="005B3B46">
      <w:pPr>
        <w:ind w:firstLine="720"/>
      </w:pPr>
      <w:r>
        <w:t xml:space="preserve">Once the </w:t>
      </w:r>
      <w:r w:rsidR="00285B35">
        <w:t xml:space="preserve">probability of surplus is known, the probability of a stockout event occurring can be easily calculated considering the </w:t>
      </w:r>
      <w:r w:rsidR="00B40F63">
        <w:t>overall sample space. In a single cycle, either a stockout event occurs or a surplus event occurs</w:t>
      </w:r>
      <w:r w:rsidR="009B77DB">
        <w:t xml:space="preserve"> so the stockout probability is the difference between one and the probability of surplus. </w:t>
      </w:r>
      <w:r w:rsidR="00844F31">
        <w:t xml:space="preserve">In greater </w:t>
      </w:r>
      <w:r w:rsidR="00EA6C42">
        <w:t xml:space="preserve">order cycles, the sample space is composed of </w:t>
      </w:r>
      <w:r w:rsidR="008F3097">
        <w:t xml:space="preserve">stockout events occurring at any one of the cycles or a surplus event occurring </w:t>
      </w:r>
      <w:r w:rsidR="009E60C2">
        <w:t xml:space="preserve">throughout. The probability of stockout can thus be calculated </w:t>
      </w:r>
      <w:r w:rsidR="003D44C9">
        <w:t>according to figure 3-5.</w:t>
      </w:r>
    </w:p>
    <w:p w14:paraId="07E127D0" w14:textId="77777777" w:rsidR="009E60C2" w:rsidRPr="005B3B46" w:rsidRDefault="009E60C2" w:rsidP="005B3B46">
      <w:pPr>
        <w:ind w:firstLine="720"/>
      </w:pPr>
    </w:p>
    <w:p w14:paraId="4CED4D3D" w14:textId="3EE293E2" w:rsidR="005A720F" w:rsidRPr="00E05BC8" w:rsidRDefault="005A720F" w:rsidP="005A720F">
      <m:oMathPara>
        <m:oMath>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=1</m:t>
          </m:r>
        </m:oMath>
      </m:oMathPara>
    </w:p>
    <w:p w14:paraId="46B8E9BD" w14:textId="26FFFFA9" w:rsidR="005A720F" w:rsidRPr="00844F31" w:rsidRDefault="005A720F" w:rsidP="005A720F">
      <m:oMathPara>
        <m:oMath>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r>
            <w:rPr>
              <w:rFonts w:ascii="Cambria Math" w:hAnsi="Cambria Math"/>
            </w:rPr>
            <m:t>1</m:t>
          </m:r>
        </m:oMath>
      </m:oMathPara>
    </w:p>
    <w:p w14:paraId="45FFBEED" w14:textId="552A40F2" w:rsidR="00844F31" w:rsidRPr="00B42AD6" w:rsidRDefault="00844F31" w:rsidP="00844F31">
      <w:pPr>
        <w:jc w:val="center"/>
      </w:pPr>
      <w:r>
        <w:t>…</w:t>
      </w:r>
    </w:p>
    <w:p w14:paraId="00BBB179" w14:textId="77777777" w:rsidR="00B42AD6" w:rsidRPr="00E05BC8" w:rsidRDefault="00B42AD6" w:rsidP="005A720F"/>
    <w:p w14:paraId="75BA4539" w14:textId="2C4C7E7B" w:rsidR="005A720F" w:rsidRPr="00DB0D67" w:rsidRDefault="005A720F" w:rsidP="005A720F">
      <m:oMathPara>
        <m:oMath>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n-1</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n</m:t>
              </m:r>
            </m:sub>
          </m:sSub>
        </m:oMath>
      </m:oMathPara>
    </w:p>
    <w:p w14:paraId="7385E189" w14:textId="163FC4E6" w:rsidR="009C3E58" w:rsidRDefault="00D824AE" w:rsidP="00F37695">
      <w:pPr>
        <w:pStyle w:val="Caption"/>
      </w:pPr>
      <w:bookmarkStart w:id="23" w:name="_Toc68100894"/>
      <w:r>
        <w:t xml:space="preserve">Figure </w:t>
      </w:r>
      <w:fldSimple w:instr=" STYLEREF 1 \s ">
        <w:r w:rsidR="008405F3">
          <w:rPr>
            <w:noProof/>
          </w:rPr>
          <w:t>3</w:t>
        </w:r>
      </w:fldSimple>
      <w:r w:rsidR="008405F3">
        <w:noBreakHyphen/>
      </w:r>
      <w:fldSimple w:instr=" SEQ Figure \* ARABIC \s 1 ">
        <w:r w:rsidR="008405F3">
          <w:rPr>
            <w:noProof/>
          </w:rPr>
          <w:t>5</w:t>
        </w:r>
      </w:fldSimple>
      <w:r>
        <w:t xml:space="preserve">. </w:t>
      </w:r>
      <w:r w:rsidRPr="00FD27DE">
        <w:t>Formulation of S</w:t>
      </w:r>
      <w:r w:rsidRPr="00861720">
        <w:rPr>
          <w:vertAlign w:val="subscript"/>
        </w:rPr>
        <w:t>n</w:t>
      </w:r>
      <w:bookmarkEnd w:id="23"/>
    </w:p>
    <w:p w14:paraId="52758171" w14:textId="5FE3DA45" w:rsidR="00710E98" w:rsidRDefault="0002218A" w:rsidP="00710E98">
      <w:pPr>
        <w:pStyle w:val="Heading3"/>
      </w:pPr>
      <w:bookmarkStart w:id="24" w:name="_Toc68099810"/>
      <w:r>
        <w:t>Average</w:t>
      </w:r>
      <w:r w:rsidR="00091F14">
        <w:t xml:space="preserve"> Excess Inventory Assuming Surplus</w:t>
      </w:r>
      <w:bookmarkEnd w:id="24"/>
    </w:p>
    <w:p w14:paraId="43397929" w14:textId="77777777" w:rsidR="00C93D33" w:rsidRPr="00C93D33" w:rsidRDefault="00C93D33" w:rsidP="00C93D33"/>
    <w:p w14:paraId="2AF92978" w14:textId="2C0FEB83" w:rsidR="00091F14" w:rsidRDefault="00FD7D5E" w:rsidP="00FD7D5E">
      <w:r>
        <w:tab/>
        <w:t>I</w:t>
      </w:r>
      <w:r w:rsidR="00D101B2">
        <w:t xml:space="preserve">f no stockout occurs within </w:t>
      </w:r>
      <w:r w:rsidR="00A02143">
        <w:t>a single</w:t>
      </w:r>
      <w:r w:rsidR="00D101B2">
        <w:t xml:space="preserve"> reorder cycle, </w:t>
      </w:r>
      <w:r>
        <w:t xml:space="preserve">then </w:t>
      </w:r>
      <w:r w:rsidR="00371CF7">
        <w:t xml:space="preserve">possible stock loss is bounded between zero and </w:t>
      </w:r>
      <m:oMath>
        <m:r>
          <w:rPr>
            <w:rFonts w:ascii="Cambria Math" w:hAnsi="Cambria Math"/>
          </w:rPr>
          <m:t>Q-Dr</m:t>
        </m:r>
      </m:oMath>
      <w:r w:rsidR="00745A51">
        <w:t xml:space="preserve">. </w:t>
      </w:r>
      <w:r w:rsidR="005E1468">
        <w:t xml:space="preserve">The weighted average of the possible stock loss can then be calculated according to figure </w:t>
      </w:r>
      <w:r w:rsidR="005B3B46">
        <w:t>3-6.</w:t>
      </w:r>
    </w:p>
    <w:p w14:paraId="18F0AA26" w14:textId="2FFE4928" w:rsidR="00842429" w:rsidRDefault="00842429" w:rsidP="00842429"/>
    <w:p w14:paraId="49495008" w14:textId="687F601D" w:rsidR="004673E0" w:rsidRPr="00C93D33" w:rsidRDefault="00E0137C" w:rsidP="00842429">
      <m:oMathPara>
        <m:oMath>
          <m:r>
            <w:rPr>
              <w:rFonts w:ascii="Cambria Math" w:hAnsi="Cambria Math"/>
            </w:rPr>
            <m:t>Ex</m:t>
          </m:r>
          <m:d>
            <m:dPr>
              <m:ctrlPr>
                <w:rPr>
                  <w:rFonts w:ascii="Cambria Math" w:hAnsi="Cambria Math"/>
                  <w:i/>
                </w:rPr>
              </m:ctrlPr>
            </m:dPr>
            <m:e>
              <m:r>
                <w:rPr>
                  <w:rFonts w:ascii="Cambria Math" w:hAnsi="Cambria Math"/>
                </w:rPr>
                <m:t>1</m:t>
              </m:r>
            </m:e>
          </m:d>
          <m:r>
            <w:rPr>
              <w:rFonts w:ascii="Cambria Math" w:hAnsi="Cambria Math"/>
            </w:rPr>
            <m:t>=</m:t>
          </m:r>
          <m:nary>
            <m:naryPr>
              <m:chr m:val="∑"/>
              <m:limLoc m:val="undOvr"/>
              <m:ctrlPr>
                <w:rPr>
                  <w:rFonts w:ascii="Cambria Math" w:hAnsi="Cambria Math"/>
                  <w:i/>
                </w:rPr>
              </m:ctrlPr>
            </m:naryPr>
            <m:sub>
              <m:r>
                <w:rPr>
                  <w:rFonts w:ascii="Cambria Math" w:hAnsi="Cambria Math"/>
                </w:rPr>
                <m:t>W</m:t>
              </m:r>
              <m:r>
                <w:rPr>
                  <w:rFonts w:ascii="Cambria Math" w:hAnsi="Cambria Math"/>
                </w:rPr>
                <m:t>=0</m:t>
              </m:r>
            </m:sub>
            <m:sup>
              <m:r>
                <w:rPr>
                  <w:rFonts w:ascii="Cambria Math" w:hAnsi="Cambria Math"/>
                </w:rPr>
                <m:t>Q-Dr</m:t>
              </m:r>
            </m:sup>
            <m:e>
              <m:f>
                <m:fPr>
                  <m:ctrlPr>
                    <w:rPr>
                      <w:rFonts w:ascii="Cambria Math" w:hAnsi="Cambria Math"/>
                      <w:i/>
                    </w:rPr>
                  </m:ctrlPr>
                </m:fPr>
                <m:num>
                  <m:sSup>
                    <m:sSupPr>
                      <m:ctrlPr>
                        <w:rPr>
                          <w:rFonts w:ascii="Cambria Math" w:hAnsi="Cambria Math"/>
                        </w:rPr>
                      </m:ctrlPr>
                    </m:sSupPr>
                    <m:e>
                      <m:r>
                        <m:rPr>
                          <m:sty m:val="p"/>
                        </m:rPr>
                        <w:rPr>
                          <w:rFonts w:ascii="Cambria Math" w:hAnsi="Cambria Math"/>
                        </w:rPr>
                        <m:t>(λr)</m:t>
                      </m:r>
                    </m:e>
                    <m:sup>
                      <m:r>
                        <w:rPr>
                          <w:rFonts w:ascii="Cambria Math" w:hAnsi="Cambria Math"/>
                        </w:rPr>
                        <m:t>W</m:t>
                      </m:r>
                    </m:sup>
                  </m:sSup>
                  <m:sSup>
                    <m:sSupPr>
                      <m:ctrlPr>
                        <w:rPr>
                          <w:rFonts w:ascii="Cambria Math" w:hAnsi="Cambria Math"/>
                          <w:i/>
                        </w:rPr>
                      </m:ctrlPr>
                    </m:sSupPr>
                    <m:e>
                      <m:r>
                        <w:rPr>
                          <w:rFonts w:ascii="Cambria Math" w:hAnsi="Cambria Math"/>
                        </w:rPr>
                        <m:t>e</m:t>
                      </m:r>
                    </m:e>
                    <m:sup>
                      <m:r>
                        <m:rPr>
                          <m:sty m:val="p"/>
                        </m:rPr>
                        <w:rPr>
                          <w:rFonts w:ascii="Cambria Math" w:hAnsi="Cambria Math"/>
                        </w:rPr>
                        <m:t>-λr</m:t>
                      </m:r>
                    </m:sup>
                  </m:sSup>
                </m:num>
                <m:den>
                  <m:r>
                    <w:rPr>
                      <w:rFonts w:ascii="Cambria Math" w:hAnsi="Cambria Math"/>
                    </w:rPr>
                    <m:t>W</m:t>
                  </m:r>
                  <m:r>
                    <w:rPr>
                      <w:rFonts w:ascii="Cambria Math" w:hAnsi="Cambria Math"/>
                    </w:rPr>
                    <m:t>!</m:t>
                  </m:r>
                </m:den>
              </m:f>
              <m:r>
                <w:rPr>
                  <w:rFonts w:ascii="Cambria Math" w:hAnsi="Cambria Math"/>
                </w:rPr>
                <m:t>(Q-D</m:t>
              </m:r>
              <m:r>
                <w:rPr>
                  <w:rFonts w:ascii="Cambria Math" w:hAnsi="Cambria Math"/>
                </w:rPr>
                <m:t>r-</m:t>
              </m:r>
              <m:r>
                <w:rPr>
                  <w:rFonts w:ascii="Cambria Math" w:hAnsi="Cambria Math"/>
                </w:rPr>
                <m:t>W</m:t>
              </m:r>
              <m:r>
                <w:rPr>
                  <w:rFonts w:ascii="Cambria Math" w:hAnsi="Cambria Math"/>
                </w:rPr>
                <m:t>)</m:t>
              </m:r>
            </m:e>
          </m:nary>
        </m:oMath>
      </m:oMathPara>
    </w:p>
    <w:p w14:paraId="4C547A47" w14:textId="77777777" w:rsidR="00C93D33" w:rsidRPr="00C93D33" w:rsidRDefault="00C93D33" w:rsidP="00842429"/>
    <w:p w14:paraId="4EEB44B9" w14:textId="3C29A82E" w:rsidR="00C93D33" w:rsidRPr="00861720" w:rsidRDefault="00C93D33" w:rsidP="00F37695">
      <w:pPr>
        <w:pStyle w:val="Caption"/>
        <w:rPr>
          <w:vertAlign w:val="subscript"/>
        </w:rPr>
      </w:pPr>
      <w:bookmarkStart w:id="25" w:name="_Toc68100895"/>
      <w:r>
        <w:t xml:space="preserve">Figure </w:t>
      </w:r>
      <w:fldSimple w:instr=" STYLEREF 1 \s ">
        <w:r w:rsidR="008405F3">
          <w:rPr>
            <w:noProof/>
          </w:rPr>
          <w:t>3</w:t>
        </w:r>
      </w:fldSimple>
      <w:r w:rsidR="008405F3">
        <w:noBreakHyphen/>
      </w:r>
      <w:fldSimple w:instr=" SEQ Figure \* ARABIC \s 1 ">
        <w:r w:rsidR="008405F3">
          <w:rPr>
            <w:noProof/>
          </w:rPr>
          <w:t>6</w:t>
        </w:r>
      </w:fldSimple>
      <w:r>
        <w:t xml:space="preserve">. </w:t>
      </w:r>
      <w:r w:rsidR="007C194A">
        <w:t>Average</w:t>
      </w:r>
      <w:r>
        <w:t xml:space="preserve"> of excess </w:t>
      </w:r>
      <w:r w:rsidR="007C194A">
        <w:t xml:space="preserve">ending </w:t>
      </w:r>
      <w:r>
        <w:t xml:space="preserve">inventory </w:t>
      </w:r>
      <w:r w:rsidR="00861720">
        <w:t>for R</w:t>
      </w:r>
      <w:r w:rsidR="00861720">
        <w:rPr>
          <w:vertAlign w:val="subscript"/>
        </w:rPr>
        <w:t>1</w:t>
      </w:r>
      <w:bookmarkEnd w:id="25"/>
    </w:p>
    <w:p w14:paraId="7E509C9E" w14:textId="2B0D9EC5" w:rsidR="00E739FA" w:rsidRDefault="00C665EF" w:rsidP="00C93D33">
      <w:r>
        <w:tab/>
      </w:r>
      <w:r w:rsidR="007F365A">
        <w:t>In later</w:t>
      </w:r>
      <w:r w:rsidR="00D92DF4">
        <w:t xml:space="preserve"> order cycles, </w:t>
      </w:r>
      <w:r w:rsidR="00F4729D">
        <w:t>an adjusted</w:t>
      </w:r>
      <w:r w:rsidR="00D92DF4">
        <w:t xml:space="preserve"> formula may be used to calculate additional excess inv</w:t>
      </w:r>
      <w:r w:rsidR="00F4729D">
        <w:t>entories</w:t>
      </w:r>
      <w:r w:rsidR="00710DBF">
        <w:t xml:space="preserve"> by a</w:t>
      </w:r>
      <w:r w:rsidR="00D060EE">
        <w:t>dding the previous excess inventory to the bou</w:t>
      </w:r>
      <w:r w:rsidR="00E739FA">
        <w:t>nds</w:t>
      </w:r>
      <w:r w:rsidR="005A2B5B">
        <w:t xml:space="preserve"> (figure 3-7)</w:t>
      </w:r>
      <w:r w:rsidR="00E739FA">
        <w:t>.</w:t>
      </w:r>
      <w:r w:rsidR="00DC57D9">
        <w:t xml:space="preserve"> Since a stockout will occur if a surplus does not, the strong assumption of stock loss following a Poisson distribution </w:t>
      </w:r>
      <w:r w:rsidR="000A64C2">
        <w:t xml:space="preserve">gives rise to an equivalent relationship between </w:t>
      </w:r>
      <w:r w:rsidR="005368C2">
        <w:t xml:space="preserve">the average excess ending inventory in the case of surplus and the average stockout amount in the case of shortage. </w:t>
      </w:r>
      <w:r w:rsidR="008E23B8">
        <w:t>The relationship is illustrated in figure 3-8.</w:t>
      </w:r>
      <w:r w:rsidR="00C65C9C">
        <w:t xml:space="preserve"> </w:t>
      </w:r>
      <w:r w:rsidR="00C65C9C">
        <w:t xml:space="preserve">Finally, with the formulation of excess ending inventory, the expected additional inventory per period may be calculated according to figure 3-9. </w:t>
      </w:r>
    </w:p>
    <w:p w14:paraId="3EB1568F" w14:textId="5684B9D8" w:rsidR="00C93D33" w:rsidRDefault="00C665EF" w:rsidP="00C93D33">
      <w:r>
        <w:t xml:space="preserve"> </w:t>
      </w:r>
    </w:p>
    <w:p w14:paraId="23413A22" w14:textId="3AB3823A" w:rsidR="00E739FA" w:rsidRPr="00C40BE5" w:rsidRDefault="00E739FA" w:rsidP="00E739FA">
      <m:oMathPara>
        <m:oMath>
          <m:r>
            <w:rPr>
              <w:rFonts w:ascii="Cambria Math" w:hAnsi="Cambria Math"/>
            </w:rPr>
            <m:t>Ex</m:t>
          </m:r>
          <m:d>
            <m:dPr>
              <m:ctrlPr>
                <w:rPr>
                  <w:rFonts w:ascii="Cambria Math" w:hAnsi="Cambria Math"/>
                  <w:i/>
                </w:rPr>
              </m:ctrlPr>
            </m:dPr>
            <m:e>
              <m:r>
                <w:rPr>
                  <w:rFonts w:ascii="Cambria Math" w:hAnsi="Cambria Math"/>
                </w:rPr>
                <m:t>2</m:t>
              </m:r>
            </m:e>
          </m:d>
          <m:r>
            <w:rPr>
              <w:rFonts w:ascii="Cambria Math" w:hAnsi="Cambria Math"/>
            </w:rPr>
            <m:t>=</m:t>
          </m:r>
          <m:nary>
            <m:naryPr>
              <m:chr m:val="∑"/>
              <m:limLoc m:val="undOvr"/>
              <m:ctrlPr>
                <w:rPr>
                  <w:rFonts w:ascii="Cambria Math" w:hAnsi="Cambria Math"/>
                  <w:i/>
                </w:rPr>
              </m:ctrlPr>
            </m:naryPr>
            <m:sub>
              <m:r>
                <w:rPr>
                  <w:rFonts w:ascii="Cambria Math" w:hAnsi="Cambria Math"/>
                </w:rPr>
                <m:t>W=0</m:t>
              </m:r>
            </m:sub>
            <m:sup>
              <m:r>
                <w:rPr>
                  <w:rFonts w:ascii="Cambria Math" w:hAnsi="Cambria Math"/>
                </w:rPr>
                <m:t>Q-Dr</m:t>
              </m:r>
            </m:sup>
            <m:e>
              <m:nary>
                <m:naryPr>
                  <m:chr m:val="∑"/>
                  <m:limLoc m:val="undOvr"/>
                  <m:ctrlPr>
                    <w:rPr>
                      <w:rFonts w:ascii="Cambria Math" w:hAnsi="Cambria Math"/>
                      <w:i/>
                    </w:rPr>
                  </m:ctrlPr>
                </m:naryPr>
                <m:sub>
                  <m:r>
                    <w:rPr>
                      <w:rFonts w:ascii="Cambria Math" w:hAnsi="Cambria Math"/>
                    </w:rPr>
                    <m:t>μ=0</m:t>
                  </m:r>
                </m:sub>
                <m:sup>
                  <m:d>
                    <m:dPr>
                      <m:ctrlPr>
                        <w:rPr>
                          <w:rFonts w:ascii="Cambria Math" w:hAnsi="Cambria Math"/>
                          <w:i/>
                        </w:rPr>
                      </m:ctrlPr>
                    </m:dPr>
                    <m:e>
                      <m:r>
                        <w:rPr>
                          <w:rFonts w:ascii="Cambria Math" w:hAnsi="Cambria Math"/>
                        </w:rPr>
                        <m:t>2Q-2Dr-W</m:t>
                      </m:r>
                    </m:e>
                  </m:d>
                </m:sup>
                <m:e>
                  <m:f>
                    <m:fPr>
                      <m:ctrlPr>
                        <w:rPr>
                          <w:rFonts w:ascii="Cambria Math" w:hAnsi="Cambria Math"/>
                          <w:i/>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λr</m:t>
                              </m:r>
                            </m:e>
                          </m:d>
                        </m:e>
                        <m:sup>
                          <m:r>
                            <w:rPr>
                              <w:rFonts w:ascii="Cambria Math" w:hAnsi="Cambria Math"/>
                            </w:rPr>
                            <m:t>Wμ</m:t>
                          </m:r>
                        </m:sup>
                      </m:sSup>
                      <m:sSup>
                        <m:sSupPr>
                          <m:ctrlPr>
                            <w:rPr>
                              <w:rFonts w:ascii="Cambria Math" w:hAnsi="Cambria Math"/>
                              <w:i/>
                            </w:rPr>
                          </m:ctrlPr>
                        </m:sSupPr>
                        <m:e>
                          <m:r>
                            <w:rPr>
                              <w:rFonts w:ascii="Cambria Math" w:hAnsi="Cambria Math"/>
                            </w:rPr>
                            <m:t>e</m:t>
                          </m:r>
                        </m:e>
                        <m:sup>
                          <m:r>
                            <m:rPr>
                              <m:sty m:val="p"/>
                            </m:rPr>
                            <w:rPr>
                              <w:rFonts w:ascii="Cambria Math" w:hAnsi="Cambria Math"/>
                            </w:rPr>
                            <m:t>-2λr</m:t>
                          </m:r>
                        </m:sup>
                      </m:sSup>
                    </m:num>
                    <m:den>
                      <m:r>
                        <w:rPr>
                          <w:rFonts w:ascii="Cambria Math" w:hAnsi="Cambria Math"/>
                        </w:rPr>
                        <m:t>W!μ!</m:t>
                      </m:r>
                    </m:den>
                  </m:f>
                </m:e>
              </m:nary>
            </m:e>
          </m:nary>
          <m:r>
            <w:rPr>
              <w:rFonts w:ascii="Cambria Math" w:hAnsi="Cambria Math"/>
            </w:rPr>
            <m:t>(</m:t>
          </m:r>
          <m:r>
            <w:rPr>
              <w:rFonts w:ascii="Cambria Math" w:hAnsi="Cambria Math"/>
            </w:rPr>
            <m:t>2</m:t>
          </m:r>
          <m:d>
            <m:dPr>
              <m:ctrlPr>
                <w:rPr>
                  <w:rFonts w:ascii="Cambria Math" w:hAnsi="Cambria Math"/>
                  <w:i/>
                </w:rPr>
              </m:ctrlPr>
            </m:dPr>
            <m:e>
              <m:r>
                <w:rPr>
                  <w:rFonts w:ascii="Cambria Math" w:hAnsi="Cambria Math"/>
                </w:rPr>
                <m:t>Q-Dr</m:t>
              </m:r>
            </m:e>
          </m:d>
          <m:r>
            <w:rPr>
              <w:rFonts w:ascii="Cambria Math" w:hAnsi="Cambria Math"/>
            </w:rPr>
            <m:t>-W-</m:t>
          </m:r>
          <m:r>
            <w:rPr>
              <w:rFonts w:ascii="Cambria Math" w:hAnsi="Cambria Math"/>
            </w:rPr>
            <m:t>μ</m:t>
          </m:r>
          <m:r>
            <w:rPr>
              <w:rFonts w:ascii="Cambria Math" w:hAnsi="Cambria Math"/>
            </w:rPr>
            <m:t>)</m:t>
          </m:r>
        </m:oMath>
      </m:oMathPara>
    </w:p>
    <w:p w14:paraId="28207E08" w14:textId="77777777" w:rsidR="00C40BE5" w:rsidRPr="00C40BE5" w:rsidRDefault="00C40BE5" w:rsidP="00E739FA"/>
    <w:p w14:paraId="1B5E9CA9" w14:textId="6D9B0306" w:rsidR="00C40BE5" w:rsidRPr="00C93D33" w:rsidRDefault="00C40BE5" w:rsidP="00C40BE5">
      <m:oMathPara>
        <m:oMath>
          <m:r>
            <w:rPr>
              <w:rFonts w:ascii="Cambria Math" w:hAnsi="Cambria Math"/>
            </w:rPr>
            <m:t>Ex</m:t>
          </m:r>
          <m:d>
            <m:dPr>
              <m:ctrlPr>
                <w:rPr>
                  <w:rFonts w:ascii="Cambria Math" w:hAnsi="Cambria Math"/>
                  <w:i/>
                </w:rPr>
              </m:ctrlPr>
            </m:dPr>
            <m:e>
              <m:r>
                <w:rPr>
                  <w:rFonts w:ascii="Cambria Math" w:hAnsi="Cambria Math"/>
                </w:rPr>
                <m:t>3</m:t>
              </m:r>
            </m:e>
          </m:d>
          <m:r>
            <w:rPr>
              <w:rFonts w:ascii="Cambria Math" w:hAnsi="Cambria Math"/>
            </w:rPr>
            <m:t>=</m:t>
          </m:r>
          <m:nary>
            <m:naryPr>
              <m:chr m:val="∑"/>
              <m:limLoc m:val="undOvr"/>
              <m:ctrlPr>
                <w:rPr>
                  <w:rFonts w:ascii="Cambria Math" w:hAnsi="Cambria Math"/>
                  <w:i/>
                </w:rPr>
              </m:ctrlPr>
            </m:naryPr>
            <m:sub>
              <m:r>
                <w:rPr>
                  <w:rFonts w:ascii="Cambria Math" w:hAnsi="Cambria Math"/>
                </w:rPr>
                <m:t>W=0</m:t>
              </m:r>
            </m:sub>
            <m:sup>
              <m:r>
                <w:rPr>
                  <w:rFonts w:ascii="Cambria Math" w:hAnsi="Cambria Math"/>
                </w:rPr>
                <m:t>Q-Dr</m:t>
              </m:r>
            </m:sup>
            <m:e>
              <m:nary>
                <m:naryPr>
                  <m:chr m:val="∑"/>
                  <m:limLoc m:val="undOvr"/>
                  <m:ctrlPr>
                    <w:rPr>
                      <w:rFonts w:ascii="Cambria Math" w:hAnsi="Cambria Math"/>
                      <w:i/>
                    </w:rPr>
                  </m:ctrlPr>
                </m:naryPr>
                <m:sub>
                  <m:r>
                    <w:rPr>
                      <w:rFonts w:ascii="Cambria Math" w:hAnsi="Cambria Math"/>
                    </w:rPr>
                    <m:t>μ=0</m:t>
                  </m:r>
                </m:sub>
                <m:sup>
                  <m:d>
                    <m:dPr>
                      <m:ctrlPr>
                        <w:rPr>
                          <w:rFonts w:ascii="Cambria Math" w:hAnsi="Cambria Math"/>
                          <w:i/>
                        </w:rPr>
                      </m:ctrlPr>
                    </m:dPr>
                    <m:e>
                      <m:r>
                        <w:rPr>
                          <w:rFonts w:ascii="Cambria Math" w:hAnsi="Cambria Math"/>
                        </w:rPr>
                        <m:t>2</m:t>
                      </m:r>
                      <m:r>
                        <w:rPr>
                          <w:rFonts w:ascii="Cambria Math" w:hAnsi="Cambria Math"/>
                        </w:rPr>
                        <m:t>Q-2Dr</m:t>
                      </m:r>
                      <m:r>
                        <w:rPr>
                          <w:rFonts w:ascii="Cambria Math" w:hAnsi="Cambria Math"/>
                        </w:rPr>
                        <m:t>-W</m:t>
                      </m:r>
                    </m:e>
                  </m:d>
                </m:sup>
                <m:e>
                  <m:nary>
                    <m:naryPr>
                      <m:chr m:val="∑"/>
                      <m:limLoc m:val="undOvr"/>
                      <m:ctrlPr>
                        <w:rPr>
                          <w:rFonts w:ascii="Cambria Math" w:hAnsi="Cambria Math"/>
                          <w:i/>
                        </w:rPr>
                      </m:ctrlPr>
                    </m:naryPr>
                    <m:sub>
                      <m:r>
                        <w:rPr>
                          <w:rFonts w:ascii="Cambria Math" w:hAnsi="Cambria Math"/>
                        </w:rPr>
                        <m:t>ρ=0</m:t>
                      </m:r>
                    </m:sub>
                    <m:sup>
                      <m:d>
                        <m:dPr>
                          <m:ctrlPr>
                            <w:rPr>
                              <w:rFonts w:ascii="Cambria Math" w:hAnsi="Cambria Math"/>
                              <w:i/>
                            </w:rPr>
                          </m:ctrlPr>
                        </m:dPr>
                        <m:e>
                          <m:r>
                            <w:rPr>
                              <w:rFonts w:ascii="Cambria Math" w:hAnsi="Cambria Math"/>
                            </w:rPr>
                            <m:t>3</m:t>
                          </m:r>
                          <m:r>
                            <w:rPr>
                              <w:rFonts w:ascii="Cambria Math" w:hAnsi="Cambria Math"/>
                            </w:rPr>
                            <m:t>Q-3Dr-W</m:t>
                          </m:r>
                          <m:r>
                            <w:rPr>
                              <w:rFonts w:ascii="Cambria Math" w:hAnsi="Cambria Math"/>
                            </w:rPr>
                            <m:t>-μ</m:t>
                          </m:r>
                        </m:e>
                      </m:d>
                    </m:sup>
                    <m:e>
                      <m:f>
                        <m:fPr>
                          <m:ctrlPr>
                            <w:rPr>
                              <w:rFonts w:ascii="Cambria Math" w:hAnsi="Cambria Math"/>
                              <w:i/>
                            </w:rPr>
                          </m:ctrlPr>
                        </m:fPr>
                        <m:num>
                          <m:sSup>
                            <m:sSupPr>
                              <m:ctrlPr>
                                <w:rPr>
                                  <w:rFonts w:ascii="Cambria Math" w:hAnsi="Cambria Math"/>
                                </w:rPr>
                              </m:ctrlPr>
                            </m:sSupPr>
                            <m:e>
                              <m:d>
                                <m:dPr>
                                  <m:ctrlPr>
                                    <w:rPr>
                                      <w:rFonts w:ascii="Cambria Math" w:hAnsi="Cambria Math"/>
                                    </w:rPr>
                                  </m:ctrlPr>
                                </m:dPr>
                                <m:e>
                                  <m:r>
                                    <m:rPr>
                                      <m:sty m:val="p"/>
                                    </m:rPr>
                                    <w:rPr>
                                      <w:rFonts w:ascii="Cambria Math" w:hAnsi="Cambria Math"/>
                                    </w:rPr>
                                    <m:t>λr</m:t>
                                  </m:r>
                                </m:e>
                              </m:d>
                            </m:e>
                            <m:sup>
                              <m:r>
                                <w:rPr>
                                  <w:rFonts w:ascii="Cambria Math" w:hAnsi="Cambria Math"/>
                                </w:rPr>
                                <m:t>Wμρ</m:t>
                              </m:r>
                            </m:sup>
                          </m:sSup>
                          <m:sSup>
                            <m:sSupPr>
                              <m:ctrlPr>
                                <w:rPr>
                                  <w:rFonts w:ascii="Cambria Math" w:hAnsi="Cambria Math"/>
                                  <w:i/>
                                </w:rPr>
                              </m:ctrlPr>
                            </m:sSupPr>
                            <m:e>
                              <m:r>
                                <w:rPr>
                                  <w:rFonts w:ascii="Cambria Math" w:hAnsi="Cambria Math"/>
                                </w:rPr>
                                <m:t>e</m:t>
                              </m:r>
                            </m:e>
                            <m:sup>
                              <m:r>
                                <m:rPr>
                                  <m:sty m:val="p"/>
                                </m:rPr>
                                <w:rPr>
                                  <w:rFonts w:ascii="Cambria Math" w:hAnsi="Cambria Math"/>
                                </w:rPr>
                                <m:t>-3λr</m:t>
                              </m:r>
                            </m:sup>
                          </m:sSup>
                        </m:num>
                        <m:den>
                          <m:r>
                            <w:rPr>
                              <w:rFonts w:ascii="Cambria Math" w:hAnsi="Cambria Math"/>
                            </w:rPr>
                            <m:t>W!μ!ρ!</m:t>
                          </m:r>
                        </m:den>
                      </m:f>
                    </m:e>
                  </m:nary>
                </m:e>
              </m:nary>
            </m:e>
          </m:nary>
          <m:r>
            <w:rPr>
              <w:rFonts w:ascii="Cambria Math" w:hAnsi="Cambria Math"/>
            </w:rPr>
            <m:t>(</m:t>
          </m:r>
          <m:r>
            <w:rPr>
              <w:rFonts w:ascii="Cambria Math" w:hAnsi="Cambria Math"/>
            </w:rPr>
            <m:t>3</m:t>
          </m:r>
          <m:d>
            <m:dPr>
              <m:ctrlPr>
                <w:rPr>
                  <w:rFonts w:ascii="Cambria Math" w:hAnsi="Cambria Math"/>
                  <w:i/>
                </w:rPr>
              </m:ctrlPr>
            </m:dPr>
            <m:e>
              <m:r>
                <w:rPr>
                  <w:rFonts w:ascii="Cambria Math" w:hAnsi="Cambria Math"/>
                </w:rPr>
                <m:t>Q-Dr</m:t>
              </m:r>
            </m:e>
          </m:d>
          <m:r>
            <w:rPr>
              <w:rFonts w:ascii="Cambria Math" w:hAnsi="Cambria Math"/>
            </w:rPr>
            <m:t>-W-μ</m:t>
          </m:r>
          <m:r>
            <w:rPr>
              <w:rFonts w:ascii="Cambria Math" w:hAnsi="Cambria Math"/>
            </w:rPr>
            <m:t>-</m:t>
          </m:r>
          <m:r>
            <w:rPr>
              <w:rFonts w:ascii="Cambria Math" w:hAnsi="Cambria Math"/>
            </w:rPr>
            <m:t>ρ</m:t>
          </m:r>
          <m:r>
            <w:rPr>
              <w:rFonts w:ascii="Cambria Math" w:hAnsi="Cambria Math"/>
            </w:rPr>
            <m:t>)</m:t>
          </m:r>
        </m:oMath>
      </m:oMathPara>
    </w:p>
    <w:p w14:paraId="03D4D62D" w14:textId="77777777" w:rsidR="00C40BE5" w:rsidRPr="00C93D33" w:rsidRDefault="00C40BE5" w:rsidP="00E739FA"/>
    <w:p w14:paraId="3CDA7181" w14:textId="52737CE2" w:rsidR="00E739FA" w:rsidRDefault="00E739FA" w:rsidP="00F37695">
      <w:pPr>
        <w:pStyle w:val="Caption"/>
      </w:pPr>
      <w:bookmarkStart w:id="26" w:name="_Toc68100896"/>
      <w:r>
        <w:t xml:space="preserve">Figure </w:t>
      </w:r>
      <w:fldSimple w:instr=" STYLEREF 1 \s ">
        <w:r w:rsidR="008405F3">
          <w:rPr>
            <w:noProof/>
          </w:rPr>
          <w:t>3</w:t>
        </w:r>
      </w:fldSimple>
      <w:r w:rsidR="008405F3">
        <w:noBreakHyphen/>
      </w:r>
      <w:fldSimple w:instr=" SEQ Figure \* ARABIC \s 1 ">
        <w:r w:rsidR="008405F3">
          <w:rPr>
            <w:noProof/>
          </w:rPr>
          <w:t>7</w:t>
        </w:r>
      </w:fldSimple>
      <w:r>
        <w:t xml:space="preserve">. </w:t>
      </w:r>
      <w:r w:rsidR="00C40BE5">
        <w:t>Average of</w:t>
      </w:r>
      <w:r>
        <w:t xml:space="preserve"> excess</w:t>
      </w:r>
      <w:r w:rsidR="007C194A">
        <w:t xml:space="preserve"> ending</w:t>
      </w:r>
      <w:r>
        <w:t xml:space="preserve"> inventory </w:t>
      </w:r>
      <w:r w:rsidR="005F1B1B">
        <w:t xml:space="preserve">for </w:t>
      </w:r>
      <w:r w:rsidR="00C40BE5">
        <w:t>higher cycles</w:t>
      </w:r>
      <w:bookmarkEnd w:id="26"/>
    </w:p>
    <w:p w14:paraId="468E8CF5" w14:textId="09BE67AD" w:rsidR="008E23B8" w:rsidRPr="008405F3" w:rsidRDefault="0068665F" w:rsidP="008E23B8">
      <m:oMathPara>
        <m:oMath>
          <m:r>
            <w:rPr>
              <w:rFonts w:ascii="Cambria Math" w:hAnsi="Cambria Math"/>
            </w:rPr>
            <m:t>Sh</m:t>
          </m:r>
          <m:d>
            <m:dPr>
              <m:ctrlPr>
                <w:rPr>
                  <w:rFonts w:ascii="Cambria Math" w:hAnsi="Cambria Math"/>
                  <w:i/>
                </w:rPr>
              </m:ctrlPr>
            </m:dPr>
            <m:e>
              <m:r>
                <w:rPr>
                  <w:rFonts w:ascii="Cambria Math" w:hAnsi="Cambria Math"/>
                </w:rPr>
                <m:t>n</m:t>
              </m:r>
            </m:e>
          </m:d>
          <m:r>
            <w:rPr>
              <w:rFonts w:ascii="Cambria Math" w:hAnsi="Cambria Math"/>
            </w:rPr>
            <m:t>+Sh</m:t>
          </m:r>
          <m:d>
            <m:dPr>
              <m:ctrlPr>
                <w:rPr>
                  <w:rFonts w:ascii="Cambria Math" w:hAnsi="Cambria Math"/>
                  <w:i/>
                </w:rPr>
              </m:ctrlPr>
            </m:dPr>
            <m:e>
              <m:r>
                <w:rPr>
                  <w:rFonts w:ascii="Cambria Math" w:hAnsi="Cambria Math"/>
                </w:rPr>
                <m:t>n-1</m:t>
              </m:r>
            </m:e>
          </m:d>
          <m:r>
            <w:rPr>
              <w:rFonts w:ascii="Cambria Math" w:hAnsi="Cambria Math"/>
            </w:rPr>
            <m:t>+Sh</m:t>
          </m:r>
          <m:d>
            <m:dPr>
              <m:ctrlPr>
                <w:rPr>
                  <w:rFonts w:ascii="Cambria Math" w:hAnsi="Cambria Math"/>
                  <w:i/>
                </w:rPr>
              </m:ctrlPr>
            </m:dPr>
            <m:e>
              <m:r>
                <w:rPr>
                  <w:rFonts w:ascii="Cambria Math" w:hAnsi="Cambria Math"/>
                </w:rPr>
                <m:t>n-2</m:t>
              </m:r>
            </m:e>
          </m:d>
          <m:r>
            <w:rPr>
              <w:rFonts w:ascii="Cambria Math" w:hAnsi="Cambria Math"/>
            </w:rPr>
            <m:t>+…+Sh(</m:t>
          </m:r>
          <m:r>
            <w:rPr>
              <w:rFonts w:ascii="Cambria Math" w:hAnsi="Cambria Math"/>
            </w:rPr>
            <m:t>1)</m:t>
          </m:r>
          <m:r>
            <w:rPr>
              <w:rFonts w:ascii="Cambria Math" w:hAnsi="Cambria Math"/>
            </w:rPr>
            <m:t>=</m:t>
          </m:r>
          <m:r>
            <w:rPr>
              <w:rFonts w:ascii="Cambria Math" w:hAnsi="Cambria Math"/>
            </w:rPr>
            <m:t>Ex</m:t>
          </m:r>
          <m:d>
            <m:dPr>
              <m:ctrlPr>
                <w:rPr>
                  <w:rFonts w:ascii="Cambria Math" w:hAnsi="Cambria Math"/>
                  <w:i/>
                </w:rPr>
              </m:ctrlPr>
            </m:dPr>
            <m:e>
              <m:r>
                <w:rPr>
                  <w:rFonts w:ascii="Cambria Math" w:hAnsi="Cambria Math"/>
                </w:rPr>
                <m:t>n</m:t>
              </m:r>
            </m:e>
          </m:d>
        </m:oMath>
      </m:oMathPara>
    </w:p>
    <w:p w14:paraId="4CA90FFC" w14:textId="4E2E0297" w:rsidR="00DD4E2F" w:rsidRDefault="008405F3" w:rsidP="00C65C9C">
      <w:pPr>
        <w:pStyle w:val="Caption"/>
      </w:pPr>
      <w:r>
        <w:t xml:space="preserve">Figure </w:t>
      </w:r>
      <w:fldSimple w:instr=" STYLEREF 1 \s ">
        <w:r>
          <w:rPr>
            <w:noProof/>
          </w:rPr>
          <w:t>3</w:t>
        </w:r>
      </w:fldSimple>
      <w:r>
        <w:noBreakHyphen/>
      </w:r>
      <w:fldSimple w:instr=" SEQ Figure \* ARABIC \s 1 ">
        <w:r>
          <w:rPr>
            <w:noProof/>
          </w:rPr>
          <w:t>8</w:t>
        </w:r>
      </w:fldSimple>
      <w:r>
        <w:t>. Relationship between average shortage amount and average excess</w:t>
      </w:r>
    </w:p>
    <w:p w14:paraId="318B386A" w14:textId="3850BF5B" w:rsidR="00DD4E2F" w:rsidRPr="002E5B6E" w:rsidRDefault="00483573" w:rsidP="005F1B1B">
      <m:oMathPara>
        <m:oMath>
          <m:r>
            <w:rPr>
              <w:rFonts w:ascii="Cambria Math" w:hAnsi="Cambria Math"/>
            </w:rPr>
            <m:t>Av</m:t>
          </m:r>
          <m:r>
            <w:rPr>
              <w:rFonts w:ascii="Cambria Math" w:hAnsi="Cambria Math"/>
            </w:rPr>
            <m:t>Ex</m:t>
          </m:r>
          <m:d>
            <m:dPr>
              <m:ctrlPr>
                <w:rPr>
                  <w:rFonts w:ascii="Cambria Math" w:hAnsi="Cambria Math"/>
                  <w:i/>
                </w:rPr>
              </m:ctrlPr>
            </m:dPr>
            <m:e>
              <m:r>
                <w:rPr>
                  <w:rFonts w:ascii="Cambria Math" w:hAnsi="Cambria Math"/>
                </w:rPr>
                <m:t>n</m:t>
              </m:r>
            </m:e>
          </m:d>
          <m:r>
            <w:rPr>
              <w:rFonts w:ascii="Cambria Math" w:hAnsi="Cambria Math"/>
            </w:rPr>
            <m:t>=</m:t>
          </m:r>
          <m:f>
            <m:fPr>
              <m:ctrlPr>
                <w:rPr>
                  <w:rFonts w:ascii="Cambria Math" w:hAnsi="Cambria Math"/>
                  <w:i/>
                </w:rPr>
              </m:ctrlPr>
            </m:fPr>
            <m:num>
              <m:r>
                <w:rPr>
                  <w:rFonts w:ascii="Cambria Math" w:hAnsi="Cambria Math"/>
                </w:rPr>
                <m:t>nQ+Ex</m:t>
              </m:r>
              <m:d>
                <m:dPr>
                  <m:ctrlPr>
                    <w:rPr>
                      <w:rFonts w:ascii="Cambria Math" w:hAnsi="Cambria Math"/>
                      <w:i/>
                    </w:rPr>
                  </m:ctrlPr>
                </m:dPr>
                <m:e>
                  <m:r>
                    <w:rPr>
                      <w:rFonts w:ascii="Cambria Math" w:hAnsi="Cambria Math"/>
                    </w:rPr>
                    <m:t>n</m:t>
                  </m:r>
                </m:e>
              </m:d>
              <m:r>
                <w:rPr>
                  <w:rFonts w:ascii="Cambria Math" w:hAnsi="Cambria Math"/>
                </w:rPr>
                <m:t>+Ex</m:t>
              </m:r>
              <m:d>
                <m:dPr>
                  <m:ctrlPr>
                    <w:rPr>
                      <w:rFonts w:ascii="Cambria Math" w:hAnsi="Cambria Math"/>
                      <w:i/>
                    </w:rPr>
                  </m:ctrlPr>
                </m:dPr>
                <m:e>
                  <m:r>
                    <w:rPr>
                      <w:rFonts w:ascii="Cambria Math" w:hAnsi="Cambria Math"/>
                    </w:rPr>
                    <m:t>n-1</m:t>
                  </m:r>
                </m:e>
              </m:d>
              <m:r>
                <w:rPr>
                  <w:rFonts w:ascii="Cambria Math" w:hAnsi="Cambria Math"/>
                </w:rPr>
                <m:t>+…+Ex(1)</m:t>
              </m:r>
            </m:num>
            <m:den>
              <m:r>
                <w:rPr>
                  <w:rFonts w:ascii="Cambria Math" w:hAnsi="Cambria Math"/>
                </w:rPr>
                <m:t>2</m:t>
              </m:r>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2</m:t>
              </m:r>
            </m:den>
          </m:f>
        </m:oMath>
      </m:oMathPara>
    </w:p>
    <w:p w14:paraId="221C89BB" w14:textId="78F3E39E" w:rsidR="002E5B6E" w:rsidRPr="005F1B1B" w:rsidRDefault="002E5B6E" w:rsidP="00F37695">
      <w:pPr>
        <w:pStyle w:val="Caption"/>
      </w:pPr>
      <w:bookmarkStart w:id="27" w:name="_Toc68100897"/>
      <w:r>
        <w:t xml:space="preserve">Figure </w:t>
      </w:r>
      <w:fldSimple w:instr=" STYLEREF 1 \s ">
        <w:r w:rsidR="008405F3">
          <w:rPr>
            <w:noProof/>
          </w:rPr>
          <w:t>3</w:t>
        </w:r>
      </w:fldSimple>
      <w:r w:rsidR="008405F3">
        <w:noBreakHyphen/>
      </w:r>
      <w:fldSimple w:instr=" SEQ Figure \* ARABIC \s 1 ">
        <w:r w:rsidR="008405F3">
          <w:rPr>
            <w:noProof/>
          </w:rPr>
          <w:t>9</w:t>
        </w:r>
      </w:fldSimple>
      <w:r>
        <w:t xml:space="preserve">. </w:t>
      </w:r>
      <w:r w:rsidR="00E80F56">
        <w:t>Average</w:t>
      </w:r>
      <w:r>
        <w:t xml:space="preserve"> excess inventory</w:t>
      </w:r>
      <w:r w:rsidR="00E80F56">
        <w:t xml:space="preserve"> per period</w:t>
      </w:r>
      <w:r>
        <w:t xml:space="preserve"> </w:t>
      </w:r>
      <w:bookmarkEnd w:id="27"/>
      <w:r w:rsidR="006449C2">
        <w:t>over n periods</w:t>
      </w:r>
    </w:p>
    <w:p w14:paraId="4743E3E9" w14:textId="3BD8BB6D" w:rsidR="00842429" w:rsidRDefault="00D90426" w:rsidP="00842429">
      <w:pPr>
        <w:pStyle w:val="Heading3"/>
      </w:pPr>
      <w:bookmarkStart w:id="28" w:name="_Toc68099811"/>
      <w:r>
        <w:t>Sample Space</w:t>
      </w:r>
      <w:r w:rsidR="00CF0DD8">
        <w:t>s</w:t>
      </w:r>
      <w:r>
        <w:t xml:space="preserve"> </w:t>
      </w:r>
      <w:r w:rsidR="00161DF7">
        <w:t xml:space="preserve">of </w:t>
      </w:r>
      <w:r w:rsidR="00CF0DD8">
        <w:t>Various</w:t>
      </w:r>
      <w:r w:rsidR="00161DF7">
        <w:t xml:space="preserve"> PRRP</w:t>
      </w:r>
      <w:r w:rsidR="00CF0DD8">
        <w:t>s</w:t>
      </w:r>
      <w:bookmarkEnd w:id="28"/>
    </w:p>
    <w:p w14:paraId="11B78275" w14:textId="29E6CB23" w:rsidR="00161DF7" w:rsidRDefault="006F0A81" w:rsidP="003805CB">
      <w:pPr>
        <w:ind w:firstLine="720"/>
      </w:pPr>
      <w:r>
        <w:t xml:space="preserve">To calculate the cost incurred for various PRRPs, </w:t>
      </w:r>
      <w:r w:rsidR="003805CB">
        <w:t xml:space="preserve">the total sample space </w:t>
      </w:r>
      <w:r w:rsidR="00B30753">
        <w:t>must first be considered</w:t>
      </w:r>
      <w:r w:rsidR="00210B34">
        <w:t xml:space="preserve"> and the appropriate cost functions applied.</w:t>
      </w:r>
      <w:r w:rsidR="001865B0">
        <w:t xml:space="preserve"> In a single</w:t>
      </w:r>
      <w:r w:rsidR="00E315FF">
        <w:noBreakHyphen/>
      </w:r>
      <w:r w:rsidR="001865B0">
        <w:t xml:space="preserve">cycle </w:t>
      </w:r>
      <w:r w:rsidR="008A6573">
        <w:t xml:space="preserve">PRRP, </w:t>
      </w:r>
      <w:r w:rsidR="00365BC0">
        <w:t>the sample space is</w:t>
      </w:r>
      <w:r w:rsidR="0058658C">
        <w:t xml:space="preserve">: </w:t>
      </w: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oMath>
      <w:r w:rsidR="00E315FF">
        <w:t>, indicating two possible outcomes. In a two</w:t>
      </w:r>
      <w:r w:rsidR="00E315FF">
        <w:noBreakHyphen/>
        <w:t xml:space="preserve">cycle PRRP, the sample space is: </w:t>
      </w: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oMath>
      <w:r w:rsidR="00404051">
        <w:t xml:space="preserve">. A graphical representation of the possible outcomes </w:t>
      </w:r>
      <w:r w:rsidR="003464BE">
        <w:t>is shown in figures 3-</w:t>
      </w:r>
      <w:r w:rsidR="00F37695">
        <w:t>10</w:t>
      </w:r>
      <w:r w:rsidR="003464BE">
        <w:t>, 3</w:t>
      </w:r>
      <w:r w:rsidR="003464BE">
        <w:noBreakHyphen/>
        <w:t>1</w:t>
      </w:r>
      <w:r w:rsidR="00F37695">
        <w:t>1</w:t>
      </w:r>
      <w:r w:rsidR="003464BE">
        <w:t>, and 3-1</w:t>
      </w:r>
      <w:r w:rsidR="00F37695">
        <w:t>2</w:t>
      </w:r>
      <w:r w:rsidR="003464BE">
        <w:t>.</w:t>
      </w:r>
      <w:r w:rsidR="008405F3">
        <w:t xml:space="preserve"> </w:t>
      </w:r>
      <w:r w:rsidR="007A162A">
        <w:t>Defining a PRRP with a constant renewal cycle allows for the accurate comparison of PRRP</w:t>
      </w:r>
      <w:r w:rsidR="00B9637D">
        <w:t xml:space="preserve"> over a set period of time. Additionally, the PRRP does not assume </w:t>
      </w:r>
      <w:r w:rsidR="008A628B">
        <w:t>inventory accuracy throughout the replenishment process.</w:t>
      </w:r>
    </w:p>
    <w:p w14:paraId="33635F99" w14:textId="77777777" w:rsidR="00803E91" w:rsidRDefault="00803E91" w:rsidP="003805CB">
      <w:pPr>
        <w:ind w:firstLine="720"/>
      </w:pPr>
    </w:p>
    <w:p w14:paraId="4C55F24C" w14:textId="77777777" w:rsidR="00A46CC7" w:rsidRDefault="0079777A" w:rsidP="00A46CC7">
      <w:pPr>
        <w:ind w:firstLine="720"/>
        <w:jc w:val="center"/>
      </w:pPr>
      <w:r>
        <w:rPr>
          <w:noProof/>
        </w:rPr>
        <w:drawing>
          <wp:inline distT="0" distB="0" distL="0" distR="0" wp14:anchorId="3BD6328A" wp14:editId="3479977A">
            <wp:extent cx="1847088" cy="5577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7088" cy="557784"/>
                    </a:xfrm>
                    <a:prstGeom prst="rect">
                      <a:avLst/>
                    </a:prstGeom>
                    <a:noFill/>
                  </pic:spPr>
                </pic:pic>
              </a:graphicData>
            </a:graphic>
          </wp:inline>
        </w:drawing>
      </w:r>
    </w:p>
    <w:p w14:paraId="7F9C8674" w14:textId="1F7163B3" w:rsidR="00322DE2" w:rsidRDefault="00A46CC7" w:rsidP="00C65C9C">
      <w:pPr>
        <w:pStyle w:val="Caption"/>
      </w:pPr>
      <w:bookmarkStart w:id="29" w:name="_Toc68100898"/>
      <w:r>
        <w:t xml:space="preserve">Figure </w:t>
      </w:r>
      <w:fldSimple w:instr=" STYLEREF 1 \s ">
        <w:r w:rsidR="008405F3">
          <w:rPr>
            <w:noProof/>
          </w:rPr>
          <w:t>3</w:t>
        </w:r>
      </w:fldSimple>
      <w:r w:rsidR="008405F3">
        <w:noBreakHyphen/>
      </w:r>
      <w:fldSimple w:instr=" SEQ Figure \* ARABIC \s 1 ">
        <w:r w:rsidR="008405F3">
          <w:rPr>
            <w:noProof/>
          </w:rPr>
          <w:t>10</w:t>
        </w:r>
      </w:fldSimple>
      <w:r>
        <w:t>. Graphical representation of a one-cycle PRRP sample space</w:t>
      </w:r>
      <w:bookmarkEnd w:id="29"/>
    </w:p>
    <w:p w14:paraId="3958CC74" w14:textId="77777777" w:rsidR="00322DE2" w:rsidRDefault="00322DE2" w:rsidP="00A46CC7"/>
    <w:p w14:paraId="6F9E9739" w14:textId="41E3E418" w:rsidR="00CF0DD8" w:rsidRDefault="00803E91" w:rsidP="00322DE2">
      <w:pPr>
        <w:jc w:val="center"/>
      </w:pPr>
      <w:r>
        <w:rPr>
          <w:noProof/>
        </w:rPr>
        <w:drawing>
          <wp:inline distT="0" distB="0" distL="0" distR="0" wp14:anchorId="78E06BA8" wp14:editId="124671D5">
            <wp:extent cx="3054096" cy="11704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4096" cy="1170432"/>
                    </a:xfrm>
                    <a:prstGeom prst="rect">
                      <a:avLst/>
                    </a:prstGeom>
                    <a:noFill/>
                  </pic:spPr>
                </pic:pic>
              </a:graphicData>
            </a:graphic>
          </wp:inline>
        </w:drawing>
      </w:r>
    </w:p>
    <w:p w14:paraId="5EB24B0D" w14:textId="450F581A" w:rsidR="00322DE2" w:rsidRDefault="00322DE2" w:rsidP="00F37695">
      <w:pPr>
        <w:pStyle w:val="Caption"/>
      </w:pPr>
      <w:bookmarkStart w:id="30" w:name="_Toc68100899"/>
      <w:r>
        <w:t xml:space="preserve">Figure </w:t>
      </w:r>
      <w:fldSimple w:instr=" STYLEREF 1 \s ">
        <w:r w:rsidR="008405F3">
          <w:rPr>
            <w:noProof/>
          </w:rPr>
          <w:t>3</w:t>
        </w:r>
      </w:fldSimple>
      <w:r w:rsidR="008405F3">
        <w:noBreakHyphen/>
      </w:r>
      <w:fldSimple w:instr=" SEQ Figure \* ARABIC \s 1 ">
        <w:r w:rsidR="008405F3">
          <w:rPr>
            <w:noProof/>
          </w:rPr>
          <w:t>11</w:t>
        </w:r>
      </w:fldSimple>
      <w:r>
        <w:t>. Graphical representation of a two-cycle PRRP sample space</w:t>
      </w:r>
      <w:bookmarkEnd w:id="30"/>
    </w:p>
    <w:p w14:paraId="323AF506" w14:textId="1AD6C272" w:rsidR="00322DE2" w:rsidRDefault="00322DE2" w:rsidP="00322DE2"/>
    <w:p w14:paraId="3BEE4C08" w14:textId="20DCB927" w:rsidR="00322DE2" w:rsidRDefault="00322DE2" w:rsidP="00322DE2">
      <w:pPr>
        <w:jc w:val="center"/>
      </w:pPr>
      <w:r>
        <w:rPr>
          <w:noProof/>
        </w:rPr>
        <w:drawing>
          <wp:inline distT="0" distB="0" distL="0" distR="0" wp14:anchorId="41E949DB" wp14:editId="2DC334AC">
            <wp:extent cx="4242816" cy="23865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42816" cy="2386584"/>
                    </a:xfrm>
                    <a:prstGeom prst="rect">
                      <a:avLst/>
                    </a:prstGeom>
                    <a:noFill/>
                  </pic:spPr>
                </pic:pic>
              </a:graphicData>
            </a:graphic>
          </wp:inline>
        </w:drawing>
      </w:r>
    </w:p>
    <w:p w14:paraId="4EB7D001" w14:textId="43B3CCA7" w:rsidR="00322DE2" w:rsidRPr="00322DE2" w:rsidRDefault="00322DE2" w:rsidP="00F37695">
      <w:pPr>
        <w:pStyle w:val="Caption"/>
      </w:pPr>
      <w:bookmarkStart w:id="31" w:name="_Toc68100900"/>
      <w:r>
        <w:t xml:space="preserve">Figure </w:t>
      </w:r>
      <w:fldSimple w:instr=" STYLEREF 1 \s ">
        <w:r w:rsidR="008405F3">
          <w:rPr>
            <w:noProof/>
          </w:rPr>
          <w:t>3</w:t>
        </w:r>
      </w:fldSimple>
      <w:r w:rsidR="008405F3">
        <w:noBreakHyphen/>
      </w:r>
      <w:fldSimple w:instr=" SEQ Figure \* ARABIC \s 1 ">
        <w:r w:rsidR="008405F3">
          <w:rPr>
            <w:noProof/>
          </w:rPr>
          <w:t>12</w:t>
        </w:r>
      </w:fldSimple>
      <w:r>
        <w:t>. Graphical representation of a three-cycle PRRP sample space</w:t>
      </w:r>
      <w:bookmarkEnd w:id="31"/>
    </w:p>
    <w:p w14:paraId="6DF3BAC0" w14:textId="7F78492B" w:rsidR="00A608FE" w:rsidRDefault="00A608FE" w:rsidP="00A608FE">
      <w:pPr>
        <w:pStyle w:val="Heading3"/>
      </w:pPr>
      <w:bookmarkStart w:id="32" w:name="_Toc68099812"/>
      <w:r>
        <w:t>Cost</w:t>
      </w:r>
      <w:r w:rsidR="00B81E9B">
        <w:t xml:space="preserve"> of </w:t>
      </w:r>
      <w:r w:rsidR="00A07FE6">
        <w:t>Various PRRPs</w:t>
      </w:r>
      <w:bookmarkEnd w:id="32"/>
    </w:p>
    <w:p w14:paraId="6B70487D" w14:textId="0A120B96" w:rsidR="00C93B87" w:rsidRDefault="00445A21" w:rsidP="00C93B87">
      <w:pPr>
        <w:spacing w:afterLines="80" w:after="192"/>
        <w:ind w:firstLine="720"/>
      </w:pPr>
      <w:r>
        <w:t xml:space="preserve">Each unique outcome </w:t>
      </w:r>
      <w:r w:rsidR="001B2A69">
        <w:t>in a given sample space carries with it a cost</w:t>
      </w:r>
      <w:r w:rsidR="00AB4B1B">
        <w:t xml:space="preserve">. The </w:t>
      </w:r>
      <w:r w:rsidR="00A90175">
        <w:t xml:space="preserve">inventory ordering and </w:t>
      </w:r>
      <w:r w:rsidR="006B2F3C">
        <w:t>inventory holding cos</w:t>
      </w:r>
      <w:r w:rsidR="008919FD">
        <w:t xml:space="preserve">t for </w:t>
      </w:r>
      <m:oMath>
        <m:f>
          <m:fPr>
            <m:ctrlPr>
              <w:rPr>
                <w:rFonts w:ascii="Cambria Math" w:hAnsi="Cambria Math"/>
                <w:i/>
              </w:rPr>
            </m:ctrlPr>
          </m:fPr>
          <m:num>
            <m:r>
              <w:rPr>
                <w:rFonts w:ascii="Cambria Math" w:hAnsi="Cambria Math"/>
              </w:rPr>
              <m:t>Q</m:t>
            </m:r>
          </m:num>
          <m:den>
            <m:r>
              <w:rPr>
                <w:rFonts w:ascii="Cambria Math" w:hAnsi="Cambria Math"/>
              </w:rPr>
              <m:t>2</m:t>
            </m:r>
          </m:den>
        </m:f>
      </m:oMath>
      <w:r w:rsidR="008919FD">
        <w:t xml:space="preserve"> </w:t>
      </w:r>
      <w:r w:rsidR="00A90175">
        <w:t xml:space="preserve">are sunk costs and do not need to be considered when evaluating the cost of </w:t>
      </w:r>
      <w:r w:rsidR="003666D4">
        <w:t xml:space="preserve">various </w:t>
      </w:r>
      <w:r w:rsidR="00A90175">
        <w:t>PRRP</w:t>
      </w:r>
      <w:r w:rsidR="003666D4">
        <w:t>s</w:t>
      </w:r>
      <w:r w:rsidR="00A90175">
        <w:t>.</w:t>
      </w:r>
      <w:r w:rsidR="003666D4">
        <w:t xml:space="preserve"> </w:t>
      </w:r>
      <w:r w:rsidR="00C42491">
        <w:t>Only the following t</w:t>
      </w:r>
      <w:r w:rsidR="003666D4">
        <w:t>hree costs must be considered for each PRRP:</w:t>
      </w:r>
    </w:p>
    <w:p w14:paraId="1EAF60F6" w14:textId="1C538701" w:rsidR="003666D4" w:rsidRDefault="003A0C32" w:rsidP="008C4CB2">
      <w:pPr>
        <w:pStyle w:val="ListParagraph"/>
      </w:pPr>
      <m:oMath>
        <m:sSup>
          <m:sSupPr>
            <m:ctrlPr>
              <w:rPr>
                <w:rFonts w:ascii="Cambria Math" w:hAnsi="Cambria Math"/>
                <w:i/>
              </w:rPr>
            </m:ctrlPr>
          </m:sSupPr>
          <m:e>
            <m:r>
              <w:rPr>
                <w:rFonts w:ascii="Cambria Math" w:hAnsi="Cambria Math"/>
              </w:rPr>
              <m:t>C</m:t>
            </m:r>
          </m:e>
          <m:sup>
            <m:r>
              <w:rPr>
                <w:rFonts w:ascii="Cambria Math" w:hAnsi="Cambria Math"/>
              </w:rPr>
              <m:t>S</m:t>
            </m:r>
          </m:sup>
        </m:sSup>
        <m:r>
          <w:rPr>
            <w:rFonts w:ascii="Cambria Math" w:hAnsi="Cambria Math"/>
          </w:rPr>
          <m:t>(n)</m:t>
        </m:r>
        <m:r>
          <w:rPr>
            <w:rFonts w:ascii="Cambria Math" w:hAnsi="Cambria Math"/>
          </w:rPr>
          <m:t xml:space="preserve">= </m:t>
        </m:r>
      </m:oMath>
      <w:r w:rsidR="003666D4">
        <w:t>Cost of stockout</w:t>
      </w:r>
    </w:p>
    <w:p w14:paraId="6273B358" w14:textId="469004CF" w:rsidR="003666D4" w:rsidRDefault="00B106DB" w:rsidP="008C4CB2">
      <w:pPr>
        <w:pStyle w:val="ListParagraph"/>
      </w:pPr>
      <m:oMath>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(n)</m:t>
        </m:r>
        <m:r>
          <w:rPr>
            <w:rFonts w:ascii="Cambria Math" w:hAnsi="Cambria Math"/>
          </w:rPr>
          <m:t xml:space="preserve">= </m:t>
        </m:r>
      </m:oMath>
      <w:r w:rsidR="00C93B87">
        <w:t>Cost of</w:t>
      </w:r>
      <w:r w:rsidR="003A0C32">
        <w:t xml:space="preserve"> additional</w:t>
      </w:r>
      <w:r w:rsidR="00C93B87">
        <w:t xml:space="preserve"> </w:t>
      </w:r>
      <w:r w:rsidR="003A0C32">
        <w:t>inventory holding</w:t>
      </w:r>
    </w:p>
    <w:p w14:paraId="5E99509C" w14:textId="353DBA15" w:rsidR="00C93B87" w:rsidRDefault="003A0C32" w:rsidP="008C4CB2">
      <w:pPr>
        <w:pStyle w:val="ListParagraph"/>
      </w:pPr>
      <m:oMath>
        <m:sSup>
          <m:sSupPr>
            <m:ctrlPr>
              <w:rPr>
                <w:rFonts w:ascii="Cambria Math" w:hAnsi="Cambria Math"/>
                <w:i/>
              </w:rPr>
            </m:ctrlPr>
          </m:sSupPr>
          <m:e>
            <m:r>
              <w:rPr>
                <w:rFonts w:ascii="Cambria Math" w:hAnsi="Cambria Math"/>
              </w:rPr>
              <m:t>C</m:t>
            </m:r>
          </m:e>
          <m:sup>
            <m:r>
              <w:rPr>
                <w:rFonts w:ascii="Cambria Math" w:hAnsi="Cambria Math"/>
              </w:rPr>
              <m:t>C</m:t>
            </m:r>
          </m:sup>
        </m:sSup>
        <m:r>
          <w:rPr>
            <w:rFonts w:ascii="Cambria Math" w:hAnsi="Cambria Math"/>
          </w:rPr>
          <m:t xml:space="preserve">= </m:t>
        </m:r>
      </m:oMath>
      <w:r w:rsidR="00C93B87">
        <w:t>Cost of recounting</w:t>
      </w:r>
    </w:p>
    <w:p w14:paraId="19EEF513" w14:textId="04E5BDBC" w:rsidR="00644D37" w:rsidRDefault="008C4CB2" w:rsidP="008A628B">
      <w:pPr>
        <w:spacing w:afterLines="80" w:after="192"/>
        <w:ind w:firstLine="720"/>
      </w:pPr>
      <w:r>
        <w:lastRenderedPageBreak/>
        <w:t>The cost of stockout is given</w:t>
      </w:r>
      <w:r w:rsidR="009301BD">
        <w:t xml:space="preserve"> in figure 3-13</w:t>
      </w:r>
      <w:r>
        <w:t xml:space="preserve"> </w:t>
      </w:r>
      <w:r w:rsidR="009301BD">
        <w:t>where</w:t>
      </w:r>
      <w:r w:rsidR="00BE40DD">
        <w:t xml:space="preserve"> </w:t>
      </w:r>
      <m:oMath>
        <m:r>
          <w:rPr>
            <w:rFonts w:ascii="Cambria Math" w:hAnsi="Cambria Math"/>
          </w:rPr>
          <m:t>b</m:t>
        </m:r>
      </m:oMath>
      <w:r w:rsidR="003A0C32">
        <w:t xml:space="preserve"> i</w:t>
      </w:r>
      <w:r w:rsidR="009301BD">
        <w:t>s the cost per stockout unit</w:t>
      </w:r>
      <w:r w:rsidR="00BE40DD">
        <w:t xml:space="preserve">. The cost of </w:t>
      </w:r>
      <w:r w:rsidR="00CB476F">
        <w:t>additional inventory is</w:t>
      </w:r>
      <w:r w:rsidR="00BE40DD">
        <w:t xml:space="preserve"> </w:t>
      </w:r>
      <w:r w:rsidR="00CB476F">
        <w:t>formulated in</w:t>
      </w:r>
      <w:r w:rsidR="00BE40DD">
        <w:t xml:space="preserve"> </w:t>
      </w:r>
      <w:r w:rsidR="003F6E10">
        <w:t>figure 3-1</w:t>
      </w:r>
      <w:r w:rsidR="00F37695">
        <w:t>3</w:t>
      </w:r>
      <w:r w:rsidR="003F6E10">
        <w:t xml:space="preserve"> </w:t>
      </w:r>
      <w:r w:rsidR="00132050">
        <w:t xml:space="preserve">where </w:t>
      </w:r>
      <m:oMath>
        <m:r>
          <w:rPr>
            <w:rFonts w:ascii="Cambria Math" w:hAnsi="Cambria Math"/>
          </w:rPr>
          <m:t>h</m:t>
        </m:r>
      </m:oMath>
      <w:r w:rsidR="00132050">
        <w:t xml:space="preserve"> is </w:t>
      </w:r>
      <w:r w:rsidR="00AC4F9A">
        <w:t xml:space="preserve">the cost of excess inventory per unit per </w:t>
      </w:r>
      <w:r w:rsidR="00B106DB">
        <w:t>period</w:t>
      </w:r>
      <w:r w:rsidR="00AC4F9A">
        <w:t>.</w:t>
      </w:r>
      <w:r w:rsidR="005C6332">
        <w:t xml:space="preserve"> Finally, the recounting cost </w:t>
      </w:r>
      <m:oMath>
        <m:sSup>
          <m:sSupPr>
            <m:ctrlPr>
              <w:rPr>
                <w:rFonts w:ascii="Cambria Math" w:hAnsi="Cambria Math"/>
                <w:i/>
              </w:rPr>
            </m:ctrlPr>
          </m:sSupPr>
          <m:e>
            <m:r>
              <w:rPr>
                <w:rFonts w:ascii="Cambria Math" w:hAnsi="Cambria Math"/>
              </w:rPr>
              <m:t>C</m:t>
            </m:r>
          </m:e>
          <m:sup>
            <m:r>
              <w:rPr>
                <w:rFonts w:ascii="Cambria Math" w:hAnsi="Cambria Math"/>
              </w:rPr>
              <m:t>C</m:t>
            </m:r>
          </m:sup>
        </m:sSup>
      </m:oMath>
      <w:r w:rsidR="005C6332">
        <w:t xml:space="preserve"> is incurred at the end of any </w:t>
      </w:r>
      <w:r w:rsidR="002133DA">
        <w:t>PRRP.</w:t>
      </w:r>
      <w:r w:rsidR="00064438">
        <w:t xml:space="preserve"> </w:t>
      </w:r>
      <w:r w:rsidR="002A48C2">
        <w:t>The</w:t>
      </w:r>
      <w:r w:rsidR="00064438">
        <w:t xml:space="preserve"> </w:t>
      </w:r>
      <w:r w:rsidR="00644D37">
        <w:t xml:space="preserve">average cost per cycle can be calculated for each PRRP </w:t>
      </w:r>
      <w:r w:rsidR="003D5A4B">
        <w:t xml:space="preserve">through </w:t>
      </w:r>
      <w:r w:rsidR="002A48C2">
        <w:t>the</w:t>
      </w:r>
      <w:r w:rsidR="00FE0DD4">
        <w:t xml:space="preserve"> weighted average </w:t>
      </w:r>
      <w:r w:rsidR="00676F19">
        <w:t xml:space="preserve">using the product of each </w:t>
      </w:r>
      <w:r w:rsidR="002A48C2">
        <w:t xml:space="preserve">probability of sample space and its corresponding cost function </w:t>
      </w:r>
      <w:r w:rsidR="00644D37">
        <w:t>(figure</w:t>
      </w:r>
      <w:r w:rsidR="002A48C2">
        <w:t>s</w:t>
      </w:r>
      <w:r w:rsidR="00644D37">
        <w:t xml:space="preserve"> 3-1</w:t>
      </w:r>
      <w:r w:rsidR="00F37695">
        <w:t>4</w:t>
      </w:r>
      <w:r w:rsidR="005458E3">
        <w:t>, 3-1</w:t>
      </w:r>
      <w:r w:rsidR="00F37695">
        <w:t>5</w:t>
      </w:r>
      <w:r w:rsidR="005458E3">
        <w:t>, 3-1</w:t>
      </w:r>
      <w:r w:rsidR="0075638A">
        <w:t>6</w:t>
      </w:r>
      <w:r w:rsidR="00A95733">
        <w:t>, 3-17</w:t>
      </w:r>
      <w:r w:rsidR="00644D37">
        <w:t>).</w:t>
      </w:r>
    </w:p>
    <w:p w14:paraId="06C3354A" w14:textId="5D2FBDDC" w:rsidR="00B77630" w:rsidRDefault="00B77630" w:rsidP="00B77630">
      <w:pPr>
        <w:spacing w:afterLines="80" w:after="192"/>
        <w:ind w:firstLine="720"/>
      </w:pPr>
      <m:oMathPara>
        <m:oMath>
          <m:sSup>
            <m:sSupPr>
              <m:ctrlPr>
                <w:rPr>
                  <w:rFonts w:ascii="Cambria Math" w:hAnsi="Cambria Math"/>
                  <w:i/>
                </w:rPr>
              </m:ctrlPr>
            </m:sSupPr>
            <m:e>
              <m:r>
                <w:rPr>
                  <w:rFonts w:ascii="Cambria Math" w:hAnsi="Cambria Math"/>
                </w:rPr>
                <m:t>C</m:t>
              </m:r>
            </m:e>
            <m:sup>
              <m:r>
                <w:rPr>
                  <w:rFonts w:ascii="Cambria Math" w:hAnsi="Cambria Math"/>
                </w:rPr>
                <m:t>S</m:t>
              </m:r>
            </m:sup>
          </m:sSup>
          <m:r>
            <w:rPr>
              <w:rFonts w:ascii="Cambria Math" w:hAnsi="Cambria Math"/>
            </w:rPr>
            <m:t>(n)=Sh</m:t>
          </m:r>
          <m:d>
            <m:dPr>
              <m:ctrlPr>
                <w:rPr>
                  <w:rFonts w:ascii="Cambria Math" w:hAnsi="Cambria Math"/>
                  <w:i/>
                </w:rPr>
              </m:ctrlPr>
            </m:dPr>
            <m:e>
              <m:r>
                <w:rPr>
                  <w:rFonts w:ascii="Cambria Math" w:hAnsi="Cambria Math"/>
                </w:rPr>
                <m:t>n</m:t>
              </m:r>
            </m:e>
          </m:d>
          <m:r>
            <w:rPr>
              <w:rFonts w:ascii="Cambria Math" w:hAnsi="Cambria Math"/>
            </w:rPr>
            <m:t>b</m:t>
          </m:r>
        </m:oMath>
      </m:oMathPara>
    </w:p>
    <w:p w14:paraId="3F791573" w14:textId="79E7BD15" w:rsidR="003F6E10" w:rsidRPr="00EA0751" w:rsidRDefault="00D66616" w:rsidP="002133DA">
      <w:pPr>
        <w:spacing w:afterLines="80" w:after="192"/>
        <w:ind w:firstLine="720"/>
      </w:pPr>
      <m:oMathPara>
        <m:oMath>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(n)</m:t>
          </m:r>
          <m:r>
            <w:rPr>
              <w:rFonts w:ascii="Cambria Math" w:hAnsi="Cambria Math"/>
            </w:rPr>
            <m:t>=</m:t>
          </m:r>
          <m:r>
            <w:rPr>
              <w:rFonts w:ascii="Cambria Math" w:hAnsi="Cambria Math"/>
            </w:rPr>
            <m:t>AvEx</m:t>
          </m:r>
          <m:d>
            <m:dPr>
              <m:ctrlPr>
                <w:rPr>
                  <w:rFonts w:ascii="Cambria Math" w:hAnsi="Cambria Math"/>
                  <w:i/>
                </w:rPr>
              </m:ctrlPr>
            </m:dPr>
            <m:e>
              <m:r>
                <w:rPr>
                  <w:rFonts w:ascii="Cambria Math" w:hAnsi="Cambria Math"/>
                </w:rPr>
                <m:t>n</m:t>
              </m:r>
            </m:e>
          </m:d>
          <m:r>
            <w:rPr>
              <w:rFonts w:ascii="Cambria Math" w:hAnsi="Cambria Math"/>
            </w:rPr>
            <m:t>n</m:t>
          </m:r>
          <m:r>
            <w:rPr>
              <w:rFonts w:ascii="Cambria Math" w:hAnsi="Cambria Math"/>
            </w:rPr>
            <m:t>h</m:t>
          </m:r>
        </m:oMath>
      </m:oMathPara>
    </w:p>
    <w:p w14:paraId="3BC8CC3E" w14:textId="7ED122A2" w:rsidR="005D3568" w:rsidRDefault="005D3568" w:rsidP="00F37695">
      <w:pPr>
        <w:pStyle w:val="Caption"/>
      </w:pPr>
      <w:bookmarkStart w:id="33" w:name="_Toc68100901"/>
      <w:r>
        <w:t xml:space="preserve">Figure </w:t>
      </w:r>
      <w:fldSimple w:instr=" STYLEREF 1 \s ">
        <w:r w:rsidR="008405F3">
          <w:rPr>
            <w:noProof/>
          </w:rPr>
          <w:t>3</w:t>
        </w:r>
      </w:fldSimple>
      <w:r w:rsidR="008405F3">
        <w:noBreakHyphen/>
      </w:r>
      <w:fldSimple w:instr=" SEQ Figure \* ARABIC \s 1 ">
        <w:r w:rsidR="008405F3">
          <w:rPr>
            <w:noProof/>
          </w:rPr>
          <w:t>13</w:t>
        </w:r>
      </w:fldSimple>
      <w:r>
        <w:t>. Cost of excess average inventory</w:t>
      </w:r>
      <w:bookmarkEnd w:id="33"/>
      <w:r w:rsidR="00EA0751">
        <w:t xml:space="preserve"> and cost of stockouts</w:t>
      </w:r>
    </w:p>
    <w:p w14:paraId="2E2BC742" w14:textId="77777777" w:rsidR="0075638A" w:rsidRPr="0075638A" w:rsidRDefault="0075638A" w:rsidP="0075638A"/>
    <w:p w14:paraId="1DB7BFC7" w14:textId="5E45A7C0" w:rsidR="00644D37" w:rsidRPr="005D3568" w:rsidRDefault="00C46154" w:rsidP="00644D37">
      <w:pPr>
        <w:spacing w:afterLines="80" w:after="192"/>
        <w:ind w:firstLine="720"/>
      </w:pPr>
      <m:oMathPara>
        <m:oMath>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1</m:t>
                  </m:r>
                </m:sub>
              </m:sSub>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(1)</m:t>
              </m:r>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p>
                <m:sSupPr>
                  <m:ctrlPr>
                    <w:rPr>
                      <w:rFonts w:ascii="Cambria Math" w:hAnsi="Cambria Math"/>
                      <w:i/>
                    </w:rPr>
                  </m:ctrlPr>
                </m:sSupPr>
                <m:e>
                  <m:r>
                    <w:rPr>
                      <w:rFonts w:ascii="Cambria Math" w:hAnsi="Cambria Math"/>
                    </w:rPr>
                    <m:t>C</m:t>
                  </m:r>
                </m:e>
                <m:sup>
                  <m:r>
                    <w:rPr>
                      <w:rFonts w:ascii="Cambria Math" w:hAnsi="Cambria Math"/>
                    </w:rPr>
                    <m:t>S</m:t>
                  </m:r>
                </m:sup>
              </m:sSup>
              <m:r>
                <w:rPr>
                  <w:rFonts w:ascii="Cambria Math" w:hAnsi="Cambria Math"/>
                </w:rPr>
                <m:t>(</m:t>
              </m:r>
              <m:r>
                <w:rPr>
                  <w:rFonts w:ascii="Cambria Math" w:hAnsi="Cambria Math"/>
                </w:rPr>
                <m:t>1</m:t>
              </m:r>
              <m: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c</m:t>
                  </m:r>
                </m:sub>
              </m:sSub>
            </m:num>
            <m:den>
              <m:r>
                <w:rPr>
                  <w:rFonts w:ascii="Cambria Math" w:hAnsi="Cambria Math"/>
                </w:rPr>
                <m:t>1</m:t>
              </m:r>
            </m:den>
          </m:f>
        </m:oMath>
      </m:oMathPara>
    </w:p>
    <w:p w14:paraId="230F634D" w14:textId="612D3348" w:rsidR="002133DA" w:rsidRDefault="005458E3" w:rsidP="00F37695">
      <w:pPr>
        <w:pStyle w:val="Caption"/>
      </w:pPr>
      <w:bookmarkStart w:id="34" w:name="_Toc68100902"/>
      <w:r>
        <w:t xml:space="preserve">Figure </w:t>
      </w:r>
      <w:fldSimple w:instr=" STYLEREF 1 \s ">
        <w:r w:rsidR="008405F3">
          <w:rPr>
            <w:noProof/>
          </w:rPr>
          <w:t>3</w:t>
        </w:r>
      </w:fldSimple>
      <w:r w:rsidR="008405F3">
        <w:noBreakHyphen/>
      </w:r>
      <w:fldSimple w:instr=" SEQ Figure \* ARABIC \s 1 ">
        <w:r w:rsidR="008405F3">
          <w:rPr>
            <w:noProof/>
          </w:rPr>
          <w:t>14</w:t>
        </w:r>
      </w:fldSimple>
      <w:r>
        <w:t xml:space="preserve">. </w:t>
      </w:r>
      <w:r w:rsidR="00F35F90">
        <w:t>Expected c</w:t>
      </w:r>
      <w:r>
        <w:t>ost per cycle of a one-cycle PRRP</w:t>
      </w:r>
      <w:bookmarkEnd w:id="34"/>
    </w:p>
    <w:p w14:paraId="45218D07" w14:textId="77777777" w:rsidR="0075638A" w:rsidRPr="0075638A" w:rsidRDefault="0075638A" w:rsidP="0075638A"/>
    <w:p w14:paraId="6C01A5F0" w14:textId="492449AD" w:rsidR="005458E3" w:rsidRPr="005D3568" w:rsidRDefault="005458E3" w:rsidP="005458E3">
      <w:pPr>
        <w:spacing w:afterLines="80" w:after="192"/>
        <w:ind w:firstLine="720"/>
      </w:pPr>
      <m:oMathPara>
        <m:oMath>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2</m:t>
                  </m:r>
                </m:sub>
              </m:sSub>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m:t>
              </m:r>
              <m:r>
                <w:rPr>
                  <w:rFonts w:ascii="Cambria Math" w:hAnsi="Cambria Math"/>
                </w:rPr>
                <m:t>2</m:t>
              </m:r>
              <m: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m:t>
                  </m:r>
                  <m:r>
                    <w:rPr>
                      <w:rFonts w:ascii="Cambria Math" w:hAnsi="Cambria Math"/>
                    </w:rPr>
                    <m:t>1</m:t>
                  </m:r>
                  <m:r>
                    <w:rPr>
                      <w:rFonts w:ascii="Cambria Math" w:hAnsi="Cambria Math"/>
                    </w:rPr>
                    <m:t>)</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r>
                <w:rPr>
                  <w:rFonts w:ascii="Cambria Math" w:hAnsi="Cambria Math"/>
                </w:rPr>
                <m:t>+</m:t>
              </m:r>
              <m:sSub>
                <m:sSubPr>
                  <m:ctrlPr>
                    <w:rPr>
                      <w:rFonts w:ascii="Cambria Math" w:hAnsi="Cambria Math"/>
                      <w:i/>
                    </w:rPr>
                  </m:ctrlPr>
                </m:sSubPr>
                <m:e>
                  <m:r>
                    <w:rPr>
                      <w:rFonts w:ascii="Cambria Math" w:hAnsi="Cambria Math"/>
                    </w:rPr>
                    <m:t>2</m:t>
                  </m:r>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c</m:t>
                  </m:r>
                </m:sub>
              </m:sSub>
            </m:num>
            <m:den>
              <m:r>
                <w:rPr>
                  <w:rFonts w:ascii="Cambria Math" w:hAnsi="Cambria Math"/>
                </w:rPr>
                <m:t>2</m:t>
              </m:r>
            </m:den>
          </m:f>
        </m:oMath>
      </m:oMathPara>
    </w:p>
    <w:p w14:paraId="26497B08" w14:textId="4EDC3F18" w:rsidR="005458E3" w:rsidRDefault="00E43D82" w:rsidP="00F37695">
      <w:pPr>
        <w:pStyle w:val="Caption"/>
      </w:pPr>
      <w:bookmarkStart w:id="35" w:name="_Toc68100903"/>
      <w:r>
        <w:t xml:space="preserve">Figure </w:t>
      </w:r>
      <w:fldSimple w:instr=" STYLEREF 1 \s ">
        <w:r w:rsidR="008405F3">
          <w:rPr>
            <w:noProof/>
          </w:rPr>
          <w:t>3</w:t>
        </w:r>
      </w:fldSimple>
      <w:r w:rsidR="008405F3">
        <w:noBreakHyphen/>
      </w:r>
      <w:fldSimple w:instr=" SEQ Figure \* ARABIC \s 1 ">
        <w:r w:rsidR="008405F3">
          <w:rPr>
            <w:noProof/>
          </w:rPr>
          <w:t>15</w:t>
        </w:r>
      </w:fldSimple>
      <w:r>
        <w:t xml:space="preserve">. </w:t>
      </w:r>
      <w:r w:rsidR="00F35F90">
        <w:t>Expected c</w:t>
      </w:r>
      <w:r>
        <w:t>ost per cycle of a two-cycle PRRP</w:t>
      </w:r>
      <w:bookmarkEnd w:id="35"/>
    </w:p>
    <w:p w14:paraId="4E37D6FB" w14:textId="77777777" w:rsidR="0075638A" w:rsidRPr="0075638A" w:rsidRDefault="0075638A" w:rsidP="0075638A"/>
    <w:p w14:paraId="47557824" w14:textId="1D6E111A" w:rsidR="00F8086E" w:rsidRPr="00340F79" w:rsidRDefault="005600C6" w:rsidP="00340F79">
      <w:pPr>
        <w:spacing w:afterLines="80" w:after="192"/>
        <w:ind w:firstLine="720"/>
      </w:pPr>
      <m:oMathPara>
        <m:oMathParaPr>
          <m:jc m:val="center"/>
        </m:oMathParaPr>
        <m:oMath>
          <m:r>
            <w:rPr>
              <w:rFonts w:ascii="Cambria Math" w:hAnsi="Cambria Math"/>
            </w:rPr>
            <m:t xml:space="preserve">   </m:t>
          </m:r>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3</m:t>
                  </m:r>
                </m:sub>
              </m:sSub>
              <m:sSup>
                <m:sSupPr>
                  <m:ctrlPr>
                    <w:rPr>
                      <w:rFonts w:ascii="Cambria Math" w:hAnsi="Cambria Math"/>
                      <w:i/>
                    </w:rPr>
                  </m:ctrlPr>
                </m:sSupPr>
                <m:e>
                  <m:r>
                    <w:rPr>
                      <w:rFonts w:ascii="Cambria Math" w:hAnsi="Cambria Math"/>
                    </w:rPr>
                    <m:t>C</m:t>
                  </m:r>
                </m:e>
                <m:sup>
                  <m:r>
                    <w:rPr>
                      <w:rFonts w:ascii="Cambria Math" w:hAnsi="Cambria Math"/>
                    </w:rPr>
                    <m:t>I</m:t>
                  </m:r>
                </m:sup>
              </m:sSup>
              <m:d>
                <m:dPr>
                  <m:ctrlPr>
                    <w:rPr>
                      <w:rFonts w:ascii="Cambria Math" w:hAnsi="Cambria Math"/>
                      <w:i/>
                    </w:rPr>
                  </m:ctrlPr>
                </m:dPr>
                <m:e>
                  <m:r>
                    <w:rPr>
                      <w:rFonts w:ascii="Cambria Math" w:hAnsi="Cambria Math"/>
                    </w:rPr>
                    <m:t>3</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d>
                    <m:dPr>
                      <m:ctrlPr>
                        <w:rPr>
                          <w:rFonts w:ascii="Cambria Math" w:hAnsi="Cambria Math"/>
                          <w:i/>
                        </w:rPr>
                      </m:ctrlPr>
                    </m:dPr>
                    <m:e>
                      <m:r>
                        <w:rPr>
                          <w:rFonts w:ascii="Cambria Math" w:hAnsi="Cambria Math"/>
                        </w:rPr>
                        <m:t>2</m:t>
                      </m:r>
                    </m:e>
                  </m:d>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d>
                    <m:dPr>
                      <m:ctrlPr>
                        <w:rPr>
                          <w:rFonts w:ascii="Cambria Math" w:hAnsi="Cambria Math"/>
                          <w:i/>
                        </w:rPr>
                      </m:ctrlPr>
                    </m:dPr>
                    <m:e>
                      <m:r>
                        <w:rPr>
                          <w:rFonts w:ascii="Cambria Math" w:hAnsi="Cambria Math"/>
                        </w:rPr>
                        <m:t>1</m:t>
                      </m:r>
                    </m:e>
                  </m:d>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3</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3</m:t>
                      </m:r>
                    </m:e>
                  </m:d>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2</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d>
                    <m:dPr>
                      <m:ctrlPr>
                        <w:rPr>
                          <w:rFonts w:ascii="Cambria Math" w:hAnsi="Cambria Math"/>
                          <w:i/>
                        </w:rPr>
                      </m:ctrlPr>
                    </m:dPr>
                    <m:e>
                      <m:r>
                        <w:rPr>
                          <w:rFonts w:ascii="Cambria Math" w:hAnsi="Cambria Math"/>
                        </w:rPr>
                        <m:t>1</m:t>
                      </m:r>
                    </m:e>
                  </m:d>
                </m:e>
              </m:d>
            </m:num>
            <m:den>
              <m:r>
                <w:rPr>
                  <w:rFonts w:ascii="Cambria Math" w:hAnsi="Cambria Math"/>
                </w:rPr>
                <m:t>3</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sSub>
                <m:sSubPr>
                  <m:ctrlPr>
                    <w:rPr>
                      <w:rFonts w:ascii="Cambria Math" w:hAnsi="Cambria Math"/>
                      <w:i/>
                    </w:rPr>
                  </m:ctrlPr>
                </m:sSubPr>
                <m:e>
                  <m:r>
                    <w:rPr>
                      <w:rFonts w:ascii="Cambria Math" w:hAnsi="Cambria Math"/>
                    </w:rPr>
                    <m:t>S</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d>
                <m:dPr>
                  <m:ctrlPr>
                    <w:rPr>
                      <w:rFonts w:ascii="Cambria Math" w:hAnsi="Cambria Math"/>
                      <w:i/>
                    </w:rPr>
                  </m:ctrlPr>
                </m:dPr>
                <m:e>
                  <m:r>
                    <w:rPr>
                      <w:rFonts w:ascii="Cambria Math" w:hAnsi="Cambria Math"/>
                    </w:rPr>
                    <m:t>3</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c</m:t>
                  </m:r>
                </m:sub>
              </m:sSub>
            </m:num>
            <m:den>
              <m:r>
                <w:rPr>
                  <w:rFonts w:ascii="Cambria Math" w:hAnsi="Cambria Math"/>
                </w:rPr>
                <m:t>3</m:t>
              </m:r>
            </m:den>
          </m:f>
        </m:oMath>
      </m:oMathPara>
    </w:p>
    <w:p w14:paraId="141E67E5" w14:textId="351821ED" w:rsidR="00E43D82" w:rsidRDefault="00E43D82" w:rsidP="00F37695">
      <w:pPr>
        <w:pStyle w:val="Caption"/>
      </w:pPr>
      <w:bookmarkStart w:id="36" w:name="_Toc68100904"/>
      <w:r>
        <w:t xml:space="preserve">Figure </w:t>
      </w:r>
      <w:fldSimple w:instr=" STYLEREF 1 \s ">
        <w:r w:rsidR="008405F3">
          <w:rPr>
            <w:noProof/>
          </w:rPr>
          <w:t>3</w:t>
        </w:r>
      </w:fldSimple>
      <w:r w:rsidR="008405F3">
        <w:noBreakHyphen/>
      </w:r>
      <w:fldSimple w:instr=" SEQ Figure \* ARABIC \s 1 ">
        <w:r w:rsidR="008405F3">
          <w:rPr>
            <w:noProof/>
          </w:rPr>
          <w:t>16</w:t>
        </w:r>
      </w:fldSimple>
      <w:r>
        <w:t xml:space="preserve">. </w:t>
      </w:r>
      <w:r w:rsidR="009B1054">
        <w:t>Expected c</w:t>
      </w:r>
      <w:r>
        <w:t>ost per cycle of a three-cycle PRRP</w:t>
      </w:r>
      <w:bookmarkEnd w:id="36"/>
    </w:p>
    <w:p w14:paraId="49BA95E6" w14:textId="77777777" w:rsidR="0075638A" w:rsidRPr="0075638A" w:rsidRDefault="0075638A" w:rsidP="0075638A"/>
    <w:p w14:paraId="486E7BCD" w14:textId="18A6975E" w:rsidR="0075638A" w:rsidRPr="00340F79" w:rsidRDefault="0075638A" w:rsidP="00A847B8">
      <w:pPr>
        <w:spacing w:afterLines="80" w:after="192"/>
      </w:pPr>
      <m:oMathPara>
        <m:oMathParaPr>
          <m:jc m:val="center"/>
        </m:oMathParaPr>
        <m:oMath>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4</m:t>
                  </m:r>
                </m:sub>
              </m:sSub>
              <m:sSup>
                <m:sSupPr>
                  <m:ctrlPr>
                    <w:rPr>
                      <w:rFonts w:ascii="Cambria Math" w:hAnsi="Cambria Math"/>
                      <w:i/>
                    </w:rPr>
                  </m:ctrlPr>
                </m:sSupPr>
                <m:e>
                  <m:r>
                    <w:rPr>
                      <w:rFonts w:ascii="Cambria Math" w:hAnsi="Cambria Math"/>
                    </w:rPr>
                    <m:t>C</m:t>
                  </m:r>
                </m:e>
                <m:sup>
                  <m:r>
                    <w:rPr>
                      <w:rFonts w:ascii="Cambria Math" w:hAnsi="Cambria Math"/>
                    </w:rPr>
                    <m:t>I</m:t>
                  </m:r>
                </m:sup>
              </m:sSup>
              <m:d>
                <m:dPr>
                  <m:ctrlPr>
                    <w:rPr>
                      <w:rFonts w:ascii="Cambria Math" w:hAnsi="Cambria Math"/>
                      <w:i/>
                    </w:rPr>
                  </m:ctrlPr>
                </m:dPr>
                <m:e>
                  <m:r>
                    <w:rPr>
                      <w:rFonts w:ascii="Cambria Math" w:hAnsi="Cambria Math"/>
                    </w:rPr>
                    <m:t>4</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3</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d>
                    <m:dPr>
                      <m:ctrlPr>
                        <w:rPr>
                          <w:rFonts w:ascii="Cambria Math" w:hAnsi="Cambria Math"/>
                          <w:i/>
                        </w:rPr>
                      </m:ctrlPr>
                    </m:dPr>
                    <m:e>
                      <m:r>
                        <w:rPr>
                          <w:rFonts w:ascii="Cambria Math" w:hAnsi="Cambria Math"/>
                        </w:rPr>
                        <m:t>3</m:t>
                      </m:r>
                    </m:e>
                  </m:d>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2</m:t>
                  </m:r>
                </m:sub>
              </m:sSub>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d>
                    <m:dPr>
                      <m:ctrlPr>
                        <w:rPr>
                          <w:rFonts w:ascii="Cambria Math" w:hAnsi="Cambria Math"/>
                          <w:i/>
                        </w:rPr>
                      </m:ctrlPr>
                    </m:dPr>
                    <m:e>
                      <m:r>
                        <w:rPr>
                          <w:rFonts w:ascii="Cambria Math" w:hAnsi="Cambria Math"/>
                        </w:rPr>
                        <m:t>2</m:t>
                      </m:r>
                    </m:e>
                  </m:d>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3</m:t>
                  </m:r>
                </m:sub>
              </m:sSub>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3</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(1)</m:t>
                  </m:r>
                </m:e>
              </m:d>
            </m:num>
            <m:den>
              <m:r>
                <w:rPr>
                  <w:rFonts w:ascii="Cambria Math" w:hAnsi="Cambria Math"/>
                </w:rPr>
                <m:t>4</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4</m:t>
                  </m:r>
                </m:sub>
              </m:sSub>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4</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2</m:t>
                  </m:r>
                </m:sub>
              </m:sSub>
              <m:d>
                <m:dPr>
                  <m:ctrlPr>
                    <w:rPr>
                      <w:rFonts w:ascii="Cambria Math" w:hAnsi="Cambria Math"/>
                      <w:i/>
                    </w:rPr>
                  </m:ctrlPr>
                </m:dPr>
                <m:e>
                  <m:r>
                    <w:rPr>
                      <w:rFonts w:ascii="Cambria Math" w:hAnsi="Cambria Math"/>
                    </w:rPr>
                    <m:t>2</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m:t>
                  </m:r>
                  <m:r>
                    <w:rPr>
                      <w:rFonts w:ascii="Cambria Math" w:hAnsi="Cambria Math"/>
                    </w:rPr>
                    <m:t>2</m:t>
                  </m:r>
                  <m:r>
                    <w:rPr>
                      <w:rFonts w:ascii="Cambria Math" w:hAnsi="Cambria Math"/>
                    </w:rPr>
                    <m:t>)</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2</m:t>
                  </m:r>
                </m:sub>
              </m:sSub>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(1)</m:t>
                  </m:r>
                </m:e>
              </m:d>
            </m:num>
            <m:den>
              <m:r>
                <w:rPr>
                  <w:rFonts w:ascii="Cambria Math" w:hAnsi="Cambria Math"/>
                </w:rPr>
                <m:t>4</m:t>
              </m:r>
            </m:den>
          </m:f>
          <m:r>
            <w:rPr>
              <w:rFonts w:ascii="Cambria Math" w:hAnsi="Cambria Math"/>
            </w:rPr>
            <m:t>+</m:t>
          </m:r>
          <m:f>
            <m:fPr>
              <m:ctrlPr>
                <w:rPr>
                  <w:rFonts w:ascii="Cambria Math" w:hAnsi="Cambria Math"/>
                  <w:i/>
                </w:rPr>
              </m:ctrlPr>
            </m:fPr>
            <m:num>
              <m:sSub>
                <m:sSubPr>
                  <m:ctrlPr>
                    <w:rPr>
                      <w:rFonts w:ascii="Cambria Math" w:hAnsi="Cambria Math"/>
                      <w:i/>
                    </w:rPr>
                  </m:ctrlPr>
                </m:sSubPr>
                <m:e>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3</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3</m:t>
                          </m:r>
                        </m:e>
                      </m:d>
                    </m:e>
                  </m:d>
                  <m:r>
                    <w:rPr>
                      <w:rFonts w:ascii="Cambria Math" w:hAnsi="Cambria Math"/>
                    </w:rPr>
                    <m:t>+</m:t>
                  </m:r>
                  <m:r>
                    <w:rPr>
                      <w:rFonts w:ascii="Cambria Math" w:hAnsi="Cambria Math"/>
                    </w:rPr>
                    <m:t>S</m:t>
                  </m:r>
                </m:e>
                <m:sub>
                  <m:r>
                    <w:rPr>
                      <w:rFonts w:ascii="Cambria Math" w:hAnsi="Cambria Math"/>
                    </w:rPr>
                    <m:t>2</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(1)</m:t>
                  </m:r>
                </m:e>
              </m:d>
              <m:r>
                <w:rPr>
                  <w:rFonts w:ascii="Cambria Math" w:hAnsi="Cambria Math"/>
                </w:rPr>
                <m:t>+</m:t>
              </m:r>
              <m:sSub>
                <m:sSubPr>
                  <m:ctrlPr>
                    <w:rPr>
                      <w:rFonts w:ascii="Cambria Math" w:hAnsi="Cambria Math"/>
                      <w:i/>
                    </w:rPr>
                  </m:ctrlPr>
                </m:sSubPr>
                <m:e>
                  <m:r>
                    <w:rPr>
                      <w:rFonts w:ascii="Cambria Math" w:hAnsi="Cambria Math"/>
                    </w:rPr>
                    <m:t>2</m:t>
                  </m:r>
                  <m:r>
                    <w:rPr>
                      <w:rFonts w:ascii="Cambria Math" w:hAnsi="Cambria Math"/>
                    </w:rPr>
                    <m:t>S</m:t>
                  </m:r>
                </m:e>
                <m:sub>
                  <m:r>
                    <w:rPr>
                      <w:rFonts w:ascii="Cambria Math" w:hAnsi="Cambria Math"/>
                    </w:rPr>
                    <m:t>2</m:t>
                  </m:r>
                </m:sub>
              </m:sSub>
              <m:sSub>
                <m:sSubPr>
                  <m:ctrlPr>
                    <w:rPr>
                      <w:rFonts w:ascii="Cambria Math" w:hAnsi="Cambria Math"/>
                      <w:i/>
                    </w:rPr>
                  </m:ctrlPr>
                </m:sSubPr>
                <m:e>
                  <m:r>
                    <w:rPr>
                      <w:rFonts w:ascii="Cambria Math" w:hAnsi="Cambria Math"/>
                    </w:rPr>
                    <m:t>S</m:t>
                  </m:r>
                </m:e>
                <m:sub>
                  <m:r>
                    <w:rPr>
                      <w:rFonts w:ascii="Cambria Math" w:hAnsi="Cambria Math"/>
                    </w:rPr>
                    <m:t>2</m:t>
                  </m:r>
                </m:sub>
              </m:sSub>
              <m:sSup>
                <m:sSupPr>
                  <m:ctrlPr>
                    <w:rPr>
                      <w:rFonts w:ascii="Cambria Math" w:hAnsi="Cambria Math"/>
                      <w:i/>
                    </w:rPr>
                  </m:ctrlPr>
                </m:sSupPr>
                <m:e>
                  <m:r>
                    <w:rPr>
                      <w:rFonts w:ascii="Cambria Math" w:hAnsi="Cambria Math"/>
                    </w:rPr>
                    <m:t>C</m:t>
                  </m:r>
                </m:e>
                <m:sup>
                  <m:r>
                    <w:rPr>
                      <w:rFonts w:ascii="Cambria Math" w:hAnsi="Cambria Math"/>
                    </w:rPr>
                    <m:t>S</m:t>
                  </m:r>
                </m:sup>
              </m:sSup>
              <m:r>
                <w:rPr>
                  <w:rFonts w:ascii="Cambria Math" w:hAnsi="Cambria Math"/>
                </w:rPr>
                <m:t>(</m:t>
              </m:r>
              <m:r>
                <w:rPr>
                  <w:rFonts w:ascii="Cambria Math" w:hAnsi="Cambria Math"/>
                </w:rPr>
                <m:t>2</m:t>
              </m:r>
              <m:r>
                <w:rPr>
                  <w:rFonts w:ascii="Cambria Math" w:hAnsi="Cambria Math"/>
                </w:rPr>
                <m:t>)</m:t>
              </m:r>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3</m:t>
                  </m:r>
                </m:sub>
              </m:sSub>
              <m:sSub>
                <m:sSubPr>
                  <m:ctrlPr>
                    <w:rPr>
                      <w:rFonts w:ascii="Cambria Math" w:hAnsi="Cambria Math"/>
                      <w:i/>
                    </w:rPr>
                  </m:ctrlPr>
                </m:sSubPr>
                <m:e>
                  <m:r>
                    <w:rPr>
                      <w:rFonts w:ascii="Cambria Math" w:hAnsi="Cambria Math"/>
                    </w:rPr>
                    <m:t>S</m:t>
                  </m:r>
                </m:e>
                <m:sub>
                  <m:r>
                    <w:rPr>
                      <w:rFonts w:ascii="Cambria Math" w:hAnsi="Cambria Math"/>
                    </w:rPr>
                    <m:t>1</m:t>
                  </m:r>
                </m:sub>
              </m:sSub>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3</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e>
              </m:d>
            </m:num>
            <m:den>
              <m:r>
                <w:rPr>
                  <w:rFonts w:ascii="Cambria Math" w:hAnsi="Cambria Math"/>
                </w:rPr>
                <m:t>4</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R</m:t>
                  </m:r>
                </m:e>
                <m:sub>
                  <m:r>
                    <w:rPr>
                      <w:rFonts w:ascii="Cambria Math" w:hAnsi="Cambria Math"/>
                    </w:rPr>
                    <m:t>1</m:t>
                  </m:r>
                </m:sub>
              </m:sSub>
              <m:d>
                <m:dPr>
                  <m:ctrlPr>
                    <w:rPr>
                      <w:rFonts w:ascii="Cambria Math" w:hAnsi="Cambria Math"/>
                      <w:i/>
                    </w:rPr>
                  </m:ctrlPr>
                </m:dPr>
                <m:e>
                  <m:r>
                    <w:rPr>
                      <w:rFonts w:ascii="Cambria Math" w:hAnsi="Cambria Math"/>
                    </w:rPr>
                    <m:t>3</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I</m:t>
                      </m:r>
                    </m:sup>
                  </m:sSup>
                  <m:r>
                    <w:rPr>
                      <w:rFonts w:ascii="Cambria Math" w:hAnsi="Cambria Math"/>
                    </w:rPr>
                    <m:t>(1)</m:t>
                  </m:r>
                </m:e>
              </m:d>
              <m:r>
                <w:rPr>
                  <w:rFonts w:ascii="Cambria Math" w:hAnsi="Cambria Math"/>
                </w:rPr>
                <m:t>+</m:t>
              </m:r>
              <m:sSub>
                <m:sSubPr>
                  <m:ctrlPr>
                    <w:rPr>
                      <w:rFonts w:ascii="Cambria Math" w:hAnsi="Cambria Math"/>
                      <w:i/>
                    </w:rPr>
                  </m:ctrlPr>
                </m:sSubPr>
                <m:e>
                  <m:r>
                    <w:rPr>
                      <w:rFonts w:ascii="Cambria Math" w:hAnsi="Cambria Math"/>
                    </w:rPr>
                    <m:t>3</m:t>
                  </m:r>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2</m:t>
                  </m:r>
                </m:sub>
              </m:sSub>
              <m:d>
                <m:dPr>
                  <m:ctrlPr>
                    <w:rPr>
                      <w:rFonts w:ascii="Cambria Math" w:hAnsi="Cambria Math"/>
                      <w:i/>
                    </w:rPr>
                  </m:ctrlPr>
                </m:dPr>
                <m:e>
                  <m:r>
                    <w:rPr>
                      <w:rFonts w:ascii="Cambria Math" w:hAnsi="Cambria Math"/>
                    </w:rPr>
                    <m:t>2</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2</m:t>
                      </m:r>
                    </m:e>
                  </m:d>
                </m:e>
              </m:d>
              <m:r>
                <w:rPr>
                  <w:rFonts w:ascii="Cambria Math" w:hAnsi="Cambria Math"/>
                </w:rPr>
                <m:t>+</m:t>
              </m:r>
              <m:sSub>
                <m:sSubPr>
                  <m:ctrlPr>
                    <w:rPr>
                      <w:rFonts w:ascii="Cambria Math" w:hAnsi="Cambria Math"/>
                      <w:i/>
                    </w:rPr>
                  </m:ctrlPr>
                </m:sSubPr>
                <m:e>
                  <m:r>
                    <w:rPr>
                      <w:rFonts w:ascii="Cambria Math" w:hAnsi="Cambria Math"/>
                    </w:rPr>
                    <m:t>4</m:t>
                  </m:r>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sSup>
                <m:sSupPr>
                  <m:ctrlPr>
                    <w:rPr>
                      <w:rFonts w:ascii="Cambria Math" w:hAnsi="Cambria Math"/>
                      <w:i/>
                    </w:rPr>
                  </m:ctrlPr>
                </m:sSupPr>
                <m:e>
                  <m:r>
                    <w:rPr>
                      <w:rFonts w:ascii="Cambria Math" w:hAnsi="Cambria Math"/>
                    </w:rPr>
                    <m:t>C</m:t>
                  </m:r>
                </m:e>
                <m:sup>
                  <m:r>
                    <w:rPr>
                      <w:rFonts w:ascii="Cambria Math" w:hAnsi="Cambria Math"/>
                    </w:rPr>
                    <m:t>S</m:t>
                  </m:r>
                </m:sup>
              </m:sSup>
              <m:d>
                <m:dPr>
                  <m:ctrlPr>
                    <w:rPr>
                      <w:rFonts w:ascii="Cambria Math" w:hAnsi="Cambria Math"/>
                      <w:i/>
                    </w:rPr>
                  </m:ctrlPr>
                </m:dPr>
                <m:e>
                  <m:r>
                    <w:rPr>
                      <w:rFonts w:ascii="Cambria Math" w:hAnsi="Cambria Math"/>
                    </w:rPr>
                    <m:t>1</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c</m:t>
                  </m:r>
                </m:sub>
              </m:sSub>
            </m:num>
            <m:den>
              <m:r>
                <w:rPr>
                  <w:rFonts w:ascii="Cambria Math" w:hAnsi="Cambria Math"/>
                </w:rPr>
                <m:t>4</m:t>
              </m:r>
            </m:den>
          </m:f>
        </m:oMath>
      </m:oMathPara>
    </w:p>
    <w:p w14:paraId="282EA1D8" w14:textId="7C81B16C" w:rsidR="0075638A" w:rsidRPr="0075638A" w:rsidRDefault="0075638A" w:rsidP="00F37695">
      <w:pPr>
        <w:pStyle w:val="Caption"/>
      </w:pPr>
      <w:bookmarkStart w:id="37" w:name="_Toc68100905"/>
      <w:r>
        <w:t xml:space="preserve">Figure </w:t>
      </w:r>
      <w:fldSimple w:instr=" STYLEREF 1 \s ">
        <w:r w:rsidR="008405F3">
          <w:rPr>
            <w:noProof/>
          </w:rPr>
          <w:t>3</w:t>
        </w:r>
      </w:fldSimple>
      <w:r w:rsidR="008405F3">
        <w:noBreakHyphen/>
      </w:r>
      <w:fldSimple w:instr=" SEQ Figure \* ARABIC \s 1 ">
        <w:r w:rsidR="008405F3">
          <w:rPr>
            <w:noProof/>
          </w:rPr>
          <w:t>17</w:t>
        </w:r>
      </w:fldSimple>
      <w:r>
        <w:t xml:space="preserve">. </w:t>
      </w:r>
      <w:r w:rsidR="001530CF">
        <w:t>Expected c</w:t>
      </w:r>
      <w:r>
        <w:t>ost per cycle of a four-cycle PRRP</w:t>
      </w:r>
      <w:bookmarkEnd w:id="37"/>
    </w:p>
    <w:p w14:paraId="01CC5F7A" w14:textId="673D3616" w:rsidR="00280EFC" w:rsidRDefault="00280EFC">
      <w:r>
        <w:br w:type="page"/>
      </w:r>
    </w:p>
    <w:p w14:paraId="53D904DB" w14:textId="77777777" w:rsidR="00053433" w:rsidRDefault="007D538B" w:rsidP="00506869">
      <w:pPr>
        <w:pStyle w:val="Heading1"/>
      </w:pPr>
      <w:bookmarkStart w:id="38" w:name="_Toc420995908"/>
      <w:bookmarkStart w:id="39" w:name="_Toc422997495"/>
      <w:r>
        <w:lastRenderedPageBreak/>
        <w:br/>
      </w:r>
      <w:bookmarkStart w:id="40" w:name="_Toc427156478"/>
      <w:bookmarkStart w:id="41" w:name="_Toc68099813"/>
      <w:r w:rsidR="003D63DF">
        <w:t>Results and Discussion</w:t>
      </w:r>
      <w:bookmarkEnd w:id="38"/>
      <w:bookmarkEnd w:id="39"/>
      <w:bookmarkEnd w:id="40"/>
      <w:bookmarkEnd w:id="41"/>
    </w:p>
    <w:p w14:paraId="4F6B07D5" w14:textId="7EF4CC6D" w:rsidR="00053433" w:rsidRDefault="00053433" w:rsidP="00053433"/>
    <w:p w14:paraId="105360B8" w14:textId="69B234B4" w:rsidR="009C1DEA" w:rsidRDefault="009C1DEA" w:rsidP="00053433"/>
    <w:p w14:paraId="749CD0A1" w14:textId="7CF1BCD5" w:rsidR="009C1DEA" w:rsidRDefault="008E6E19" w:rsidP="009C1DEA">
      <w:pPr>
        <w:pStyle w:val="Heading2"/>
      </w:pPr>
      <w:bookmarkStart w:id="42" w:name="_Toc68099814"/>
      <w:r>
        <w:t>Simulation</w:t>
      </w:r>
      <w:r w:rsidR="008C6B71">
        <w:t xml:space="preserve"> </w:t>
      </w:r>
      <w:r>
        <w:t xml:space="preserve">of </w:t>
      </w:r>
      <w:r w:rsidR="00F61C78">
        <w:t xml:space="preserve">Periodic Replenishment </w:t>
      </w:r>
      <w:r w:rsidR="00CC1B21">
        <w:t>Under Stochastic Stock Loss</w:t>
      </w:r>
      <w:bookmarkEnd w:id="42"/>
    </w:p>
    <w:p w14:paraId="25628CC6" w14:textId="77777777" w:rsidR="00F61C78" w:rsidRPr="00F61C78" w:rsidRDefault="00F61C78" w:rsidP="00F61C78"/>
    <w:p w14:paraId="50A353C1" w14:textId="1EBD7D74" w:rsidR="00311F1A" w:rsidRDefault="00422FF6" w:rsidP="00F61C78">
      <w:pPr>
        <w:ind w:firstLine="720"/>
      </w:pPr>
      <w:bookmarkStart w:id="43" w:name="_Toc420995910"/>
      <w:bookmarkStart w:id="44" w:name="_Toc422997497"/>
      <w:r>
        <w:t xml:space="preserve">To validate the </w:t>
      </w:r>
      <w:r w:rsidR="00AC52C7">
        <w:t>probability, stockout, and excess inventory formulations, a simulation was created an</w:t>
      </w:r>
      <w:r w:rsidR="006C0269">
        <w:t>d</w:t>
      </w:r>
      <w:r w:rsidR="00AC52C7">
        <w:t xml:space="preserve"> r</w:t>
      </w:r>
      <w:r w:rsidR="006C0269">
        <w:t xml:space="preserve">un. </w:t>
      </w:r>
      <w:r w:rsidR="007C6B8C">
        <w:t xml:space="preserve">The results of </w:t>
      </w:r>
      <w:r w:rsidR="007D4139">
        <w:t>which</w:t>
      </w:r>
      <w:r w:rsidR="007C6B8C">
        <w:t xml:space="preserve"> can be seen in </w:t>
      </w:r>
      <w:r w:rsidR="00176ABE">
        <w:t>figure</w:t>
      </w:r>
      <w:r w:rsidR="00CB56B7">
        <w:t>s</w:t>
      </w:r>
      <w:r w:rsidR="00176ABE">
        <w:t xml:space="preserve"> 4-1</w:t>
      </w:r>
      <w:r w:rsidR="00CB56B7">
        <w:t xml:space="preserve"> and 4-2.</w:t>
      </w:r>
      <w:r w:rsidR="00F67D5D">
        <w:t xml:space="preserve"> </w:t>
      </w:r>
      <w:r w:rsidR="00A37452">
        <w:t xml:space="preserve">For </w:t>
      </w:r>
      <w:r w:rsidR="00445354">
        <w:t>each</w:t>
      </w:r>
      <w:r w:rsidR="007D4139">
        <w:t xml:space="preserve"> run</w:t>
      </w:r>
      <w:r w:rsidR="00445354">
        <w:t>,</w:t>
      </w:r>
      <w:r w:rsidR="007D4139">
        <w:t xml:space="preserve"> once a stockout event </w:t>
      </w:r>
      <w:r w:rsidR="00A55F45">
        <w:t>occurred</w:t>
      </w:r>
      <w:r w:rsidR="007D4139">
        <w:t xml:space="preserve"> the simulation terminate</w:t>
      </w:r>
      <w:r w:rsidR="00002B88">
        <w:t>d</w:t>
      </w:r>
      <w:r w:rsidR="007D4139">
        <w:t>.</w:t>
      </w:r>
    </w:p>
    <w:p w14:paraId="39C2032B" w14:textId="77777777" w:rsidR="00CB56B7" w:rsidRDefault="00176ABE" w:rsidP="004D4BFB">
      <w:pPr>
        <w:keepNext/>
        <w:jc w:val="center"/>
      </w:pPr>
      <w:r w:rsidRPr="00176ABE">
        <w:drawing>
          <wp:inline distT="0" distB="0" distL="0" distR="0" wp14:anchorId="3A8B3E6D" wp14:editId="08790235">
            <wp:extent cx="3319272" cy="220370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19272" cy="2203704"/>
                    </a:xfrm>
                    <a:prstGeom prst="rect">
                      <a:avLst/>
                    </a:prstGeom>
                  </pic:spPr>
                </pic:pic>
              </a:graphicData>
            </a:graphic>
          </wp:inline>
        </w:drawing>
      </w:r>
    </w:p>
    <w:p w14:paraId="05D2CC5A" w14:textId="39EBC9BB" w:rsidR="00176ABE" w:rsidRDefault="00CB56B7" w:rsidP="00F37695">
      <w:pPr>
        <w:pStyle w:val="Caption"/>
      </w:pPr>
      <w:bookmarkStart w:id="45" w:name="_Toc68100906"/>
      <w:r>
        <w:t xml:space="preserve">Figure </w:t>
      </w:r>
      <w:fldSimple w:instr=" STYLEREF 1 \s ">
        <w:r w:rsidR="008405F3">
          <w:rPr>
            <w:noProof/>
          </w:rPr>
          <w:t>4</w:t>
        </w:r>
      </w:fldSimple>
      <w:r w:rsidR="008405F3">
        <w:noBreakHyphen/>
      </w:r>
      <w:fldSimple w:instr=" SEQ Figure \* ARABIC \s 1 ">
        <w:r w:rsidR="008405F3">
          <w:rPr>
            <w:noProof/>
          </w:rPr>
          <w:t>1</w:t>
        </w:r>
      </w:fldSimple>
      <w:r>
        <w:t>. Inventory vs time for 10,000 simulated runs</w:t>
      </w:r>
      <w:bookmarkEnd w:id="45"/>
    </w:p>
    <w:p w14:paraId="0968F572" w14:textId="27B59FF9" w:rsidR="00F67D5D" w:rsidRDefault="001159C0" w:rsidP="00F67D5D">
      <w:pPr>
        <w:keepNext/>
        <w:jc w:val="center"/>
      </w:pPr>
      <w:r w:rsidRPr="001159C0">
        <w:drawing>
          <wp:inline distT="0" distB="0" distL="0" distR="0" wp14:anchorId="36D03B6B" wp14:editId="7AB77D45">
            <wp:extent cx="3310128" cy="2139696"/>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10128" cy="2139696"/>
                    </a:xfrm>
                    <a:prstGeom prst="rect">
                      <a:avLst/>
                    </a:prstGeom>
                  </pic:spPr>
                </pic:pic>
              </a:graphicData>
            </a:graphic>
          </wp:inline>
        </w:drawing>
      </w:r>
    </w:p>
    <w:p w14:paraId="7DC6E892" w14:textId="12300CD3" w:rsidR="004D4BFB" w:rsidRDefault="004D4BFB" w:rsidP="004D4BFB">
      <w:pPr>
        <w:keepNext/>
        <w:ind w:firstLine="720"/>
        <w:jc w:val="center"/>
      </w:pPr>
      <w:r w:rsidRPr="004D4BFB">
        <w:drawing>
          <wp:inline distT="0" distB="0" distL="0" distR="0" wp14:anchorId="5868C44E" wp14:editId="1220EFB3">
            <wp:extent cx="2953512" cy="11887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53512" cy="118872"/>
                    </a:xfrm>
                    <a:prstGeom prst="rect">
                      <a:avLst/>
                    </a:prstGeom>
                  </pic:spPr>
                </pic:pic>
              </a:graphicData>
            </a:graphic>
          </wp:inline>
        </w:drawing>
      </w:r>
    </w:p>
    <w:p w14:paraId="2B9F9272" w14:textId="2AF4BB33" w:rsidR="003E7AE1" w:rsidRDefault="00F67D5D" w:rsidP="00F37695">
      <w:pPr>
        <w:pStyle w:val="Caption"/>
      </w:pPr>
      <w:bookmarkStart w:id="46" w:name="_Toc68100907"/>
      <w:r>
        <w:t xml:space="preserve">Figure </w:t>
      </w:r>
      <w:fldSimple w:instr=" STYLEREF 1 \s ">
        <w:r w:rsidR="008405F3">
          <w:rPr>
            <w:noProof/>
          </w:rPr>
          <w:t>4</w:t>
        </w:r>
      </w:fldSimple>
      <w:r w:rsidR="008405F3">
        <w:noBreakHyphen/>
      </w:r>
      <w:fldSimple w:instr=" SEQ Figure \* ARABIC \s 1 ">
        <w:r w:rsidR="008405F3">
          <w:rPr>
            <w:noProof/>
          </w:rPr>
          <w:t>2</w:t>
        </w:r>
      </w:fldSimple>
      <w:r>
        <w:t>. Stockout events for 10,000 simulated runs</w:t>
      </w:r>
      <w:bookmarkEnd w:id="46"/>
    </w:p>
    <w:p w14:paraId="6B02B46F" w14:textId="77777777" w:rsidR="003E7AE1" w:rsidRPr="003E7AE1" w:rsidRDefault="003E7AE1" w:rsidP="003E7AE1"/>
    <w:p w14:paraId="7D444530" w14:textId="206FEF50" w:rsidR="00A37452" w:rsidRDefault="00686D67" w:rsidP="003E4C9B">
      <w:pPr>
        <w:spacing w:afterLines="80" w:after="192"/>
        <w:ind w:firstLine="720"/>
      </w:pPr>
      <w:r>
        <w:lastRenderedPageBreak/>
        <w:t xml:space="preserve">By terminating the simulation </w:t>
      </w:r>
      <w:r w:rsidR="003E7AE1">
        <w:t>at the first occurrence of a stockout, the ratio of stockout</w:t>
      </w:r>
      <w:r w:rsidR="00CD4DBA">
        <w:t xml:space="preserve">s in each cycle to total number of simulations represents </w:t>
      </w:r>
      <m:oMath>
        <m:sSub>
          <m:sSubPr>
            <m:ctrlPr>
              <w:rPr>
                <w:rFonts w:ascii="Cambria Math" w:hAnsi="Cambria Math"/>
                <w:i/>
              </w:rPr>
            </m:ctrlPr>
          </m:sSubPr>
          <m:e>
            <m:r>
              <w:rPr>
                <w:rFonts w:ascii="Cambria Math" w:hAnsi="Cambria Math"/>
              </w:rPr>
              <m:t>S</m:t>
            </m:r>
          </m:e>
          <m:sub>
            <m:r>
              <w:rPr>
                <w:rFonts w:ascii="Cambria Math" w:hAnsi="Cambria Math"/>
              </w:rPr>
              <m:t>n</m:t>
            </m:r>
          </m:sub>
        </m:sSub>
      </m:oMath>
      <w:r w:rsidR="004D1B11">
        <w:t xml:space="preserve">. In the example shown, </w:t>
      </w:r>
      <w:r w:rsidR="003D4D4F">
        <w:t xml:space="preserve">parameters of </w:t>
      </w:r>
      <m:oMath>
        <m:r>
          <w:rPr>
            <w:rFonts w:ascii="Cambria Math" w:hAnsi="Cambria Math"/>
          </w:rPr>
          <m:t>Q=420</m:t>
        </m:r>
      </m:oMath>
      <w:r w:rsidR="003D4D4F">
        <w:t xml:space="preserve">, </w:t>
      </w:r>
      <m:oMath>
        <m:r>
          <w:rPr>
            <w:rFonts w:ascii="Cambria Math" w:hAnsi="Cambria Math"/>
          </w:rPr>
          <m:t>D</m:t>
        </m:r>
        <m:r>
          <w:rPr>
            <w:rFonts w:ascii="Cambria Math" w:hAnsi="Cambria Math"/>
          </w:rPr>
          <m:t>=</m:t>
        </m:r>
        <m:r>
          <w:rPr>
            <w:rFonts w:ascii="Cambria Math" w:hAnsi="Cambria Math"/>
          </w:rPr>
          <m:t>13</m:t>
        </m:r>
      </m:oMath>
      <w:r w:rsidR="003D4D4F">
        <w:t xml:space="preserve">, </w:t>
      </w:r>
      <m:oMath>
        <m:r>
          <w:rPr>
            <w:rFonts w:ascii="Cambria Math" w:hAnsi="Cambria Math"/>
          </w:rPr>
          <m:t>λ</m:t>
        </m:r>
        <m:r>
          <w:rPr>
            <w:rFonts w:ascii="Cambria Math" w:hAnsi="Cambria Math"/>
          </w:rPr>
          <m:t>=</m:t>
        </m:r>
        <m:r>
          <w:rPr>
            <w:rFonts w:ascii="Cambria Math" w:hAnsi="Cambria Math"/>
          </w:rPr>
          <m:t>1</m:t>
        </m:r>
      </m:oMath>
      <w:r w:rsidR="009429BD">
        <w:t xml:space="preserve"> were chosen with decision variable of </w:t>
      </w:r>
      <m:oMath>
        <m:r>
          <w:rPr>
            <w:rFonts w:ascii="Cambria Math" w:hAnsi="Cambria Math"/>
          </w:rPr>
          <m:t>r</m:t>
        </m:r>
        <m:r>
          <w:rPr>
            <w:rFonts w:ascii="Cambria Math" w:hAnsi="Cambria Math"/>
          </w:rPr>
          <m:t>=</m:t>
        </m:r>
        <m:r>
          <w:rPr>
            <w:rFonts w:ascii="Cambria Math" w:hAnsi="Cambria Math"/>
          </w:rPr>
          <m:t>30</m:t>
        </m:r>
      </m:oMath>
      <w:r w:rsidR="00BA68B1">
        <w:t xml:space="preserve">. According to the probability formulation, these parameters and variables correspond to </w:t>
      </w:r>
      <m:oMath>
        <m:sSub>
          <m:sSubPr>
            <m:ctrlPr>
              <w:rPr>
                <w:rFonts w:ascii="Cambria Math" w:hAnsi="Cambria Math"/>
              </w:rPr>
            </m:ctrlPr>
          </m:sSubPr>
          <m:e>
            <m:r>
              <w:rPr>
                <w:rFonts w:ascii="Cambria Math" w:hAnsi="Cambria Math"/>
              </w:rPr>
              <m:t>S</m:t>
            </m:r>
          </m:e>
          <m:sub>
            <m:r>
              <w:rPr>
                <w:rFonts w:ascii="Cambria Math" w:hAnsi="Cambria Math"/>
              </w:rPr>
              <m:t>1</m:t>
            </m:r>
          </m:sub>
        </m:sSub>
        <m:r>
          <w:rPr>
            <w:rFonts w:ascii="Cambria Math" w:hAnsi="Cambria Math"/>
          </w:rPr>
          <m:t>=</m:t>
        </m:r>
        <m:r>
          <w:rPr>
            <w:rFonts w:ascii="Cambria Math" w:hAnsi="Cambria Math"/>
          </w:rPr>
          <m:t>0.45</m:t>
        </m:r>
      </m:oMath>
      <w:r w:rsidR="00C85D9C">
        <w:t xml:space="preserve">,  </w:t>
      </w:r>
      <m:oMath>
        <m:sSub>
          <m:sSubPr>
            <m:ctrlPr>
              <w:rPr>
                <w:rFonts w:ascii="Cambria Math" w:hAnsi="Cambria Math"/>
              </w:rPr>
            </m:ctrlPr>
          </m:sSubPr>
          <m:e>
            <m:r>
              <w:rPr>
                <w:rFonts w:ascii="Cambria Math" w:hAnsi="Cambria Math"/>
              </w:rPr>
              <m:t>S</m:t>
            </m:r>
          </m:e>
          <m:sub>
            <m:r>
              <w:rPr>
                <w:rFonts w:ascii="Cambria Math" w:hAnsi="Cambria Math"/>
              </w:rPr>
              <m:t>2</m:t>
            </m:r>
          </m:sub>
        </m:sSub>
        <m:r>
          <w:rPr>
            <w:rFonts w:ascii="Cambria Math" w:hAnsi="Cambria Math"/>
          </w:rPr>
          <m:t>=0.</m:t>
        </m:r>
        <m:r>
          <w:rPr>
            <w:rFonts w:ascii="Cambria Math" w:hAnsi="Cambria Math"/>
          </w:rPr>
          <m:t>13</m:t>
        </m:r>
      </m:oMath>
      <w:r w:rsidR="00C85D9C">
        <w:t xml:space="preserve"> and </w:t>
      </w:r>
      <m:oMath>
        <m:sSub>
          <m:sSubPr>
            <m:ctrlPr>
              <w:rPr>
                <w:rFonts w:ascii="Cambria Math" w:hAnsi="Cambria Math"/>
              </w:rPr>
            </m:ctrlPr>
          </m:sSubPr>
          <m:e>
            <m:r>
              <w:rPr>
                <w:rFonts w:ascii="Cambria Math" w:hAnsi="Cambria Math"/>
              </w:rPr>
              <m:t>S</m:t>
            </m:r>
          </m:e>
          <m:sub>
            <m:r>
              <w:rPr>
                <w:rFonts w:ascii="Cambria Math" w:hAnsi="Cambria Math"/>
              </w:rPr>
              <m:t>3</m:t>
            </m:r>
          </m:sub>
        </m:sSub>
        <m:r>
          <w:rPr>
            <w:rFonts w:ascii="Cambria Math" w:hAnsi="Cambria Math"/>
          </w:rPr>
          <m:t>=0.</m:t>
        </m:r>
        <m:r>
          <w:rPr>
            <w:rFonts w:ascii="Cambria Math" w:hAnsi="Cambria Math"/>
          </w:rPr>
          <m:t>0</m:t>
        </m:r>
        <m:r>
          <w:rPr>
            <w:rFonts w:ascii="Cambria Math" w:hAnsi="Cambria Math"/>
          </w:rPr>
          <m:t>7</m:t>
        </m:r>
      </m:oMath>
      <w:r w:rsidR="00FC04E6">
        <w:t xml:space="preserve">. The simulation is thus validated as </w:t>
      </w:r>
      <w:r w:rsidR="00431096">
        <w:t xml:space="preserve">4588 of the 10000 runs encountered a stockout within the first cycle, while 1346 of the </w:t>
      </w:r>
      <w:r w:rsidR="00D96058">
        <w:t xml:space="preserve">10000 </w:t>
      </w:r>
      <w:r w:rsidR="003E5D6B">
        <w:t>experienced a surplus in the first cycle and stockout in the second, and 665 of the 10000 experienced a surplus in both the first and second cycles</w:t>
      </w:r>
      <w:r w:rsidR="002256E1">
        <w:t xml:space="preserve"> and stockout in the third. </w:t>
      </w:r>
    </w:p>
    <w:p w14:paraId="013C96CD" w14:textId="4878DCDA" w:rsidR="00AD3DCA" w:rsidRDefault="003E4C9B" w:rsidP="00686D67">
      <w:pPr>
        <w:ind w:firstLine="720"/>
      </w:pPr>
      <w:r>
        <w:t xml:space="preserve">Additionally, the excess inventory formulation may be </w:t>
      </w:r>
      <w:r w:rsidR="009C72C7">
        <w:t xml:space="preserve">validated through further analysis of the same </w:t>
      </w:r>
      <w:r w:rsidR="009B0562">
        <w:t>10000 simulated runs.</w:t>
      </w:r>
      <w:r w:rsidR="00C76458">
        <w:t xml:space="preserve"> The average inventory of the last day before a restock</w:t>
      </w:r>
      <w:r w:rsidR="00F70554">
        <w:t xml:space="preserve"> was captured and documented </w:t>
      </w:r>
      <w:r w:rsidR="00C61C54">
        <w:t xml:space="preserve">for every run that did not end in a stockout </w:t>
      </w:r>
      <w:r w:rsidR="00F70554">
        <w:t xml:space="preserve">under the fourth column of table 1. </w:t>
      </w:r>
      <w:r w:rsidR="00D07E23">
        <w:t>This</w:t>
      </w:r>
      <w:r w:rsidR="000938DD">
        <w:t xml:space="preserve"> extra inventory is calculated as the expected </w:t>
      </w:r>
      <w:r w:rsidR="00160E39">
        <w:t>excess inventory shown in column 5</w:t>
      </w:r>
      <w:r w:rsidR="001A3360">
        <w:t xml:space="preserve"> of table 1.</w:t>
      </w:r>
      <w:r w:rsidR="00F3383A">
        <w:t xml:space="preserve"> With these various formulations validated, the next step in the study is to conduct a scenario analysis in which </w:t>
      </w:r>
      <w:r w:rsidR="00E5415A">
        <w:t>the costs are analyzed of various PPRP to evaluate the benefits and detriments of</w:t>
      </w:r>
      <w:r w:rsidR="008A0B82">
        <w:t xml:space="preserve"> varying reorder quantities,</w:t>
      </w:r>
      <w:r w:rsidR="00E5415A">
        <w:t xml:space="preserve"> shortening and lengthening </w:t>
      </w:r>
      <w:r w:rsidR="00D94295">
        <w:t>reorder periods as well as choosing to count more or less frequently.</w:t>
      </w:r>
    </w:p>
    <w:p w14:paraId="1483CD7C" w14:textId="77777777" w:rsidR="001D54B1" w:rsidRDefault="001D54B1" w:rsidP="00686D67">
      <w:pPr>
        <w:ind w:firstLine="720"/>
      </w:pPr>
    </w:p>
    <w:tbl>
      <w:tblPr>
        <w:tblStyle w:val="TableGrid"/>
        <w:tblW w:w="0" w:type="auto"/>
        <w:tblLook w:val="04A0" w:firstRow="1" w:lastRow="0" w:firstColumn="1" w:lastColumn="0" w:noHBand="0" w:noVBand="1"/>
      </w:tblPr>
      <w:tblGrid>
        <w:gridCol w:w="1765"/>
        <w:gridCol w:w="1795"/>
        <w:gridCol w:w="1632"/>
        <w:gridCol w:w="1905"/>
        <w:gridCol w:w="1533"/>
      </w:tblGrid>
      <w:tr w:rsidR="00C958C4" w:rsidRPr="003E2944" w14:paraId="048378DE" w14:textId="66DC0AC2" w:rsidTr="00C958C4">
        <w:tc>
          <w:tcPr>
            <w:tcW w:w="1765" w:type="dxa"/>
          </w:tcPr>
          <w:p w14:paraId="1F0BB3BE" w14:textId="6DC6D391" w:rsidR="00C958C4" w:rsidRPr="003E2944" w:rsidRDefault="00C958C4" w:rsidP="00207078">
            <w:pPr>
              <w:rPr>
                <w:b/>
              </w:rPr>
            </w:pPr>
            <w:r>
              <w:rPr>
                <w:b/>
              </w:rPr>
              <w:t>Order cycle n</w:t>
            </w:r>
          </w:p>
        </w:tc>
        <w:tc>
          <w:tcPr>
            <w:tcW w:w="1795" w:type="dxa"/>
          </w:tcPr>
          <w:p w14:paraId="1EFB3A05" w14:textId="4CA8833B" w:rsidR="00C958C4" w:rsidRPr="00BA1A6C" w:rsidRDefault="00C958C4" w:rsidP="00207078">
            <w:pPr>
              <w:rPr>
                <w:b/>
              </w:rPr>
            </w:pPr>
            <w:r>
              <w:rPr>
                <w:b/>
              </w:rPr>
              <w:t>Sim R</w:t>
            </w:r>
            <w:r>
              <w:rPr>
                <w:b/>
                <w:vertAlign w:val="subscript"/>
              </w:rPr>
              <w:t>n</w:t>
            </w:r>
            <w:r>
              <w:rPr>
                <w:b/>
              </w:rPr>
              <w:t xml:space="preserve"> </w:t>
            </w:r>
          </w:p>
        </w:tc>
        <w:tc>
          <w:tcPr>
            <w:tcW w:w="1632" w:type="dxa"/>
          </w:tcPr>
          <w:p w14:paraId="69ADC074" w14:textId="14558928" w:rsidR="00C958C4" w:rsidRPr="007F5CF2" w:rsidRDefault="00C958C4" w:rsidP="00207078">
            <w:pPr>
              <w:rPr>
                <w:b/>
                <w:vertAlign w:val="subscript"/>
              </w:rPr>
            </w:pPr>
            <w:r>
              <w:rPr>
                <w:b/>
              </w:rPr>
              <w:t>Exp R</w:t>
            </w:r>
            <w:r>
              <w:rPr>
                <w:b/>
                <w:vertAlign w:val="subscript"/>
              </w:rPr>
              <w:t>n</w:t>
            </w:r>
          </w:p>
        </w:tc>
        <w:tc>
          <w:tcPr>
            <w:tcW w:w="1905" w:type="dxa"/>
          </w:tcPr>
          <w:p w14:paraId="26ED9BEC" w14:textId="7BD9DF20" w:rsidR="00C958C4" w:rsidRPr="003E2944" w:rsidRDefault="00C958C4" w:rsidP="00207078">
            <w:pPr>
              <w:rPr>
                <w:b/>
              </w:rPr>
            </w:pPr>
            <w:r>
              <w:rPr>
                <w:b/>
              </w:rPr>
              <w:t>Sim</w:t>
            </w:r>
            <w:r w:rsidR="00CB2596">
              <w:rPr>
                <w:b/>
              </w:rPr>
              <w:t xml:space="preserve"> </w:t>
            </w:r>
            <w:r w:rsidR="0024768D">
              <w:rPr>
                <w:b/>
              </w:rPr>
              <w:t>Ex(n)</w:t>
            </w:r>
          </w:p>
        </w:tc>
        <w:tc>
          <w:tcPr>
            <w:tcW w:w="1533" w:type="dxa"/>
          </w:tcPr>
          <w:p w14:paraId="2295B49B" w14:textId="121EF43D" w:rsidR="00C958C4" w:rsidRDefault="00C958C4" w:rsidP="00207078">
            <w:pPr>
              <w:rPr>
                <w:b/>
              </w:rPr>
            </w:pPr>
            <w:r>
              <w:rPr>
                <w:b/>
              </w:rPr>
              <w:t xml:space="preserve">Exp </w:t>
            </w:r>
            <w:r w:rsidR="00CB2596">
              <w:rPr>
                <w:b/>
              </w:rPr>
              <w:t>Ex(n)</w:t>
            </w:r>
          </w:p>
        </w:tc>
      </w:tr>
      <w:tr w:rsidR="00C958C4" w14:paraId="61C05D42" w14:textId="085F62CD" w:rsidTr="00C958C4">
        <w:tc>
          <w:tcPr>
            <w:tcW w:w="1765" w:type="dxa"/>
          </w:tcPr>
          <w:p w14:paraId="42C07EBE" w14:textId="06D62602" w:rsidR="00C958C4" w:rsidRDefault="00C958C4" w:rsidP="00207078">
            <w:r>
              <w:t>1</w:t>
            </w:r>
          </w:p>
        </w:tc>
        <w:tc>
          <w:tcPr>
            <w:tcW w:w="1795" w:type="dxa"/>
          </w:tcPr>
          <w:p w14:paraId="6DCB0B4C" w14:textId="743C508C" w:rsidR="00C958C4" w:rsidRDefault="00C958C4" w:rsidP="00207078">
            <w:r>
              <w:t>0.5412</w:t>
            </w:r>
          </w:p>
        </w:tc>
        <w:tc>
          <w:tcPr>
            <w:tcW w:w="1632" w:type="dxa"/>
          </w:tcPr>
          <w:p w14:paraId="0C05889D" w14:textId="05DD134C" w:rsidR="00C958C4" w:rsidRDefault="00C958C4" w:rsidP="00207078">
            <w:r>
              <w:t>0.54835</w:t>
            </w:r>
          </w:p>
        </w:tc>
        <w:tc>
          <w:tcPr>
            <w:tcW w:w="1905" w:type="dxa"/>
          </w:tcPr>
          <w:p w14:paraId="217D5F5E" w14:textId="6C927798" w:rsidR="00C958C4" w:rsidRDefault="00CB2596" w:rsidP="00207078">
            <w:r>
              <w:t>2.1237</w:t>
            </w:r>
          </w:p>
        </w:tc>
        <w:tc>
          <w:tcPr>
            <w:tcW w:w="1533" w:type="dxa"/>
          </w:tcPr>
          <w:p w14:paraId="4E5DFB62" w14:textId="5041D14D" w:rsidR="00C958C4" w:rsidRDefault="00061BBF" w:rsidP="00207078">
            <w:r>
              <w:t>2.1790</w:t>
            </w:r>
          </w:p>
        </w:tc>
      </w:tr>
      <w:tr w:rsidR="00C958C4" w14:paraId="70A20163" w14:textId="4CEA04C1" w:rsidTr="00C958C4">
        <w:tc>
          <w:tcPr>
            <w:tcW w:w="1765" w:type="dxa"/>
          </w:tcPr>
          <w:p w14:paraId="2BC68B17" w14:textId="5A712220" w:rsidR="00C958C4" w:rsidRDefault="00C958C4" w:rsidP="00207078">
            <w:r>
              <w:t>2</w:t>
            </w:r>
          </w:p>
        </w:tc>
        <w:tc>
          <w:tcPr>
            <w:tcW w:w="1795" w:type="dxa"/>
          </w:tcPr>
          <w:p w14:paraId="7AD2AA39" w14:textId="53B6D084" w:rsidR="00C958C4" w:rsidRDefault="00C958C4" w:rsidP="00207078">
            <w:r>
              <w:t>0.4066</w:t>
            </w:r>
          </w:p>
        </w:tc>
        <w:tc>
          <w:tcPr>
            <w:tcW w:w="1632" w:type="dxa"/>
          </w:tcPr>
          <w:p w14:paraId="510C0B88" w14:textId="1EC58B48" w:rsidR="00C958C4" w:rsidRDefault="00C958C4" w:rsidP="00207078">
            <w:r>
              <w:t>0.41748</w:t>
            </w:r>
          </w:p>
        </w:tc>
        <w:tc>
          <w:tcPr>
            <w:tcW w:w="1905" w:type="dxa"/>
          </w:tcPr>
          <w:p w14:paraId="7ED947BC" w14:textId="119D85F7" w:rsidR="00C958C4" w:rsidRDefault="00CB2596" w:rsidP="00207078">
            <w:r>
              <w:t>2.6478</w:t>
            </w:r>
          </w:p>
        </w:tc>
        <w:tc>
          <w:tcPr>
            <w:tcW w:w="1533" w:type="dxa"/>
          </w:tcPr>
          <w:p w14:paraId="48C5500E" w14:textId="41EEE7D9" w:rsidR="00C958C4" w:rsidRDefault="00752493" w:rsidP="00207078">
            <w:r>
              <w:t>2.73</w:t>
            </w:r>
            <w:r w:rsidR="0024768D">
              <w:t>78</w:t>
            </w:r>
          </w:p>
        </w:tc>
      </w:tr>
      <w:tr w:rsidR="00C958C4" w14:paraId="4BA5A500" w14:textId="7A193E9A" w:rsidTr="00C958C4">
        <w:tc>
          <w:tcPr>
            <w:tcW w:w="1765" w:type="dxa"/>
          </w:tcPr>
          <w:p w14:paraId="121C2A2E" w14:textId="1FBF6B18" w:rsidR="00C958C4" w:rsidRDefault="00C958C4" w:rsidP="00207078">
            <w:r>
              <w:t>3</w:t>
            </w:r>
          </w:p>
        </w:tc>
        <w:tc>
          <w:tcPr>
            <w:tcW w:w="1795" w:type="dxa"/>
          </w:tcPr>
          <w:p w14:paraId="5D8AD9E3" w14:textId="4F5F1C77" w:rsidR="00C958C4" w:rsidRDefault="00C958C4" w:rsidP="00207078">
            <w:r>
              <w:t>0.3401</w:t>
            </w:r>
          </w:p>
        </w:tc>
        <w:tc>
          <w:tcPr>
            <w:tcW w:w="1632" w:type="dxa"/>
          </w:tcPr>
          <w:p w14:paraId="15F61FC6" w14:textId="1B7CFD9C" w:rsidR="00C958C4" w:rsidRDefault="00C958C4" w:rsidP="00207078">
            <w:r>
              <w:t>0.34996</w:t>
            </w:r>
          </w:p>
        </w:tc>
        <w:tc>
          <w:tcPr>
            <w:tcW w:w="1905" w:type="dxa"/>
          </w:tcPr>
          <w:p w14:paraId="32D5B5A1" w14:textId="336B034B" w:rsidR="00C958C4" w:rsidRDefault="00CB2596" w:rsidP="00207078">
            <w:r>
              <w:t>2.9345</w:t>
            </w:r>
          </w:p>
        </w:tc>
        <w:tc>
          <w:tcPr>
            <w:tcW w:w="1533" w:type="dxa"/>
          </w:tcPr>
          <w:p w14:paraId="3583913B" w14:textId="3181F2C6" w:rsidR="00C958C4" w:rsidRDefault="0024768D" w:rsidP="00207078">
            <w:r>
              <w:t>3.0162</w:t>
            </w:r>
          </w:p>
        </w:tc>
      </w:tr>
      <w:tr w:rsidR="00C958C4" w14:paraId="4E465651" w14:textId="7F05A636" w:rsidTr="00C958C4">
        <w:tc>
          <w:tcPr>
            <w:tcW w:w="1765" w:type="dxa"/>
          </w:tcPr>
          <w:p w14:paraId="2CB7BDBA" w14:textId="573E0389" w:rsidR="00C958C4" w:rsidRDefault="00C958C4" w:rsidP="00207078">
            <w:r>
              <w:t>4</w:t>
            </w:r>
          </w:p>
        </w:tc>
        <w:tc>
          <w:tcPr>
            <w:tcW w:w="1795" w:type="dxa"/>
          </w:tcPr>
          <w:p w14:paraId="1FF66269" w14:textId="39AFCFD4" w:rsidR="00C958C4" w:rsidRDefault="00C958C4" w:rsidP="00207078">
            <w:r>
              <w:t>0.2968</w:t>
            </w:r>
          </w:p>
        </w:tc>
        <w:tc>
          <w:tcPr>
            <w:tcW w:w="1632" w:type="dxa"/>
          </w:tcPr>
          <w:p w14:paraId="10D57B1E" w14:textId="251A02D8" w:rsidR="00C958C4" w:rsidRDefault="00C958C4" w:rsidP="00F81984">
            <w:r>
              <w:t>0.30718</w:t>
            </w:r>
          </w:p>
        </w:tc>
        <w:tc>
          <w:tcPr>
            <w:tcW w:w="1905" w:type="dxa"/>
          </w:tcPr>
          <w:p w14:paraId="4A2A27D1" w14:textId="52662C6B" w:rsidR="00C958C4" w:rsidRDefault="00CB2596" w:rsidP="00207078">
            <w:r>
              <w:t>3.1171</w:t>
            </w:r>
          </w:p>
        </w:tc>
        <w:tc>
          <w:tcPr>
            <w:tcW w:w="1533" w:type="dxa"/>
          </w:tcPr>
          <w:p w14:paraId="16C654D1" w14:textId="6F6AE8B2" w:rsidR="00C958C4" w:rsidRDefault="0024768D" w:rsidP="00207078">
            <w:r>
              <w:t>3.1897</w:t>
            </w:r>
          </w:p>
        </w:tc>
      </w:tr>
    </w:tbl>
    <w:p w14:paraId="56448E16" w14:textId="12882B65" w:rsidR="001D54B1" w:rsidRDefault="0062536D" w:rsidP="00F37695">
      <w:pPr>
        <w:pStyle w:val="Caption"/>
      </w:pPr>
      <w:bookmarkStart w:id="47" w:name="_Toc68128491"/>
      <w:r>
        <w:t xml:space="preserve">Table </w:t>
      </w:r>
      <w:fldSimple w:instr=" SEQ Table \* ARABIC ">
        <w:r w:rsidR="0023394E">
          <w:rPr>
            <w:noProof/>
          </w:rPr>
          <w:t>1</w:t>
        </w:r>
      </w:fldSimple>
      <w:r>
        <w:t>. Comparison of simulated vs expected values</w:t>
      </w:r>
      <w:bookmarkEnd w:id="47"/>
    </w:p>
    <w:p w14:paraId="27455F06" w14:textId="448FDD4A" w:rsidR="00055F3F" w:rsidRDefault="005F046B" w:rsidP="00055F3F">
      <w:pPr>
        <w:pStyle w:val="Heading2"/>
      </w:pPr>
      <w:bookmarkStart w:id="48" w:name="_Toc68099815"/>
      <w:r>
        <w:t>Scenario Analysis</w:t>
      </w:r>
      <w:bookmarkEnd w:id="48"/>
    </w:p>
    <w:p w14:paraId="5E29475B" w14:textId="70A36857" w:rsidR="00ED7AF1" w:rsidRDefault="00ED7AF1" w:rsidP="00ED7AF1"/>
    <w:p w14:paraId="47E6BC3A" w14:textId="15B0BE24" w:rsidR="00ED7AF1" w:rsidRDefault="0017562D" w:rsidP="00ED7AF1">
      <w:r>
        <w:tab/>
        <w:t xml:space="preserve">To determine the value of </w:t>
      </w:r>
      <w:r w:rsidR="00E92B87">
        <w:t xml:space="preserve">counting inventory early, a standard set of parameters were chosen and systematically altered. The effect on </w:t>
      </w:r>
      <w:r w:rsidR="00CC2458">
        <w:t xml:space="preserve">total cost </w:t>
      </w:r>
      <w:r w:rsidR="002B4C0B">
        <w:t xml:space="preserve">per period </w:t>
      </w:r>
      <w:r w:rsidR="00CC2458">
        <w:t xml:space="preserve">was then documented and compared. </w:t>
      </w:r>
      <w:r w:rsidR="00B87612">
        <w:t xml:space="preserve">First, the order quantity </w:t>
      </w:r>
      <m:oMath>
        <m:r>
          <w:rPr>
            <w:rFonts w:ascii="Cambria Math" w:hAnsi="Cambria Math"/>
          </w:rPr>
          <m:t>Q</m:t>
        </m:r>
      </m:oMath>
      <w:r w:rsidR="00B87612">
        <w:t xml:space="preserve"> was cha</w:t>
      </w:r>
      <w:r w:rsidR="000D5ACA">
        <w:t>nged w</w:t>
      </w:r>
      <w:r w:rsidR="00E60742">
        <w:t xml:space="preserve">hile keeping </w:t>
      </w:r>
      <m:oMath>
        <m:r>
          <w:rPr>
            <w:rFonts w:ascii="Cambria Math" w:hAnsi="Cambria Math"/>
          </w:rPr>
          <m:t>D=13</m:t>
        </m:r>
      </m:oMath>
      <w:r w:rsidR="00E60742">
        <w:t xml:space="preserve">, </w:t>
      </w:r>
      <m:oMath>
        <m:r>
          <w:rPr>
            <w:rFonts w:ascii="Cambria Math" w:hAnsi="Cambria Math"/>
          </w:rPr>
          <m:t>λ</m:t>
        </m:r>
        <m:r>
          <w:rPr>
            <w:rFonts w:ascii="Cambria Math" w:hAnsi="Cambria Math"/>
          </w:rPr>
          <m:t>=1</m:t>
        </m:r>
      </m:oMath>
      <w:r w:rsidR="00E60742">
        <w:t xml:space="preserve">, and </w:t>
      </w:r>
      <m:oMath>
        <m:r>
          <w:rPr>
            <w:rFonts w:ascii="Cambria Math" w:hAnsi="Cambria Math"/>
          </w:rPr>
          <m:t>r=30</m:t>
        </m:r>
      </m:oMath>
      <w:r w:rsidR="000D5ACA">
        <w:t xml:space="preserve"> constant. </w:t>
      </w:r>
      <w:r w:rsidR="00B848FB">
        <w:t xml:space="preserve">Parameters </w:t>
      </w:r>
      <m:oMath>
        <m:r>
          <w:rPr>
            <w:rFonts w:ascii="Cambria Math" w:hAnsi="Cambria Math"/>
          </w:rPr>
          <m:t>h</m:t>
        </m:r>
      </m:oMath>
      <w:r w:rsidR="00D5622B">
        <w:t xml:space="preserve">, </w:t>
      </w:r>
      <m:oMath>
        <m:r>
          <w:rPr>
            <w:rFonts w:ascii="Cambria Math" w:hAnsi="Cambria Math"/>
          </w:rPr>
          <m:t>b</m:t>
        </m:r>
      </m:oMath>
      <w:r w:rsidR="00D5622B">
        <w:t xml:space="preserve">, and </w:t>
      </w:r>
      <m:oMath>
        <m:sSup>
          <m:sSupPr>
            <m:ctrlPr>
              <w:rPr>
                <w:rFonts w:ascii="Cambria Math" w:hAnsi="Cambria Math"/>
                <w:i/>
              </w:rPr>
            </m:ctrlPr>
          </m:sSupPr>
          <m:e>
            <m:r>
              <w:rPr>
                <w:rFonts w:ascii="Cambria Math" w:hAnsi="Cambria Math"/>
              </w:rPr>
              <m:t>C</m:t>
            </m:r>
          </m:e>
          <m:sup>
            <m:r>
              <w:rPr>
                <w:rFonts w:ascii="Cambria Math" w:hAnsi="Cambria Math"/>
              </w:rPr>
              <m:t>C</m:t>
            </m:r>
          </m:sup>
        </m:sSup>
      </m:oMath>
      <w:r w:rsidR="00B848FB">
        <w:t xml:space="preserve"> were arbitrarily set to </w:t>
      </w:r>
      <w:r w:rsidR="00D5622B">
        <w:t>5</w:t>
      </w:r>
      <w:r w:rsidR="00194F20">
        <w:t>,</w:t>
      </w:r>
      <w:r w:rsidR="00D5622B">
        <w:t xml:space="preserve"> 100,</w:t>
      </w:r>
      <w:r w:rsidR="00194F20">
        <w:t xml:space="preserve"> and 100 respectively.</w:t>
      </w:r>
      <w:r w:rsidR="00B848FB">
        <w:t xml:space="preserve"> </w:t>
      </w:r>
      <w:r w:rsidR="000D5ACA">
        <w:t>The results can be seen in table 2.</w:t>
      </w:r>
      <w:r w:rsidR="002F0673">
        <w:t xml:space="preserve"> </w:t>
      </w:r>
      <w:r w:rsidR="00DE3109">
        <w:t xml:space="preserve">Not surprisingly, reducing the order quantity below the expected value of </w:t>
      </w:r>
      <m:oMath>
        <m:d>
          <m:dPr>
            <m:ctrlPr>
              <w:rPr>
                <w:rFonts w:ascii="Cambria Math" w:hAnsi="Cambria Math"/>
                <w:i/>
              </w:rPr>
            </m:ctrlPr>
          </m:dPr>
          <m:e>
            <m:r>
              <w:rPr>
                <w:rFonts w:ascii="Cambria Math" w:hAnsi="Cambria Math"/>
              </w:rPr>
              <m:t>D</m:t>
            </m:r>
            <m:r>
              <w:rPr>
                <w:rFonts w:ascii="Cambria Math" w:hAnsi="Cambria Math"/>
              </w:rPr>
              <m:t>+</m:t>
            </m:r>
            <m:r>
              <w:rPr>
                <w:rFonts w:ascii="Cambria Math" w:hAnsi="Cambria Math"/>
              </w:rPr>
              <m:t>λ</m:t>
            </m:r>
          </m:e>
        </m:d>
        <m:r>
          <w:rPr>
            <w:rFonts w:ascii="Cambria Math" w:hAnsi="Cambria Math"/>
          </w:rPr>
          <m:t>r=420</m:t>
        </m:r>
      </m:oMath>
      <w:r w:rsidR="00EA45C0">
        <w:t xml:space="preserve"> </w:t>
      </w:r>
      <w:r w:rsidR="003750AA">
        <w:t xml:space="preserve">has a large detriment on the cost due to an increased number of stockouts. Both the expected stockout value and the probability of stockout increase </w:t>
      </w:r>
      <w:r w:rsidR="000A66DB">
        <w:t xml:space="preserve">with the reduced value of </w:t>
      </w:r>
      <m:oMath>
        <m:r>
          <w:rPr>
            <w:rFonts w:ascii="Cambria Math" w:hAnsi="Cambria Math"/>
          </w:rPr>
          <m:t>Q</m:t>
        </m:r>
      </m:oMath>
      <w:r w:rsidR="000A66DB">
        <w:t xml:space="preserve">. </w:t>
      </w:r>
      <w:r w:rsidR="00017455">
        <w:t>Conversel</w:t>
      </w:r>
      <w:r w:rsidR="000A66DB">
        <w:t>y</w:t>
      </w:r>
      <w:r w:rsidR="00017455">
        <w:t xml:space="preserve"> by</w:t>
      </w:r>
      <w:r w:rsidR="000A66DB">
        <w:t xml:space="preserve"> increasing </w:t>
      </w:r>
      <m:oMath>
        <m:r>
          <w:rPr>
            <w:rFonts w:ascii="Cambria Math" w:hAnsi="Cambria Math"/>
          </w:rPr>
          <m:t>Q</m:t>
        </m:r>
      </m:oMath>
      <w:r w:rsidR="000A66DB">
        <w:t xml:space="preserve">, total costs are reduced for every </w:t>
      </w:r>
      <w:r w:rsidR="000B18C4">
        <w:t xml:space="preserve">PRRP due to the decreased expected stockout value as well as decreased </w:t>
      </w:r>
      <w:r w:rsidR="002D7729">
        <w:t xml:space="preserve">probability of stockout. As the penalty for carrying extra inventory is comparatively low, the model rewards </w:t>
      </w:r>
      <w:r w:rsidR="00A6539E">
        <w:t>having extra inventory as a buffer to prevent more costly stockouts.</w:t>
      </w:r>
      <w:r w:rsidR="00EA45C0">
        <w:t xml:space="preserve"> </w:t>
      </w:r>
    </w:p>
    <w:p w14:paraId="60BF8CD7" w14:textId="77777777" w:rsidR="000D5ACA" w:rsidRDefault="000D5ACA" w:rsidP="00ED7AF1"/>
    <w:tbl>
      <w:tblPr>
        <w:tblStyle w:val="TableGrid"/>
        <w:tblW w:w="0" w:type="auto"/>
        <w:jc w:val="center"/>
        <w:tblLook w:val="04A0" w:firstRow="1" w:lastRow="0" w:firstColumn="1" w:lastColumn="0" w:noHBand="0" w:noVBand="1"/>
      </w:tblPr>
      <w:tblGrid>
        <w:gridCol w:w="617"/>
        <w:gridCol w:w="1426"/>
        <w:gridCol w:w="1426"/>
        <w:gridCol w:w="1426"/>
        <w:gridCol w:w="1426"/>
        <w:gridCol w:w="1426"/>
      </w:tblGrid>
      <w:tr w:rsidR="00B827E8" w14:paraId="7174421D" w14:textId="7E609666" w:rsidTr="00B848FB">
        <w:trPr>
          <w:jc w:val="center"/>
        </w:trPr>
        <w:tc>
          <w:tcPr>
            <w:tcW w:w="0" w:type="auto"/>
          </w:tcPr>
          <w:p w14:paraId="023ECFC5" w14:textId="22A4A929" w:rsidR="00B827E8" w:rsidRPr="003E2944" w:rsidRDefault="00B827E8" w:rsidP="00207078">
            <w:pPr>
              <w:rPr>
                <w:b/>
              </w:rPr>
            </w:pPr>
            <w:r>
              <w:rPr>
                <w:b/>
              </w:rPr>
              <w:lastRenderedPageBreak/>
              <w:t>Q</w:t>
            </w:r>
          </w:p>
        </w:tc>
        <w:tc>
          <w:tcPr>
            <w:tcW w:w="0" w:type="auto"/>
          </w:tcPr>
          <w:p w14:paraId="3EB565C0" w14:textId="23E8CB86" w:rsidR="00B827E8" w:rsidRPr="00BA1A6C" w:rsidRDefault="0023573B" w:rsidP="00207078">
            <w:pPr>
              <w:rPr>
                <w:b/>
              </w:rPr>
            </w:pPr>
            <w:r>
              <w:rPr>
                <w:b/>
              </w:rPr>
              <w:t>PRRP</w:t>
            </w:r>
            <w:r>
              <w:rPr>
                <w:b/>
                <w:vertAlign w:val="subscript"/>
              </w:rPr>
              <w:t>1-cycle</w:t>
            </w:r>
            <w:r w:rsidR="00B827E8">
              <w:rPr>
                <w:b/>
              </w:rPr>
              <w:t xml:space="preserve"> </w:t>
            </w:r>
          </w:p>
        </w:tc>
        <w:tc>
          <w:tcPr>
            <w:tcW w:w="0" w:type="auto"/>
          </w:tcPr>
          <w:p w14:paraId="500D3E88" w14:textId="66911549" w:rsidR="00B827E8" w:rsidRPr="007F5CF2" w:rsidRDefault="0023573B" w:rsidP="00207078">
            <w:pPr>
              <w:rPr>
                <w:b/>
                <w:vertAlign w:val="subscript"/>
              </w:rPr>
            </w:pPr>
            <w:r>
              <w:rPr>
                <w:b/>
              </w:rPr>
              <w:t>PRRP</w:t>
            </w:r>
            <w:r>
              <w:rPr>
                <w:b/>
                <w:vertAlign w:val="subscript"/>
              </w:rPr>
              <w:t>2-</w:t>
            </w:r>
            <w:r>
              <w:rPr>
                <w:b/>
                <w:vertAlign w:val="subscript"/>
              </w:rPr>
              <w:t>cycle</w:t>
            </w:r>
          </w:p>
        </w:tc>
        <w:tc>
          <w:tcPr>
            <w:tcW w:w="0" w:type="auto"/>
          </w:tcPr>
          <w:p w14:paraId="2724D8B3" w14:textId="33452CD0" w:rsidR="00B827E8" w:rsidRPr="003E2944" w:rsidRDefault="0023573B" w:rsidP="00207078">
            <w:pPr>
              <w:rPr>
                <w:b/>
              </w:rPr>
            </w:pPr>
            <w:r>
              <w:rPr>
                <w:b/>
              </w:rPr>
              <w:t>PRRP</w:t>
            </w:r>
            <w:r>
              <w:rPr>
                <w:b/>
                <w:vertAlign w:val="subscript"/>
              </w:rPr>
              <w:t>3-</w:t>
            </w:r>
            <w:r>
              <w:rPr>
                <w:b/>
                <w:vertAlign w:val="subscript"/>
              </w:rPr>
              <w:t>cycle</w:t>
            </w:r>
          </w:p>
        </w:tc>
        <w:tc>
          <w:tcPr>
            <w:tcW w:w="0" w:type="auto"/>
          </w:tcPr>
          <w:p w14:paraId="4B9A1714" w14:textId="2736BA07" w:rsidR="00B827E8" w:rsidRDefault="0023573B" w:rsidP="00207078">
            <w:pPr>
              <w:rPr>
                <w:b/>
              </w:rPr>
            </w:pPr>
            <w:r>
              <w:rPr>
                <w:b/>
              </w:rPr>
              <w:t>PRRP</w:t>
            </w:r>
            <w:r>
              <w:rPr>
                <w:b/>
                <w:vertAlign w:val="subscript"/>
              </w:rPr>
              <w:t>4</w:t>
            </w:r>
            <w:r>
              <w:rPr>
                <w:b/>
                <w:vertAlign w:val="subscript"/>
              </w:rPr>
              <w:t>-cycle</w:t>
            </w:r>
          </w:p>
        </w:tc>
        <w:tc>
          <w:tcPr>
            <w:tcW w:w="0" w:type="auto"/>
          </w:tcPr>
          <w:p w14:paraId="5A76C502" w14:textId="201926AE" w:rsidR="00B827E8" w:rsidRDefault="0023573B" w:rsidP="00207078">
            <w:pPr>
              <w:rPr>
                <w:b/>
              </w:rPr>
            </w:pPr>
            <w:r>
              <w:rPr>
                <w:b/>
              </w:rPr>
              <w:t>PRRP</w:t>
            </w:r>
            <w:r>
              <w:rPr>
                <w:b/>
                <w:vertAlign w:val="subscript"/>
              </w:rPr>
              <w:t>5-</w:t>
            </w:r>
            <w:r>
              <w:rPr>
                <w:b/>
                <w:vertAlign w:val="subscript"/>
              </w:rPr>
              <w:t>cycle</w:t>
            </w:r>
          </w:p>
        </w:tc>
      </w:tr>
      <w:tr w:rsidR="00B827E8" w14:paraId="2F552302" w14:textId="44E5B3B2" w:rsidTr="00B848FB">
        <w:trPr>
          <w:jc w:val="center"/>
        </w:trPr>
        <w:tc>
          <w:tcPr>
            <w:tcW w:w="0" w:type="auto"/>
          </w:tcPr>
          <w:p w14:paraId="1419494D" w14:textId="0A64DD9D" w:rsidR="00B827E8" w:rsidRDefault="00B827E8" w:rsidP="00207078">
            <w:r>
              <w:t>419</w:t>
            </w:r>
          </w:p>
        </w:tc>
        <w:tc>
          <w:tcPr>
            <w:tcW w:w="0" w:type="auto"/>
          </w:tcPr>
          <w:p w14:paraId="291DBEB4" w14:textId="4D3DDB26" w:rsidR="00B827E8" w:rsidRDefault="00B848FB" w:rsidP="00207078">
            <w:r>
              <w:t>365.08</w:t>
            </w:r>
          </w:p>
        </w:tc>
        <w:tc>
          <w:tcPr>
            <w:tcW w:w="0" w:type="auto"/>
          </w:tcPr>
          <w:p w14:paraId="7529CDEA" w14:textId="40903916" w:rsidR="00B827E8" w:rsidRDefault="00873DAA" w:rsidP="00207078">
            <w:r>
              <w:t>161.95</w:t>
            </w:r>
          </w:p>
        </w:tc>
        <w:tc>
          <w:tcPr>
            <w:tcW w:w="0" w:type="auto"/>
          </w:tcPr>
          <w:p w14:paraId="5FCD71A2" w14:textId="0164076F" w:rsidR="00B827E8" w:rsidRDefault="00873DAA" w:rsidP="00207078">
            <w:r>
              <w:t>122.12</w:t>
            </w:r>
          </w:p>
        </w:tc>
        <w:tc>
          <w:tcPr>
            <w:tcW w:w="0" w:type="auto"/>
          </w:tcPr>
          <w:p w14:paraId="678D35C8" w14:textId="628FA232" w:rsidR="00B827E8" w:rsidRDefault="00873DAA" w:rsidP="00207078">
            <w:r>
              <w:t>112.73</w:t>
            </w:r>
          </w:p>
        </w:tc>
        <w:tc>
          <w:tcPr>
            <w:tcW w:w="0" w:type="auto"/>
          </w:tcPr>
          <w:p w14:paraId="3B2B9CB7" w14:textId="2A047A41" w:rsidR="00B827E8" w:rsidRDefault="00873DAA" w:rsidP="00207078">
            <w:r>
              <w:t>101.</w:t>
            </w:r>
            <w:r>
              <w:t>07</w:t>
            </w:r>
          </w:p>
        </w:tc>
      </w:tr>
      <w:tr w:rsidR="00B827E8" w14:paraId="47734BFC" w14:textId="4F6A6048" w:rsidTr="00B848FB">
        <w:trPr>
          <w:jc w:val="center"/>
        </w:trPr>
        <w:tc>
          <w:tcPr>
            <w:tcW w:w="0" w:type="auto"/>
          </w:tcPr>
          <w:p w14:paraId="702CC609" w14:textId="038F4249" w:rsidR="00B827E8" w:rsidRDefault="00B827E8" w:rsidP="00207078">
            <w:r>
              <w:t>420</w:t>
            </w:r>
          </w:p>
        </w:tc>
        <w:tc>
          <w:tcPr>
            <w:tcW w:w="0" w:type="auto"/>
          </w:tcPr>
          <w:p w14:paraId="00B63DF6" w14:textId="7122E3A0" w:rsidR="00B827E8" w:rsidRDefault="00873DAA" w:rsidP="00207078">
            <w:r>
              <w:t>320.89</w:t>
            </w:r>
          </w:p>
        </w:tc>
        <w:tc>
          <w:tcPr>
            <w:tcW w:w="0" w:type="auto"/>
          </w:tcPr>
          <w:p w14:paraId="6A73AF0D" w14:textId="53D1AE0F" w:rsidR="00B827E8" w:rsidRDefault="00873DAA" w:rsidP="00207078">
            <w:r>
              <w:t>128.33</w:t>
            </w:r>
          </w:p>
        </w:tc>
        <w:tc>
          <w:tcPr>
            <w:tcW w:w="0" w:type="auto"/>
          </w:tcPr>
          <w:p w14:paraId="730F77C3" w14:textId="7C0C40E2" w:rsidR="00B827E8" w:rsidRDefault="00873DAA" w:rsidP="00207078">
            <w:r>
              <w:t>94.05</w:t>
            </w:r>
          </w:p>
        </w:tc>
        <w:tc>
          <w:tcPr>
            <w:tcW w:w="0" w:type="auto"/>
          </w:tcPr>
          <w:p w14:paraId="33726AAD" w14:textId="6CA5F264" w:rsidR="00B827E8" w:rsidRDefault="00873DAA" w:rsidP="00207078">
            <w:r>
              <w:t>83.48</w:t>
            </w:r>
          </w:p>
        </w:tc>
        <w:tc>
          <w:tcPr>
            <w:tcW w:w="0" w:type="auto"/>
          </w:tcPr>
          <w:p w14:paraId="3EFC83FF" w14:textId="00522B19" w:rsidR="00B827E8" w:rsidRDefault="00873DAA" w:rsidP="00207078">
            <w:r>
              <w:t>73.05</w:t>
            </w:r>
          </w:p>
        </w:tc>
      </w:tr>
      <w:tr w:rsidR="00B827E8" w14:paraId="7C25283A" w14:textId="176807A9" w:rsidTr="00B848FB">
        <w:trPr>
          <w:jc w:val="center"/>
        </w:trPr>
        <w:tc>
          <w:tcPr>
            <w:tcW w:w="0" w:type="auto"/>
          </w:tcPr>
          <w:p w14:paraId="2D36D3EC" w14:textId="23E5F1DF" w:rsidR="00B827E8" w:rsidRDefault="00B827E8" w:rsidP="00207078">
            <w:r>
              <w:t>421</w:t>
            </w:r>
          </w:p>
        </w:tc>
        <w:tc>
          <w:tcPr>
            <w:tcW w:w="0" w:type="auto"/>
          </w:tcPr>
          <w:p w14:paraId="2B6CC241" w14:textId="1E68045A" w:rsidR="00B827E8" w:rsidRDefault="00873DAA" w:rsidP="00207078">
            <w:r>
              <w:t>271.13</w:t>
            </w:r>
          </w:p>
        </w:tc>
        <w:tc>
          <w:tcPr>
            <w:tcW w:w="0" w:type="auto"/>
          </w:tcPr>
          <w:p w14:paraId="0664EFF7" w14:textId="7B748E21" w:rsidR="00B827E8" w:rsidRDefault="00873DAA" w:rsidP="00207078">
            <w:r>
              <w:t>101.48</w:t>
            </w:r>
          </w:p>
        </w:tc>
        <w:tc>
          <w:tcPr>
            <w:tcW w:w="0" w:type="auto"/>
          </w:tcPr>
          <w:p w14:paraId="69567A9E" w14:textId="53E33B50" w:rsidR="00B827E8" w:rsidRDefault="00873DAA" w:rsidP="00207078">
            <w:r>
              <w:t>73.16</w:t>
            </w:r>
          </w:p>
        </w:tc>
        <w:tc>
          <w:tcPr>
            <w:tcW w:w="0" w:type="auto"/>
          </w:tcPr>
          <w:p w14:paraId="35AAFFD4" w14:textId="33933E15" w:rsidR="00B827E8" w:rsidRDefault="00873DAA" w:rsidP="00207078">
            <w:r>
              <w:t>62.98</w:t>
            </w:r>
          </w:p>
        </w:tc>
        <w:tc>
          <w:tcPr>
            <w:tcW w:w="0" w:type="auto"/>
          </w:tcPr>
          <w:p w14:paraId="0CFA8AC1" w14:textId="6A10758F" w:rsidR="00B827E8" w:rsidRDefault="00873DAA" w:rsidP="00207078">
            <w:r>
              <w:t>54.50</w:t>
            </w:r>
          </w:p>
        </w:tc>
      </w:tr>
      <w:tr w:rsidR="00B827E8" w14:paraId="5E06C8CF" w14:textId="4E8389B2" w:rsidTr="00B848FB">
        <w:trPr>
          <w:jc w:val="center"/>
        </w:trPr>
        <w:tc>
          <w:tcPr>
            <w:tcW w:w="0" w:type="auto"/>
          </w:tcPr>
          <w:p w14:paraId="38852C76" w14:textId="271A68E1" w:rsidR="00B827E8" w:rsidRDefault="00B827E8" w:rsidP="00207078">
            <w:r>
              <w:t>422</w:t>
            </w:r>
          </w:p>
        </w:tc>
        <w:tc>
          <w:tcPr>
            <w:tcW w:w="0" w:type="auto"/>
          </w:tcPr>
          <w:p w14:paraId="68077A37" w14:textId="31436CAD" w:rsidR="00B827E8" w:rsidRDefault="00873DAA" w:rsidP="00207078">
            <w:r>
              <w:t>242.26</w:t>
            </w:r>
          </w:p>
        </w:tc>
        <w:tc>
          <w:tcPr>
            <w:tcW w:w="0" w:type="auto"/>
          </w:tcPr>
          <w:p w14:paraId="01E87789" w14:textId="0AB38626" w:rsidR="00B827E8" w:rsidRDefault="00873DAA" w:rsidP="00207078">
            <w:r>
              <w:t>86.98</w:t>
            </w:r>
          </w:p>
        </w:tc>
        <w:tc>
          <w:tcPr>
            <w:tcW w:w="0" w:type="auto"/>
          </w:tcPr>
          <w:p w14:paraId="4E3E774B" w14:textId="56895098" w:rsidR="00B827E8" w:rsidRDefault="00873DAA" w:rsidP="00207078">
            <w:r>
              <w:t>62.84</w:t>
            </w:r>
          </w:p>
        </w:tc>
        <w:tc>
          <w:tcPr>
            <w:tcW w:w="0" w:type="auto"/>
          </w:tcPr>
          <w:p w14:paraId="4D735EC0" w14:textId="0A37449B" w:rsidR="00B827E8" w:rsidRDefault="00873DAA" w:rsidP="00207078">
            <w:r>
              <w:t>53.76</w:t>
            </w:r>
          </w:p>
        </w:tc>
        <w:tc>
          <w:tcPr>
            <w:tcW w:w="0" w:type="auto"/>
          </w:tcPr>
          <w:p w14:paraId="274649B5" w14:textId="40ACE96F" w:rsidR="00B827E8" w:rsidRDefault="00E133CF" w:rsidP="00207078">
            <w:r>
              <w:t>47.18</w:t>
            </w:r>
          </w:p>
        </w:tc>
      </w:tr>
      <w:tr w:rsidR="00B827E8" w14:paraId="1CC1CF6E" w14:textId="77777777" w:rsidTr="00B848FB">
        <w:trPr>
          <w:jc w:val="center"/>
        </w:trPr>
        <w:tc>
          <w:tcPr>
            <w:tcW w:w="0" w:type="auto"/>
          </w:tcPr>
          <w:p w14:paraId="6DF2D0DC" w14:textId="6EEA1481" w:rsidR="00B827E8" w:rsidRDefault="00B827E8" w:rsidP="00207078">
            <w:r>
              <w:t>423</w:t>
            </w:r>
          </w:p>
        </w:tc>
        <w:tc>
          <w:tcPr>
            <w:tcW w:w="0" w:type="auto"/>
          </w:tcPr>
          <w:p w14:paraId="174379AA" w14:textId="56EBD209" w:rsidR="00B827E8" w:rsidRDefault="00E133CF" w:rsidP="00207078">
            <w:r>
              <w:t>210.47</w:t>
            </w:r>
          </w:p>
        </w:tc>
        <w:tc>
          <w:tcPr>
            <w:tcW w:w="0" w:type="auto"/>
          </w:tcPr>
          <w:p w14:paraId="129F3E69" w14:textId="5C8417C6" w:rsidR="00B827E8" w:rsidRDefault="00E133CF" w:rsidP="00207078">
            <w:r>
              <w:t>77.26</w:t>
            </w:r>
          </w:p>
        </w:tc>
        <w:tc>
          <w:tcPr>
            <w:tcW w:w="0" w:type="auto"/>
          </w:tcPr>
          <w:p w14:paraId="0229F8D9" w14:textId="5E5195A2" w:rsidR="00B827E8" w:rsidRDefault="00E133CF" w:rsidP="00207078">
            <w:r>
              <w:t>57.05</w:t>
            </w:r>
          </w:p>
        </w:tc>
        <w:tc>
          <w:tcPr>
            <w:tcW w:w="0" w:type="auto"/>
          </w:tcPr>
          <w:p w14:paraId="1F3C40E0" w14:textId="6D1230E3" w:rsidR="00B827E8" w:rsidRDefault="00E133CF" w:rsidP="00207078">
            <w:r>
              <w:t>49.85</w:t>
            </w:r>
          </w:p>
        </w:tc>
        <w:tc>
          <w:tcPr>
            <w:tcW w:w="0" w:type="auto"/>
          </w:tcPr>
          <w:p w14:paraId="65919303" w14:textId="618B25D8" w:rsidR="00B827E8" w:rsidRPr="0039118D" w:rsidRDefault="00E133CF" w:rsidP="00207078">
            <w:pPr>
              <w:rPr>
                <w:b/>
                <w:bCs/>
              </w:rPr>
            </w:pPr>
            <w:r w:rsidRPr="0039118D">
              <w:rPr>
                <w:b/>
                <w:bCs/>
              </w:rPr>
              <w:t>45.38</w:t>
            </w:r>
          </w:p>
        </w:tc>
      </w:tr>
      <w:tr w:rsidR="00E133CF" w14:paraId="3177D730" w14:textId="77777777" w:rsidTr="00B848FB">
        <w:trPr>
          <w:jc w:val="center"/>
        </w:trPr>
        <w:tc>
          <w:tcPr>
            <w:tcW w:w="0" w:type="auto"/>
          </w:tcPr>
          <w:p w14:paraId="50F73869" w14:textId="2C1B8F04" w:rsidR="00E133CF" w:rsidRDefault="00E133CF" w:rsidP="00207078">
            <w:r>
              <w:t>424</w:t>
            </w:r>
          </w:p>
        </w:tc>
        <w:tc>
          <w:tcPr>
            <w:tcW w:w="0" w:type="auto"/>
          </w:tcPr>
          <w:p w14:paraId="373BF148" w14:textId="51BD6174" w:rsidR="00E133CF" w:rsidRDefault="00501712" w:rsidP="00207078">
            <w:r>
              <w:t>188.05</w:t>
            </w:r>
          </w:p>
        </w:tc>
        <w:tc>
          <w:tcPr>
            <w:tcW w:w="0" w:type="auto"/>
          </w:tcPr>
          <w:p w14:paraId="11A42888" w14:textId="75909339" w:rsidR="00E133CF" w:rsidRDefault="00501712" w:rsidP="00207078">
            <w:r>
              <w:t>73.01</w:t>
            </w:r>
          </w:p>
        </w:tc>
        <w:tc>
          <w:tcPr>
            <w:tcW w:w="0" w:type="auto"/>
          </w:tcPr>
          <w:p w14:paraId="61B3A6EC" w14:textId="75F245FF" w:rsidR="00E133CF" w:rsidRDefault="00501712" w:rsidP="00207078">
            <w:r>
              <w:t>55.92</w:t>
            </w:r>
          </w:p>
        </w:tc>
        <w:tc>
          <w:tcPr>
            <w:tcW w:w="0" w:type="auto"/>
          </w:tcPr>
          <w:p w14:paraId="44178A72" w14:textId="2B20CEFA" w:rsidR="00E133CF" w:rsidRDefault="00501712" w:rsidP="00207078">
            <w:r>
              <w:t>50.72</w:t>
            </w:r>
          </w:p>
        </w:tc>
        <w:tc>
          <w:tcPr>
            <w:tcW w:w="0" w:type="auto"/>
          </w:tcPr>
          <w:p w14:paraId="562701AB" w14:textId="3E5B8332" w:rsidR="00E133CF" w:rsidRDefault="00501712" w:rsidP="00207078">
            <w:r>
              <w:t>48.22</w:t>
            </w:r>
          </w:p>
        </w:tc>
      </w:tr>
    </w:tbl>
    <w:p w14:paraId="1BFF02A1" w14:textId="7FB9444B" w:rsidR="00B439F2" w:rsidRPr="001C2CCE" w:rsidRDefault="000D5ACA" w:rsidP="000D5ACA">
      <w:pPr>
        <w:pStyle w:val="Caption"/>
        <w:rPr>
          <w:b/>
          <w:bCs/>
        </w:rPr>
      </w:pPr>
      <w:bookmarkStart w:id="49" w:name="_Toc68128492"/>
      <w:r>
        <w:t xml:space="preserve">Table </w:t>
      </w:r>
      <w:fldSimple w:instr=" SEQ Table \* ARABIC ">
        <w:r w:rsidR="0023394E">
          <w:rPr>
            <w:noProof/>
          </w:rPr>
          <w:t>2</w:t>
        </w:r>
      </w:fldSimple>
      <w:r>
        <w:t>. Effect of Q on total cost</w:t>
      </w:r>
      <w:r w:rsidR="003B7498">
        <w:t xml:space="preserve">. </w:t>
      </w:r>
      <m:oMath>
        <m:r>
          <w:rPr>
            <w:rFonts w:ascii="Cambria Math" w:hAnsi="Cambria Math"/>
          </w:rPr>
          <m:t>D=13</m:t>
        </m:r>
        <m:r>
          <w:rPr>
            <w:rFonts w:ascii="Cambria Math" w:hAnsi="Cambria Math"/>
          </w:rPr>
          <m:t xml:space="preserve">, </m:t>
        </m:r>
        <m:r>
          <w:rPr>
            <w:rFonts w:ascii="Cambria Math" w:hAnsi="Cambria Math"/>
          </w:rPr>
          <m:t>λ</m:t>
        </m:r>
        <m:r>
          <w:rPr>
            <w:rFonts w:ascii="Cambria Math" w:hAnsi="Cambria Math"/>
          </w:rPr>
          <m:t>=1</m:t>
        </m:r>
        <m:r>
          <w:rPr>
            <w:rFonts w:ascii="Cambria Math" w:hAnsi="Cambria Math"/>
          </w:rPr>
          <m:t xml:space="preserve">, </m:t>
        </m:r>
        <m:r>
          <w:rPr>
            <w:rFonts w:ascii="Cambria Math" w:hAnsi="Cambria Math"/>
          </w:rPr>
          <m:t>r=30</m:t>
        </m:r>
        <m:r>
          <w:rPr>
            <w:rFonts w:ascii="Cambria Math" w:hAnsi="Cambria Math"/>
          </w:rPr>
          <m:t xml:space="preserve">, </m:t>
        </m:r>
        <m:r>
          <m:rPr>
            <m:sty m:val="bi"/>
          </m:rPr>
          <w:rPr>
            <w:rFonts w:ascii="Cambria Math" w:hAnsi="Cambria Math"/>
          </w:rPr>
          <m:t xml:space="preserve">h=5, b=100, </m:t>
        </m:r>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C</m:t>
            </m:r>
          </m:sup>
        </m:sSup>
        <m:r>
          <m:rPr>
            <m:sty m:val="bi"/>
          </m:rPr>
          <w:rPr>
            <w:rFonts w:ascii="Cambria Math" w:hAnsi="Cambria Math"/>
          </w:rPr>
          <m:t>=100</m:t>
        </m:r>
      </m:oMath>
      <w:bookmarkEnd w:id="49"/>
    </w:p>
    <w:p w14:paraId="5EF3094A" w14:textId="04DE0CCD" w:rsidR="002F575A" w:rsidRDefault="004D4354" w:rsidP="00783A2F">
      <w:r>
        <w:tab/>
      </w:r>
      <w:r w:rsidR="00A3466B">
        <w:t xml:space="preserve">A one-cycle PRRP means that the cost of recounting must be paid every cycle, so the total cost is comparatively much higher than </w:t>
      </w:r>
      <w:r w:rsidR="00A30D16">
        <w:t xml:space="preserve">longer recounting cycles. However, the trade-off for waiting too long </w:t>
      </w:r>
      <w:r w:rsidR="00540CCF">
        <w:t>to recount inventory is a natural increase in the excess inventory</w:t>
      </w:r>
      <w:r w:rsidR="00C95606">
        <w:t xml:space="preserve">. For example, </w:t>
      </w:r>
      <w:r w:rsidR="00BD07F0">
        <w:t xml:space="preserve">with a </w:t>
      </w:r>
      <m:oMath>
        <m:r>
          <w:rPr>
            <w:rFonts w:ascii="Cambria Math" w:hAnsi="Cambria Math"/>
          </w:rPr>
          <m:t>Q</m:t>
        </m:r>
      </m:oMath>
      <w:r w:rsidR="00BD07F0">
        <w:t xml:space="preserve"> of 421, expected average excess inventory after five cycles of surplus is </w:t>
      </w:r>
      <w:r w:rsidR="00AF427A">
        <w:t xml:space="preserve">5.612. With the same </w:t>
      </w:r>
      <m:oMath>
        <m:r>
          <w:rPr>
            <w:rFonts w:ascii="Cambria Math" w:hAnsi="Cambria Math"/>
          </w:rPr>
          <m:t>Q</m:t>
        </m:r>
      </m:oMath>
      <w:r w:rsidR="00AF427A">
        <w:t xml:space="preserve"> of 421,</w:t>
      </w:r>
      <w:r w:rsidR="00A15514">
        <w:t xml:space="preserve"> expected average excess inventory after two cycles of surplus is only 3.789. </w:t>
      </w:r>
      <w:r w:rsidR="00D16062">
        <w:t xml:space="preserve">With a higher parameter of </w:t>
      </w:r>
      <m:oMath>
        <m:r>
          <w:rPr>
            <w:rFonts w:ascii="Cambria Math" w:hAnsi="Cambria Math"/>
          </w:rPr>
          <m:t>h</m:t>
        </m:r>
      </m:oMath>
      <w:r w:rsidR="004715DE">
        <w:t xml:space="preserve">, the policy has a larger penalty for </w:t>
      </w:r>
      <w:r w:rsidR="00284553">
        <w:t xml:space="preserve">failing to recount early. Even with the </w:t>
      </w:r>
      <w:r w:rsidR="00E26AA7">
        <w:t>relatively low holding cost given in the above example, the val</w:t>
      </w:r>
      <w:r w:rsidR="00AC1D47">
        <w:t>ue of not counting has diminish</w:t>
      </w:r>
      <w:r w:rsidR="005A1D05">
        <w:t xml:space="preserve">ing returns. </w:t>
      </w:r>
    </w:p>
    <w:p w14:paraId="559DB5BD" w14:textId="77777777" w:rsidR="002F575A" w:rsidRDefault="002F575A" w:rsidP="00783A2F"/>
    <w:tbl>
      <w:tblPr>
        <w:tblStyle w:val="TableGrid"/>
        <w:tblW w:w="0" w:type="auto"/>
        <w:jc w:val="center"/>
        <w:tblLook w:val="04A0" w:firstRow="1" w:lastRow="0" w:firstColumn="1" w:lastColumn="0" w:noHBand="0" w:noVBand="1"/>
      </w:tblPr>
      <w:tblGrid>
        <w:gridCol w:w="617"/>
        <w:gridCol w:w="1426"/>
        <w:gridCol w:w="1426"/>
        <w:gridCol w:w="1426"/>
        <w:gridCol w:w="1426"/>
        <w:gridCol w:w="1426"/>
      </w:tblGrid>
      <w:tr w:rsidR="002F575A" w14:paraId="4676B596" w14:textId="77777777" w:rsidTr="00207078">
        <w:trPr>
          <w:jc w:val="center"/>
        </w:trPr>
        <w:tc>
          <w:tcPr>
            <w:tcW w:w="0" w:type="auto"/>
          </w:tcPr>
          <w:p w14:paraId="2CB84469" w14:textId="77777777" w:rsidR="002F575A" w:rsidRPr="003E2944" w:rsidRDefault="002F575A" w:rsidP="00207078">
            <w:pPr>
              <w:rPr>
                <w:b/>
              </w:rPr>
            </w:pPr>
            <w:r>
              <w:rPr>
                <w:b/>
              </w:rPr>
              <w:t>Q</w:t>
            </w:r>
          </w:p>
        </w:tc>
        <w:tc>
          <w:tcPr>
            <w:tcW w:w="0" w:type="auto"/>
          </w:tcPr>
          <w:p w14:paraId="34253288" w14:textId="77777777" w:rsidR="002F575A" w:rsidRPr="00BA1A6C" w:rsidRDefault="002F575A" w:rsidP="00207078">
            <w:pPr>
              <w:rPr>
                <w:b/>
              </w:rPr>
            </w:pPr>
            <w:r>
              <w:rPr>
                <w:b/>
              </w:rPr>
              <w:t>PRRP</w:t>
            </w:r>
            <w:r>
              <w:rPr>
                <w:b/>
                <w:vertAlign w:val="subscript"/>
              </w:rPr>
              <w:t>1-cycle</w:t>
            </w:r>
            <w:r>
              <w:rPr>
                <w:b/>
              </w:rPr>
              <w:t xml:space="preserve"> </w:t>
            </w:r>
          </w:p>
        </w:tc>
        <w:tc>
          <w:tcPr>
            <w:tcW w:w="0" w:type="auto"/>
          </w:tcPr>
          <w:p w14:paraId="121062B3" w14:textId="77777777" w:rsidR="002F575A" w:rsidRPr="007F5CF2" w:rsidRDefault="002F575A" w:rsidP="00207078">
            <w:pPr>
              <w:rPr>
                <w:b/>
                <w:vertAlign w:val="subscript"/>
              </w:rPr>
            </w:pPr>
            <w:r>
              <w:rPr>
                <w:b/>
              </w:rPr>
              <w:t>PRRP</w:t>
            </w:r>
            <w:r>
              <w:rPr>
                <w:b/>
                <w:vertAlign w:val="subscript"/>
              </w:rPr>
              <w:t>2-cycle</w:t>
            </w:r>
          </w:p>
        </w:tc>
        <w:tc>
          <w:tcPr>
            <w:tcW w:w="0" w:type="auto"/>
          </w:tcPr>
          <w:p w14:paraId="19A737F5" w14:textId="77777777" w:rsidR="002F575A" w:rsidRPr="003E2944" w:rsidRDefault="002F575A" w:rsidP="00207078">
            <w:pPr>
              <w:rPr>
                <w:b/>
              </w:rPr>
            </w:pPr>
            <w:r>
              <w:rPr>
                <w:b/>
              </w:rPr>
              <w:t>PRRP</w:t>
            </w:r>
            <w:r>
              <w:rPr>
                <w:b/>
                <w:vertAlign w:val="subscript"/>
              </w:rPr>
              <w:t>3-cycle</w:t>
            </w:r>
          </w:p>
        </w:tc>
        <w:tc>
          <w:tcPr>
            <w:tcW w:w="0" w:type="auto"/>
          </w:tcPr>
          <w:p w14:paraId="3F1A7E0E" w14:textId="77777777" w:rsidR="002F575A" w:rsidRDefault="002F575A" w:rsidP="00207078">
            <w:pPr>
              <w:rPr>
                <w:b/>
              </w:rPr>
            </w:pPr>
            <w:r>
              <w:rPr>
                <w:b/>
              </w:rPr>
              <w:t>PRRP</w:t>
            </w:r>
            <w:r>
              <w:rPr>
                <w:b/>
                <w:vertAlign w:val="subscript"/>
              </w:rPr>
              <w:t>4-cycle</w:t>
            </w:r>
          </w:p>
        </w:tc>
        <w:tc>
          <w:tcPr>
            <w:tcW w:w="0" w:type="auto"/>
          </w:tcPr>
          <w:p w14:paraId="7662C6EF" w14:textId="77777777" w:rsidR="002F575A" w:rsidRDefault="002F575A" w:rsidP="00207078">
            <w:pPr>
              <w:rPr>
                <w:b/>
              </w:rPr>
            </w:pPr>
            <w:r>
              <w:rPr>
                <w:b/>
              </w:rPr>
              <w:t>PRRP</w:t>
            </w:r>
            <w:r>
              <w:rPr>
                <w:b/>
                <w:vertAlign w:val="subscript"/>
              </w:rPr>
              <w:t>5-cycle</w:t>
            </w:r>
          </w:p>
        </w:tc>
      </w:tr>
      <w:tr w:rsidR="002F575A" w14:paraId="727EA5D2" w14:textId="77777777" w:rsidTr="00207078">
        <w:trPr>
          <w:jc w:val="center"/>
        </w:trPr>
        <w:tc>
          <w:tcPr>
            <w:tcW w:w="0" w:type="auto"/>
          </w:tcPr>
          <w:p w14:paraId="53211195" w14:textId="77777777" w:rsidR="002F575A" w:rsidRDefault="002F575A" w:rsidP="00207078">
            <w:r>
              <w:t>419</w:t>
            </w:r>
          </w:p>
        </w:tc>
        <w:tc>
          <w:tcPr>
            <w:tcW w:w="0" w:type="auto"/>
          </w:tcPr>
          <w:p w14:paraId="36AC7605" w14:textId="3DA3232A" w:rsidR="002F575A" w:rsidRDefault="0039118D" w:rsidP="00207078">
            <w:r>
              <w:t>556.23</w:t>
            </w:r>
          </w:p>
        </w:tc>
        <w:tc>
          <w:tcPr>
            <w:tcW w:w="0" w:type="auto"/>
          </w:tcPr>
          <w:p w14:paraId="11385F15" w14:textId="17131EFB" w:rsidR="002F575A" w:rsidRDefault="0039118D" w:rsidP="00207078">
            <w:r>
              <w:t>239.94</w:t>
            </w:r>
          </w:p>
        </w:tc>
        <w:tc>
          <w:tcPr>
            <w:tcW w:w="0" w:type="auto"/>
          </w:tcPr>
          <w:p w14:paraId="3AA4641F" w14:textId="69B73FFB" w:rsidR="002F575A" w:rsidRDefault="0039118D" w:rsidP="00207078">
            <w:r>
              <w:t>190.35</w:t>
            </w:r>
          </w:p>
        </w:tc>
        <w:tc>
          <w:tcPr>
            <w:tcW w:w="0" w:type="auto"/>
          </w:tcPr>
          <w:p w14:paraId="4FA1DBA4" w14:textId="4D90370F" w:rsidR="002F575A" w:rsidRDefault="0039118D" w:rsidP="00207078">
            <w:r>
              <w:t>186.21</w:t>
            </w:r>
          </w:p>
        </w:tc>
        <w:tc>
          <w:tcPr>
            <w:tcW w:w="0" w:type="auto"/>
          </w:tcPr>
          <w:p w14:paraId="0F740F61" w14:textId="633EE465" w:rsidR="002F575A" w:rsidRDefault="0039118D" w:rsidP="00207078">
            <w:r>
              <w:t>171.71</w:t>
            </w:r>
          </w:p>
        </w:tc>
      </w:tr>
      <w:tr w:rsidR="002F575A" w14:paraId="646923B2" w14:textId="77777777" w:rsidTr="00207078">
        <w:trPr>
          <w:jc w:val="center"/>
        </w:trPr>
        <w:tc>
          <w:tcPr>
            <w:tcW w:w="0" w:type="auto"/>
          </w:tcPr>
          <w:p w14:paraId="7FAC6238" w14:textId="77777777" w:rsidR="002F575A" w:rsidRDefault="002F575A" w:rsidP="00207078">
            <w:r>
              <w:t>420</w:t>
            </w:r>
          </w:p>
        </w:tc>
        <w:tc>
          <w:tcPr>
            <w:tcW w:w="0" w:type="auto"/>
          </w:tcPr>
          <w:p w14:paraId="13410525" w14:textId="6640D907" w:rsidR="002F575A" w:rsidRDefault="0039118D" w:rsidP="00207078">
            <w:r>
              <w:t>470.74</w:t>
            </w:r>
          </w:p>
        </w:tc>
        <w:tc>
          <w:tcPr>
            <w:tcW w:w="0" w:type="auto"/>
          </w:tcPr>
          <w:p w14:paraId="406F073A" w14:textId="433CFFC8" w:rsidR="002F575A" w:rsidRDefault="0039118D" w:rsidP="00207078">
            <w:r>
              <w:t>176.38</w:t>
            </w:r>
          </w:p>
        </w:tc>
        <w:tc>
          <w:tcPr>
            <w:tcW w:w="0" w:type="auto"/>
          </w:tcPr>
          <w:p w14:paraId="7E750B0B" w14:textId="31D770FD" w:rsidR="002F575A" w:rsidRDefault="0039118D" w:rsidP="00207078">
            <w:r>
              <w:t>138.12</w:t>
            </w:r>
          </w:p>
        </w:tc>
        <w:tc>
          <w:tcPr>
            <w:tcW w:w="0" w:type="auto"/>
          </w:tcPr>
          <w:p w14:paraId="6B359011" w14:textId="3371F21A" w:rsidR="002F575A" w:rsidRDefault="0039118D" w:rsidP="00207078">
            <w:r>
              <w:t>132.63</w:t>
            </w:r>
          </w:p>
        </w:tc>
        <w:tc>
          <w:tcPr>
            <w:tcW w:w="0" w:type="auto"/>
          </w:tcPr>
          <w:p w14:paraId="00E4CBC0" w14:textId="3D309B41" w:rsidR="002F575A" w:rsidRDefault="0039118D" w:rsidP="00207078">
            <w:r>
              <w:t>121.10</w:t>
            </w:r>
          </w:p>
        </w:tc>
      </w:tr>
      <w:tr w:rsidR="002F575A" w14:paraId="644297EB" w14:textId="77777777" w:rsidTr="00207078">
        <w:trPr>
          <w:jc w:val="center"/>
        </w:trPr>
        <w:tc>
          <w:tcPr>
            <w:tcW w:w="0" w:type="auto"/>
          </w:tcPr>
          <w:p w14:paraId="308B3E2E" w14:textId="77777777" w:rsidR="002F575A" w:rsidRDefault="002F575A" w:rsidP="00207078">
            <w:r>
              <w:t>421</w:t>
            </w:r>
          </w:p>
        </w:tc>
        <w:tc>
          <w:tcPr>
            <w:tcW w:w="0" w:type="auto"/>
          </w:tcPr>
          <w:p w14:paraId="68DD39D5" w14:textId="15190698" w:rsidR="002F575A" w:rsidRDefault="008F3B87" w:rsidP="00207078">
            <w:r>
              <w:t>374.91</w:t>
            </w:r>
          </w:p>
        </w:tc>
        <w:tc>
          <w:tcPr>
            <w:tcW w:w="0" w:type="auto"/>
          </w:tcPr>
          <w:p w14:paraId="0A009964" w14:textId="112C95F2" w:rsidR="002F575A" w:rsidRDefault="008F3B87" w:rsidP="00207078">
            <w:r>
              <w:t>127.80</w:t>
            </w:r>
          </w:p>
        </w:tc>
        <w:tc>
          <w:tcPr>
            <w:tcW w:w="0" w:type="auto"/>
          </w:tcPr>
          <w:p w14:paraId="54095237" w14:textId="363FAD6F" w:rsidR="002F575A" w:rsidRDefault="008F3B87" w:rsidP="00207078">
            <w:r>
              <w:t>102.16</w:t>
            </w:r>
          </w:p>
        </w:tc>
        <w:tc>
          <w:tcPr>
            <w:tcW w:w="0" w:type="auto"/>
          </w:tcPr>
          <w:p w14:paraId="04A3ED5D" w14:textId="2E06B696" w:rsidR="002F575A" w:rsidRDefault="008F3B87" w:rsidP="00207078">
            <w:r>
              <w:t>99.34</w:t>
            </w:r>
          </w:p>
        </w:tc>
        <w:tc>
          <w:tcPr>
            <w:tcW w:w="0" w:type="auto"/>
          </w:tcPr>
          <w:p w14:paraId="1FD5B30C" w14:textId="12E85D7A" w:rsidR="002F575A" w:rsidRDefault="008F3B87" w:rsidP="00207078">
            <w:r>
              <w:t>92.95</w:t>
            </w:r>
          </w:p>
        </w:tc>
      </w:tr>
      <w:tr w:rsidR="002F575A" w14:paraId="25FD092C" w14:textId="77777777" w:rsidTr="00207078">
        <w:trPr>
          <w:jc w:val="center"/>
        </w:trPr>
        <w:tc>
          <w:tcPr>
            <w:tcW w:w="0" w:type="auto"/>
          </w:tcPr>
          <w:p w14:paraId="69CAF3ED" w14:textId="77777777" w:rsidR="002F575A" w:rsidRDefault="002F575A" w:rsidP="00207078">
            <w:r>
              <w:t>422</w:t>
            </w:r>
          </w:p>
        </w:tc>
        <w:tc>
          <w:tcPr>
            <w:tcW w:w="0" w:type="auto"/>
          </w:tcPr>
          <w:p w14:paraId="29FCB7F8" w14:textId="1531E637" w:rsidR="002F575A" w:rsidRDefault="008F3B87" w:rsidP="00207078">
            <w:r>
              <w:t>321.69</w:t>
            </w:r>
          </w:p>
        </w:tc>
        <w:tc>
          <w:tcPr>
            <w:tcW w:w="0" w:type="auto"/>
          </w:tcPr>
          <w:p w14:paraId="5F2A7C02" w14:textId="116D3CDD" w:rsidR="002F575A" w:rsidRDefault="008F3B87" w:rsidP="00207078">
            <w:r>
              <w:t>105.44</w:t>
            </w:r>
          </w:p>
        </w:tc>
        <w:tc>
          <w:tcPr>
            <w:tcW w:w="0" w:type="auto"/>
          </w:tcPr>
          <w:p w14:paraId="7BE44D89" w14:textId="4584F21A" w:rsidR="002F575A" w:rsidRDefault="008F3B87" w:rsidP="00207078">
            <w:r>
              <w:t>89.61</w:t>
            </w:r>
          </w:p>
        </w:tc>
        <w:tc>
          <w:tcPr>
            <w:tcW w:w="0" w:type="auto"/>
          </w:tcPr>
          <w:p w14:paraId="007F87CB" w14:textId="3DD11F9D" w:rsidR="002F575A" w:rsidRDefault="008F3B87" w:rsidP="00207078">
            <w:r>
              <w:t>91.85</w:t>
            </w:r>
          </w:p>
        </w:tc>
        <w:tc>
          <w:tcPr>
            <w:tcW w:w="0" w:type="auto"/>
          </w:tcPr>
          <w:p w14:paraId="37893683" w14:textId="32D89D89" w:rsidR="002F575A" w:rsidRDefault="008F3B87" w:rsidP="00207078">
            <w:r>
              <w:t>91.41</w:t>
            </w:r>
          </w:p>
        </w:tc>
      </w:tr>
      <w:tr w:rsidR="002F575A" w14:paraId="5D4A501E" w14:textId="77777777" w:rsidTr="00207078">
        <w:trPr>
          <w:jc w:val="center"/>
        </w:trPr>
        <w:tc>
          <w:tcPr>
            <w:tcW w:w="0" w:type="auto"/>
          </w:tcPr>
          <w:p w14:paraId="7755AA28" w14:textId="77777777" w:rsidR="002F575A" w:rsidRDefault="002F575A" w:rsidP="00207078">
            <w:r>
              <w:t>423</w:t>
            </w:r>
          </w:p>
        </w:tc>
        <w:tc>
          <w:tcPr>
            <w:tcW w:w="0" w:type="auto"/>
          </w:tcPr>
          <w:p w14:paraId="2C6DC42F" w14:textId="1C0280BB" w:rsidR="002F575A" w:rsidRDefault="008F3B87" w:rsidP="00207078">
            <w:r>
              <w:t>263.45</w:t>
            </w:r>
          </w:p>
        </w:tc>
        <w:tc>
          <w:tcPr>
            <w:tcW w:w="0" w:type="auto"/>
          </w:tcPr>
          <w:p w14:paraId="0A0BF819" w14:textId="783AA67C" w:rsidR="002F575A" w:rsidRDefault="008F3B87" w:rsidP="00207078">
            <w:r>
              <w:t>94.18</w:t>
            </w:r>
          </w:p>
        </w:tc>
        <w:tc>
          <w:tcPr>
            <w:tcW w:w="0" w:type="auto"/>
          </w:tcPr>
          <w:p w14:paraId="08399354" w14:textId="7DE2DA22" w:rsidR="002F575A" w:rsidRPr="001C2CCE" w:rsidRDefault="008F3B87" w:rsidP="00207078">
            <w:pPr>
              <w:rPr>
                <w:b/>
                <w:bCs/>
              </w:rPr>
            </w:pPr>
            <w:r w:rsidRPr="001C2CCE">
              <w:rPr>
                <w:b/>
                <w:bCs/>
              </w:rPr>
              <w:t>88.51</w:t>
            </w:r>
          </w:p>
        </w:tc>
        <w:tc>
          <w:tcPr>
            <w:tcW w:w="0" w:type="auto"/>
          </w:tcPr>
          <w:p w14:paraId="23D5B27E" w14:textId="7BAA8E55" w:rsidR="002F575A" w:rsidRDefault="008F3B87" w:rsidP="00207078">
            <w:r>
              <w:t>98.16</w:t>
            </w:r>
          </w:p>
        </w:tc>
        <w:tc>
          <w:tcPr>
            <w:tcW w:w="0" w:type="auto"/>
          </w:tcPr>
          <w:p w14:paraId="582D4F5C" w14:textId="04857CB0" w:rsidR="002F575A" w:rsidRDefault="008F3B87" w:rsidP="00207078">
            <w:r>
              <w:t>105.01</w:t>
            </w:r>
          </w:p>
        </w:tc>
      </w:tr>
      <w:tr w:rsidR="002F575A" w14:paraId="3168F419" w14:textId="77777777" w:rsidTr="00207078">
        <w:trPr>
          <w:jc w:val="center"/>
        </w:trPr>
        <w:tc>
          <w:tcPr>
            <w:tcW w:w="0" w:type="auto"/>
          </w:tcPr>
          <w:p w14:paraId="06F0649F" w14:textId="77777777" w:rsidR="002F575A" w:rsidRDefault="002F575A" w:rsidP="00207078">
            <w:r>
              <w:t>424</w:t>
            </w:r>
          </w:p>
        </w:tc>
        <w:tc>
          <w:tcPr>
            <w:tcW w:w="0" w:type="auto"/>
          </w:tcPr>
          <w:p w14:paraId="4F50D372" w14:textId="76B6C292" w:rsidR="002F575A" w:rsidRDefault="008F3B87" w:rsidP="00207078">
            <w:r>
              <w:t>224.65</w:t>
            </w:r>
          </w:p>
        </w:tc>
        <w:tc>
          <w:tcPr>
            <w:tcW w:w="0" w:type="auto"/>
          </w:tcPr>
          <w:p w14:paraId="6ACC9248" w14:textId="0FAE6D4E" w:rsidR="002F575A" w:rsidRDefault="008F3B87" w:rsidP="00207078">
            <w:r>
              <w:t>95.18</w:t>
            </w:r>
          </w:p>
        </w:tc>
        <w:tc>
          <w:tcPr>
            <w:tcW w:w="0" w:type="auto"/>
          </w:tcPr>
          <w:p w14:paraId="4514B424" w14:textId="03FA7CBA" w:rsidR="002F575A" w:rsidRDefault="008F3B87" w:rsidP="00207078">
            <w:r>
              <w:t>98.89</w:t>
            </w:r>
          </w:p>
        </w:tc>
        <w:tc>
          <w:tcPr>
            <w:tcW w:w="0" w:type="auto"/>
          </w:tcPr>
          <w:p w14:paraId="464F96C7" w14:textId="085A6C37" w:rsidR="002F575A" w:rsidRDefault="008F3B87" w:rsidP="00207078">
            <w:r>
              <w:t>116.71</w:t>
            </w:r>
          </w:p>
        </w:tc>
        <w:tc>
          <w:tcPr>
            <w:tcW w:w="0" w:type="auto"/>
          </w:tcPr>
          <w:p w14:paraId="765837FE" w14:textId="5E596B5F" w:rsidR="002F575A" w:rsidRDefault="008F3B87" w:rsidP="00207078">
            <w:r>
              <w:t>131.29</w:t>
            </w:r>
          </w:p>
        </w:tc>
      </w:tr>
    </w:tbl>
    <w:p w14:paraId="61F24CDC" w14:textId="24ABFCE4" w:rsidR="00053433" w:rsidRDefault="0023394E" w:rsidP="0023394E">
      <w:pPr>
        <w:pStyle w:val="Caption"/>
      </w:pPr>
      <w:bookmarkStart w:id="50" w:name="_Toc68128493"/>
      <w:r>
        <w:t xml:space="preserve">Table </w:t>
      </w:r>
      <w:fldSimple w:instr=" SEQ Table \* ARABIC ">
        <w:r>
          <w:rPr>
            <w:noProof/>
          </w:rPr>
          <w:t>3</w:t>
        </w:r>
      </w:fldSimple>
      <w:r>
        <w:t xml:space="preserve">. Effect of Q on total cost. </w:t>
      </w:r>
      <m:oMath>
        <m:r>
          <w:rPr>
            <w:rFonts w:ascii="Cambria Math" w:hAnsi="Cambria Math"/>
          </w:rPr>
          <m:t xml:space="preserve">D=13, </m:t>
        </m:r>
        <m:r>
          <w:rPr>
            <w:rFonts w:ascii="Cambria Math" w:hAnsi="Cambria Math"/>
          </w:rPr>
          <m:t>λ</m:t>
        </m:r>
        <m:r>
          <w:rPr>
            <w:rFonts w:ascii="Cambria Math" w:hAnsi="Cambria Math"/>
          </w:rPr>
          <m:t xml:space="preserve">=1, r=30, </m:t>
        </m:r>
        <m:r>
          <m:rPr>
            <m:sty m:val="bi"/>
          </m:rPr>
          <w:rPr>
            <w:rFonts w:ascii="Cambria Math" w:hAnsi="Cambria Math"/>
          </w:rPr>
          <m:t xml:space="preserve">h=25, b=200, </m:t>
        </m:r>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C</m:t>
            </m:r>
          </m:sup>
        </m:sSup>
        <m:r>
          <m:rPr>
            <m:sty m:val="bi"/>
          </m:rPr>
          <w:rPr>
            <w:rFonts w:ascii="Cambria Math" w:hAnsi="Cambria Math"/>
          </w:rPr>
          <m:t>=20</m:t>
        </m:r>
      </m:oMath>
      <w:bookmarkEnd w:id="50"/>
    </w:p>
    <w:p w14:paraId="53FF186E" w14:textId="1604AB3D" w:rsidR="0023394E" w:rsidRPr="0023394E" w:rsidRDefault="001C2CCE" w:rsidP="0023394E">
      <w:r>
        <w:tab/>
        <w:t>As illustrated in the above table</w:t>
      </w:r>
      <w:r w:rsidR="008F395E">
        <w:t xml:space="preserve"> 3</w:t>
      </w:r>
      <w:r>
        <w:t xml:space="preserve">, the optimal order quantity </w:t>
      </w:r>
      <m:oMath>
        <m:r>
          <w:rPr>
            <w:rFonts w:ascii="Cambria Math" w:hAnsi="Cambria Math"/>
          </w:rPr>
          <m:t>Q</m:t>
        </m:r>
      </m:oMath>
      <w:r>
        <w:t xml:space="preserve"> and recounting frequency dramatically changes</w:t>
      </w:r>
      <w:r w:rsidR="008F395E">
        <w:t xml:space="preserve"> depending on the nature of the stockout, inventory holding, and recounting cost. </w:t>
      </w:r>
      <w:r w:rsidR="001F7D25">
        <w:t>For example, if</w:t>
      </w:r>
      <w:r w:rsidR="00D23EE6">
        <w:t xml:space="preserve"> the holding cost is high in relation to the stockout</w:t>
      </w:r>
      <w:r w:rsidR="00755885">
        <w:t xml:space="preserve"> cost while the recounting cost is low, then the model rewards </w:t>
      </w:r>
      <w:r w:rsidR="00FF77BA">
        <w:t>counting more frequently. Comparing table 3 to table 2 shows that the count frequency should be increased from every five cycles to every three cycles</w:t>
      </w:r>
      <w:r w:rsidR="00495145">
        <w:t xml:space="preserve"> to obtain the lowest cost objective.</w:t>
      </w:r>
      <w:r w:rsidR="0023394E">
        <w:br w:type="page"/>
      </w:r>
    </w:p>
    <w:p w14:paraId="0DBDEE17" w14:textId="74C8DF3E" w:rsidR="00CB1BED" w:rsidRDefault="009B2F22" w:rsidP="00CB1BED">
      <w:pPr>
        <w:pStyle w:val="Heading1"/>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bookmarkStart w:id="51" w:name="_Toc68099816"/>
      <w:r>
        <w:lastRenderedPageBreak/>
        <w:t>Chapter Five</w:t>
      </w:r>
      <w:r w:rsidR="00311F1A">
        <w:br/>
      </w:r>
      <w:bookmarkStart w:id="52" w:name="_Toc427156482"/>
      <w:r w:rsidR="003D63DF">
        <w:t>Conclusions and Recommendations</w:t>
      </w:r>
      <w:bookmarkEnd w:id="43"/>
      <w:bookmarkEnd w:id="44"/>
      <w:bookmarkEnd w:id="51"/>
      <w:bookmarkEnd w:id="52"/>
    </w:p>
    <w:p w14:paraId="182865EA" w14:textId="77777777" w:rsidR="00CB1BED" w:rsidRDefault="00CB1BED" w:rsidP="00CB1BED"/>
    <w:p w14:paraId="156E4CA3" w14:textId="77777777" w:rsidR="0055549C" w:rsidRDefault="0055549C" w:rsidP="0055549C"/>
    <w:p w14:paraId="23A0B10A" w14:textId="77777777" w:rsidR="00571F84" w:rsidRDefault="00571F84" w:rsidP="0055549C">
      <w:pPr>
        <w:pStyle w:val="Heading2"/>
      </w:pPr>
      <w:bookmarkStart w:id="53" w:name="_Toc68099819"/>
      <w:r>
        <w:t>Managerial Insights</w:t>
      </w:r>
      <w:bookmarkEnd w:id="53"/>
    </w:p>
    <w:p w14:paraId="11BDDE73" w14:textId="77777777" w:rsidR="00571F84" w:rsidRDefault="00571F84" w:rsidP="00571F84"/>
    <w:p w14:paraId="45339CDD" w14:textId="49B33C88" w:rsidR="00302FE4" w:rsidRDefault="00571F84" w:rsidP="00F138DD">
      <w:pPr>
        <w:spacing w:afterLines="80" w:after="192"/>
      </w:pPr>
      <w:r>
        <w:tab/>
      </w:r>
      <w:r w:rsidR="00D46A39">
        <w:t>In comparison to traditional (</w:t>
      </w:r>
      <w:proofErr w:type="spellStart"/>
      <w:r w:rsidR="00D46A39">
        <w:t>r,Q</w:t>
      </w:r>
      <w:proofErr w:type="spellEnd"/>
      <w:r w:rsidR="00D46A39">
        <w:t>) or (</w:t>
      </w:r>
      <w:proofErr w:type="spellStart"/>
      <w:r w:rsidR="00D46A39">
        <w:t>s,S</w:t>
      </w:r>
      <w:proofErr w:type="spellEnd"/>
      <w:r w:rsidR="00D46A39">
        <w:t xml:space="preserve">) policies, PRRP </w:t>
      </w:r>
      <w:r w:rsidR="001806DC">
        <w:t>brings two distinct advantages. First, the true inventory value is never assumed accurate</w:t>
      </w:r>
      <w:r w:rsidR="00225956">
        <w:t>. This fundamental assumption</w:t>
      </w:r>
      <w:r w:rsidR="001B6CBA">
        <w:t xml:space="preserve"> of traditional policies is the main cause of unexpected stockouts</w:t>
      </w:r>
      <w:r w:rsidR="00B047B0">
        <w:t xml:space="preserve"> and potential replenishment freezes. With PRRP, after an initial </w:t>
      </w:r>
      <w:r w:rsidR="00662635">
        <w:t xml:space="preserve">phase of gathering information to estimate </w:t>
      </w:r>
      <w:r w:rsidR="00BA0961">
        <w:t xml:space="preserve">average stockout and demand, </w:t>
      </w:r>
      <w:r w:rsidR="00D4100E">
        <w:t xml:space="preserve">an ideal frequency </w:t>
      </w:r>
      <w:r w:rsidR="004225E2">
        <w:t xml:space="preserve">of recounting can be discovered. </w:t>
      </w:r>
      <w:r w:rsidR="000E4107">
        <w:t>The true inventory value at any time between recounts is not assumed accurate to the inventory record.</w:t>
      </w:r>
      <w:r w:rsidR="005E04DD">
        <w:t xml:space="preserve"> The second advantage PRRP holds over traditional replenishment policies </w:t>
      </w:r>
      <w:r w:rsidR="001C44DB">
        <w:t xml:space="preserve">is the consistent </w:t>
      </w:r>
      <w:r w:rsidR="001F1E40">
        <w:t xml:space="preserve">order quantity and period. </w:t>
      </w:r>
      <w:r w:rsidR="0013218D">
        <w:t xml:space="preserve">An </w:t>
      </w:r>
      <w:r w:rsidR="005F76D2">
        <w:t>often-over-</w:t>
      </w:r>
      <w:r w:rsidR="0013218D">
        <w:t xml:space="preserve">looked aspect of replenishment policies is the willingness of the supplier to </w:t>
      </w:r>
      <w:r w:rsidR="00843E4B">
        <w:t xml:space="preserve">maintain flexibility during times of </w:t>
      </w:r>
      <w:r w:rsidR="004130A4">
        <w:t>distress. For example, in a</w:t>
      </w:r>
      <w:r w:rsidR="00871831">
        <w:t>n</w:t>
      </w:r>
      <w:r w:rsidR="004130A4">
        <w:t xml:space="preserve"> (</w:t>
      </w:r>
      <w:proofErr w:type="spellStart"/>
      <w:r w:rsidR="004130A4">
        <w:t>r,Q</w:t>
      </w:r>
      <w:proofErr w:type="spellEnd"/>
      <w:r w:rsidR="004130A4">
        <w:t xml:space="preserve">) policy, </w:t>
      </w:r>
      <w:r w:rsidR="00082D8D">
        <w:t xml:space="preserve">the order period </w:t>
      </w:r>
      <w:r w:rsidR="00871831">
        <w:t>fluctuates</w:t>
      </w:r>
      <w:r w:rsidR="00082D8D">
        <w:t xml:space="preserve"> while the order quantity remains constant. If a period of unaccounted stock loss </w:t>
      </w:r>
      <w:r w:rsidR="0076018D">
        <w:t>causes a rush-order fr</w:t>
      </w:r>
      <w:r w:rsidR="005978EA">
        <w:t>om</w:t>
      </w:r>
      <w:r w:rsidR="0076018D">
        <w:t xml:space="preserve"> the supplier, the overall supply chain may become stressed</w:t>
      </w:r>
      <w:r w:rsidR="005978EA">
        <w:t xml:space="preserve">. In </w:t>
      </w:r>
      <w:r w:rsidR="005C6C13">
        <w:t>many cases, the order may not be filled completely or on</w:t>
      </w:r>
      <w:r w:rsidR="00871831">
        <w:t xml:space="preserve"> </w:t>
      </w:r>
      <w:r w:rsidR="005C6C13">
        <w:t>time. Similarly, an (</w:t>
      </w:r>
      <w:proofErr w:type="spellStart"/>
      <w:r w:rsidR="005C6C13">
        <w:t>s,S</w:t>
      </w:r>
      <w:proofErr w:type="spellEnd"/>
      <w:r w:rsidR="005C6C13">
        <w:t xml:space="preserve">) policy often requires the supplier to </w:t>
      </w:r>
      <w:r w:rsidR="00792168">
        <w:t xml:space="preserve">dynamically change shipment quantities depending on how much is </w:t>
      </w:r>
      <w:r w:rsidR="0064598E">
        <w:t xml:space="preserve">needed to order up to S. </w:t>
      </w:r>
      <w:r w:rsidR="00E03AC6">
        <w:t xml:space="preserve">PRRP </w:t>
      </w:r>
      <w:r w:rsidR="009B2549">
        <w:t>may allow for better planning throughout the entire supply chain, as the replenishment policy</w:t>
      </w:r>
      <w:r w:rsidR="00D27722">
        <w:t xml:space="preserve"> maintains consistent order quantity and order periods</w:t>
      </w:r>
      <w:r w:rsidR="00B911DA">
        <w:t xml:space="preserve"> between recounting cycles.</w:t>
      </w:r>
    </w:p>
    <w:p w14:paraId="4804A09C" w14:textId="37083AF8" w:rsidR="00302FE4" w:rsidRDefault="00F138DD" w:rsidP="00571F84">
      <w:r>
        <w:tab/>
      </w:r>
      <w:r w:rsidR="005F76D2">
        <w:t xml:space="preserve"> </w:t>
      </w:r>
      <w:r w:rsidR="00421DB2">
        <w:t xml:space="preserve">Through analysis of the numerical experiments, </w:t>
      </w:r>
      <w:r w:rsidR="00787061">
        <w:t xml:space="preserve">insight can be gained on the nature of </w:t>
      </w:r>
      <w:r w:rsidR="00250568">
        <w:t>PRRP for inventory systems with stochastic stock loss.</w:t>
      </w:r>
      <w:r w:rsidR="00FE3CB9">
        <w:t xml:space="preserve"> For any given PRRP, the first reorder cycle has the highest chance of stockout. </w:t>
      </w:r>
      <w:r w:rsidR="00F6543C">
        <w:t xml:space="preserve">Subsequent order cycles reduce stockout probability at the cost of holding extra inventory. </w:t>
      </w:r>
      <w:r w:rsidR="00384B54">
        <w:t xml:space="preserve">This continues indefinitely with average extra inventory </w:t>
      </w:r>
      <w:r w:rsidR="00E878F4">
        <w:t xml:space="preserve">increasing every reorder cycle. Once a recount is issued, </w:t>
      </w:r>
      <w:r w:rsidR="007B4F72">
        <w:t xml:space="preserve">the inventory may be reset to its original </w:t>
      </w:r>
      <w:r w:rsidR="004341B0">
        <w:t>level. Surprisingly, this means that initiating a recount will increase the chance of stockout</w:t>
      </w:r>
      <w:r w:rsidR="002D50FF">
        <w:t xml:space="preserve"> due to depletion of the extra inventory. </w:t>
      </w:r>
      <w:r w:rsidR="005B1294">
        <w:t>The optimal trade-off between</w:t>
      </w:r>
      <w:r w:rsidR="00B97352">
        <w:t xml:space="preserve"> cost of stockouts, cost of excess inventory and cost of </w:t>
      </w:r>
      <w:r w:rsidR="00706A11">
        <w:t xml:space="preserve">recounting </w:t>
      </w:r>
      <w:r w:rsidR="00124D99">
        <w:t xml:space="preserve">varies depending upon </w:t>
      </w:r>
      <w:r w:rsidR="009F0176">
        <w:t>cost parameters but also the probabilities of s</w:t>
      </w:r>
      <w:r w:rsidR="00560376">
        <w:t xml:space="preserve">urplus and stockout. </w:t>
      </w:r>
      <w:r w:rsidR="00053993">
        <w:t xml:space="preserve">Using recursive formulation can predict the expected </w:t>
      </w:r>
      <w:r w:rsidR="00761DE7">
        <w:t>total cost of any PRRP.</w:t>
      </w:r>
    </w:p>
    <w:p w14:paraId="51CB0752" w14:textId="77777777" w:rsidR="00761DE7" w:rsidRDefault="00761DE7" w:rsidP="00571F84"/>
    <w:p w14:paraId="3D7112CF" w14:textId="6B3CFEDD" w:rsidR="00571F84" w:rsidRDefault="00571F84" w:rsidP="00571F84">
      <w:pPr>
        <w:pStyle w:val="Heading2"/>
      </w:pPr>
      <w:bookmarkStart w:id="54" w:name="_Toc68099820"/>
      <w:r>
        <w:lastRenderedPageBreak/>
        <w:t>Conclusion</w:t>
      </w:r>
      <w:bookmarkEnd w:id="54"/>
    </w:p>
    <w:p w14:paraId="44FD8CAD" w14:textId="77777777" w:rsidR="000C2D1C" w:rsidRDefault="000C2D1C" w:rsidP="000C2D1C"/>
    <w:p w14:paraId="74B49565" w14:textId="017BAC0B" w:rsidR="003403DB" w:rsidRDefault="000C2D1C" w:rsidP="0086016C">
      <w:pPr>
        <w:spacing w:afterLines="80" w:after="192"/>
      </w:pPr>
      <w:r>
        <w:tab/>
      </w:r>
      <w:r w:rsidR="00184A6D">
        <w:t xml:space="preserve">In this study, a new strategy for inventory replenishment was developed that </w:t>
      </w:r>
      <w:r w:rsidR="00871067">
        <w:t xml:space="preserve">does not assume perfect inventory record accuracy. The benefit </w:t>
      </w:r>
      <w:r w:rsidR="007B5CC8">
        <w:t xml:space="preserve">of periodic replenish and recount policies was demonstrated </w:t>
      </w:r>
      <w:r w:rsidR="00066019">
        <w:t xml:space="preserve">under an inventory system of stochastic stock loss. </w:t>
      </w:r>
      <w:r w:rsidR="00D36E1A">
        <w:t xml:space="preserve">The value of recounting was also shown through the decrease in total cost </w:t>
      </w:r>
      <w:r w:rsidR="00FE0242">
        <w:t>of</w:t>
      </w:r>
      <w:r w:rsidR="005C3B5E">
        <w:t xml:space="preserve"> PRRPs with higher count-frequencies. </w:t>
      </w:r>
      <w:r w:rsidR="007F78E6">
        <w:t>While other strategi</w:t>
      </w:r>
      <w:r w:rsidR="00001F9B">
        <w:t xml:space="preserve">es to address IRI exist, RFID and cycle-count programs are not applicable </w:t>
      </w:r>
      <w:r w:rsidR="008B710E">
        <w:t xml:space="preserve">to all systems. </w:t>
      </w:r>
      <w:r w:rsidR="00971015">
        <w:t>PRRP is particularly suit</w:t>
      </w:r>
      <w:r w:rsidR="009E384C">
        <w:t>able for</w:t>
      </w:r>
      <w:r w:rsidR="00971015">
        <w:t xml:space="preserve"> </w:t>
      </w:r>
      <w:r w:rsidR="009E384C">
        <w:t>retail environments in which</w:t>
      </w:r>
      <w:r w:rsidR="00721631">
        <w:t xml:space="preserve"> the chance of theft and misplacement is high. In such areas, it is also unlikely that traditional barcodes </w:t>
      </w:r>
      <w:r w:rsidR="008032BA">
        <w:t>would be replaced with expensive tracking technologies, such as RFID.</w:t>
      </w:r>
      <w:r w:rsidR="00FE0242">
        <w:t xml:space="preserve"> PRRP offers </w:t>
      </w:r>
      <w:r w:rsidR="00941A0B">
        <w:t xml:space="preserve">a simple method to address stock loss and inventory record inaccuracy </w:t>
      </w:r>
      <w:r w:rsidR="007E0029">
        <w:t>with minimal</w:t>
      </w:r>
      <w:r w:rsidR="00FA7765">
        <w:t xml:space="preserve"> up-front investment.</w:t>
      </w:r>
    </w:p>
    <w:p w14:paraId="30630BF6" w14:textId="08C4B814" w:rsidR="008F2A6C" w:rsidRDefault="00783A2F" w:rsidP="000C2D1C">
      <w:r>
        <w:br/>
      </w:r>
      <w:r w:rsidR="008F60C3">
        <w:br w:type="page"/>
      </w:r>
      <w:bookmarkStart w:id="55" w:name="_Toc420995911"/>
      <w:bookmarkStart w:id="56" w:name="_Toc422997498"/>
    </w:p>
    <w:p w14:paraId="62CEBBE6" w14:textId="469BA11D" w:rsidR="008F2A6C" w:rsidRDefault="008F2A6C" w:rsidP="00311F1A">
      <w:pPr>
        <w:numPr>
          <w:ilvl w:val="12"/>
          <w:numId w:val="0"/>
        </w:numPr>
        <w:jc w:val="center"/>
      </w:pPr>
    </w:p>
    <w:p w14:paraId="300B5719" w14:textId="77777777" w:rsidR="008F2A6C" w:rsidRDefault="008F2A6C" w:rsidP="00311F1A">
      <w:pPr>
        <w:numPr>
          <w:ilvl w:val="12"/>
          <w:numId w:val="0"/>
        </w:numPr>
        <w:jc w:val="center"/>
      </w:pPr>
    </w:p>
    <w:p w14:paraId="3E192D2E" w14:textId="77777777" w:rsidR="008F2A6C" w:rsidRDefault="008F2A6C" w:rsidP="00311F1A">
      <w:pPr>
        <w:numPr>
          <w:ilvl w:val="12"/>
          <w:numId w:val="0"/>
        </w:numPr>
        <w:jc w:val="center"/>
      </w:pPr>
    </w:p>
    <w:p w14:paraId="66E7020B" w14:textId="77777777" w:rsidR="008F2A6C" w:rsidRDefault="008F2A6C" w:rsidP="00311F1A">
      <w:pPr>
        <w:numPr>
          <w:ilvl w:val="12"/>
          <w:numId w:val="0"/>
        </w:numPr>
        <w:jc w:val="center"/>
      </w:pPr>
    </w:p>
    <w:p w14:paraId="47465303" w14:textId="77777777" w:rsidR="008F2A6C" w:rsidRDefault="008F2A6C" w:rsidP="00311F1A">
      <w:pPr>
        <w:numPr>
          <w:ilvl w:val="12"/>
          <w:numId w:val="0"/>
        </w:numPr>
        <w:jc w:val="center"/>
      </w:pPr>
    </w:p>
    <w:p w14:paraId="6FEB6CF5" w14:textId="77777777" w:rsidR="008F2A6C" w:rsidRDefault="008F2A6C" w:rsidP="00311F1A">
      <w:pPr>
        <w:numPr>
          <w:ilvl w:val="12"/>
          <w:numId w:val="0"/>
        </w:numPr>
        <w:jc w:val="center"/>
      </w:pPr>
    </w:p>
    <w:p w14:paraId="35BFEF29" w14:textId="77777777" w:rsidR="008F2A6C" w:rsidRDefault="008F2A6C" w:rsidP="00311F1A">
      <w:pPr>
        <w:numPr>
          <w:ilvl w:val="12"/>
          <w:numId w:val="0"/>
        </w:numPr>
        <w:jc w:val="center"/>
      </w:pPr>
    </w:p>
    <w:p w14:paraId="1F46D0FD" w14:textId="77777777" w:rsidR="008F2A6C" w:rsidRDefault="008F2A6C" w:rsidP="00311F1A">
      <w:pPr>
        <w:numPr>
          <w:ilvl w:val="12"/>
          <w:numId w:val="0"/>
        </w:numPr>
        <w:jc w:val="center"/>
      </w:pPr>
    </w:p>
    <w:p w14:paraId="7ACC2C42" w14:textId="77777777" w:rsidR="008F2A6C" w:rsidRDefault="008F2A6C" w:rsidP="00311F1A">
      <w:pPr>
        <w:numPr>
          <w:ilvl w:val="12"/>
          <w:numId w:val="0"/>
        </w:numPr>
        <w:jc w:val="center"/>
      </w:pPr>
    </w:p>
    <w:p w14:paraId="05CAE295" w14:textId="77777777" w:rsidR="008F2A6C" w:rsidRDefault="008F2A6C" w:rsidP="00311F1A">
      <w:pPr>
        <w:numPr>
          <w:ilvl w:val="12"/>
          <w:numId w:val="0"/>
        </w:numPr>
        <w:jc w:val="center"/>
      </w:pPr>
    </w:p>
    <w:p w14:paraId="53631252" w14:textId="77777777" w:rsidR="008F2A6C" w:rsidRDefault="008F2A6C" w:rsidP="00311F1A">
      <w:pPr>
        <w:numPr>
          <w:ilvl w:val="12"/>
          <w:numId w:val="0"/>
        </w:numPr>
        <w:jc w:val="center"/>
      </w:pPr>
    </w:p>
    <w:p w14:paraId="1AC2A35E" w14:textId="74D55939" w:rsidR="00236E6D" w:rsidRDefault="00236E6D" w:rsidP="00E91931">
      <w:pPr>
        <w:pStyle w:val="AltHeading1"/>
      </w:pPr>
      <w:bookmarkStart w:id="57" w:name="_Toc427156483"/>
      <w:bookmarkStart w:id="58" w:name="_Toc68099821"/>
      <w:r w:rsidRPr="00311F1A">
        <w:t>L</w:t>
      </w:r>
      <w:r w:rsidR="00E91931">
        <w:t>ist of References</w:t>
      </w:r>
      <w:bookmarkEnd w:id="55"/>
      <w:bookmarkEnd w:id="56"/>
      <w:bookmarkEnd w:id="57"/>
      <w:bookmarkEnd w:id="58"/>
    </w:p>
    <w:p w14:paraId="3F4F1243" w14:textId="7D33AEBA"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z w:val="28"/>
          <w:szCs w:val="28"/>
        </w:rPr>
        <w:br w:type="page"/>
      </w:r>
    </w:p>
    <w:p w14:paraId="53593198" w14:textId="77777777" w:rsidR="001B7484" w:rsidRDefault="001B7484" w:rsidP="00913A37">
      <w:pPr>
        <w:pStyle w:val="EndNoteBibliography"/>
        <w:ind w:left="720" w:hanging="720"/>
      </w:pPr>
    </w:p>
    <w:p w14:paraId="54891F10" w14:textId="31B04BD0" w:rsidR="00913A37" w:rsidRPr="00913A37" w:rsidRDefault="000958DB" w:rsidP="00913A37">
      <w:pPr>
        <w:pStyle w:val="EndNoteBibliography"/>
        <w:ind w:left="720" w:hanging="720"/>
      </w:pPr>
      <w:r>
        <w:fldChar w:fldCharType="begin"/>
      </w:r>
      <w:r>
        <w:instrText xml:space="preserve"> ADDIN EN.REFLIST </w:instrText>
      </w:r>
      <w:r>
        <w:fldChar w:fldCharType="separate"/>
      </w:r>
      <w:r w:rsidR="00913A37" w:rsidRPr="00913A37">
        <w:t>1.</w:t>
      </w:r>
      <w:r w:rsidR="00913A37" w:rsidRPr="00913A37">
        <w:tab/>
        <w:t xml:space="preserve">Wayman, W.A., </w:t>
      </w:r>
      <w:r w:rsidR="00913A37" w:rsidRPr="00913A37">
        <w:rPr>
          <w:i/>
        </w:rPr>
        <w:t>Inventory accuracy through warehouse control.</w:t>
      </w:r>
      <w:r w:rsidR="00913A37" w:rsidRPr="00913A37">
        <w:t xml:space="preserve"> Production and inventory management journal, 1995. </w:t>
      </w:r>
      <w:r w:rsidR="00913A37" w:rsidRPr="00913A37">
        <w:rPr>
          <w:b/>
        </w:rPr>
        <w:t>36</w:t>
      </w:r>
      <w:r w:rsidR="00913A37" w:rsidRPr="00913A37">
        <w:t>(2): p. 17.</w:t>
      </w:r>
    </w:p>
    <w:p w14:paraId="7ABFC7B7" w14:textId="77777777" w:rsidR="00913A37" w:rsidRPr="00913A37" w:rsidRDefault="00913A37" w:rsidP="00913A37">
      <w:pPr>
        <w:pStyle w:val="EndNoteBibliography"/>
        <w:ind w:left="720" w:hanging="720"/>
      </w:pPr>
      <w:r w:rsidRPr="00913A37">
        <w:t>2.</w:t>
      </w:r>
      <w:r w:rsidRPr="00913A37">
        <w:tab/>
        <w:t xml:space="preserve">Zhu, X., S.K. Mukhopadhyay, and H. Kurata, </w:t>
      </w:r>
      <w:r w:rsidRPr="00913A37">
        <w:rPr>
          <w:i/>
        </w:rPr>
        <w:t>A review of RFID technology and its managerial applications in different industries.</w:t>
      </w:r>
      <w:r w:rsidRPr="00913A37">
        <w:t xml:space="preserve"> Journal of Engineering and Technology Management, 2012. </w:t>
      </w:r>
      <w:r w:rsidRPr="00913A37">
        <w:rPr>
          <w:b/>
        </w:rPr>
        <w:t>29</w:t>
      </w:r>
      <w:r w:rsidRPr="00913A37">
        <w:t>(1): p. 152-167.</w:t>
      </w:r>
    </w:p>
    <w:p w14:paraId="69C0F648" w14:textId="77777777" w:rsidR="00913A37" w:rsidRPr="00913A37" w:rsidRDefault="00913A37" w:rsidP="00913A37">
      <w:pPr>
        <w:pStyle w:val="EndNoteBibliography"/>
        <w:ind w:left="720" w:hanging="720"/>
      </w:pPr>
      <w:r w:rsidRPr="00913A37">
        <w:t>3.</w:t>
      </w:r>
      <w:r w:rsidRPr="00913A37">
        <w:tab/>
        <w:t xml:space="preserve">Rossetti, M.D., T. Collins, and R. Kurgund. </w:t>
      </w:r>
      <w:r w:rsidRPr="00913A37">
        <w:rPr>
          <w:i/>
        </w:rPr>
        <w:t>Inventory cycle counting–A review</w:t>
      </w:r>
      <w:r w:rsidRPr="00913A37">
        <w:t xml:space="preserve">. in </w:t>
      </w:r>
      <w:r w:rsidRPr="00913A37">
        <w:rPr>
          <w:i/>
        </w:rPr>
        <w:t>The proceedings of the 2001 Industrial Engineering Research Conference</w:t>
      </w:r>
      <w:r w:rsidRPr="00913A37">
        <w:t>. 2001.</w:t>
      </w:r>
    </w:p>
    <w:p w14:paraId="5A534F87" w14:textId="77777777" w:rsidR="00913A37" w:rsidRPr="00913A37" w:rsidRDefault="00913A37" w:rsidP="00913A37">
      <w:pPr>
        <w:pStyle w:val="EndNoteBibliography"/>
        <w:ind w:left="720" w:hanging="720"/>
      </w:pPr>
      <w:r w:rsidRPr="00913A37">
        <w:t>4.</w:t>
      </w:r>
      <w:r w:rsidRPr="00913A37">
        <w:tab/>
        <w:t xml:space="preserve">Raman, A., N. DeHoratius, and Z. Ton, </w:t>
      </w:r>
      <w:r w:rsidRPr="00913A37">
        <w:rPr>
          <w:i/>
        </w:rPr>
        <w:t>Execution: The missing link in retail operations.</w:t>
      </w:r>
      <w:r w:rsidRPr="00913A37">
        <w:t xml:space="preserve"> California Management Review, 2001. </w:t>
      </w:r>
      <w:r w:rsidRPr="00913A37">
        <w:rPr>
          <w:b/>
        </w:rPr>
        <w:t>43</w:t>
      </w:r>
      <w:r w:rsidRPr="00913A37">
        <w:t>(3): p. 136-152.</w:t>
      </w:r>
    </w:p>
    <w:p w14:paraId="77EE3AAD" w14:textId="77777777" w:rsidR="00913A37" w:rsidRPr="00913A37" w:rsidRDefault="00913A37" w:rsidP="00913A37">
      <w:pPr>
        <w:pStyle w:val="EndNoteBibliography"/>
        <w:ind w:left="720" w:hanging="720"/>
      </w:pPr>
      <w:r w:rsidRPr="00913A37">
        <w:t>5.</w:t>
      </w:r>
      <w:r w:rsidRPr="00913A37">
        <w:tab/>
        <w:t xml:space="preserve">Kang, Y. and S.B. Gershwin, </w:t>
      </w:r>
      <w:r w:rsidRPr="00913A37">
        <w:rPr>
          <w:i/>
        </w:rPr>
        <w:t>Information inaccuracy in inventory systems: stock loss and stockout.</w:t>
      </w:r>
      <w:r w:rsidRPr="00913A37">
        <w:t xml:space="preserve"> IIE transactions, 2005. </w:t>
      </w:r>
      <w:r w:rsidRPr="00913A37">
        <w:rPr>
          <w:b/>
        </w:rPr>
        <w:t>37</w:t>
      </w:r>
      <w:r w:rsidRPr="00913A37">
        <w:t>(9): p. 843-859.</w:t>
      </w:r>
    </w:p>
    <w:p w14:paraId="0D0E0C34" w14:textId="77777777" w:rsidR="00913A37" w:rsidRPr="00913A37" w:rsidRDefault="00913A37" w:rsidP="00913A37">
      <w:pPr>
        <w:pStyle w:val="EndNoteBibliography"/>
        <w:ind w:left="720" w:hanging="720"/>
      </w:pPr>
      <w:r w:rsidRPr="00913A37">
        <w:t>6.</w:t>
      </w:r>
      <w:r w:rsidRPr="00913A37">
        <w:tab/>
        <w:t xml:space="preserve">Brown, K.L., R.A. Inman, and J.A. Calloway, </w:t>
      </w:r>
      <w:r w:rsidRPr="00913A37">
        <w:rPr>
          <w:i/>
        </w:rPr>
        <w:t>Measuring the effects of inventory inaccuracy in MRP inventory and delivery performance.</w:t>
      </w:r>
      <w:r w:rsidRPr="00913A37">
        <w:t xml:space="preserve"> Production Planning &amp; Control, 2001. </w:t>
      </w:r>
      <w:r w:rsidRPr="00913A37">
        <w:rPr>
          <w:b/>
        </w:rPr>
        <w:t>12</w:t>
      </w:r>
      <w:r w:rsidRPr="00913A37">
        <w:t>(1): p. 46-57.</w:t>
      </w:r>
    </w:p>
    <w:p w14:paraId="639D26CB" w14:textId="77777777" w:rsidR="00913A37" w:rsidRPr="00913A37" w:rsidRDefault="00913A37" w:rsidP="00913A37">
      <w:pPr>
        <w:pStyle w:val="EndNoteBibliography"/>
        <w:ind w:left="720" w:hanging="720"/>
      </w:pPr>
      <w:r w:rsidRPr="00913A37">
        <w:t>7.</w:t>
      </w:r>
      <w:r w:rsidRPr="00913A37">
        <w:tab/>
        <w:t xml:space="preserve">Sari, K., </w:t>
      </w:r>
      <w:r w:rsidRPr="00913A37">
        <w:rPr>
          <w:i/>
        </w:rPr>
        <w:t>Inventory inaccuracy and performance of collaborative supply chain practices.</w:t>
      </w:r>
      <w:r w:rsidRPr="00913A37">
        <w:t xml:space="preserve"> Industrial Management &amp; Data Systems, 2008.</w:t>
      </w:r>
    </w:p>
    <w:p w14:paraId="038856AC" w14:textId="77777777" w:rsidR="00913A37" w:rsidRPr="00913A37" w:rsidRDefault="00913A37" w:rsidP="00913A37">
      <w:pPr>
        <w:pStyle w:val="EndNoteBibliography"/>
        <w:ind w:left="720" w:hanging="720"/>
      </w:pPr>
      <w:r w:rsidRPr="00913A37">
        <w:t>8.</w:t>
      </w:r>
      <w:r w:rsidRPr="00913A37">
        <w:tab/>
        <w:t xml:space="preserve">Thiel, D., V. Hovelaque, and V.T. Le Hoa, </w:t>
      </w:r>
      <w:r w:rsidRPr="00913A37">
        <w:rPr>
          <w:i/>
        </w:rPr>
        <w:t>Impact of inventory inaccuracy on service-level quality in (Q, R) continuous-review lost-sales inventory models.</w:t>
      </w:r>
      <w:r w:rsidRPr="00913A37">
        <w:t xml:space="preserve"> International Journal of Production Economics, 2010. </w:t>
      </w:r>
      <w:r w:rsidRPr="00913A37">
        <w:rPr>
          <w:b/>
        </w:rPr>
        <w:t>123</w:t>
      </w:r>
      <w:r w:rsidRPr="00913A37">
        <w:t>(2): p. 301-311.</w:t>
      </w:r>
    </w:p>
    <w:p w14:paraId="45E4A774" w14:textId="77777777" w:rsidR="00913A37" w:rsidRPr="00913A37" w:rsidRDefault="00913A37" w:rsidP="00913A37">
      <w:pPr>
        <w:pStyle w:val="EndNoteBibliography"/>
        <w:ind w:left="720" w:hanging="720"/>
      </w:pPr>
      <w:r w:rsidRPr="00913A37">
        <w:t>9.</w:t>
      </w:r>
      <w:r w:rsidRPr="00913A37">
        <w:tab/>
        <w:t xml:space="preserve">Sheldon, D.H., </w:t>
      </w:r>
      <w:r w:rsidRPr="00913A37">
        <w:rPr>
          <w:i/>
        </w:rPr>
        <w:t>Achieving Inventory Accuracy: A Guide to Sustainable Class A Excellence in 120 Days</w:t>
      </w:r>
      <w:r w:rsidRPr="00913A37">
        <w:t>. 2004: J. Ross Publishing.</w:t>
      </w:r>
    </w:p>
    <w:p w14:paraId="6C804BE9" w14:textId="77777777" w:rsidR="00913A37" w:rsidRPr="00913A37" w:rsidRDefault="00913A37" w:rsidP="00913A37">
      <w:pPr>
        <w:pStyle w:val="EndNoteBibliography"/>
        <w:ind w:left="720" w:hanging="720"/>
      </w:pPr>
      <w:r w:rsidRPr="00913A37">
        <w:t>10.</w:t>
      </w:r>
      <w:r w:rsidRPr="00913A37">
        <w:tab/>
        <w:t xml:space="preserve">Nachtmann, H., M.A. Waller, and D.W. Rieske, </w:t>
      </w:r>
      <w:r w:rsidRPr="00913A37">
        <w:rPr>
          <w:i/>
        </w:rPr>
        <w:t>The impact of point</w:t>
      </w:r>
      <w:r w:rsidRPr="00913A37">
        <w:rPr>
          <w:rFonts w:ascii="Cambria Math" w:hAnsi="Cambria Math" w:cs="Cambria Math"/>
          <w:i/>
        </w:rPr>
        <w:t>‐</w:t>
      </w:r>
      <w:r w:rsidRPr="00913A37">
        <w:rPr>
          <w:i/>
        </w:rPr>
        <w:t>of</w:t>
      </w:r>
      <w:r w:rsidRPr="00913A37">
        <w:rPr>
          <w:rFonts w:ascii="Cambria Math" w:hAnsi="Cambria Math" w:cs="Cambria Math"/>
          <w:i/>
        </w:rPr>
        <w:t>‐</w:t>
      </w:r>
      <w:r w:rsidRPr="00913A37">
        <w:rPr>
          <w:i/>
        </w:rPr>
        <w:t>sale data inaccuracy and inventory record data errors.</w:t>
      </w:r>
      <w:r w:rsidRPr="00913A37">
        <w:t xml:space="preserve"> Journal of Business Logistics, 2010. </w:t>
      </w:r>
      <w:r w:rsidRPr="00913A37">
        <w:rPr>
          <w:b/>
        </w:rPr>
        <w:t>31</w:t>
      </w:r>
      <w:r w:rsidRPr="00913A37">
        <w:t>(1): p. 149-158.</w:t>
      </w:r>
    </w:p>
    <w:p w14:paraId="594870CA" w14:textId="77777777" w:rsidR="00913A37" w:rsidRPr="00913A37" w:rsidRDefault="00913A37" w:rsidP="00913A37">
      <w:pPr>
        <w:pStyle w:val="EndNoteBibliography"/>
        <w:ind w:left="720" w:hanging="720"/>
      </w:pPr>
      <w:r w:rsidRPr="00913A37">
        <w:t>11.</w:t>
      </w:r>
      <w:r w:rsidRPr="00913A37">
        <w:tab/>
        <w:t xml:space="preserve">Chuang, H.H.-C. and R. Oliva, </w:t>
      </w:r>
      <w:r w:rsidRPr="00913A37">
        <w:rPr>
          <w:i/>
        </w:rPr>
        <w:t>Inventory record inaccuracy: Causes and labor effects.</w:t>
      </w:r>
      <w:r w:rsidRPr="00913A37">
        <w:t xml:space="preserve"> Journal of Operations Management, 2015. </w:t>
      </w:r>
      <w:r w:rsidRPr="00913A37">
        <w:rPr>
          <w:b/>
        </w:rPr>
        <w:t>39</w:t>
      </w:r>
      <w:r w:rsidRPr="00913A37">
        <w:t>: p. 63-78.</w:t>
      </w:r>
    </w:p>
    <w:p w14:paraId="04BB9174" w14:textId="77777777" w:rsidR="00913A37" w:rsidRPr="00913A37" w:rsidRDefault="00913A37" w:rsidP="00913A37">
      <w:pPr>
        <w:pStyle w:val="EndNoteBibliography"/>
        <w:ind w:left="720" w:hanging="720"/>
      </w:pPr>
      <w:r w:rsidRPr="00913A37">
        <w:t>12.</w:t>
      </w:r>
      <w:r w:rsidRPr="00913A37">
        <w:tab/>
        <w:t xml:space="preserve">Fleisch, E. and C. Tellkamp, </w:t>
      </w:r>
      <w:r w:rsidRPr="00913A37">
        <w:rPr>
          <w:i/>
        </w:rPr>
        <w:t>Inventory inaccuracy and supply chain performance: a simulation study of a retail supply chain.</w:t>
      </w:r>
      <w:r w:rsidRPr="00913A37">
        <w:t xml:space="preserve"> International journal of production economics, 2005. </w:t>
      </w:r>
      <w:r w:rsidRPr="00913A37">
        <w:rPr>
          <w:b/>
        </w:rPr>
        <w:t>95</w:t>
      </w:r>
      <w:r w:rsidRPr="00913A37">
        <w:t>(3): p. 373-385.</w:t>
      </w:r>
    </w:p>
    <w:p w14:paraId="13FAF555" w14:textId="77777777" w:rsidR="00913A37" w:rsidRPr="00913A37" w:rsidRDefault="00913A37" w:rsidP="00913A37">
      <w:pPr>
        <w:pStyle w:val="EndNoteBibliography"/>
        <w:ind w:left="720" w:hanging="720"/>
      </w:pPr>
      <w:r w:rsidRPr="00913A37">
        <w:t>13.</w:t>
      </w:r>
      <w:r w:rsidRPr="00913A37">
        <w:tab/>
        <w:t xml:space="preserve">Agrawal, P.M. and R. Sharda, </w:t>
      </w:r>
      <w:r w:rsidRPr="00913A37">
        <w:rPr>
          <w:i/>
        </w:rPr>
        <w:t>Impact of frequency of alignment of physical and information system inventories on out of stocks: A simulation study.</w:t>
      </w:r>
      <w:r w:rsidRPr="00913A37">
        <w:t xml:space="preserve"> International Journal of Production Economics, 2012. </w:t>
      </w:r>
      <w:r w:rsidRPr="00913A37">
        <w:rPr>
          <w:b/>
        </w:rPr>
        <w:t>136</w:t>
      </w:r>
      <w:r w:rsidRPr="00913A37">
        <w:t>(1): p. 45-55.</w:t>
      </w:r>
    </w:p>
    <w:p w14:paraId="24AFF550" w14:textId="77777777" w:rsidR="00913A37" w:rsidRPr="00913A37" w:rsidRDefault="00913A37" w:rsidP="00913A37">
      <w:pPr>
        <w:pStyle w:val="EndNoteBibliography"/>
        <w:ind w:left="720" w:hanging="720"/>
      </w:pPr>
      <w:r w:rsidRPr="00913A37">
        <w:t>14.</w:t>
      </w:r>
      <w:r w:rsidRPr="00913A37">
        <w:tab/>
        <w:t xml:space="preserve">Atali, A., H.L. Lee, and Ö. Özer, </w:t>
      </w:r>
      <w:r w:rsidRPr="00913A37">
        <w:rPr>
          <w:i/>
        </w:rPr>
        <w:t>If the inventory manager knew: Value of visibility and RFID under imperfect inventory information.</w:t>
      </w:r>
      <w:r w:rsidRPr="00913A37">
        <w:t xml:space="preserve"> Available at SSRN 1351606, 2009.</w:t>
      </w:r>
    </w:p>
    <w:p w14:paraId="233293E7" w14:textId="77777777" w:rsidR="00913A37" w:rsidRPr="00913A37" w:rsidRDefault="00913A37" w:rsidP="00913A37">
      <w:pPr>
        <w:pStyle w:val="EndNoteBibliography"/>
        <w:ind w:left="720" w:hanging="720"/>
      </w:pPr>
      <w:r w:rsidRPr="00913A37">
        <w:t>15.</w:t>
      </w:r>
      <w:r w:rsidRPr="00913A37">
        <w:tab/>
        <w:t xml:space="preserve">Landt, J., </w:t>
      </w:r>
      <w:r w:rsidRPr="00913A37">
        <w:rPr>
          <w:i/>
        </w:rPr>
        <w:t>The history of RFID.</w:t>
      </w:r>
      <w:r w:rsidRPr="00913A37">
        <w:t xml:space="preserve"> IEEE potentials, 2005. </w:t>
      </w:r>
      <w:r w:rsidRPr="00913A37">
        <w:rPr>
          <w:b/>
        </w:rPr>
        <w:t>24</w:t>
      </w:r>
      <w:r w:rsidRPr="00913A37">
        <w:t>(4): p. 8-11.</w:t>
      </w:r>
    </w:p>
    <w:p w14:paraId="0E07F0B9" w14:textId="77777777" w:rsidR="00913A37" w:rsidRPr="00913A37" w:rsidRDefault="00913A37" w:rsidP="00913A37">
      <w:pPr>
        <w:pStyle w:val="EndNoteBibliography"/>
        <w:ind w:left="720" w:hanging="720"/>
      </w:pPr>
      <w:r w:rsidRPr="00913A37">
        <w:t>16.</w:t>
      </w:r>
      <w:r w:rsidRPr="00913A37">
        <w:tab/>
        <w:t xml:space="preserve">Sarac, A., N. Absi, and S. Dauzère-Pérès, </w:t>
      </w:r>
      <w:r w:rsidRPr="00913A37">
        <w:rPr>
          <w:i/>
        </w:rPr>
        <w:t>A literature review on the impact of RFID technologies on supply chain management.</w:t>
      </w:r>
      <w:r w:rsidRPr="00913A37">
        <w:t xml:space="preserve"> International journal of production economics, 2010. </w:t>
      </w:r>
      <w:r w:rsidRPr="00913A37">
        <w:rPr>
          <w:b/>
        </w:rPr>
        <w:t>128</w:t>
      </w:r>
      <w:r w:rsidRPr="00913A37">
        <w:t>(1): p. 77-95.</w:t>
      </w:r>
    </w:p>
    <w:p w14:paraId="1B3A7A31" w14:textId="77777777" w:rsidR="001B7484" w:rsidRDefault="001B7484" w:rsidP="00913A37">
      <w:pPr>
        <w:pStyle w:val="EndNoteBibliography"/>
        <w:ind w:left="720" w:hanging="720"/>
      </w:pPr>
    </w:p>
    <w:p w14:paraId="7F676E2B" w14:textId="77777777" w:rsidR="001B7484" w:rsidRDefault="001B7484" w:rsidP="00913A37">
      <w:pPr>
        <w:pStyle w:val="EndNoteBibliography"/>
        <w:ind w:left="720" w:hanging="720"/>
      </w:pPr>
    </w:p>
    <w:p w14:paraId="49C389E4" w14:textId="2D6E66B8" w:rsidR="00913A37" w:rsidRPr="00913A37" w:rsidRDefault="00913A37" w:rsidP="00913A37">
      <w:pPr>
        <w:pStyle w:val="EndNoteBibliography"/>
        <w:ind w:left="720" w:hanging="720"/>
      </w:pPr>
      <w:r w:rsidRPr="00913A37">
        <w:t>17.</w:t>
      </w:r>
      <w:r w:rsidRPr="00913A37">
        <w:tab/>
        <w:t xml:space="preserve">Thiesse, F. and T. Buckel, </w:t>
      </w:r>
      <w:r w:rsidRPr="00913A37">
        <w:rPr>
          <w:i/>
        </w:rPr>
        <w:t>A comparison of RFID-based shelf replenishment policies in retail stores under suboptimal read rates.</w:t>
      </w:r>
      <w:r w:rsidRPr="00913A37">
        <w:t xml:space="preserve"> International Journal of Production Economics, 2015. </w:t>
      </w:r>
      <w:r w:rsidRPr="00913A37">
        <w:rPr>
          <w:b/>
        </w:rPr>
        <w:t>159</w:t>
      </w:r>
      <w:r w:rsidRPr="00913A37">
        <w:t>: p. 126-136.</w:t>
      </w:r>
    </w:p>
    <w:p w14:paraId="74EE663D" w14:textId="77777777" w:rsidR="00913A37" w:rsidRPr="00913A37" w:rsidRDefault="00913A37" w:rsidP="00913A37">
      <w:pPr>
        <w:pStyle w:val="EndNoteBibliography"/>
        <w:ind w:left="720" w:hanging="720"/>
      </w:pPr>
      <w:r w:rsidRPr="00913A37">
        <w:t>18.</w:t>
      </w:r>
      <w:r w:rsidRPr="00913A37">
        <w:tab/>
        <w:t xml:space="preserve">Chawla, V. and D.S. Ha, </w:t>
      </w:r>
      <w:r w:rsidRPr="00913A37">
        <w:rPr>
          <w:i/>
        </w:rPr>
        <w:t>An overview of passive RFID.</w:t>
      </w:r>
      <w:r w:rsidRPr="00913A37">
        <w:t xml:space="preserve"> IEEE Communications Magazine, 2007. </w:t>
      </w:r>
      <w:r w:rsidRPr="00913A37">
        <w:rPr>
          <w:b/>
        </w:rPr>
        <w:t>45</w:t>
      </w:r>
      <w:r w:rsidRPr="00913A37">
        <w:t>(9): p. 11-17.</w:t>
      </w:r>
    </w:p>
    <w:p w14:paraId="5D152343" w14:textId="77777777" w:rsidR="00913A37" w:rsidRPr="00913A37" w:rsidRDefault="00913A37" w:rsidP="00913A37">
      <w:pPr>
        <w:pStyle w:val="EndNoteBibliography"/>
        <w:ind w:left="720" w:hanging="720"/>
      </w:pPr>
      <w:r w:rsidRPr="00913A37">
        <w:t>19.</w:t>
      </w:r>
      <w:r w:rsidRPr="00913A37">
        <w:tab/>
        <w:t xml:space="preserve">Kök, A.G. and K.H. Shang, </w:t>
      </w:r>
      <w:r w:rsidRPr="00913A37">
        <w:rPr>
          <w:i/>
        </w:rPr>
        <w:t>Inspection and replenishment policies for systems with inventory record inaccuracy.</w:t>
      </w:r>
      <w:r w:rsidRPr="00913A37">
        <w:t xml:space="preserve"> Manufacturing &amp; service operations management, 2007. </w:t>
      </w:r>
      <w:r w:rsidRPr="00913A37">
        <w:rPr>
          <w:b/>
        </w:rPr>
        <w:t>9</w:t>
      </w:r>
      <w:r w:rsidRPr="00913A37">
        <w:t>(2): p. 185-205.</w:t>
      </w:r>
    </w:p>
    <w:p w14:paraId="72DDA0F9" w14:textId="77777777" w:rsidR="00913A37" w:rsidRPr="00913A37" w:rsidRDefault="00913A37" w:rsidP="00913A37">
      <w:pPr>
        <w:pStyle w:val="EndNoteBibliography"/>
        <w:ind w:left="720" w:hanging="720"/>
      </w:pPr>
      <w:r w:rsidRPr="00913A37">
        <w:t>20.</w:t>
      </w:r>
      <w:r w:rsidRPr="00913A37">
        <w:tab/>
        <w:t xml:space="preserve">Kök, A.G. and K.H. Shang, </w:t>
      </w:r>
      <w:r w:rsidRPr="00913A37">
        <w:rPr>
          <w:i/>
        </w:rPr>
        <w:t>Evaluation of cycle-count policies for supply chains with inventory inaccuracy and implications on RFID investments.</w:t>
      </w:r>
      <w:r w:rsidRPr="00913A37">
        <w:t xml:space="preserve"> European Journal of Operational Research, 2014. </w:t>
      </w:r>
      <w:r w:rsidRPr="00913A37">
        <w:rPr>
          <w:b/>
        </w:rPr>
        <w:t>237</w:t>
      </w:r>
      <w:r w:rsidRPr="00913A37">
        <w:t>(1): p. 91-105.</w:t>
      </w:r>
    </w:p>
    <w:p w14:paraId="2130EF02" w14:textId="77777777" w:rsidR="00913A37" w:rsidRPr="00913A37" w:rsidRDefault="00913A37" w:rsidP="00913A37">
      <w:pPr>
        <w:pStyle w:val="EndNoteBibliography"/>
        <w:ind w:left="720" w:hanging="720"/>
      </w:pPr>
      <w:r w:rsidRPr="00913A37">
        <w:t>21.</w:t>
      </w:r>
      <w:r w:rsidRPr="00913A37">
        <w:tab/>
        <w:t xml:space="preserve">Ramanathan, R., </w:t>
      </w:r>
      <w:r w:rsidRPr="00913A37">
        <w:rPr>
          <w:i/>
        </w:rPr>
        <w:t>ABC inventory classification with multiple-criteria using weighted linear optimization.</w:t>
      </w:r>
      <w:r w:rsidRPr="00913A37">
        <w:t xml:space="preserve"> Computers &amp; Operations Research, 2006. </w:t>
      </w:r>
      <w:r w:rsidRPr="00913A37">
        <w:rPr>
          <w:b/>
        </w:rPr>
        <w:t>33</w:t>
      </w:r>
      <w:r w:rsidRPr="00913A37">
        <w:t>(3): p. 695-700.</w:t>
      </w:r>
    </w:p>
    <w:p w14:paraId="02CD5627" w14:textId="77777777" w:rsidR="00913A37" w:rsidRPr="00913A37" w:rsidRDefault="00913A37" w:rsidP="00913A37">
      <w:pPr>
        <w:pStyle w:val="EndNoteBibliography"/>
        <w:ind w:left="720" w:hanging="720"/>
      </w:pPr>
      <w:r w:rsidRPr="00913A37">
        <w:t>22.</w:t>
      </w:r>
      <w:r w:rsidRPr="00913A37">
        <w:tab/>
        <w:t xml:space="preserve">Hadi-Vencheh, A., </w:t>
      </w:r>
      <w:r w:rsidRPr="00913A37">
        <w:rPr>
          <w:i/>
        </w:rPr>
        <w:t>An improvement to multiple criteria ABC inventory classification.</w:t>
      </w:r>
      <w:r w:rsidRPr="00913A37">
        <w:t xml:space="preserve"> European Journal of Operational Research, 2010. </w:t>
      </w:r>
      <w:r w:rsidRPr="00913A37">
        <w:rPr>
          <w:b/>
        </w:rPr>
        <w:t>201</w:t>
      </w:r>
      <w:r w:rsidRPr="00913A37">
        <w:t>(3): p. 962-965.</w:t>
      </w:r>
    </w:p>
    <w:p w14:paraId="5DAC9496" w14:textId="616F383D" w:rsidR="008F2A6C" w:rsidRDefault="000958DB" w:rsidP="000958DB">
      <w:pPr>
        <w:numPr>
          <w:ilvl w:val="12"/>
          <w:numId w:val="0"/>
        </w:numPr>
        <w:jc w:val="center"/>
      </w:pPr>
      <w:r>
        <w:fldChar w:fldCharType="end"/>
      </w:r>
      <w:r w:rsidR="00236E6D">
        <w:br w:type="page"/>
      </w:r>
      <w:bookmarkStart w:id="59" w:name="_Toc420995912"/>
      <w:bookmarkStart w:id="60" w:name="_Toc422997499"/>
    </w:p>
    <w:p w14:paraId="157A716D" w14:textId="78244728" w:rsidR="00236E6D" w:rsidRPr="00790B6C" w:rsidRDefault="007D538B" w:rsidP="00E91931">
      <w:pPr>
        <w:pStyle w:val="AltHeading1"/>
      </w:pPr>
      <w:bookmarkStart w:id="61" w:name="_Toc420995913"/>
      <w:bookmarkStart w:id="62" w:name="_Toc422997500"/>
      <w:bookmarkStart w:id="63" w:name="_Toc427156485"/>
      <w:bookmarkStart w:id="64" w:name="_Toc68099822"/>
      <w:bookmarkEnd w:id="59"/>
      <w:bookmarkEnd w:id="60"/>
      <w:r w:rsidRPr="00790B6C">
        <w:lastRenderedPageBreak/>
        <w:t>V</w:t>
      </w:r>
      <w:r w:rsidR="00E91931">
        <w:t>ita</w:t>
      </w:r>
      <w:bookmarkEnd w:id="61"/>
      <w:bookmarkEnd w:id="62"/>
      <w:bookmarkEnd w:id="63"/>
      <w:bookmarkEnd w:id="64"/>
    </w:p>
    <w:p w14:paraId="155E242A" w14:textId="77777777" w:rsidR="003D63DF" w:rsidRDefault="003D63DF" w:rsidP="003D63DF"/>
    <w:p w14:paraId="63E54664" w14:textId="4E27EFDE" w:rsidR="000958DB" w:rsidRDefault="003D63DF" w:rsidP="003D63DF">
      <w:r>
        <w:tab/>
      </w:r>
      <w:r w:rsidR="00F04593">
        <w:t xml:space="preserve">Colton K. Ku was born on November 13, 1994 in Glendale, California. </w:t>
      </w:r>
      <w:r w:rsidR="00F720AB">
        <w:t>He earned a Bachelor’s degree in Pharmaceutical Chemistry from the University of California</w:t>
      </w:r>
      <w:r w:rsidR="006B262D">
        <w:t xml:space="preserve"> and a Master’s degree in Chemistry from Duke University. </w:t>
      </w:r>
      <w:r w:rsidR="000B238F">
        <w:t>After exposure to th</w:t>
      </w:r>
      <w:r w:rsidR="00B4142C">
        <w:t xml:space="preserve">e process of </w:t>
      </w:r>
      <w:r w:rsidR="006B488C">
        <w:t xml:space="preserve">getting patented molecules to market, he became increasingly interested in </w:t>
      </w:r>
      <w:r w:rsidR="00D23B85">
        <w:t xml:space="preserve">business and engineering. Thus, in 2019 he entered the University of Tennessee to pursue </w:t>
      </w:r>
      <w:r w:rsidR="000F3DAF">
        <w:t xml:space="preserve">two additional graduate degrees, an MBA with Supply Chain focus and </w:t>
      </w:r>
      <w:r w:rsidR="00F71C73">
        <w:t>an MS in Industrial Engineering.</w:t>
      </w:r>
      <w:r w:rsidR="00A7689E">
        <w:t xml:space="preserve"> With a long history of formal education, he </w:t>
      </w:r>
      <w:r w:rsidR="00C47285">
        <w:t xml:space="preserve">excitedly prepares to </w:t>
      </w:r>
      <w:r w:rsidR="00C923D4">
        <w:t xml:space="preserve">enter </w:t>
      </w:r>
      <w:r w:rsidR="00263CA9">
        <w:t>industry in the summer of 2021.</w:t>
      </w:r>
    </w:p>
    <w:p w14:paraId="579E1043" w14:textId="7DED1694" w:rsidR="00AE125E" w:rsidRPr="003D63DF" w:rsidRDefault="00AE125E" w:rsidP="003D63DF"/>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63C8DD" w14:textId="77777777" w:rsidR="00B51684" w:rsidRDefault="00B51684">
      <w:r>
        <w:separator/>
      </w:r>
    </w:p>
  </w:endnote>
  <w:endnote w:type="continuationSeparator" w:id="0">
    <w:p w14:paraId="28052F46" w14:textId="77777777" w:rsidR="00B51684" w:rsidRDefault="00B51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48B30217" w14:textId="77777777" w:rsidR="004B6A7A" w:rsidRDefault="004B6A7A">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1663F749" w14:textId="77777777" w:rsidR="004B6A7A" w:rsidRDefault="004B6A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DF1676" w14:textId="77777777" w:rsidR="00B51684" w:rsidRDefault="00B51684">
      <w:r>
        <w:separator/>
      </w:r>
    </w:p>
  </w:footnote>
  <w:footnote w:type="continuationSeparator" w:id="0">
    <w:p w14:paraId="2CEB6DF9" w14:textId="77777777" w:rsidR="00B51684" w:rsidRDefault="00B51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4010D" w14:textId="77777777" w:rsidR="004B6A7A" w:rsidRDefault="004B6A7A">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DCAAC" w14:textId="77777777" w:rsidR="004B6A7A" w:rsidRDefault="004B6A7A">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7741D14"/>
    <w:multiLevelType w:val="hybridMultilevel"/>
    <w:tmpl w:val="9EBADE7A"/>
    <w:lvl w:ilvl="0" w:tplc="DE306E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C19D6"/>
    <w:multiLevelType w:val="hybridMultilevel"/>
    <w:tmpl w:val="5ECC404C"/>
    <w:lvl w:ilvl="0" w:tplc="0409000F">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EB7085"/>
    <w:multiLevelType w:val="hybridMultilevel"/>
    <w:tmpl w:val="394EB6F0"/>
    <w:lvl w:ilvl="0" w:tplc="825682FC">
      <w:start w:val="1"/>
      <w:numFmt w:val="decimal"/>
      <w:pStyle w:val="ListParagraph"/>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8"/>
  </w:num>
  <w:num w:numId="3">
    <w:abstractNumId w:val="4"/>
  </w:num>
  <w:num w:numId="4">
    <w:abstractNumId w:val="15"/>
  </w:num>
  <w:num w:numId="5">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1"/>
  </w:num>
  <w:num w:numId="8">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453D7"/>
    <w:rsid w:val="000019A6"/>
    <w:rsid w:val="00001F9B"/>
    <w:rsid w:val="00002B88"/>
    <w:rsid w:val="00014A3E"/>
    <w:rsid w:val="000166A9"/>
    <w:rsid w:val="00017455"/>
    <w:rsid w:val="00017910"/>
    <w:rsid w:val="0002037F"/>
    <w:rsid w:val="0002218A"/>
    <w:rsid w:val="00025865"/>
    <w:rsid w:val="00030CF5"/>
    <w:rsid w:val="00043A1A"/>
    <w:rsid w:val="00053433"/>
    <w:rsid w:val="00053993"/>
    <w:rsid w:val="00055F3F"/>
    <w:rsid w:val="00057004"/>
    <w:rsid w:val="00061BBF"/>
    <w:rsid w:val="00064438"/>
    <w:rsid w:val="00066019"/>
    <w:rsid w:val="000717D3"/>
    <w:rsid w:val="00071FB8"/>
    <w:rsid w:val="00076A95"/>
    <w:rsid w:val="00080898"/>
    <w:rsid w:val="00082D8D"/>
    <w:rsid w:val="00091F14"/>
    <w:rsid w:val="000938DD"/>
    <w:rsid w:val="000957C1"/>
    <w:rsid w:val="000958DB"/>
    <w:rsid w:val="000A64C2"/>
    <w:rsid w:val="000A66DB"/>
    <w:rsid w:val="000B0A40"/>
    <w:rsid w:val="000B18C4"/>
    <w:rsid w:val="000B1F46"/>
    <w:rsid w:val="000B238F"/>
    <w:rsid w:val="000B5C42"/>
    <w:rsid w:val="000C0D52"/>
    <w:rsid w:val="000C2D1C"/>
    <w:rsid w:val="000C3739"/>
    <w:rsid w:val="000D355A"/>
    <w:rsid w:val="000D4949"/>
    <w:rsid w:val="000D5ACA"/>
    <w:rsid w:val="000E4107"/>
    <w:rsid w:val="000F1732"/>
    <w:rsid w:val="000F3DAF"/>
    <w:rsid w:val="0010217F"/>
    <w:rsid w:val="001040E7"/>
    <w:rsid w:val="0010583C"/>
    <w:rsid w:val="00112F00"/>
    <w:rsid w:val="001159C0"/>
    <w:rsid w:val="001162F3"/>
    <w:rsid w:val="00122481"/>
    <w:rsid w:val="00124D99"/>
    <w:rsid w:val="00132050"/>
    <w:rsid w:val="0013218D"/>
    <w:rsid w:val="00146585"/>
    <w:rsid w:val="00150B28"/>
    <w:rsid w:val="0015266E"/>
    <w:rsid w:val="00152AE5"/>
    <w:rsid w:val="001530CF"/>
    <w:rsid w:val="00153D34"/>
    <w:rsid w:val="00160DB3"/>
    <w:rsid w:val="00160E39"/>
    <w:rsid w:val="00161DF7"/>
    <w:rsid w:val="001669A7"/>
    <w:rsid w:val="00173751"/>
    <w:rsid w:val="0017562D"/>
    <w:rsid w:val="00176ABE"/>
    <w:rsid w:val="001776A9"/>
    <w:rsid w:val="00177D09"/>
    <w:rsid w:val="001806DC"/>
    <w:rsid w:val="00184A6D"/>
    <w:rsid w:val="001854FB"/>
    <w:rsid w:val="001865B0"/>
    <w:rsid w:val="0019286C"/>
    <w:rsid w:val="00193642"/>
    <w:rsid w:val="00194F20"/>
    <w:rsid w:val="0019714F"/>
    <w:rsid w:val="001A244A"/>
    <w:rsid w:val="001A3360"/>
    <w:rsid w:val="001B2A69"/>
    <w:rsid w:val="001B6CBA"/>
    <w:rsid w:val="001B7484"/>
    <w:rsid w:val="001C2CCE"/>
    <w:rsid w:val="001C39F6"/>
    <w:rsid w:val="001C44DB"/>
    <w:rsid w:val="001C66FE"/>
    <w:rsid w:val="001C76BF"/>
    <w:rsid w:val="001D4908"/>
    <w:rsid w:val="001D54B1"/>
    <w:rsid w:val="001D6904"/>
    <w:rsid w:val="001E2924"/>
    <w:rsid w:val="001F1E40"/>
    <w:rsid w:val="001F522F"/>
    <w:rsid w:val="001F7D25"/>
    <w:rsid w:val="00207219"/>
    <w:rsid w:val="00207CC5"/>
    <w:rsid w:val="00210B34"/>
    <w:rsid w:val="002133DA"/>
    <w:rsid w:val="00214503"/>
    <w:rsid w:val="00225446"/>
    <w:rsid w:val="002256E1"/>
    <w:rsid w:val="00225956"/>
    <w:rsid w:val="0023394E"/>
    <w:rsid w:val="0023573B"/>
    <w:rsid w:val="00236E6D"/>
    <w:rsid w:val="002429E5"/>
    <w:rsid w:val="0024768D"/>
    <w:rsid w:val="00250568"/>
    <w:rsid w:val="002639E1"/>
    <w:rsid w:val="00263CA9"/>
    <w:rsid w:val="00280CEF"/>
    <w:rsid w:val="00280EFC"/>
    <w:rsid w:val="00284553"/>
    <w:rsid w:val="00284FAE"/>
    <w:rsid w:val="00285B35"/>
    <w:rsid w:val="0028757A"/>
    <w:rsid w:val="002A0535"/>
    <w:rsid w:val="002A3557"/>
    <w:rsid w:val="002A48C2"/>
    <w:rsid w:val="002A53EF"/>
    <w:rsid w:val="002B02FE"/>
    <w:rsid w:val="002B09F7"/>
    <w:rsid w:val="002B2179"/>
    <w:rsid w:val="002B4AE2"/>
    <w:rsid w:val="002B4C0B"/>
    <w:rsid w:val="002C282D"/>
    <w:rsid w:val="002D1FE4"/>
    <w:rsid w:val="002D470F"/>
    <w:rsid w:val="002D4EE4"/>
    <w:rsid w:val="002D50FF"/>
    <w:rsid w:val="002D6331"/>
    <w:rsid w:val="002D7729"/>
    <w:rsid w:val="002E02B4"/>
    <w:rsid w:val="002E2492"/>
    <w:rsid w:val="002E29CC"/>
    <w:rsid w:val="002E5B6E"/>
    <w:rsid w:val="002F0673"/>
    <w:rsid w:val="002F15D8"/>
    <w:rsid w:val="002F575A"/>
    <w:rsid w:val="002F6D05"/>
    <w:rsid w:val="00302FE4"/>
    <w:rsid w:val="00304BD0"/>
    <w:rsid w:val="00307D77"/>
    <w:rsid w:val="00311F1A"/>
    <w:rsid w:val="0031338A"/>
    <w:rsid w:val="00313E9E"/>
    <w:rsid w:val="003150D5"/>
    <w:rsid w:val="00315BE9"/>
    <w:rsid w:val="00320F78"/>
    <w:rsid w:val="00322060"/>
    <w:rsid w:val="00322DE2"/>
    <w:rsid w:val="00322E66"/>
    <w:rsid w:val="00333D56"/>
    <w:rsid w:val="003403DB"/>
    <w:rsid w:val="00340F79"/>
    <w:rsid w:val="00342646"/>
    <w:rsid w:val="0034529F"/>
    <w:rsid w:val="003464BE"/>
    <w:rsid w:val="003527FB"/>
    <w:rsid w:val="00355FD8"/>
    <w:rsid w:val="0035768F"/>
    <w:rsid w:val="00360CC8"/>
    <w:rsid w:val="00365BC0"/>
    <w:rsid w:val="003666D4"/>
    <w:rsid w:val="0037159D"/>
    <w:rsid w:val="00371CF7"/>
    <w:rsid w:val="00373CE3"/>
    <w:rsid w:val="003750AA"/>
    <w:rsid w:val="00375BA1"/>
    <w:rsid w:val="003805CB"/>
    <w:rsid w:val="0038177C"/>
    <w:rsid w:val="003836EB"/>
    <w:rsid w:val="00384B54"/>
    <w:rsid w:val="0038608A"/>
    <w:rsid w:val="00387024"/>
    <w:rsid w:val="003905C2"/>
    <w:rsid w:val="0039118D"/>
    <w:rsid w:val="0039365D"/>
    <w:rsid w:val="003944B1"/>
    <w:rsid w:val="003963D3"/>
    <w:rsid w:val="003A0C32"/>
    <w:rsid w:val="003A6982"/>
    <w:rsid w:val="003B1B65"/>
    <w:rsid w:val="003B7498"/>
    <w:rsid w:val="003C1575"/>
    <w:rsid w:val="003C7734"/>
    <w:rsid w:val="003D07F7"/>
    <w:rsid w:val="003D1F3A"/>
    <w:rsid w:val="003D3BD5"/>
    <w:rsid w:val="003D44C9"/>
    <w:rsid w:val="003D4D4F"/>
    <w:rsid w:val="003D5275"/>
    <w:rsid w:val="003D5A4B"/>
    <w:rsid w:val="003D63DF"/>
    <w:rsid w:val="003D737F"/>
    <w:rsid w:val="003E1AA5"/>
    <w:rsid w:val="003E2944"/>
    <w:rsid w:val="003E4C9B"/>
    <w:rsid w:val="003E5D6B"/>
    <w:rsid w:val="003E5EA7"/>
    <w:rsid w:val="003E7AE1"/>
    <w:rsid w:val="003F6E10"/>
    <w:rsid w:val="003F7474"/>
    <w:rsid w:val="003F7FED"/>
    <w:rsid w:val="00404051"/>
    <w:rsid w:val="00404616"/>
    <w:rsid w:val="004051AE"/>
    <w:rsid w:val="00406090"/>
    <w:rsid w:val="00407B6A"/>
    <w:rsid w:val="00411D4E"/>
    <w:rsid w:val="004130A4"/>
    <w:rsid w:val="00414400"/>
    <w:rsid w:val="00420910"/>
    <w:rsid w:val="00421CD4"/>
    <w:rsid w:val="00421DB2"/>
    <w:rsid w:val="004225E2"/>
    <w:rsid w:val="00422FF6"/>
    <w:rsid w:val="0042751E"/>
    <w:rsid w:val="00427833"/>
    <w:rsid w:val="00431096"/>
    <w:rsid w:val="004341B0"/>
    <w:rsid w:val="0044196E"/>
    <w:rsid w:val="00445354"/>
    <w:rsid w:val="0044574A"/>
    <w:rsid w:val="00445A21"/>
    <w:rsid w:val="0045136E"/>
    <w:rsid w:val="00453419"/>
    <w:rsid w:val="00460FB6"/>
    <w:rsid w:val="004673E0"/>
    <w:rsid w:val="00470B3B"/>
    <w:rsid w:val="004715DE"/>
    <w:rsid w:val="00474210"/>
    <w:rsid w:val="00476D38"/>
    <w:rsid w:val="00480B96"/>
    <w:rsid w:val="0048303E"/>
    <w:rsid w:val="00483573"/>
    <w:rsid w:val="004920F6"/>
    <w:rsid w:val="00495145"/>
    <w:rsid w:val="0049710D"/>
    <w:rsid w:val="004A1B3F"/>
    <w:rsid w:val="004A67E8"/>
    <w:rsid w:val="004B6A7A"/>
    <w:rsid w:val="004C3D65"/>
    <w:rsid w:val="004C695D"/>
    <w:rsid w:val="004D05F5"/>
    <w:rsid w:val="004D0FE3"/>
    <w:rsid w:val="004D1B11"/>
    <w:rsid w:val="004D4354"/>
    <w:rsid w:val="004D4BFB"/>
    <w:rsid w:val="004D5C09"/>
    <w:rsid w:val="004D6472"/>
    <w:rsid w:val="004D7562"/>
    <w:rsid w:val="004E1DF5"/>
    <w:rsid w:val="004E27E7"/>
    <w:rsid w:val="004E3134"/>
    <w:rsid w:val="00501712"/>
    <w:rsid w:val="00506869"/>
    <w:rsid w:val="00513BB6"/>
    <w:rsid w:val="00521028"/>
    <w:rsid w:val="005262C6"/>
    <w:rsid w:val="00533030"/>
    <w:rsid w:val="005368C2"/>
    <w:rsid w:val="00540C86"/>
    <w:rsid w:val="00540CCF"/>
    <w:rsid w:val="00543DD8"/>
    <w:rsid w:val="005458E3"/>
    <w:rsid w:val="0055380D"/>
    <w:rsid w:val="0055549C"/>
    <w:rsid w:val="005600C6"/>
    <w:rsid w:val="00560376"/>
    <w:rsid w:val="00562EB1"/>
    <w:rsid w:val="00564EE1"/>
    <w:rsid w:val="00571F84"/>
    <w:rsid w:val="005726F7"/>
    <w:rsid w:val="00572FB8"/>
    <w:rsid w:val="0058622B"/>
    <w:rsid w:val="0058658C"/>
    <w:rsid w:val="00593CBB"/>
    <w:rsid w:val="005978EA"/>
    <w:rsid w:val="00597D3F"/>
    <w:rsid w:val="005A095B"/>
    <w:rsid w:val="005A0EB0"/>
    <w:rsid w:val="005A1D05"/>
    <w:rsid w:val="005A2B5B"/>
    <w:rsid w:val="005A720F"/>
    <w:rsid w:val="005B1294"/>
    <w:rsid w:val="005B3B46"/>
    <w:rsid w:val="005B4447"/>
    <w:rsid w:val="005B79E9"/>
    <w:rsid w:val="005C3B5E"/>
    <w:rsid w:val="005C6332"/>
    <w:rsid w:val="005C6C13"/>
    <w:rsid w:val="005C79B5"/>
    <w:rsid w:val="005D0316"/>
    <w:rsid w:val="005D3568"/>
    <w:rsid w:val="005E04DD"/>
    <w:rsid w:val="005E1468"/>
    <w:rsid w:val="005E1FF6"/>
    <w:rsid w:val="005E2A12"/>
    <w:rsid w:val="005E4912"/>
    <w:rsid w:val="005E6F1F"/>
    <w:rsid w:val="005F0356"/>
    <w:rsid w:val="005F046B"/>
    <w:rsid w:val="005F1B1B"/>
    <w:rsid w:val="005F2B0B"/>
    <w:rsid w:val="005F44D1"/>
    <w:rsid w:val="005F76D2"/>
    <w:rsid w:val="00603BC7"/>
    <w:rsid w:val="00621129"/>
    <w:rsid w:val="00623793"/>
    <w:rsid w:val="0062536D"/>
    <w:rsid w:val="00630E49"/>
    <w:rsid w:val="00633916"/>
    <w:rsid w:val="00641D2B"/>
    <w:rsid w:val="00642552"/>
    <w:rsid w:val="006449C2"/>
    <w:rsid w:val="00644D37"/>
    <w:rsid w:val="00645330"/>
    <w:rsid w:val="0064598E"/>
    <w:rsid w:val="0065123B"/>
    <w:rsid w:val="0065328D"/>
    <w:rsid w:val="00655BD1"/>
    <w:rsid w:val="00662635"/>
    <w:rsid w:val="00662D3E"/>
    <w:rsid w:val="00665C7E"/>
    <w:rsid w:val="00670633"/>
    <w:rsid w:val="00672DDD"/>
    <w:rsid w:val="00676C91"/>
    <w:rsid w:val="00676F19"/>
    <w:rsid w:val="00683F5B"/>
    <w:rsid w:val="00685481"/>
    <w:rsid w:val="00685852"/>
    <w:rsid w:val="0068665F"/>
    <w:rsid w:val="00686D67"/>
    <w:rsid w:val="00690B77"/>
    <w:rsid w:val="00693334"/>
    <w:rsid w:val="00693DC7"/>
    <w:rsid w:val="006B262D"/>
    <w:rsid w:val="006B2F3C"/>
    <w:rsid w:val="006B488C"/>
    <w:rsid w:val="006B5551"/>
    <w:rsid w:val="006C0269"/>
    <w:rsid w:val="006C4000"/>
    <w:rsid w:val="006C6D83"/>
    <w:rsid w:val="006C7D7F"/>
    <w:rsid w:val="006D474B"/>
    <w:rsid w:val="006D6D4E"/>
    <w:rsid w:val="006E1094"/>
    <w:rsid w:val="006E1711"/>
    <w:rsid w:val="006E1E6D"/>
    <w:rsid w:val="006E46C1"/>
    <w:rsid w:val="006E4BDD"/>
    <w:rsid w:val="006E56E8"/>
    <w:rsid w:val="006E665F"/>
    <w:rsid w:val="006F0A81"/>
    <w:rsid w:val="00706A11"/>
    <w:rsid w:val="00710DB9"/>
    <w:rsid w:val="00710DBF"/>
    <w:rsid w:val="00710E98"/>
    <w:rsid w:val="00711200"/>
    <w:rsid w:val="0071234D"/>
    <w:rsid w:val="0071447A"/>
    <w:rsid w:val="00717370"/>
    <w:rsid w:val="00721631"/>
    <w:rsid w:val="0072397F"/>
    <w:rsid w:val="00731922"/>
    <w:rsid w:val="00731ACB"/>
    <w:rsid w:val="007368AD"/>
    <w:rsid w:val="00737F54"/>
    <w:rsid w:val="00740FC4"/>
    <w:rsid w:val="0074133D"/>
    <w:rsid w:val="0074293C"/>
    <w:rsid w:val="00745A51"/>
    <w:rsid w:val="00747AA6"/>
    <w:rsid w:val="0075196D"/>
    <w:rsid w:val="00752062"/>
    <w:rsid w:val="00752493"/>
    <w:rsid w:val="00752B99"/>
    <w:rsid w:val="00753EAD"/>
    <w:rsid w:val="0075481A"/>
    <w:rsid w:val="0075558C"/>
    <w:rsid w:val="00755885"/>
    <w:rsid w:val="0075638A"/>
    <w:rsid w:val="00756758"/>
    <w:rsid w:val="0076018D"/>
    <w:rsid w:val="00761DE7"/>
    <w:rsid w:val="00761EFA"/>
    <w:rsid w:val="00764873"/>
    <w:rsid w:val="0077167D"/>
    <w:rsid w:val="007778DD"/>
    <w:rsid w:val="00783A2F"/>
    <w:rsid w:val="00784AC6"/>
    <w:rsid w:val="00787061"/>
    <w:rsid w:val="00790B6C"/>
    <w:rsid w:val="00792168"/>
    <w:rsid w:val="00795D03"/>
    <w:rsid w:val="00796693"/>
    <w:rsid w:val="0079777A"/>
    <w:rsid w:val="007A0D3E"/>
    <w:rsid w:val="007A162A"/>
    <w:rsid w:val="007A471C"/>
    <w:rsid w:val="007B442B"/>
    <w:rsid w:val="007B4F72"/>
    <w:rsid w:val="007B5CC8"/>
    <w:rsid w:val="007C194A"/>
    <w:rsid w:val="007C3F7C"/>
    <w:rsid w:val="007C451A"/>
    <w:rsid w:val="007C5C8F"/>
    <w:rsid w:val="007C6B8C"/>
    <w:rsid w:val="007C7591"/>
    <w:rsid w:val="007D0414"/>
    <w:rsid w:val="007D4139"/>
    <w:rsid w:val="007D41B7"/>
    <w:rsid w:val="007D538B"/>
    <w:rsid w:val="007D5CD5"/>
    <w:rsid w:val="007E0029"/>
    <w:rsid w:val="007E69ED"/>
    <w:rsid w:val="007F365A"/>
    <w:rsid w:val="007F5CF2"/>
    <w:rsid w:val="007F6869"/>
    <w:rsid w:val="007F6AE9"/>
    <w:rsid w:val="007F78E6"/>
    <w:rsid w:val="008032BA"/>
    <w:rsid w:val="00803E91"/>
    <w:rsid w:val="00805ED3"/>
    <w:rsid w:val="00823FB7"/>
    <w:rsid w:val="00826D54"/>
    <w:rsid w:val="00834CBF"/>
    <w:rsid w:val="00836F89"/>
    <w:rsid w:val="008405F3"/>
    <w:rsid w:val="00842429"/>
    <w:rsid w:val="00843E4B"/>
    <w:rsid w:val="00844A0A"/>
    <w:rsid w:val="00844F31"/>
    <w:rsid w:val="00846459"/>
    <w:rsid w:val="00852266"/>
    <w:rsid w:val="0086016C"/>
    <w:rsid w:val="00861720"/>
    <w:rsid w:val="00861CAB"/>
    <w:rsid w:val="00863435"/>
    <w:rsid w:val="0086794E"/>
    <w:rsid w:val="00871067"/>
    <w:rsid w:val="00871831"/>
    <w:rsid w:val="00872827"/>
    <w:rsid w:val="0087349A"/>
    <w:rsid w:val="00873DAA"/>
    <w:rsid w:val="008740AE"/>
    <w:rsid w:val="00880778"/>
    <w:rsid w:val="008846D4"/>
    <w:rsid w:val="008865B6"/>
    <w:rsid w:val="008877F4"/>
    <w:rsid w:val="0089102F"/>
    <w:rsid w:val="008919FD"/>
    <w:rsid w:val="00895DF4"/>
    <w:rsid w:val="00895F51"/>
    <w:rsid w:val="008A0B82"/>
    <w:rsid w:val="008A144D"/>
    <w:rsid w:val="008A2357"/>
    <w:rsid w:val="008A4E30"/>
    <w:rsid w:val="008A628B"/>
    <w:rsid w:val="008A6573"/>
    <w:rsid w:val="008B1A4D"/>
    <w:rsid w:val="008B217B"/>
    <w:rsid w:val="008B33CA"/>
    <w:rsid w:val="008B3DB2"/>
    <w:rsid w:val="008B710E"/>
    <w:rsid w:val="008B7229"/>
    <w:rsid w:val="008C4CB2"/>
    <w:rsid w:val="008C51FF"/>
    <w:rsid w:val="008C6B71"/>
    <w:rsid w:val="008D1147"/>
    <w:rsid w:val="008D1BC4"/>
    <w:rsid w:val="008D37C5"/>
    <w:rsid w:val="008D589C"/>
    <w:rsid w:val="008E23B8"/>
    <w:rsid w:val="008E4A30"/>
    <w:rsid w:val="008E6E19"/>
    <w:rsid w:val="008E7085"/>
    <w:rsid w:val="008F1975"/>
    <w:rsid w:val="008F2A6C"/>
    <w:rsid w:val="008F3097"/>
    <w:rsid w:val="008F395E"/>
    <w:rsid w:val="008F3B87"/>
    <w:rsid w:val="008F60C3"/>
    <w:rsid w:val="00913A37"/>
    <w:rsid w:val="00914DF8"/>
    <w:rsid w:val="009254D6"/>
    <w:rsid w:val="0092669B"/>
    <w:rsid w:val="009301BD"/>
    <w:rsid w:val="0093163E"/>
    <w:rsid w:val="00936436"/>
    <w:rsid w:val="00941A0B"/>
    <w:rsid w:val="009429BD"/>
    <w:rsid w:val="00945809"/>
    <w:rsid w:val="0094721A"/>
    <w:rsid w:val="00962230"/>
    <w:rsid w:val="00964710"/>
    <w:rsid w:val="00965FBD"/>
    <w:rsid w:val="00966BAC"/>
    <w:rsid w:val="00971015"/>
    <w:rsid w:val="009712F9"/>
    <w:rsid w:val="009862CF"/>
    <w:rsid w:val="009922C4"/>
    <w:rsid w:val="00994522"/>
    <w:rsid w:val="009A077E"/>
    <w:rsid w:val="009A2ABE"/>
    <w:rsid w:val="009A37BC"/>
    <w:rsid w:val="009A6A2F"/>
    <w:rsid w:val="009B0562"/>
    <w:rsid w:val="009B1054"/>
    <w:rsid w:val="009B2330"/>
    <w:rsid w:val="009B2549"/>
    <w:rsid w:val="009B2F22"/>
    <w:rsid w:val="009B77DB"/>
    <w:rsid w:val="009B7E32"/>
    <w:rsid w:val="009C1DEA"/>
    <w:rsid w:val="009C2C67"/>
    <w:rsid w:val="009C3E58"/>
    <w:rsid w:val="009C6B9A"/>
    <w:rsid w:val="009C72C7"/>
    <w:rsid w:val="009C755C"/>
    <w:rsid w:val="009C780F"/>
    <w:rsid w:val="009C7E01"/>
    <w:rsid w:val="009D2408"/>
    <w:rsid w:val="009E384C"/>
    <w:rsid w:val="009E4F4C"/>
    <w:rsid w:val="009E60C2"/>
    <w:rsid w:val="009F0176"/>
    <w:rsid w:val="00A02143"/>
    <w:rsid w:val="00A068D4"/>
    <w:rsid w:val="00A07FE6"/>
    <w:rsid w:val="00A15514"/>
    <w:rsid w:val="00A25353"/>
    <w:rsid w:val="00A30D16"/>
    <w:rsid w:val="00A31C29"/>
    <w:rsid w:val="00A3466B"/>
    <w:rsid w:val="00A34ABE"/>
    <w:rsid w:val="00A34F5F"/>
    <w:rsid w:val="00A37452"/>
    <w:rsid w:val="00A3783E"/>
    <w:rsid w:val="00A445EB"/>
    <w:rsid w:val="00A46A68"/>
    <w:rsid w:val="00A46AEF"/>
    <w:rsid w:val="00A46CC7"/>
    <w:rsid w:val="00A50EE9"/>
    <w:rsid w:val="00A5188E"/>
    <w:rsid w:val="00A541EA"/>
    <w:rsid w:val="00A55CF5"/>
    <w:rsid w:val="00A55F45"/>
    <w:rsid w:val="00A56B44"/>
    <w:rsid w:val="00A57CB8"/>
    <w:rsid w:val="00A608FE"/>
    <w:rsid w:val="00A6539E"/>
    <w:rsid w:val="00A7689E"/>
    <w:rsid w:val="00A8358F"/>
    <w:rsid w:val="00A847B8"/>
    <w:rsid w:val="00A86F48"/>
    <w:rsid w:val="00A90175"/>
    <w:rsid w:val="00A95733"/>
    <w:rsid w:val="00A95BB2"/>
    <w:rsid w:val="00AA38DE"/>
    <w:rsid w:val="00AB4B1B"/>
    <w:rsid w:val="00AC04D4"/>
    <w:rsid w:val="00AC1D47"/>
    <w:rsid w:val="00AC4F9A"/>
    <w:rsid w:val="00AC52C7"/>
    <w:rsid w:val="00AC6127"/>
    <w:rsid w:val="00AD0A33"/>
    <w:rsid w:val="00AD3DCA"/>
    <w:rsid w:val="00AD3F43"/>
    <w:rsid w:val="00AE0982"/>
    <w:rsid w:val="00AE125E"/>
    <w:rsid w:val="00AF0BED"/>
    <w:rsid w:val="00AF427A"/>
    <w:rsid w:val="00AF7CA1"/>
    <w:rsid w:val="00B047B0"/>
    <w:rsid w:val="00B07524"/>
    <w:rsid w:val="00B106DB"/>
    <w:rsid w:val="00B113E7"/>
    <w:rsid w:val="00B26694"/>
    <w:rsid w:val="00B30753"/>
    <w:rsid w:val="00B31D9B"/>
    <w:rsid w:val="00B3272F"/>
    <w:rsid w:val="00B35B7C"/>
    <w:rsid w:val="00B37687"/>
    <w:rsid w:val="00B40F63"/>
    <w:rsid w:val="00B4142C"/>
    <w:rsid w:val="00B42AD6"/>
    <w:rsid w:val="00B42F65"/>
    <w:rsid w:val="00B439F2"/>
    <w:rsid w:val="00B51684"/>
    <w:rsid w:val="00B53C15"/>
    <w:rsid w:val="00B5401A"/>
    <w:rsid w:val="00B54AFC"/>
    <w:rsid w:val="00B5722F"/>
    <w:rsid w:val="00B6344A"/>
    <w:rsid w:val="00B654CC"/>
    <w:rsid w:val="00B65814"/>
    <w:rsid w:val="00B70829"/>
    <w:rsid w:val="00B72C46"/>
    <w:rsid w:val="00B76E7C"/>
    <w:rsid w:val="00B77630"/>
    <w:rsid w:val="00B81E9B"/>
    <w:rsid w:val="00B827E8"/>
    <w:rsid w:val="00B848FB"/>
    <w:rsid w:val="00B87612"/>
    <w:rsid w:val="00B90095"/>
    <w:rsid w:val="00B911DA"/>
    <w:rsid w:val="00B955BD"/>
    <w:rsid w:val="00B9637D"/>
    <w:rsid w:val="00B97352"/>
    <w:rsid w:val="00BA023E"/>
    <w:rsid w:val="00BA0961"/>
    <w:rsid w:val="00BA1A6C"/>
    <w:rsid w:val="00BA3624"/>
    <w:rsid w:val="00BA4270"/>
    <w:rsid w:val="00BA68B1"/>
    <w:rsid w:val="00BB0256"/>
    <w:rsid w:val="00BC69A6"/>
    <w:rsid w:val="00BD07F0"/>
    <w:rsid w:val="00BD0D30"/>
    <w:rsid w:val="00BD1739"/>
    <w:rsid w:val="00BD3522"/>
    <w:rsid w:val="00BD43E6"/>
    <w:rsid w:val="00BE40DD"/>
    <w:rsid w:val="00BF1C36"/>
    <w:rsid w:val="00BF45C2"/>
    <w:rsid w:val="00C01109"/>
    <w:rsid w:val="00C03489"/>
    <w:rsid w:val="00C067FC"/>
    <w:rsid w:val="00C0799A"/>
    <w:rsid w:val="00C11D0D"/>
    <w:rsid w:val="00C22DAD"/>
    <w:rsid w:val="00C35354"/>
    <w:rsid w:val="00C36688"/>
    <w:rsid w:val="00C40BE5"/>
    <w:rsid w:val="00C42491"/>
    <w:rsid w:val="00C453D7"/>
    <w:rsid w:val="00C45B4F"/>
    <w:rsid w:val="00C46154"/>
    <w:rsid w:val="00C47285"/>
    <w:rsid w:val="00C509C3"/>
    <w:rsid w:val="00C50A17"/>
    <w:rsid w:val="00C51C4E"/>
    <w:rsid w:val="00C53BFF"/>
    <w:rsid w:val="00C61C54"/>
    <w:rsid w:val="00C65186"/>
    <w:rsid w:val="00C65C9C"/>
    <w:rsid w:val="00C665EF"/>
    <w:rsid w:val="00C70EAE"/>
    <w:rsid w:val="00C72D98"/>
    <w:rsid w:val="00C7403E"/>
    <w:rsid w:val="00C76458"/>
    <w:rsid w:val="00C83B65"/>
    <w:rsid w:val="00C85D9C"/>
    <w:rsid w:val="00C923D4"/>
    <w:rsid w:val="00C93B87"/>
    <w:rsid w:val="00C93D33"/>
    <w:rsid w:val="00C95581"/>
    <w:rsid w:val="00C95606"/>
    <w:rsid w:val="00C958C4"/>
    <w:rsid w:val="00C95A62"/>
    <w:rsid w:val="00CA2A2D"/>
    <w:rsid w:val="00CA49D1"/>
    <w:rsid w:val="00CB1BED"/>
    <w:rsid w:val="00CB2596"/>
    <w:rsid w:val="00CB476F"/>
    <w:rsid w:val="00CB56B7"/>
    <w:rsid w:val="00CB77EA"/>
    <w:rsid w:val="00CC1B21"/>
    <w:rsid w:val="00CC2458"/>
    <w:rsid w:val="00CC79BC"/>
    <w:rsid w:val="00CD0D15"/>
    <w:rsid w:val="00CD4DBA"/>
    <w:rsid w:val="00CD50B5"/>
    <w:rsid w:val="00CD73A9"/>
    <w:rsid w:val="00CE48C3"/>
    <w:rsid w:val="00CF0DD8"/>
    <w:rsid w:val="00D060EE"/>
    <w:rsid w:val="00D06F12"/>
    <w:rsid w:val="00D07E23"/>
    <w:rsid w:val="00D101B2"/>
    <w:rsid w:val="00D135D1"/>
    <w:rsid w:val="00D16062"/>
    <w:rsid w:val="00D17D77"/>
    <w:rsid w:val="00D21EF3"/>
    <w:rsid w:val="00D23862"/>
    <w:rsid w:val="00D23B85"/>
    <w:rsid w:val="00D23EE6"/>
    <w:rsid w:val="00D27722"/>
    <w:rsid w:val="00D35BB0"/>
    <w:rsid w:val="00D36E1A"/>
    <w:rsid w:val="00D4100E"/>
    <w:rsid w:val="00D46790"/>
    <w:rsid w:val="00D46A39"/>
    <w:rsid w:val="00D522E2"/>
    <w:rsid w:val="00D5622B"/>
    <w:rsid w:val="00D57078"/>
    <w:rsid w:val="00D66616"/>
    <w:rsid w:val="00D76FEF"/>
    <w:rsid w:val="00D81B0C"/>
    <w:rsid w:val="00D824AE"/>
    <w:rsid w:val="00D825DF"/>
    <w:rsid w:val="00D83AD1"/>
    <w:rsid w:val="00D83B30"/>
    <w:rsid w:val="00D90426"/>
    <w:rsid w:val="00D91C27"/>
    <w:rsid w:val="00D92DF4"/>
    <w:rsid w:val="00D94295"/>
    <w:rsid w:val="00D96058"/>
    <w:rsid w:val="00D96C3D"/>
    <w:rsid w:val="00D9768B"/>
    <w:rsid w:val="00DA65EB"/>
    <w:rsid w:val="00DA6AC2"/>
    <w:rsid w:val="00DB0D67"/>
    <w:rsid w:val="00DB25CA"/>
    <w:rsid w:val="00DB3CF8"/>
    <w:rsid w:val="00DC0499"/>
    <w:rsid w:val="00DC4919"/>
    <w:rsid w:val="00DC57D9"/>
    <w:rsid w:val="00DC5925"/>
    <w:rsid w:val="00DC60FA"/>
    <w:rsid w:val="00DD2103"/>
    <w:rsid w:val="00DD24C6"/>
    <w:rsid w:val="00DD2AF6"/>
    <w:rsid w:val="00DD4A6A"/>
    <w:rsid w:val="00DD4E2F"/>
    <w:rsid w:val="00DD7A58"/>
    <w:rsid w:val="00DE23AF"/>
    <w:rsid w:val="00DE3109"/>
    <w:rsid w:val="00DE5633"/>
    <w:rsid w:val="00DF145E"/>
    <w:rsid w:val="00DF3B9A"/>
    <w:rsid w:val="00DF7855"/>
    <w:rsid w:val="00E00EBF"/>
    <w:rsid w:val="00E0137C"/>
    <w:rsid w:val="00E03AC6"/>
    <w:rsid w:val="00E06368"/>
    <w:rsid w:val="00E11089"/>
    <w:rsid w:val="00E12A46"/>
    <w:rsid w:val="00E133CF"/>
    <w:rsid w:val="00E1544A"/>
    <w:rsid w:val="00E17598"/>
    <w:rsid w:val="00E23029"/>
    <w:rsid w:val="00E26AA7"/>
    <w:rsid w:val="00E315FF"/>
    <w:rsid w:val="00E3423B"/>
    <w:rsid w:val="00E40FF1"/>
    <w:rsid w:val="00E43D82"/>
    <w:rsid w:val="00E4615C"/>
    <w:rsid w:val="00E46612"/>
    <w:rsid w:val="00E512BF"/>
    <w:rsid w:val="00E5415A"/>
    <w:rsid w:val="00E60742"/>
    <w:rsid w:val="00E6797F"/>
    <w:rsid w:val="00E73729"/>
    <w:rsid w:val="00E739FA"/>
    <w:rsid w:val="00E80F56"/>
    <w:rsid w:val="00E823EF"/>
    <w:rsid w:val="00E847DD"/>
    <w:rsid w:val="00E878F4"/>
    <w:rsid w:val="00E91931"/>
    <w:rsid w:val="00E92B87"/>
    <w:rsid w:val="00E97FDB"/>
    <w:rsid w:val="00EA0751"/>
    <w:rsid w:val="00EA45C0"/>
    <w:rsid w:val="00EA5199"/>
    <w:rsid w:val="00EA5479"/>
    <w:rsid w:val="00EA6C42"/>
    <w:rsid w:val="00EB184A"/>
    <w:rsid w:val="00EB388A"/>
    <w:rsid w:val="00EB79AC"/>
    <w:rsid w:val="00EC1615"/>
    <w:rsid w:val="00EC25F4"/>
    <w:rsid w:val="00EC3FD1"/>
    <w:rsid w:val="00ED7A05"/>
    <w:rsid w:val="00ED7AF1"/>
    <w:rsid w:val="00EE2377"/>
    <w:rsid w:val="00EE334C"/>
    <w:rsid w:val="00EE5C95"/>
    <w:rsid w:val="00EF11A4"/>
    <w:rsid w:val="00EF60F4"/>
    <w:rsid w:val="00EF7E32"/>
    <w:rsid w:val="00F00591"/>
    <w:rsid w:val="00F02153"/>
    <w:rsid w:val="00F04593"/>
    <w:rsid w:val="00F058DF"/>
    <w:rsid w:val="00F10F88"/>
    <w:rsid w:val="00F138DD"/>
    <w:rsid w:val="00F15675"/>
    <w:rsid w:val="00F21250"/>
    <w:rsid w:val="00F236B4"/>
    <w:rsid w:val="00F2398D"/>
    <w:rsid w:val="00F32313"/>
    <w:rsid w:val="00F3383A"/>
    <w:rsid w:val="00F35F90"/>
    <w:rsid w:val="00F36177"/>
    <w:rsid w:val="00F37695"/>
    <w:rsid w:val="00F43988"/>
    <w:rsid w:val="00F4729D"/>
    <w:rsid w:val="00F51D4B"/>
    <w:rsid w:val="00F53311"/>
    <w:rsid w:val="00F61C78"/>
    <w:rsid w:val="00F634A3"/>
    <w:rsid w:val="00F63890"/>
    <w:rsid w:val="00F6543C"/>
    <w:rsid w:val="00F67D5D"/>
    <w:rsid w:val="00F703CE"/>
    <w:rsid w:val="00F70554"/>
    <w:rsid w:val="00F710F9"/>
    <w:rsid w:val="00F71C73"/>
    <w:rsid w:val="00F720AB"/>
    <w:rsid w:val="00F7620F"/>
    <w:rsid w:val="00F8086E"/>
    <w:rsid w:val="00F80F1C"/>
    <w:rsid w:val="00F81984"/>
    <w:rsid w:val="00F83A5F"/>
    <w:rsid w:val="00F8462C"/>
    <w:rsid w:val="00F87F40"/>
    <w:rsid w:val="00F947F2"/>
    <w:rsid w:val="00FA0AE4"/>
    <w:rsid w:val="00FA7765"/>
    <w:rsid w:val="00FB1137"/>
    <w:rsid w:val="00FB3EF0"/>
    <w:rsid w:val="00FB4DBA"/>
    <w:rsid w:val="00FB5DF0"/>
    <w:rsid w:val="00FB667E"/>
    <w:rsid w:val="00FC04E6"/>
    <w:rsid w:val="00FC09F6"/>
    <w:rsid w:val="00FD6F0A"/>
    <w:rsid w:val="00FD7D5E"/>
    <w:rsid w:val="00FE0242"/>
    <w:rsid w:val="00FE0DD4"/>
    <w:rsid w:val="00FE3CB9"/>
    <w:rsid w:val="00FE552D"/>
    <w:rsid w:val="00FE56F7"/>
    <w:rsid w:val="00FF195C"/>
    <w:rsid w:val="00FF77B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EB41117"/>
  <w15:docId w15:val="{9757C04E-5D97-4F09-9813-3E0DC2BF3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575A"/>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8C4CB2"/>
    <w:pPr>
      <w:numPr>
        <w:numId w:val="8"/>
      </w:numPr>
      <w:spacing w:afterLines="80" w:after="192"/>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F37695"/>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customStyle="1" w:styleId="EndNoteBibliographyTitle">
    <w:name w:val="EndNote Bibliography Title"/>
    <w:basedOn w:val="Normal"/>
    <w:link w:val="EndNoteBibliographyTitleChar"/>
    <w:rsid w:val="000958DB"/>
    <w:pPr>
      <w:jc w:val="center"/>
    </w:pPr>
    <w:rPr>
      <w:noProof/>
    </w:rPr>
  </w:style>
  <w:style w:type="character" w:customStyle="1" w:styleId="EndNoteBibliographyTitleChar">
    <w:name w:val="EndNote Bibliography Title Char"/>
    <w:basedOn w:val="DefaultParagraphFont"/>
    <w:link w:val="EndNoteBibliographyTitle"/>
    <w:rsid w:val="000958DB"/>
    <w:rPr>
      <w:rFonts w:ascii="Arial" w:hAnsi="Arial"/>
      <w:noProof/>
    </w:rPr>
  </w:style>
  <w:style w:type="paragraph" w:customStyle="1" w:styleId="EndNoteBibliography">
    <w:name w:val="EndNote Bibliography"/>
    <w:basedOn w:val="Normal"/>
    <w:link w:val="EndNoteBibliographyChar"/>
    <w:rsid w:val="000958DB"/>
    <w:rPr>
      <w:noProof/>
    </w:rPr>
  </w:style>
  <w:style w:type="character" w:customStyle="1" w:styleId="EndNoteBibliographyChar">
    <w:name w:val="EndNote Bibliography Char"/>
    <w:basedOn w:val="DefaultParagraphFont"/>
    <w:link w:val="EndNoteBibliography"/>
    <w:rsid w:val="000958DB"/>
    <w:rPr>
      <w:rFonts w:ascii="Arial" w:hAnsi="Arial"/>
      <w:noProof/>
    </w:rPr>
  </w:style>
  <w:style w:type="character" w:styleId="PlaceholderText">
    <w:name w:val="Placeholder Text"/>
    <w:basedOn w:val="DefaultParagraphFont"/>
    <w:uiPriority w:val="99"/>
    <w:semiHidden/>
    <w:rsid w:val="00371CF7"/>
    <w:rPr>
      <w:color w:val="808080"/>
    </w:rPr>
  </w:style>
  <w:style w:type="character" w:customStyle="1" w:styleId="Heading3Char">
    <w:name w:val="Heading 3 Char"/>
    <w:basedOn w:val="DefaultParagraphFont"/>
    <w:link w:val="Heading3"/>
    <w:rsid w:val="005A720F"/>
    <w:rPr>
      <w:rFonts w:ascii="Arial" w:hAnsi="Arial"/>
      <w:b/>
      <w:bCs/>
      <w:i/>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to\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5320</TotalTime>
  <Pages>25</Pages>
  <Words>8392</Words>
  <Characters>47838</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56118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Colton Ku</dc:creator>
  <cp:lastModifiedBy>Ku, Colton</cp:lastModifiedBy>
  <cp:revision>617</cp:revision>
  <cp:lastPrinted>2005-09-22T13:02:00Z</cp:lastPrinted>
  <dcterms:created xsi:type="dcterms:W3CDTF">2021-03-28T05:26:00Z</dcterms:created>
  <dcterms:modified xsi:type="dcterms:W3CDTF">2021-04-01T07:17:00Z</dcterms:modified>
</cp:coreProperties>
</file>