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E2F" w:rsidRPr="007A49D2" w:rsidRDefault="00A85E2F" w:rsidP="00A85E2F">
      <w:pPr>
        <w:jc w:val="center"/>
        <w:rPr>
          <w:caps/>
          <w:sz w:val="22"/>
          <w:szCs w:val="22"/>
        </w:rPr>
      </w:pPr>
    </w:p>
    <w:p w:rsidR="00A85E2F" w:rsidRPr="007A49D2" w:rsidRDefault="00A85E2F" w:rsidP="00A85E2F">
      <w:pPr>
        <w:jc w:val="center"/>
        <w:rPr>
          <w:caps/>
          <w:sz w:val="22"/>
          <w:szCs w:val="22"/>
        </w:rPr>
      </w:pPr>
    </w:p>
    <w:p w:rsidR="003B49CD" w:rsidRPr="00650C61" w:rsidRDefault="003B49CD">
      <w:pPr>
        <w:jc w:val="center"/>
        <w:rPr>
          <w:sz w:val="22"/>
          <w:szCs w:val="22"/>
        </w:rPr>
      </w:pPr>
    </w:p>
    <w:p w:rsidR="00A85E2F" w:rsidRPr="00DE00BA" w:rsidRDefault="00A85E2F" w:rsidP="00A85E2F">
      <w:pPr>
        <w:jc w:val="center"/>
        <w:rPr>
          <w:b/>
          <w:caps/>
          <w:sz w:val="22"/>
          <w:szCs w:val="22"/>
        </w:rPr>
      </w:pPr>
    </w:p>
    <w:p w:rsidR="00F8218C" w:rsidRPr="00DE00BA" w:rsidRDefault="00F7414F" w:rsidP="00F8218C">
      <w:pPr>
        <w:jc w:val="center"/>
        <w:rPr>
          <w:b/>
          <w:caps/>
          <w:sz w:val="22"/>
          <w:szCs w:val="22"/>
        </w:rPr>
      </w:pPr>
      <w:r w:rsidRPr="00DE00BA">
        <w:rPr>
          <w:b/>
          <w:caps/>
          <w:sz w:val="22"/>
          <w:szCs w:val="22"/>
        </w:rPr>
        <w:t>TRENDS IN</w:t>
      </w:r>
      <w:r w:rsidR="00F8218C" w:rsidRPr="00DE00BA">
        <w:rPr>
          <w:b/>
          <w:caps/>
          <w:sz w:val="22"/>
          <w:szCs w:val="22"/>
        </w:rPr>
        <w:t xml:space="preserve"> </w:t>
      </w:r>
      <w:r w:rsidR="007B02C1" w:rsidRPr="00DE00BA">
        <w:rPr>
          <w:b/>
          <w:i/>
          <w:caps/>
          <w:sz w:val="22"/>
          <w:szCs w:val="22"/>
        </w:rPr>
        <w:t>BORRELIA</w:t>
      </w:r>
      <w:r w:rsidR="00F8218C" w:rsidRPr="00DE00BA">
        <w:rPr>
          <w:b/>
          <w:caps/>
          <w:sz w:val="22"/>
          <w:szCs w:val="22"/>
        </w:rPr>
        <w:t xml:space="preserve"> </w:t>
      </w:r>
      <w:r w:rsidRPr="00DE00BA">
        <w:rPr>
          <w:b/>
          <w:caps/>
          <w:sz w:val="22"/>
          <w:szCs w:val="22"/>
        </w:rPr>
        <w:t xml:space="preserve">SPP. PREVALENCE </w:t>
      </w:r>
      <w:r w:rsidR="00F8218C" w:rsidRPr="00DE00BA">
        <w:rPr>
          <w:b/>
          <w:caps/>
          <w:sz w:val="22"/>
          <w:szCs w:val="22"/>
        </w:rPr>
        <w:t xml:space="preserve">IN </w:t>
      </w:r>
      <w:r w:rsidR="007B02C1" w:rsidRPr="00DE00BA">
        <w:rPr>
          <w:b/>
          <w:i/>
          <w:caps/>
          <w:sz w:val="22"/>
          <w:szCs w:val="22"/>
        </w:rPr>
        <w:t>IXODES</w:t>
      </w:r>
      <w:r w:rsidR="00F8218C" w:rsidRPr="00DE00BA">
        <w:rPr>
          <w:b/>
          <w:caps/>
          <w:sz w:val="22"/>
          <w:szCs w:val="22"/>
        </w:rPr>
        <w:t xml:space="preserve"> SPP. TICKS</w:t>
      </w:r>
    </w:p>
    <w:p w:rsidR="00A85E2F" w:rsidRPr="00DE00BA" w:rsidRDefault="00F8218C" w:rsidP="00F8218C">
      <w:pPr>
        <w:jc w:val="center"/>
        <w:rPr>
          <w:caps/>
          <w:sz w:val="22"/>
          <w:szCs w:val="22"/>
        </w:rPr>
      </w:pPr>
      <w:r w:rsidRPr="00DE00BA">
        <w:rPr>
          <w:b/>
          <w:caps/>
          <w:sz w:val="22"/>
          <w:szCs w:val="22"/>
        </w:rPr>
        <w:t>FROM THE SOUTHEASTERN COASTAL UNITED STATES</w:t>
      </w:r>
    </w:p>
    <w:p w:rsidR="00A85E2F" w:rsidRPr="00DE00BA" w:rsidRDefault="00A85E2F" w:rsidP="00A85E2F">
      <w:pPr>
        <w:rPr>
          <w:caps/>
          <w:sz w:val="22"/>
          <w:szCs w:val="22"/>
        </w:rPr>
      </w:pPr>
    </w:p>
    <w:p w:rsidR="009C787B" w:rsidRPr="00DE00BA" w:rsidRDefault="009C787B" w:rsidP="00A85E2F">
      <w:pPr>
        <w:rPr>
          <w:caps/>
          <w:sz w:val="22"/>
          <w:szCs w:val="22"/>
        </w:rPr>
      </w:pPr>
    </w:p>
    <w:p w:rsidR="009C787B" w:rsidRPr="00DE00BA" w:rsidRDefault="009C787B" w:rsidP="00A85E2F">
      <w:pPr>
        <w:rPr>
          <w:caps/>
          <w:sz w:val="22"/>
          <w:szCs w:val="22"/>
        </w:rPr>
      </w:pPr>
    </w:p>
    <w:p w:rsidR="009C787B" w:rsidRPr="00DE00BA" w:rsidRDefault="009C787B" w:rsidP="00A85E2F">
      <w:pPr>
        <w:rPr>
          <w:caps/>
          <w:sz w:val="22"/>
          <w:szCs w:val="22"/>
        </w:rPr>
      </w:pPr>
    </w:p>
    <w:p w:rsidR="009C787B" w:rsidRPr="00DE00BA" w:rsidRDefault="009C787B" w:rsidP="00A85E2F">
      <w:pPr>
        <w:rPr>
          <w:caps/>
          <w:sz w:val="22"/>
          <w:szCs w:val="22"/>
        </w:rPr>
      </w:pPr>
    </w:p>
    <w:p w:rsidR="009C787B" w:rsidRPr="00DE00BA" w:rsidRDefault="009C787B" w:rsidP="00A85E2F">
      <w:pPr>
        <w:rPr>
          <w:caps/>
          <w:sz w:val="22"/>
          <w:szCs w:val="22"/>
        </w:rPr>
      </w:pPr>
    </w:p>
    <w:p w:rsidR="009C787B" w:rsidRPr="00DE00BA" w:rsidRDefault="009C787B" w:rsidP="00A85E2F">
      <w:pPr>
        <w:rPr>
          <w:caps/>
          <w:sz w:val="22"/>
          <w:szCs w:val="22"/>
        </w:rPr>
      </w:pPr>
    </w:p>
    <w:p w:rsidR="009C787B" w:rsidRPr="00DE00BA" w:rsidRDefault="009C787B" w:rsidP="009C787B">
      <w:pPr>
        <w:jc w:val="center"/>
        <w:rPr>
          <w:sz w:val="22"/>
          <w:szCs w:val="22"/>
        </w:rPr>
      </w:pPr>
      <w:r w:rsidRPr="00DE00BA">
        <w:rPr>
          <w:sz w:val="22"/>
          <w:szCs w:val="22"/>
        </w:rPr>
        <w:t xml:space="preserve">A Thesis Presented for the </w:t>
      </w:r>
    </w:p>
    <w:p w:rsidR="00E32A4D" w:rsidRPr="00DE00BA" w:rsidRDefault="009C787B" w:rsidP="009C787B">
      <w:pPr>
        <w:jc w:val="center"/>
        <w:rPr>
          <w:sz w:val="22"/>
          <w:szCs w:val="22"/>
        </w:rPr>
      </w:pPr>
      <w:r w:rsidRPr="00DE00BA">
        <w:rPr>
          <w:sz w:val="22"/>
          <w:szCs w:val="22"/>
        </w:rPr>
        <w:t xml:space="preserve">Master of Science </w:t>
      </w:r>
    </w:p>
    <w:p w:rsidR="009C787B" w:rsidRPr="00DE00BA" w:rsidRDefault="009C787B" w:rsidP="009C787B">
      <w:pPr>
        <w:jc w:val="center"/>
        <w:rPr>
          <w:sz w:val="22"/>
          <w:szCs w:val="22"/>
        </w:rPr>
      </w:pPr>
      <w:r w:rsidRPr="00DE00BA">
        <w:rPr>
          <w:sz w:val="22"/>
          <w:szCs w:val="22"/>
        </w:rPr>
        <w:t>Degree</w:t>
      </w:r>
    </w:p>
    <w:p w:rsidR="009C787B" w:rsidRPr="00DE00BA" w:rsidRDefault="009C787B" w:rsidP="009C787B">
      <w:pPr>
        <w:jc w:val="center"/>
        <w:rPr>
          <w:sz w:val="22"/>
          <w:szCs w:val="22"/>
        </w:rPr>
      </w:pPr>
      <w:r w:rsidRPr="00DE00BA">
        <w:rPr>
          <w:sz w:val="22"/>
          <w:szCs w:val="22"/>
        </w:rPr>
        <w:t xml:space="preserve">The University of Tennessee, Knoxville </w:t>
      </w:r>
    </w:p>
    <w:p w:rsidR="009C787B" w:rsidRPr="00DE00BA" w:rsidRDefault="009C787B" w:rsidP="00A85E2F">
      <w:pPr>
        <w:jc w:val="center"/>
        <w:rPr>
          <w:b/>
          <w:sz w:val="22"/>
          <w:szCs w:val="22"/>
        </w:rPr>
      </w:pPr>
    </w:p>
    <w:p w:rsidR="009C787B" w:rsidRPr="00DE00BA" w:rsidRDefault="009C787B" w:rsidP="00A85E2F">
      <w:pPr>
        <w:jc w:val="center"/>
        <w:rPr>
          <w:b/>
          <w:sz w:val="22"/>
          <w:szCs w:val="22"/>
        </w:rPr>
      </w:pPr>
    </w:p>
    <w:p w:rsidR="009C787B" w:rsidRPr="00DE00BA" w:rsidRDefault="009C787B" w:rsidP="00A85E2F">
      <w:pPr>
        <w:jc w:val="center"/>
        <w:rPr>
          <w:sz w:val="22"/>
          <w:szCs w:val="22"/>
        </w:rPr>
      </w:pPr>
    </w:p>
    <w:p w:rsidR="00A85E2F" w:rsidRPr="00DE00BA" w:rsidRDefault="00A85E2F" w:rsidP="00A85E2F">
      <w:pPr>
        <w:jc w:val="center"/>
        <w:rPr>
          <w:sz w:val="22"/>
          <w:szCs w:val="22"/>
        </w:rPr>
      </w:pPr>
      <w:r w:rsidRPr="00DE00BA">
        <w:rPr>
          <w:sz w:val="22"/>
          <w:szCs w:val="22"/>
        </w:rPr>
        <w:t xml:space="preserve">Lauren </w:t>
      </w:r>
      <w:r w:rsidR="007933DD" w:rsidRPr="00DE00BA">
        <w:rPr>
          <w:sz w:val="22"/>
          <w:szCs w:val="22"/>
        </w:rPr>
        <w:t>P</w:t>
      </w:r>
      <w:r w:rsidR="00650C61" w:rsidRPr="00DE00BA">
        <w:rPr>
          <w:sz w:val="22"/>
          <w:szCs w:val="22"/>
        </w:rPr>
        <w:t>aul</w:t>
      </w:r>
      <w:r w:rsidR="007933DD" w:rsidRPr="00DE00BA">
        <w:rPr>
          <w:sz w:val="22"/>
          <w:szCs w:val="22"/>
        </w:rPr>
        <w:t xml:space="preserve"> </w:t>
      </w:r>
      <w:r w:rsidRPr="00DE00BA">
        <w:rPr>
          <w:sz w:val="22"/>
          <w:szCs w:val="22"/>
        </w:rPr>
        <w:t>Maestas</w:t>
      </w:r>
    </w:p>
    <w:p w:rsidR="009C787B" w:rsidRPr="00DE00BA" w:rsidRDefault="00650C61" w:rsidP="00A85E2F">
      <w:pPr>
        <w:jc w:val="center"/>
        <w:rPr>
          <w:sz w:val="22"/>
          <w:szCs w:val="22"/>
        </w:rPr>
      </w:pPr>
      <w:r w:rsidRPr="00DE00BA">
        <w:rPr>
          <w:sz w:val="22"/>
          <w:szCs w:val="22"/>
        </w:rPr>
        <w:t>August</w:t>
      </w:r>
      <w:r w:rsidR="009C787B" w:rsidRPr="00DE00BA">
        <w:rPr>
          <w:sz w:val="22"/>
          <w:szCs w:val="22"/>
        </w:rPr>
        <w:t xml:space="preserve"> 2013</w:t>
      </w:r>
    </w:p>
    <w:p w:rsidR="00A85E2F" w:rsidRPr="00DE00BA" w:rsidRDefault="00A85E2F" w:rsidP="00A85E2F">
      <w:pPr>
        <w:jc w:val="center"/>
        <w:rPr>
          <w:caps/>
          <w:sz w:val="22"/>
          <w:szCs w:val="22"/>
        </w:rPr>
      </w:pPr>
    </w:p>
    <w:p w:rsidR="007A49D2" w:rsidRPr="00DE00BA" w:rsidRDefault="007A49D2">
      <w:pPr>
        <w:rPr>
          <w:caps/>
          <w:sz w:val="22"/>
          <w:szCs w:val="22"/>
        </w:rPr>
      </w:pPr>
      <w:r w:rsidRPr="00DE00BA">
        <w:rPr>
          <w:caps/>
          <w:sz w:val="22"/>
          <w:szCs w:val="22"/>
        </w:rPr>
        <w:br w:type="page"/>
      </w:r>
    </w:p>
    <w:p w:rsidR="008F27B4" w:rsidRPr="00DE00BA" w:rsidRDefault="008F27B4" w:rsidP="008F27B4">
      <w:pPr>
        <w:jc w:val="center"/>
        <w:rPr>
          <w:b/>
          <w:bCs/>
          <w:sz w:val="22"/>
          <w:szCs w:val="22"/>
        </w:rPr>
      </w:pPr>
      <w:r w:rsidRPr="00DE00BA">
        <w:rPr>
          <w:b/>
          <w:bCs/>
          <w:sz w:val="22"/>
          <w:szCs w:val="22"/>
        </w:rPr>
        <w:lastRenderedPageBreak/>
        <w:t>ABSTRACT</w:t>
      </w:r>
    </w:p>
    <w:p w:rsidR="00F56FAE" w:rsidRPr="00DE00BA" w:rsidRDefault="008F27B4" w:rsidP="00F56FAE">
      <w:pPr>
        <w:rPr>
          <w:sz w:val="22"/>
          <w:szCs w:val="22"/>
        </w:rPr>
      </w:pPr>
      <w:r w:rsidRPr="00DE00BA">
        <w:rPr>
          <w:bCs/>
          <w:sz w:val="22"/>
          <w:szCs w:val="22"/>
        </w:rPr>
        <w:t xml:space="preserve">The classic Lyme borreliosis (LB) cycle, involving the vector </w:t>
      </w:r>
      <w:r w:rsidRPr="00DE00BA">
        <w:rPr>
          <w:bCs/>
          <w:i/>
          <w:sz w:val="22"/>
          <w:szCs w:val="22"/>
        </w:rPr>
        <w:t>Ixodes scapularis</w:t>
      </w:r>
      <w:r w:rsidRPr="00DE00BA">
        <w:rPr>
          <w:bCs/>
          <w:sz w:val="22"/>
          <w:szCs w:val="22"/>
        </w:rPr>
        <w:t xml:space="preserve"> and the etiological agent </w:t>
      </w:r>
      <w:r w:rsidRPr="00DE00BA">
        <w:rPr>
          <w:bCs/>
          <w:i/>
          <w:sz w:val="22"/>
          <w:szCs w:val="22"/>
        </w:rPr>
        <w:t>Borrelia burgdorferi sensu stricto</w:t>
      </w:r>
      <w:r w:rsidRPr="00DE00BA">
        <w:rPr>
          <w:bCs/>
          <w:sz w:val="22"/>
          <w:szCs w:val="22"/>
        </w:rPr>
        <w:t xml:space="preserve"> (</w:t>
      </w:r>
      <w:r w:rsidRPr="00DE00BA">
        <w:rPr>
          <w:bCs/>
          <w:i/>
          <w:sz w:val="22"/>
          <w:szCs w:val="22"/>
        </w:rPr>
        <w:t>Bbss</w:t>
      </w:r>
      <w:r w:rsidRPr="00DE00BA">
        <w:rPr>
          <w:bCs/>
          <w:sz w:val="22"/>
          <w:szCs w:val="22"/>
        </w:rPr>
        <w:t xml:space="preserve">), has been well documented in the northeastern US, where this disease is becoming increasingly prevalent in humans and </w:t>
      </w:r>
      <w:r w:rsidR="00F3159F" w:rsidRPr="00DE00BA">
        <w:rPr>
          <w:bCs/>
          <w:sz w:val="22"/>
          <w:szCs w:val="22"/>
        </w:rPr>
        <w:t>canines</w:t>
      </w:r>
      <w:r w:rsidRPr="00DE00BA">
        <w:rPr>
          <w:bCs/>
          <w:sz w:val="22"/>
          <w:szCs w:val="22"/>
        </w:rPr>
        <w:t xml:space="preserve">.  Recently, in coastal regions of North Carolina, </w:t>
      </w:r>
      <w:r w:rsidRPr="00DE00BA">
        <w:rPr>
          <w:bCs/>
          <w:i/>
          <w:sz w:val="22"/>
          <w:szCs w:val="22"/>
        </w:rPr>
        <w:t>I. affinis</w:t>
      </w:r>
      <w:r w:rsidRPr="00DE00BA">
        <w:rPr>
          <w:bCs/>
          <w:sz w:val="22"/>
          <w:szCs w:val="22"/>
        </w:rPr>
        <w:t xml:space="preserve"> has been shown to have a higher incidence of </w:t>
      </w:r>
      <w:r w:rsidR="00F56FAE" w:rsidRPr="00DE00BA">
        <w:rPr>
          <w:bCs/>
          <w:i/>
          <w:sz w:val="22"/>
          <w:szCs w:val="22"/>
        </w:rPr>
        <w:t>Bbss</w:t>
      </w:r>
      <w:r w:rsidRPr="00DE00BA">
        <w:rPr>
          <w:bCs/>
          <w:sz w:val="22"/>
          <w:szCs w:val="22"/>
        </w:rPr>
        <w:t xml:space="preserve"> than does </w:t>
      </w:r>
      <w:r w:rsidRPr="00DE00BA">
        <w:rPr>
          <w:bCs/>
          <w:i/>
          <w:sz w:val="22"/>
          <w:szCs w:val="22"/>
        </w:rPr>
        <w:t>I. scapularis</w:t>
      </w:r>
      <w:r w:rsidRPr="00DE00BA">
        <w:rPr>
          <w:bCs/>
          <w:sz w:val="22"/>
          <w:szCs w:val="22"/>
        </w:rPr>
        <w:t xml:space="preserve">. </w:t>
      </w:r>
      <w:r w:rsidRPr="00DE00BA">
        <w:rPr>
          <w:bCs/>
          <w:i/>
          <w:sz w:val="22"/>
          <w:szCs w:val="22"/>
        </w:rPr>
        <w:t>I</w:t>
      </w:r>
      <w:r w:rsidR="00434CA8">
        <w:rPr>
          <w:bCs/>
          <w:i/>
          <w:sz w:val="22"/>
          <w:szCs w:val="22"/>
        </w:rPr>
        <w:t>xodes</w:t>
      </w:r>
      <w:r w:rsidRPr="00DE00BA">
        <w:rPr>
          <w:bCs/>
          <w:i/>
          <w:sz w:val="22"/>
          <w:szCs w:val="22"/>
        </w:rPr>
        <w:t xml:space="preserve"> affinis</w:t>
      </w:r>
      <w:r w:rsidRPr="00DE00BA">
        <w:rPr>
          <w:bCs/>
          <w:sz w:val="22"/>
          <w:szCs w:val="22"/>
        </w:rPr>
        <w:t xml:space="preserve"> is not known to be a human-biting tick, so </w:t>
      </w:r>
      <w:r w:rsidR="00F56FAE" w:rsidRPr="00DE00BA">
        <w:rPr>
          <w:bCs/>
          <w:sz w:val="22"/>
          <w:szCs w:val="22"/>
        </w:rPr>
        <w:t>a</w:t>
      </w:r>
      <w:r w:rsidR="00A3206D" w:rsidRPr="00DE00BA">
        <w:rPr>
          <w:bCs/>
          <w:sz w:val="22"/>
          <w:szCs w:val="22"/>
        </w:rPr>
        <w:t xml:space="preserve"> </w:t>
      </w:r>
      <w:r w:rsidRPr="00DE00BA">
        <w:rPr>
          <w:bCs/>
          <w:sz w:val="22"/>
          <w:szCs w:val="22"/>
        </w:rPr>
        <w:t xml:space="preserve">shift from an </w:t>
      </w:r>
      <w:r w:rsidRPr="00DE00BA">
        <w:rPr>
          <w:bCs/>
          <w:i/>
          <w:sz w:val="22"/>
          <w:szCs w:val="22"/>
        </w:rPr>
        <w:t>I</w:t>
      </w:r>
      <w:r w:rsidR="00F56FAE" w:rsidRPr="00DE00BA">
        <w:rPr>
          <w:bCs/>
          <w:i/>
          <w:sz w:val="22"/>
          <w:szCs w:val="22"/>
        </w:rPr>
        <w:t>.</w:t>
      </w:r>
      <w:r w:rsidRPr="00DE00BA">
        <w:rPr>
          <w:bCs/>
          <w:i/>
          <w:sz w:val="22"/>
          <w:szCs w:val="22"/>
        </w:rPr>
        <w:t xml:space="preserve"> scapularis</w:t>
      </w:r>
      <w:r w:rsidRPr="00DE00BA">
        <w:rPr>
          <w:bCs/>
          <w:sz w:val="22"/>
          <w:szCs w:val="22"/>
        </w:rPr>
        <w:t xml:space="preserve">-dominated LB cycle in the Northeast to an </w:t>
      </w:r>
      <w:r w:rsidRPr="00DE00BA">
        <w:rPr>
          <w:bCs/>
          <w:i/>
          <w:sz w:val="22"/>
          <w:szCs w:val="22"/>
        </w:rPr>
        <w:t>I. affinis</w:t>
      </w:r>
      <w:r w:rsidRPr="00DE00BA">
        <w:rPr>
          <w:bCs/>
          <w:sz w:val="22"/>
          <w:szCs w:val="22"/>
        </w:rPr>
        <w:t xml:space="preserve">-dominated cycle in the Southeast </w:t>
      </w:r>
      <w:r w:rsidR="00A3206D" w:rsidRPr="00DE00BA">
        <w:rPr>
          <w:bCs/>
          <w:sz w:val="22"/>
          <w:szCs w:val="22"/>
        </w:rPr>
        <w:t xml:space="preserve">could </w:t>
      </w:r>
      <w:r w:rsidRPr="00DE00BA">
        <w:rPr>
          <w:bCs/>
          <w:sz w:val="22"/>
          <w:szCs w:val="22"/>
        </w:rPr>
        <w:t xml:space="preserve">help explain the low prevalence of LB in southeastern states.  </w:t>
      </w:r>
      <w:r w:rsidR="00F56FAE" w:rsidRPr="00DE00BA">
        <w:rPr>
          <w:sz w:val="22"/>
          <w:szCs w:val="22"/>
        </w:rPr>
        <w:t xml:space="preserve">My first objective was, therefore, to assess changes in prevalence of </w:t>
      </w:r>
      <w:r w:rsidR="00F56FAE" w:rsidRPr="00DE00BA">
        <w:rPr>
          <w:i/>
          <w:sz w:val="22"/>
          <w:szCs w:val="22"/>
        </w:rPr>
        <w:t>Bbss</w:t>
      </w:r>
      <w:r w:rsidR="00F56FAE" w:rsidRPr="00DE00BA">
        <w:rPr>
          <w:sz w:val="22"/>
          <w:szCs w:val="22"/>
        </w:rPr>
        <w:t xml:space="preserve"> in </w:t>
      </w:r>
      <w:r w:rsidR="00F56FAE" w:rsidRPr="00DE00BA">
        <w:rPr>
          <w:i/>
          <w:sz w:val="22"/>
          <w:szCs w:val="22"/>
        </w:rPr>
        <w:t xml:space="preserve">Ixodes </w:t>
      </w:r>
      <w:r w:rsidR="00F56FAE" w:rsidRPr="00DE00BA">
        <w:rPr>
          <w:sz w:val="22"/>
          <w:szCs w:val="22"/>
        </w:rPr>
        <w:t>spp</w:t>
      </w:r>
      <w:r w:rsidR="00434CA8">
        <w:rPr>
          <w:sz w:val="22"/>
          <w:szCs w:val="22"/>
        </w:rPr>
        <w:t>.</w:t>
      </w:r>
      <w:r w:rsidR="00F56FAE" w:rsidRPr="00DE00BA">
        <w:rPr>
          <w:sz w:val="22"/>
          <w:szCs w:val="22"/>
        </w:rPr>
        <w:t xml:space="preserve"> ticks along a </w:t>
      </w:r>
      <w:r w:rsidR="002B44DC" w:rsidRPr="00DE00BA">
        <w:rPr>
          <w:sz w:val="22"/>
          <w:szCs w:val="22"/>
        </w:rPr>
        <w:t>coastal transect extending from southeastern Virginia to northeastern Florida</w:t>
      </w:r>
      <w:r w:rsidR="00F56FAE" w:rsidRPr="00DE00BA">
        <w:rPr>
          <w:sz w:val="22"/>
          <w:szCs w:val="22"/>
        </w:rPr>
        <w:t xml:space="preserve">. My second objective was to </w:t>
      </w:r>
      <w:r w:rsidR="002B44DC" w:rsidRPr="00DE00BA">
        <w:rPr>
          <w:sz w:val="22"/>
          <w:szCs w:val="22"/>
        </w:rPr>
        <w:t>assess the value of</w:t>
      </w:r>
      <w:r w:rsidR="00F56FAE" w:rsidRPr="00DE00BA">
        <w:rPr>
          <w:sz w:val="22"/>
          <w:szCs w:val="22"/>
        </w:rPr>
        <w:t xml:space="preserve"> domestic</w:t>
      </w:r>
      <w:r w:rsidR="00F56FAE" w:rsidRPr="00DE00BA">
        <w:rPr>
          <w:color w:val="000000" w:themeColor="text1"/>
          <w:sz w:val="22"/>
          <w:szCs w:val="22"/>
        </w:rPr>
        <w:t xml:space="preserve"> canines and wild mesomammals </w:t>
      </w:r>
      <w:r w:rsidR="00F56FAE" w:rsidRPr="00DE00BA">
        <w:rPr>
          <w:sz w:val="22"/>
          <w:szCs w:val="22"/>
        </w:rPr>
        <w:t>as sentinels for possible southward spread of</w:t>
      </w:r>
      <w:r w:rsidR="00F56FAE" w:rsidRPr="00DE00BA">
        <w:rPr>
          <w:i/>
          <w:sz w:val="22"/>
          <w:szCs w:val="22"/>
        </w:rPr>
        <w:t xml:space="preserve"> </w:t>
      </w:r>
      <w:r w:rsidR="00B65D3F" w:rsidRPr="00DE00BA">
        <w:rPr>
          <w:i/>
          <w:sz w:val="22"/>
          <w:szCs w:val="22"/>
        </w:rPr>
        <w:t>Borrelia burgdorferi</w:t>
      </w:r>
      <w:r w:rsidR="00B65D3F" w:rsidRPr="00DE00BA">
        <w:rPr>
          <w:sz w:val="22"/>
          <w:szCs w:val="22"/>
        </w:rPr>
        <w:t xml:space="preserve"> senso lato (</w:t>
      </w:r>
      <w:r w:rsidR="00F56FAE" w:rsidRPr="00DE00BA">
        <w:rPr>
          <w:i/>
          <w:sz w:val="22"/>
          <w:szCs w:val="22"/>
        </w:rPr>
        <w:t>Bbs</w:t>
      </w:r>
      <w:r w:rsidR="00B65D3F" w:rsidRPr="00DE00BA">
        <w:rPr>
          <w:i/>
          <w:sz w:val="22"/>
          <w:szCs w:val="22"/>
        </w:rPr>
        <w:t>l)</w:t>
      </w:r>
      <w:r w:rsidR="00F56FAE" w:rsidRPr="00DE00BA">
        <w:rPr>
          <w:sz w:val="22"/>
          <w:szCs w:val="22"/>
        </w:rPr>
        <w:t xml:space="preserve"> infection in </w:t>
      </w:r>
      <w:r w:rsidR="00F56FAE" w:rsidRPr="00DE00BA">
        <w:rPr>
          <w:i/>
          <w:sz w:val="22"/>
          <w:szCs w:val="22"/>
        </w:rPr>
        <w:t xml:space="preserve">Ixodes </w:t>
      </w:r>
      <w:r w:rsidR="00F56FAE" w:rsidRPr="00DE00BA">
        <w:rPr>
          <w:sz w:val="22"/>
          <w:szCs w:val="22"/>
        </w:rPr>
        <w:t xml:space="preserve">populations. </w:t>
      </w:r>
    </w:p>
    <w:p w:rsidR="00A3206D" w:rsidRPr="00DE00BA" w:rsidRDefault="00F56FAE" w:rsidP="00F56FAE">
      <w:pPr>
        <w:tabs>
          <w:tab w:val="left" w:pos="720"/>
          <w:tab w:val="left" w:pos="7512"/>
        </w:tabs>
        <w:rPr>
          <w:sz w:val="22"/>
          <w:szCs w:val="22"/>
        </w:rPr>
      </w:pPr>
      <w:r w:rsidRPr="00DE00BA">
        <w:rPr>
          <w:sz w:val="22"/>
          <w:szCs w:val="22"/>
        </w:rPr>
        <w:tab/>
      </w:r>
      <w:r w:rsidR="0019495E" w:rsidRPr="00DE00BA">
        <w:rPr>
          <w:i/>
          <w:sz w:val="22"/>
          <w:szCs w:val="22"/>
        </w:rPr>
        <w:t>Methods:</w:t>
      </w:r>
      <w:r w:rsidR="0019495E" w:rsidRPr="00DE00BA">
        <w:rPr>
          <w:sz w:val="22"/>
          <w:szCs w:val="22"/>
        </w:rPr>
        <w:t xml:space="preserve"> </w:t>
      </w:r>
      <w:r w:rsidRPr="00DE00BA">
        <w:rPr>
          <w:i/>
          <w:sz w:val="22"/>
          <w:szCs w:val="22"/>
        </w:rPr>
        <w:t>Ixodes</w:t>
      </w:r>
      <w:r w:rsidRPr="00DE00BA">
        <w:rPr>
          <w:sz w:val="22"/>
          <w:szCs w:val="22"/>
        </w:rPr>
        <w:t xml:space="preserve"> spp. t</w:t>
      </w:r>
      <w:r w:rsidR="00A3206D" w:rsidRPr="00DE00BA">
        <w:rPr>
          <w:sz w:val="22"/>
          <w:szCs w:val="22"/>
        </w:rPr>
        <w:t>icks were collected from vegetation at 19 coastal sites from 37.4</w:t>
      </w:r>
      <w:r w:rsidR="00A3206D" w:rsidRPr="00DE00BA">
        <w:rPr>
          <w:sz w:val="22"/>
          <w:szCs w:val="22"/>
          <w:vertAlign w:val="superscript"/>
        </w:rPr>
        <w:t>o</w:t>
      </w:r>
      <w:r w:rsidR="00A3206D" w:rsidRPr="00DE00BA">
        <w:rPr>
          <w:sz w:val="22"/>
          <w:szCs w:val="22"/>
        </w:rPr>
        <w:t xml:space="preserve"> </w:t>
      </w:r>
      <w:r w:rsidR="002B44DC" w:rsidRPr="00DE00BA">
        <w:rPr>
          <w:sz w:val="22"/>
          <w:szCs w:val="22"/>
        </w:rPr>
        <w:t xml:space="preserve">N </w:t>
      </w:r>
      <w:r w:rsidR="00A3206D" w:rsidRPr="00DE00BA">
        <w:rPr>
          <w:sz w:val="22"/>
          <w:szCs w:val="22"/>
        </w:rPr>
        <w:t>to 30.0</w:t>
      </w:r>
      <w:r w:rsidR="00A3206D" w:rsidRPr="00DE00BA">
        <w:rPr>
          <w:sz w:val="22"/>
          <w:szCs w:val="22"/>
          <w:vertAlign w:val="superscript"/>
        </w:rPr>
        <w:t>o</w:t>
      </w:r>
      <w:r w:rsidR="00A3206D" w:rsidRPr="00DE00BA">
        <w:rPr>
          <w:sz w:val="22"/>
          <w:szCs w:val="22"/>
        </w:rPr>
        <w:t xml:space="preserve"> </w:t>
      </w:r>
      <w:r w:rsidR="002B44DC" w:rsidRPr="00DE00BA">
        <w:rPr>
          <w:sz w:val="22"/>
          <w:szCs w:val="22"/>
        </w:rPr>
        <w:t xml:space="preserve">N </w:t>
      </w:r>
      <w:r w:rsidR="00A3206D" w:rsidRPr="00DE00BA">
        <w:rPr>
          <w:sz w:val="22"/>
          <w:szCs w:val="22"/>
        </w:rPr>
        <w:t xml:space="preserve">over spring/summer and fall/winter 2011-12.  </w:t>
      </w:r>
      <w:r w:rsidR="0019495E" w:rsidRPr="00DE00BA">
        <w:rPr>
          <w:sz w:val="22"/>
          <w:szCs w:val="22"/>
        </w:rPr>
        <w:t xml:space="preserve">Veterinary clinics </w:t>
      </w:r>
      <w:r w:rsidR="002B44DC" w:rsidRPr="00DE00BA">
        <w:rPr>
          <w:sz w:val="22"/>
          <w:szCs w:val="22"/>
        </w:rPr>
        <w:t xml:space="preserve">(N = 24) </w:t>
      </w:r>
      <w:r w:rsidR="0019495E" w:rsidRPr="00DE00BA">
        <w:rPr>
          <w:sz w:val="22"/>
          <w:szCs w:val="22"/>
        </w:rPr>
        <w:t>from Virginia, North Carolina, South Carolina, and Florida were asked to collect ticks from companion animals, and wild mesomammals were livetrapped in South Carolina and checked</w:t>
      </w:r>
      <w:r w:rsidR="002B44DC" w:rsidRPr="00DE00BA">
        <w:rPr>
          <w:sz w:val="22"/>
          <w:szCs w:val="22"/>
        </w:rPr>
        <w:t xml:space="preserve"> for</w:t>
      </w:r>
      <w:r w:rsidR="0019495E" w:rsidRPr="00DE00BA">
        <w:rPr>
          <w:i/>
          <w:sz w:val="22"/>
          <w:szCs w:val="22"/>
        </w:rPr>
        <w:t xml:space="preserve"> </w:t>
      </w:r>
      <w:r w:rsidR="0019495E" w:rsidRPr="00DE00BA">
        <w:rPr>
          <w:sz w:val="22"/>
          <w:szCs w:val="22"/>
        </w:rPr>
        <w:t xml:space="preserve">ticks. Collected ticks </w:t>
      </w:r>
      <w:r w:rsidR="00A3206D" w:rsidRPr="00DE00BA">
        <w:rPr>
          <w:sz w:val="22"/>
          <w:szCs w:val="22"/>
        </w:rPr>
        <w:t xml:space="preserve">were screened for </w:t>
      </w:r>
      <w:r w:rsidR="002778BC" w:rsidRPr="00DE00BA">
        <w:rPr>
          <w:i/>
          <w:sz w:val="22"/>
          <w:szCs w:val="22"/>
        </w:rPr>
        <w:t>Bbsl</w:t>
      </w:r>
      <w:r w:rsidR="002778BC" w:rsidRPr="00DE00BA">
        <w:rPr>
          <w:sz w:val="22"/>
          <w:szCs w:val="22"/>
        </w:rPr>
        <w:t xml:space="preserve"> using</w:t>
      </w:r>
      <w:r w:rsidR="00A3206D" w:rsidRPr="00DE00BA">
        <w:rPr>
          <w:sz w:val="22"/>
          <w:szCs w:val="22"/>
        </w:rPr>
        <w:t xml:space="preserve"> </w:t>
      </w:r>
      <w:r w:rsidR="00A71043" w:rsidRPr="00DE00BA">
        <w:rPr>
          <w:sz w:val="22"/>
          <w:szCs w:val="22"/>
        </w:rPr>
        <w:t>q</w:t>
      </w:r>
      <w:r w:rsidR="00A3206D" w:rsidRPr="00DE00BA">
        <w:rPr>
          <w:sz w:val="22"/>
          <w:szCs w:val="22"/>
        </w:rPr>
        <w:t xml:space="preserve">-PCR to amplify the 23S gene. </w:t>
      </w:r>
      <w:r w:rsidR="002B44DC" w:rsidRPr="00DE00BA">
        <w:rPr>
          <w:sz w:val="22"/>
          <w:szCs w:val="22"/>
        </w:rPr>
        <w:t>Positive samples</w:t>
      </w:r>
      <w:r w:rsidR="00A3206D" w:rsidRPr="00DE00BA">
        <w:rPr>
          <w:sz w:val="22"/>
          <w:szCs w:val="22"/>
        </w:rPr>
        <w:t xml:space="preserve"> were identified to species by nested PCR and sequencing of the 16S-23S rRNA intergenic spacer. </w:t>
      </w:r>
      <w:r w:rsidR="002778BC" w:rsidRPr="00DE00BA">
        <w:rPr>
          <w:sz w:val="22"/>
          <w:szCs w:val="22"/>
        </w:rPr>
        <w:t>A subset of ticks was</w:t>
      </w:r>
      <w:r w:rsidR="00A3206D" w:rsidRPr="00DE00BA">
        <w:rPr>
          <w:sz w:val="22"/>
          <w:szCs w:val="22"/>
        </w:rPr>
        <w:t xml:space="preserve"> subjected to 12S and 16S mitochondrial rRNA genetic procedures</w:t>
      </w:r>
      <w:r w:rsidR="0019495E" w:rsidRPr="00DE00BA">
        <w:rPr>
          <w:sz w:val="22"/>
          <w:szCs w:val="22"/>
        </w:rPr>
        <w:t>.</w:t>
      </w:r>
    </w:p>
    <w:p w:rsidR="00A3206D" w:rsidRPr="00DE00BA" w:rsidRDefault="0019495E" w:rsidP="0019495E">
      <w:pPr>
        <w:tabs>
          <w:tab w:val="left" w:pos="720"/>
          <w:tab w:val="left" w:pos="7512"/>
        </w:tabs>
        <w:rPr>
          <w:sz w:val="22"/>
          <w:szCs w:val="22"/>
        </w:rPr>
      </w:pPr>
      <w:r w:rsidRPr="00DE00BA">
        <w:rPr>
          <w:b/>
          <w:sz w:val="22"/>
          <w:szCs w:val="22"/>
        </w:rPr>
        <w:tab/>
      </w:r>
      <w:r w:rsidR="00A3206D" w:rsidRPr="00DE00BA">
        <w:rPr>
          <w:i/>
          <w:sz w:val="22"/>
          <w:szCs w:val="22"/>
        </w:rPr>
        <w:t xml:space="preserve">Results: </w:t>
      </w:r>
      <w:r w:rsidR="00A3206D" w:rsidRPr="00DE00BA">
        <w:rPr>
          <w:sz w:val="22"/>
          <w:szCs w:val="22"/>
        </w:rPr>
        <w:t xml:space="preserve">A total of 1,721 </w:t>
      </w:r>
      <w:r w:rsidR="00A3206D" w:rsidRPr="00DE00BA">
        <w:rPr>
          <w:i/>
          <w:sz w:val="22"/>
          <w:szCs w:val="22"/>
        </w:rPr>
        <w:t>I. scapularis</w:t>
      </w:r>
      <w:r w:rsidR="00A3206D" w:rsidRPr="00DE00BA">
        <w:rPr>
          <w:sz w:val="22"/>
          <w:szCs w:val="22"/>
        </w:rPr>
        <w:t xml:space="preserve"> and 77 </w:t>
      </w:r>
      <w:r w:rsidR="00A3206D" w:rsidRPr="00DE00BA">
        <w:rPr>
          <w:i/>
          <w:sz w:val="22"/>
          <w:szCs w:val="22"/>
        </w:rPr>
        <w:t>I. affinis</w:t>
      </w:r>
      <w:r w:rsidR="00A3206D" w:rsidRPr="00DE00BA">
        <w:rPr>
          <w:sz w:val="22"/>
          <w:szCs w:val="22"/>
        </w:rPr>
        <w:t xml:space="preserve"> were collected</w:t>
      </w:r>
      <w:r w:rsidRPr="00DE00BA">
        <w:rPr>
          <w:sz w:val="22"/>
          <w:szCs w:val="22"/>
        </w:rPr>
        <w:t xml:space="preserve"> from vegetation</w:t>
      </w:r>
      <w:r w:rsidR="00A3206D" w:rsidRPr="00DE00BA">
        <w:rPr>
          <w:sz w:val="22"/>
          <w:szCs w:val="22"/>
        </w:rPr>
        <w:t xml:space="preserve">; 99.0% were adult. The number of </w:t>
      </w:r>
      <w:r w:rsidRPr="00DE00BA">
        <w:rPr>
          <w:i/>
          <w:sz w:val="22"/>
          <w:szCs w:val="22"/>
        </w:rPr>
        <w:t>I. scapularis</w:t>
      </w:r>
      <w:r w:rsidR="00A3206D" w:rsidRPr="00DE00BA">
        <w:rPr>
          <w:i/>
          <w:sz w:val="22"/>
          <w:szCs w:val="22"/>
        </w:rPr>
        <w:t xml:space="preserve"> </w:t>
      </w:r>
      <w:r w:rsidR="00A3206D" w:rsidRPr="00DE00BA">
        <w:rPr>
          <w:sz w:val="22"/>
          <w:szCs w:val="22"/>
        </w:rPr>
        <w:t xml:space="preserve">dragged per hour increased with decreasing latitude, particularly in winter, whereas the prevalence of </w:t>
      </w:r>
      <w:r w:rsidR="00A3206D" w:rsidRPr="00DE00BA">
        <w:rPr>
          <w:i/>
          <w:sz w:val="22"/>
          <w:szCs w:val="22"/>
        </w:rPr>
        <w:t>Bbs</w:t>
      </w:r>
      <w:r w:rsidR="002B44DC" w:rsidRPr="00DE00BA">
        <w:rPr>
          <w:i/>
          <w:sz w:val="22"/>
          <w:szCs w:val="22"/>
        </w:rPr>
        <w:t>l</w:t>
      </w:r>
      <w:r w:rsidR="00A3206D" w:rsidRPr="00DE00BA">
        <w:rPr>
          <w:sz w:val="22"/>
          <w:szCs w:val="22"/>
        </w:rPr>
        <w:t xml:space="preserve"> decreased </w:t>
      </w:r>
      <w:r w:rsidRPr="00DE00BA">
        <w:rPr>
          <w:sz w:val="22"/>
          <w:szCs w:val="22"/>
        </w:rPr>
        <w:t xml:space="preserve">rapidly </w:t>
      </w:r>
      <w:r w:rsidR="00A3206D" w:rsidRPr="00DE00BA">
        <w:rPr>
          <w:sz w:val="22"/>
          <w:szCs w:val="22"/>
        </w:rPr>
        <w:t>with decreasing latitude</w:t>
      </w:r>
      <w:r w:rsidRPr="00DE00BA">
        <w:rPr>
          <w:sz w:val="22"/>
          <w:szCs w:val="22"/>
        </w:rPr>
        <w:t xml:space="preserve"> and became undetectable south of 3</w:t>
      </w:r>
      <w:r w:rsidR="002F2BAC" w:rsidRPr="00DE00BA">
        <w:rPr>
          <w:sz w:val="22"/>
          <w:szCs w:val="22"/>
        </w:rPr>
        <w:t>5.2</w:t>
      </w:r>
      <w:r w:rsidR="00D54DF0" w:rsidRPr="00DE00BA">
        <w:rPr>
          <w:sz w:val="22"/>
          <w:szCs w:val="22"/>
          <w:vertAlign w:val="superscript"/>
        </w:rPr>
        <w:t>˚</w:t>
      </w:r>
      <w:r w:rsidRPr="00DE00BA">
        <w:rPr>
          <w:sz w:val="22"/>
          <w:szCs w:val="22"/>
        </w:rPr>
        <w:t>N (northern North Carolina)</w:t>
      </w:r>
      <w:r w:rsidR="00A3206D" w:rsidRPr="00DE00BA">
        <w:rPr>
          <w:sz w:val="22"/>
          <w:szCs w:val="22"/>
        </w:rPr>
        <w:t xml:space="preserve">. Overall, 46 ticks </w:t>
      </w:r>
      <w:r w:rsidR="00A3206D" w:rsidRPr="00DE00BA">
        <w:rPr>
          <w:sz w:val="22"/>
          <w:szCs w:val="22"/>
        </w:rPr>
        <w:lastRenderedPageBreak/>
        <w:t xml:space="preserve">were positive for </w:t>
      </w:r>
      <w:r w:rsidR="00A3206D" w:rsidRPr="00DE00BA">
        <w:rPr>
          <w:i/>
          <w:sz w:val="22"/>
          <w:szCs w:val="22"/>
        </w:rPr>
        <w:t xml:space="preserve">Bbsl </w:t>
      </w:r>
      <w:r w:rsidR="00A3206D" w:rsidRPr="00DE00BA">
        <w:rPr>
          <w:sz w:val="22"/>
          <w:szCs w:val="22"/>
        </w:rPr>
        <w:t xml:space="preserve">(23 </w:t>
      </w:r>
      <w:r w:rsidR="00A3206D" w:rsidRPr="00DE00BA">
        <w:rPr>
          <w:i/>
          <w:sz w:val="22"/>
          <w:szCs w:val="22"/>
        </w:rPr>
        <w:t xml:space="preserve">I. affinis </w:t>
      </w:r>
      <w:r w:rsidR="00A3206D" w:rsidRPr="00DE00BA">
        <w:rPr>
          <w:sz w:val="22"/>
          <w:szCs w:val="22"/>
        </w:rPr>
        <w:t xml:space="preserve">and 23 </w:t>
      </w:r>
      <w:r w:rsidR="00A3206D" w:rsidRPr="00DE00BA">
        <w:rPr>
          <w:i/>
          <w:sz w:val="22"/>
          <w:szCs w:val="22"/>
        </w:rPr>
        <w:t>I .scapularis</w:t>
      </w:r>
      <w:r w:rsidR="00A3206D" w:rsidRPr="00DE00BA">
        <w:rPr>
          <w:sz w:val="22"/>
          <w:szCs w:val="22"/>
        </w:rPr>
        <w:t>)</w:t>
      </w:r>
      <w:r w:rsidR="00A3206D" w:rsidRPr="00DE00BA">
        <w:rPr>
          <w:i/>
          <w:sz w:val="22"/>
          <w:szCs w:val="22"/>
        </w:rPr>
        <w:t>.</w:t>
      </w:r>
      <w:r w:rsidR="00A3206D" w:rsidRPr="00DE00BA">
        <w:rPr>
          <w:sz w:val="22"/>
          <w:szCs w:val="22"/>
        </w:rPr>
        <w:t xml:space="preserve"> The species identify of </w:t>
      </w:r>
      <w:r w:rsidR="00923DB2" w:rsidRPr="00DE00BA">
        <w:rPr>
          <w:sz w:val="22"/>
          <w:szCs w:val="22"/>
        </w:rPr>
        <w:t>22</w:t>
      </w:r>
      <w:r w:rsidR="00A3206D" w:rsidRPr="00DE00BA">
        <w:rPr>
          <w:sz w:val="22"/>
          <w:szCs w:val="22"/>
        </w:rPr>
        <w:t xml:space="preserve"> </w:t>
      </w:r>
      <w:r w:rsidR="00A3206D" w:rsidRPr="00DE00BA">
        <w:rPr>
          <w:i/>
          <w:sz w:val="22"/>
          <w:szCs w:val="22"/>
        </w:rPr>
        <w:t>Borrelia</w:t>
      </w:r>
      <w:r w:rsidR="00A3206D" w:rsidRPr="00DE00BA">
        <w:rPr>
          <w:sz w:val="22"/>
          <w:szCs w:val="22"/>
        </w:rPr>
        <w:t xml:space="preserve"> DNA</w:t>
      </w:r>
      <w:r w:rsidR="00923DB2" w:rsidRPr="00DE00BA">
        <w:rPr>
          <w:sz w:val="22"/>
          <w:szCs w:val="22"/>
        </w:rPr>
        <w:t xml:space="preserve"> samples</w:t>
      </w:r>
      <w:r w:rsidR="00A3206D" w:rsidRPr="00DE00BA">
        <w:rPr>
          <w:sz w:val="22"/>
          <w:szCs w:val="22"/>
        </w:rPr>
        <w:t xml:space="preserve"> </w:t>
      </w:r>
      <w:r w:rsidR="002B44DC" w:rsidRPr="00DE00BA">
        <w:rPr>
          <w:sz w:val="22"/>
          <w:szCs w:val="22"/>
        </w:rPr>
        <w:t>sequenced</w:t>
      </w:r>
      <w:r w:rsidR="00923DB2" w:rsidRPr="00DE00BA">
        <w:rPr>
          <w:sz w:val="22"/>
          <w:szCs w:val="22"/>
        </w:rPr>
        <w:t xml:space="preserve"> </w:t>
      </w:r>
      <w:r w:rsidR="00A3206D" w:rsidRPr="00DE00BA">
        <w:rPr>
          <w:sz w:val="22"/>
          <w:szCs w:val="22"/>
        </w:rPr>
        <w:t xml:space="preserve">was 54% </w:t>
      </w:r>
      <w:r w:rsidR="00923DB2" w:rsidRPr="00DE00BA">
        <w:rPr>
          <w:i/>
          <w:sz w:val="22"/>
          <w:szCs w:val="22"/>
        </w:rPr>
        <w:t>Bbss</w:t>
      </w:r>
      <w:r w:rsidR="00A3206D" w:rsidRPr="00DE00BA">
        <w:rPr>
          <w:sz w:val="22"/>
          <w:szCs w:val="22"/>
        </w:rPr>
        <w:t xml:space="preserve">, 32% </w:t>
      </w:r>
      <w:r w:rsidR="00A3206D" w:rsidRPr="00DE00BA">
        <w:rPr>
          <w:i/>
          <w:sz w:val="22"/>
          <w:szCs w:val="22"/>
        </w:rPr>
        <w:t>B. bissettii</w:t>
      </w:r>
      <w:r w:rsidR="00A3206D" w:rsidRPr="00DE00BA">
        <w:rPr>
          <w:sz w:val="22"/>
          <w:szCs w:val="22"/>
        </w:rPr>
        <w:t xml:space="preserve">, and 13% </w:t>
      </w:r>
      <w:r w:rsidR="00A3206D" w:rsidRPr="00DE00BA">
        <w:rPr>
          <w:i/>
          <w:sz w:val="22"/>
          <w:szCs w:val="22"/>
        </w:rPr>
        <w:t>B. miyamotoi</w:t>
      </w:r>
      <w:r w:rsidR="00A3206D" w:rsidRPr="00DE00BA">
        <w:rPr>
          <w:sz w:val="22"/>
          <w:szCs w:val="22"/>
        </w:rPr>
        <w:t xml:space="preserve">.  </w:t>
      </w:r>
      <w:r w:rsidR="00923DB2" w:rsidRPr="00DE00BA">
        <w:rPr>
          <w:sz w:val="22"/>
          <w:szCs w:val="22"/>
        </w:rPr>
        <w:t xml:space="preserve">All </w:t>
      </w:r>
      <w:r w:rsidR="00923DB2" w:rsidRPr="00DE00BA">
        <w:rPr>
          <w:i/>
          <w:sz w:val="22"/>
          <w:szCs w:val="22"/>
        </w:rPr>
        <w:t>Bbsl-</w:t>
      </w:r>
      <w:r w:rsidR="00923DB2" w:rsidRPr="00DE00BA">
        <w:rPr>
          <w:sz w:val="22"/>
          <w:szCs w:val="22"/>
        </w:rPr>
        <w:t xml:space="preserve">positive </w:t>
      </w:r>
      <w:r w:rsidR="00923DB2" w:rsidRPr="00DE00BA">
        <w:rPr>
          <w:i/>
          <w:sz w:val="22"/>
          <w:szCs w:val="22"/>
        </w:rPr>
        <w:t xml:space="preserve">I. scapularis </w:t>
      </w:r>
      <w:r w:rsidR="00923DB2" w:rsidRPr="00DE00BA">
        <w:rPr>
          <w:sz w:val="22"/>
          <w:szCs w:val="22"/>
        </w:rPr>
        <w:t>for which 12S analysis was completed belonged to the ‘American’ lineage</w:t>
      </w:r>
      <w:r w:rsidR="002B44DC" w:rsidRPr="00DE00BA">
        <w:rPr>
          <w:sz w:val="22"/>
          <w:szCs w:val="22"/>
        </w:rPr>
        <w:t xml:space="preserve"> of ticks</w:t>
      </w:r>
      <w:r w:rsidR="00A71043" w:rsidRPr="00DE00BA">
        <w:rPr>
          <w:sz w:val="22"/>
          <w:szCs w:val="22"/>
        </w:rPr>
        <w:t xml:space="preserve"> based on 16S rRNA</w:t>
      </w:r>
      <w:r w:rsidR="00923DB2" w:rsidRPr="00DE00BA">
        <w:rPr>
          <w:sz w:val="22"/>
          <w:szCs w:val="22"/>
        </w:rPr>
        <w:t xml:space="preserve">. </w:t>
      </w:r>
      <w:r w:rsidR="00A3206D" w:rsidRPr="00DE00BA">
        <w:rPr>
          <w:sz w:val="22"/>
          <w:szCs w:val="22"/>
        </w:rPr>
        <w:t xml:space="preserve">Genetic clustering </w:t>
      </w:r>
      <w:r w:rsidR="00153920" w:rsidRPr="00DE00BA">
        <w:rPr>
          <w:sz w:val="22"/>
          <w:szCs w:val="22"/>
        </w:rPr>
        <w:t>(assessed using</w:t>
      </w:r>
      <w:r w:rsidR="00A3206D" w:rsidRPr="00DE00BA">
        <w:rPr>
          <w:sz w:val="22"/>
          <w:szCs w:val="22"/>
        </w:rPr>
        <w:t xml:space="preserve"> F</w:t>
      </w:r>
      <w:r w:rsidR="00A3206D" w:rsidRPr="00DE00BA">
        <w:rPr>
          <w:sz w:val="22"/>
          <w:szCs w:val="22"/>
          <w:vertAlign w:val="subscript"/>
        </w:rPr>
        <w:t>ST</w:t>
      </w:r>
      <w:r w:rsidR="00A3206D" w:rsidRPr="00DE00BA">
        <w:rPr>
          <w:sz w:val="22"/>
          <w:szCs w:val="22"/>
        </w:rPr>
        <w:t xml:space="preserve"> values</w:t>
      </w:r>
      <w:r w:rsidR="00153920" w:rsidRPr="00DE00BA">
        <w:rPr>
          <w:sz w:val="22"/>
          <w:szCs w:val="22"/>
        </w:rPr>
        <w:t xml:space="preserve">) </w:t>
      </w:r>
      <w:r w:rsidR="00A3206D" w:rsidRPr="00DE00BA">
        <w:rPr>
          <w:sz w:val="22"/>
          <w:szCs w:val="22"/>
        </w:rPr>
        <w:t xml:space="preserve">was evident </w:t>
      </w:r>
      <w:r w:rsidR="00153920" w:rsidRPr="00DE00BA">
        <w:rPr>
          <w:sz w:val="22"/>
          <w:szCs w:val="22"/>
        </w:rPr>
        <w:t>among</w:t>
      </w:r>
      <w:r w:rsidR="00A3206D" w:rsidRPr="00DE00BA">
        <w:rPr>
          <w:sz w:val="22"/>
          <w:szCs w:val="22"/>
        </w:rPr>
        <w:t xml:space="preserve"> </w:t>
      </w:r>
      <w:r w:rsidR="00A3206D" w:rsidRPr="00DE00BA">
        <w:rPr>
          <w:i/>
          <w:sz w:val="22"/>
          <w:szCs w:val="22"/>
        </w:rPr>
        <w:t xml:space="preserve">I. scapularis </w:t>
      </w:r>
      <w:r w:rsidR="00A3206D" w:rsidRPr="00DE00BA">
        <w:rPr>
          <w:sz w:val="22"/>
          <w:szCs w:val="22"/>
        </w:rPr>
        <w:t xml:space="preserve">positive ticks, indicating </w:t>
      </w:r>
      <w:r w:rsidR="00923DB2" w:rsidRPr="00DE00BA">
        <w:rPr>
          <w:sz w:val="22"/>
          <w:szCs w:val="22"/>
        </w:rPr>
        <w:t xml:space="preserve">an </w:t>
      </w:r>
      <w:r w:rsidR="00A3206D" w:rsidRPr="00DE00BA">
        <w:rPr>
          <w:sz w:val="22"/>
          <w:szCs w:val="22"/>
        </w:rPr>
        <w:t xml:space="preserve">association between infection and haplotypes. </w:t>
      </w:r>
      <w:r w:rsidR="00923DB2" w:rsidRPr="00DE00BA">
        <w:rPr>
          <w:sz w:val="22"/>
          <w:szCs w:val="22"/>
        </w:rPr>
        <w:t xml:space="preserve"> A total of 370 </w:t>
      </w:r>
      <w:r w:rsidR="00923DB2" w:rsidRPr="00DE00BA">
        <w:rPr>
          <w:i/>
          <w:sz w:val="22"/>
          <w:szCs w:val="22"/>
        </w:rPr>
        <w:t>Ixodes</w:t>
      </w:r>
      <w:r w:rsidR="00923DB2" w:rsidRPr="00DE00BA">
        <w:rPr>
          <w:sz w:val="22"/>
          <w:szCs w:val="22"/>
        </w:rPr>
        <w:t xml:space="preserve"> spp. ticks were collected from m</w:t>
      </w:r>
      <w:r w:rsidR="00153920" w:rsidRPr="00DE00BA">
        <w:rPr>
          <w:sz w:val="22"/>
          <w:szCs w:val="22"/>
        </w:rPr>
        <w:t>ammals</w:t>
      </w:r>
      <w:r w:rsidR="00923DB2" w:rsidRPr="00DE00BA">
        <w:rPr>
          <w:sz w:val="22"/>
          <w:szCs w:val="22"/>
        </w:rPr>
        <w:t>, compris</w:t>
      </w:r>
      <w:r w:rsidR="00153920" w:rsidRPr="00DE00BA">
        <w:rPr>
          <w:sz w:val="22"/>
          <w:szCs w:val="22"/>
        </w:rPr>
        <w:t>ing</w:t>
      </w:r>
      <w:r w:rsidR="00923DB2" w:rsidRPr="00DE00BA">
        <w:rPr>
          <w:sz w:val="22"/>
          <w:szCs w:val="22"/>
        </w:rPr>
        <w:t xml:space="preserve"> of 331</w:t>
      </w:r>
      <w:r w:rsidR="00923DB2" w:rsidRPr="00DE00BA">
        <w:rPr>
          <w:i/>
          <w:sz w:val="22"/>
          <w:szCs w:val="22"/>
        </w:rPr>
        <w:t xml:space="preserve"> I. scapularis </w:t>
      </w:r>
      <w:r w:rsidR="00923DB2" w:rsidRPr="00DE00BA">
        <w:rPr>
          <w:sz w:val="22"/>
          <w:szCs w:val="22"/>
        </w:rPr>
        <w:t xml:space="preserve">(32%), 30 </w:t>
      </w:r>
      <w:r w:rsidR="00923DB2" w:rsidRPr="00DE00BA">
        <w:rPr>
          <w:i/>
          <w:sz w:val="22"/>
          <w:szCs w:val="22"/>
        </w:rPr>
        <w:t xml:space="preserve">I. affinis </w:t>
      </w:r>
      <w:r w:rsidR="00923DB2" w:rsidRPr="00DE00BA">
        <w:rPr>
          <w:sz w:val="22"/>
          <w:szCs w:val="22"/>
        </w:rPr>
        <w:t xml:space="preserve">(3%) and 9 </w:t>
      </w:r>
      <w:r w:rsidR="00923DB2" w:rsidRPr="00DE00BA">
        <w:rPr>
          <w:i/>
          <w:sz w:val="22"/>
          <w:szCs w:val="22"/>
        </w:rPr>
        <w:t xml:space="preserve">I. texanus </w:t>
      </w:r>
      <w:r w:rsidR="00923DB2" w:rsidRPr="00DE00BA">
        <w:rPr>
          <w:sz w:val="22"/>
          <w:szCs w:val="22"/>
        </w:rPr>
        <w:t xml:space="preserve">(2%). </w:t>
      </w:r>
      <w:r w:rsidR="006F415C" w:rsidRPr="00DE00BA">
        <w:rPr>
          <w:sz w:val="22"/>
          <w:szCs w:val="22"/>
        </w:rPr>
        <w:t xml:space="preserve">Only four were </w:t>
      </w:r>
      <w:r w:rsidR="006F415C" w:rsidRPr="00DE00BA">
        <w:rPr>
          <w:i/>
          <w:sz w:val="22"/>
          <w:szCs w:val="22"/>
        </w:rPr>
        <w:t>Borrelia</w:t>
      </w:r>
      <w:r w:rsidR="006F415C" w:rsidRPr="00DE00BA">
        <w:rPr>
          <w:sz w:val="22"/>
          <w:szCs w:val="22"/>
        </w:rPr>
        <w:t xml:space="preserve">-positive </w:t>
      </w:r>
      <w:r w:rsidR="006F415C">
        <w:rPr>
          <w:sz w:val="22"/>
          <w:szCs w:val="22"/>
        </w:rPr>
        <w:t>(one</w:t>
      </w:r>
      <w:r w:rsidR="006F415C" w:rsidRPr="00DE00BA">
        <w:rPr>
          <w:sz w:val="22"/>
          <w:szCs w:val="22"/>
        </w:rPr>
        <w:t xml:space="preserve"> </w:t>
      </w:r>
      <w:r w:rsidR="006F415C" w:rsidRPr="00B71D97">
        <w:rPr>
          <w:i/>
          <w:sz w:val="22"/>
          <w:szCs w:val="22"/>
        </w:rPr>
        <w:t>I. affinis</w:t>
      </w:r>
      <w:r w:rsidR="006F415C">
        <w:rPr>
          <w:sz w:val="22"/>
          <w:szCs w:val="22"/>
        </w:rPr>
        <w:t xml:space="preserve"> </w:t>
      </w:r>
      <w:r w:rsidR="006F415C" w:rsidRPr="00DE00BA">
        <w:rPr>
          <w:sz w:val="22"/>
          <w:szCs w:val="22"/>
        </w:rPr>
        <w:t xml:space="preserve">from a white-tailed deer in Virginia and </w:t>
      </w:r>
      <w:r w:rsidR="006F415C">
        <w:rPr>
          <w:sz w:val="22"/>
          <w:szCs w:val="22"/>
        </w:rPr>
        <w:t xml:space="preserve">one and two </w:t>
      </w:r>
      <w:r w:rsidR="006F415C" w:rsidRPr="00B71D97">
        <w:rPr>
          <w:i/>
          <w:sz w:val="22"/>
          <w:szCs w:val="22"/>
        </w:rPr>
        <w:t>I. affinis</w:t>
      </w:r>
      <w:r w:rsidR="006F415C" w:rsidRPr="00DE00BA">
        <w:rPr>
          <w:sz w:val="22"/>
          <w:szCs w:val="22"/>
        </w:rPr>
        <w:t xml:space="preserve"> from domestic canines in North Carolina and South Carolina</w:t>
      </w:r>
      <w:r w:rsidR="006F415C">
        <w:rPr>
          <w:sz w:val="22"/>
          <w:szCs w:val="22"/>
        </w:rPr>
        <w:t xml:space="preserve"> </w:t>
      </w:r>
      <w:r w:rsidR="006F415C" w:rsidRPr="00DE00BA">
        <w:rPr>
          <w:sz w:val="22"/>
          <w:szCs w:val="22"/>
        </w:rPr>
        <w:t>r</w:t>
      </w:r>
      <w:r w:rsidR="006F415C">
        <w:rPr>
          <w:sz w:val="22"/>
          <w:szCs w:val="22"/>
        </w:rPr>
        <w:t>espectively</w:t>
      </w:r>
      <w:r w:rsidR="006F415C" w:rsidRPr="00DE00BA">
        <w:rPr>
          <w:sz w:val="22"/>
          <w:szCs w:val="22"/>
        </w:rPr>
        <w:t>)</w:t>
      </w:r>
      <w:r w:rsidR="006F415C">
        <w:rPr>
          <w:sz w:val="22"/>
          <w:szCs w:val="22"/>
        </w:rPr>
        <w:t xml:space="preserve">. </w:t>
      </w:r>
      <w:r w:rsidR="00923DB2" w:rsidRPr="00DE00BA">
        <w:rPr>
          <w:sz w:val="22"/>
          <w:szCs w:val="22"/>
        </w:rPr>
        <w:t xml:space="preserve">No </w:t>
      </w:r>
      <w:r w:rsidR="00557BAA" w:rsidRPr="00DE00BA">
        <w:rPr>
          <w:i/>
          <w:sz w:val="22"/>
          <w:szCs w:val="22"/>
        </w:rPr>
        <w:t xml:space="preserve">I. scapularis </w:t>
      </w:r>
      <w:r w:rsidR="00557BAA" w:rsidRPr="00DE00BA">
        <w:rPr>
          <w:sz w:val="22"/>
          <w:szCs w:val="22"/>
        </w:rPr>
        <w:t xml:space="preserve">or </w:t>
      </w:r>
      <w:r w:rsidR="00557BAA" w:rsidRPr="00DE00BA">
        <w:rPr>
          <w:i/>
          <w:sz w:val="22"/>
          <w:szCs w:val="22"/>
        </w:rPr>
        <w:t>I. affinis</w:t>
      </w:r>
      <w:r w:rsidR="00923DB2" w:rsidRPr="00DE00BA">
        <w:rPr>
          <w:sz w:val="22"/>
          <w:szCs w:val="22"/>
        </w:rPr>
        <w:t xml:space="preserve"> ticks were obtained from </w:t>
      </w:r>
      <w:r w:rsidR="00153920" w:rsidRPr="00DE00BA">
        <w:rPr>
          <w:sz w:val="22"/>
          <w:szCs w:val="22"/>
        </w:rPr>
        <w:t>15</w:t>
      </w:r>
      <w:r w:rsidR="00923DB2" w:rsidRPr="00DE00BA">
        <w:rPr>
          <w:sz w:val="22"/>
          <w:szCs w:val="22"/>
        </w:rPr>
        <w:t xml:space="preserve"> wild mesomammals inspected</w:t>
      </w:r>
      <w:r w:rsidR="000B4685" w:rsidRPr="00DE00BA">
        <w:rPr>
          <w:sz w:val="22"/>
          <w:szCs w:val="22"/>
        </w:rPr>
        <w:t xml:space="preserve"> in South Carolina</w:t>
      </w:r>
      <w:r w:rsidR="00923DB2" w:rsidRPr="00DE00BA">
        <w:rPr>
          <w:sz w:val="22"/>
          <w:szCs w:val="22"/>
        </w:rPr>
        <w:t xml:space="preserve">.  </w:t>
      </w:r>
    </w:p>
    <w:p w:rsidR="008F27B4" w:rsidRPr="00DE00BA" w:rsidRDefault="000B4685" w:rsidP="002B44DC">
      <w:pPr>
        <w:tabs>
          <w:tab w:val="left" w:pos="720"/>
          <w:tab w:val="left" w:pos="7512"/>
        </w:tabs>
        <w:rPr>
          <w:sz w:val="22"/>
          <w:szCs w:val="22"/>
        </w:rPr>
      </w:pPr>
      <w:r w:rsidRPr="00DE00BA">
        <w:rPr>
          <w:b/>
          <w:sz w:val="22"/>
          <w:szCs w:val="22"/>
        </w:rPr>
        <w:tab/>
      </w:r>
      <w:r w:rsidR="00A3206D" w:rsidRPr="00DE00BA">
        <w:rPr>
          <w:i/>
          <w:sz w:val="22"/>
          <w:szCs w:val="22"/>
        </w:rPr>
        <w:t xml:space="preserve">Conclusions: </w:t>
      </w:r>
      <w:r w:rsidRPr="00DE00BA">
        <w:rPr>
          <w:sz w:val="22"/>
          <w:szCs w:val="22"/>
        </w:rPr>
        <w:t xml:space="preserve">The pronounced prevalence gradient, whereby </w:t>
      </w:r>
      <w:r w:rsidRPr="00DE00BA">
        <w:rPr>
          <w:i/>
          <w:sz w:val="22"/>
          <w:szCs w:val="22"/>
        </w:rPr>
        <w:t>Bbsl</w:t>
      </w:r>
      <w:r w:rsidRPr="00DE00BA">
        <w:rPr>
          <w:sz w:val="22"/>
          <w:szCs w:val="22"/>
        </w:rPr>
        <w:t xml:space="preserve"> was not found in ticks </w:t>
      </w:r>
      <w:r w:rsidR="002F2BAC" w:rsidRPr="00DE00BA">
        <w:rPr>
          <w:sz w:val="22"/>
          <w:szCs w:val="22"/>
        </w:rPr>
        <w:t xml:space="preserve">on vegetation </w:t>
      </w:r>
      <w:r w:rsidRPr="00DE00BA">
        <w:rPr>
          <w:sz w:val="22"/>
          <w:szCs w:val="22"/>
        </w:rPr>
        <w:t>south of 35.2˚N cannot be explained by an absence of vector tick</w:t>
      </w:r>
      <w:r w:rsidR="00153920" w:rsidRPr="00DE00BA">
        <w:rPr>
          <w:sz w:val="22"/>
          <w:szCs w:val="22"/>
        </w:rPr>
        <w:t>s</w:t>
      </w:r>
      <w:r w:rsidRPr="00DE00BA">
        <w:rPr>
          <w:sz w:val="22"/>
          <w:szCs w:val="22"/>
        </w:rPr>
        <w:t xml:space="preserve">, as </w:t>
      </w:r>
      <w:r w:rsidRPr="00DE00BA">
        <w:rPr>
          <w:i/>
          <w:sz w:val="22"/>
          <w:szCs w:val="22"/>
        </w:rPr>
        <w:t xml:space="preserve">I. scapularis </w:t>
      </w:r>
      <w:r w:rsidRPr="00DE00BA">
        <w:rPr>
          <w:sz w:val="22"/>
          <w:szCs w:val="22"/>
        </w:rPr>
        <w:t>was abundant throughout our survey area.</w:t>
      </w:r>
      <w:r w:rsidRPr="00DE00BA">
        <w:rPr>
          <w:i/>
          <w:sz w:val="22"/>
          <w:szCs w:val="22"/>
        </w:rPr>
        <w:t xml:space="preserve"> I. affinis </w:t>
      </w:r>
      <w:r w:rsidRPr="00DE00BA">
        <w:rPr>
          <w:sz w:val="22"/>
          <w:szCs w:val="22"/>
        </w:rPr>
        <w:t>was</w:t>
      </w:r>
      <w:r w:rsidRPr="00DE00BA">
        <w:rPr>
          <w:i/>
          <w:sz w:val="22"/>
          <w:szCs w:val="22"/>
        </w:rPr>
        <w:t xml:space="preserve"> </w:t>
      </w:r>
      <w:r w:rsidRPr="00DE00BA">
        <w:rPr>
          <w:sz w:val="22"/>
          <w:szCs w:val="22"/>
        </w:rPr>
        <w:t xml:space="preserve">collected in very low numbers yet comprised half of the infected ticks we identified, </w:t>
      </w:r>
      <w:r w:rsidR="00153920" w:rsidRPr="00DE00BA">
        <w:rPr>
          <w:sz w:val="22"/>
          <w:szCs w:val="22"/>
        </w:rPr>
        <w:t>highlighting</w:t>
      </w:r>
      <w:r w:rsidRPr="00DE00BA">
        <w:rPr>
          <w:sz w:val="22"/>
          <w:szCs w:val="22"/>
        </w:rPr>
        <w:t xml:space="preserve"> the importance of this species for sylvatic cycles of </w:t>
      </w:r>
      <w:r w:rsidRPr="00DE00BA">
        <w:rPr>
          <w:i/>
          <w:sz w:val="22"/>
          <w:szCs w:val="22"/>
        </w:rPr>
        <w:t>Bbsl</w:t>
      </w:r>
      <w:r w:rsidRPr="00DE00BA">
        <w:rPr>
          <w:sz w:val="22"/>
          <w:szCs w:val="22"/>
        </w:rPr>
        <w:t xml:space="preserve">.  Our furthest-south record of a </w:t>
      </w:r>
      <w:r w:rsidRPr="00DE00BA">
        <w:rPr>
          <w:i/>
          <w:sz w:val="22"/>
          <w:szCs w:val="22"/>
        </w:rPr>
        <w:t>Borrelia</w:t>
      </w:r>
      <w:r w:rsidRPr="00DE00BA">
        <w:rPr>
          <w:sz w:val="22"/>
          <w:szCs w:val="22"/>
        </w:rPr>
        <w:t xml:space="preserve">-infected tick was from a dog, </w:t>
      </w:r>
      <w:r w:rsidR="00153920" w:rsidRPr="00DE00BA">
        <w:rPr>
          <w:sz w:val="22"/>
          <w:szCs w:val="22"/>
        </w:rPr>
        <w:t>demonstrating</w:t>
      </w:r>
      <w:r w:rsidRPr="00DE00BA">
        <w:rPr>
          <w:sz w:val="22"/>
          <w:szCs w:val="22"/>
        </w:rPr>
        <w:t xml:space="preserve"> that companion animals can indeed be </w:t>
      </w:r>
      <w:r w:rsidR="00153920" w:rsidRPr="00DE00BA">
        <w:rPr>
          <w:sz w:val="22"/>
          <w:szCs w:val="22"/>
        </w:rPr>
        <w:t>useful as</w:t>
      </w:r>
      <w:r w:rsidRPr="00DE00BA">
        <w:rPr>
          <w:sz w:val="22"/>
          <w:szCs w:val="22"/>
        </w:rPr>
        <w:t xml:space="preserve"> sentinel</w:t>
      </w:r>
      <w:r w:rsidR="00153920" w:rsidRPr="00DE00BA">
        <w:rPr>
          <w:sz w:val="22"/>
          <w:szCs w:val="22"/>
        </w:rPr>
        <w:t>s</w:t>
      </w:r>
      <w:r w:rsidRPr="00DE00BA">
        <w:rPr>
          <w:sz w:val="22"/>
          <w:szCs w:val="22"/>
        </w:rPr>
        <w:t xml:space="preserve"> for LB emergence.  The paucity of </w:t>
      </w:r>
      <w:r w:rsidRPr="00DE00BA">
        <w:rPr>
          <w:i/>
          <w:sz w:val="22"/>
          <w:szCs w:val="22"/>
        </w:rPr>
        <w:t>Ixodes</w:t>
      </w:r>
      <w:r w:rsidRPr="00DE00BA">
        <w:rPr>
          <w:sz w:val="22"/>
          <w:szCs w:val="22"/>
        </w:rPr>
        <w:t xml:space="preserve"> ticks on the </w:t>
      </w:r>
      <w:r w:rsidR="00434CA8">
        <w:rPr>
          <w:sz w:val="22"/>
          <w:szCs w:val="22"/>
        </w:rPr>
        <w:t xml:space="preserve">sampled </w:t>
      </w:r>
      <w:r w:rsidRPr="00DE00BA">
        <w:rPr>
          <w:sz w:val="22"/>
          <w:szCs w:val="22"/>
        </w:rPr>
        <w:t>mesomammals suggests that</w:t>
      </w:r>
      <w:r w:rsidR="002B44DC" w:rsidRPr="00DE00BA">
        <w:rPr>
          <w:sz w:val="22"/>
          <w:szCs w:val="22"/>
        </w:rPr>
        <w:t xml:space="preserve"> these species </w:t>
      </w:r>
      <w:r w:rsidR="00557BAA" w:rsidRPr="00DE00BA">
        <w:rPr>
          <w:sz w:val="22"/>
          <w:szCs w:val="22"/>
        </w:rPr>
        <w:t>would not be</w:t>
      </w:r>
      <w:r w:rsidR="002B44DC" w:rsidRPr="00DE00BA">
        <w:rPr>
          <w:sz w:val="22"/>
          <w:szCs w:val="22"/>
        </w:rPr>
        <w:t xml:space="preserve"> cost-effective</w:t>
      </w:r>
      <w:r w:rsidR="00153920" w:rsidRPr="00DE00BA">
        <w:rPr>
          <w:sz w:val="22"/>
          <w:szCs w:val="22"/>
        </w:rPr>
        <w:t xml:space="preserve"> sentinals (unless</w:t>
      </w:r>
      <w:r w:rsidR="00557BAA" w:rsidRPr="00DE00BA">
        <w:rPr>
          <w:sz w:val="22"/>
          <w:szCs w:val="22"/>
        </w:rPr>
        <w:t xml:space="preserve"> they </w:t>
      </w:r>
      <w:r w:rsidR="00434CA8">
        <w:rPr>
          <w:sz w:val="22"/>
          <w:szCs w:val="22"/>
        </w:rPr>
        <w:t>we</w:t>
      </w:r>
      <w:r w:rsidR="00557BAA" w:rsidRPr="00DE00BA">
        <w:rPr>
          <w:sz w:val="22"/>
          <w:szCs w:val="22"/>
        </w:rPr>
        <w:t>re</w:t>
      </w:r>
      <w:r w:rsidR="007E73A4">
        <w:rPr>
          <w:sz w:val="22"/>
          <w:szCs w:val="22"/>
        </w:rPr>
        <w:t xml:space="preserve"> </w:t>
      </w:r>
      <w:r w:rsidR="00153920" w:rsidRPr="00DE00BA">
        <w:rPr>
          <w:sz w:val="22"/>
          <w:szCs w:val="22"/>
        </w:rPr>
        <w:t xml:space="preserve">being collected for </w:t>
      </w:r>
      <w:r w:rsidR="00557BAA" w:rsidRPr="00DE00BA">
        <w:rPr>
          <w:sz w:val="22"/>
          <w:szCs w:val="22"/>
        </w:rPr>
        <w:t>another reason</w:t>
      </w:r>
      <w:r w:rsidR="00153920" w:rsidRPr="00DE00BA">
        <w:rPr>
          <w:sz w:val="22"/>
          <w:szCs w:val="22"/>
        </w:rPr>
        <w:t>)</w:t>
      </w:r>
      <w:r w:rsidR="002B44DC" w:rsidRPr="00DE00BA">
        <w:rPr>
          <w:sz w:val="22"/>
          <w:szCs w:val="22"/>
        </w:rPr>
        <w:t>.  Overall, our f</w:t>
      </w:r>
      <w:r w:rsidR="00A3206D" w:rsidRPr="00DE00BA">
        <w:rPr>
          <w:sz w:val="22"/>
          <w:szCs w:val="22"/>
        </w:rPr>
        <w:t>indings i</w:t>
      </w:r>
      <w:r w:rsidRPr="00DE00BA">
        <w:rPr>
          <w:sz w:val="22"/>
          <w:szCs w:val="22"/>
        </w:rPr>
        <w:t>ndicate that the risk to humans</w:t>
      </w:r>
      <w:r w:rsidR="00A3206D" w:rsidRPr="00DE00BA">
        <w:rPr>
          <w:sz w:val="22"/>
          <w:szCs w:val="22"/>
        </w:rPr>
        <w:t xml:space="preserve"> of locally-acquired </w:t>
      </w:r>
      <w:r w:rsidR="002B44DC" w:rsidRPr="00DE00BA">
        <w:rPr>
          <w:i/>
          <w:sz w:val="22"/>
          <w:szCs w:val="22"/>
        </w:rPr>
        <w:t>Bbs</w:t>
      </w:r>
      <w:r w:rsidR="00313355" w:rsidRPr="00DE00BA">
        <w:rPr>
          <w:i/>
          <w:sz w:val="22"/>
          <w:szCs w:val="22"/>
        </w:rPr>
        <w:t>s</w:t>
      </w:r>
      <w:r w:rsidR="00A3206D" w:rsidRPr="00DE00BA">
        <w:rPr>
          <w:sz w:val="22"/>
          <w:szCs w:val="22"/>
        </w:rPr>
        <w:t xml:space="preserve"> infection in the coastal southeast is at present </w:t>
      </w:r>
      <w:r w:rsidRPr="00DE00BA">
        <w:rPr>
          <w:sz w:val="22"/>
          <w:szCs w:val="22"/>
        </w:rPr>
        <w:t xml:space="preserve">very </w:t>
      </w:r>
      <w:r w:rsidR="00A3206D" w:rsidRPr="00DE00BA">
        <w:rPr>
          <w:sz w:val="22"/>
          <w:szCs w:val="22"/>
        </w:rPr>
        <w:t>low</w:t>
      </w:r>
      <w:r w:rsidRPr="00DE00BA">
        <w:rPr>
          <w:sz w:val="22"/>
          <w:szCs w:val="22"/>
        </w:rPr>
        <w:t xml:space="preserve">. </w:t>
      </w:r>
      <w:r w:rsidR="00A3206D" w:rsidRPr="00DE00BA">
        <w:rPr>
          <w:sz w:val="22"/>
          <w:szCs w:val="22"/>
        </w:rPr>
        <w:t xml:space="preserve"> </w:t>
      </w:r>
    </w:p>
    <w:p w:rsidR="002B44DC" w:rsidRPr="00DE00BA" w:rsidRDefault="002B44DC">
      <w:pPr>
        <w:rPr>
          <w:sz w:val="22"/>
          <w:szCs w:val="22"/>
        </w:rPr>
      </w:pPr>
      <w:r w:rsidRPr="00DE00BA">
        <w:rPr>
          <w:sz w:val="22"/>
          <w:szCs w:val="22"/>
        </w:rPr>
        <w:br w:type="page"/>
      </w:r>
    </w:p>
    <w:p w:rsidR="008F27B4" w:rsidRPr="00DE00BA" w:rsidRDefault="008F27B4" w:rsidP="008F27B4">
      <w:pPr>
        <w:jc w:val="center"/>
        <w:rPr>
          <w:sz w:val="22"/>
          <w:szCs w:val="22"/>
        </w:rPr>
      </w:pPr>
      <w:r w:rsidRPr="00DE00BA">
        <w:rPr>
          <w:b/>
          <w:bCs/>
          <w:sz w:val="22"/>
          <w:szCs w:val="22"/>
        </w:rPr>
        <w:lastRenderedPageBreak/>
        <w:t>ACKNOWLEDGEMENTS</w:t>
      </w:r>
    </w:p>
    <w:p w:rsidR="008F27B4" w:rsidRPr="00DE00BA" w:rsidRDefault="008F27B4" w:rsidP="008F27B4">
      <w:pPr>
        <w:ind w:firstLine="720"/>
        <w:rPr>
          <w:sz w:val="22"/>
          <w:szCs w:val="22"/>
        </w:rPr>
      </w:pPr>
      <w:r w:rsidRPr="00DE00BA">
        <w:rPr>
          <w:sz w:val="22"/>
          <w:szCs w:val="22"/>
        </w:rPr>
        <w:t>First and foremost I thank my major advisor Dr. Graham Hickling for taking the risk and providing me with an opportunity to further my education, assisting in everything from field collections to statistics, and offering a helping hand throughout the entire process. I am also incredibly thankful to Dr. Becky Trout Fryxell who similarly provided council along the way</w:t>
      </w:r>
      <w:r w:rsidR="00557BAA" w:rsidRPr="00DE00BA">
        <w:rPr>
          <w:sz w:val="22"/>
          <w:szCs w:val="22"/>
        </w:rPr>
        <w:t>,</w:t>
      </w:r>
      <w:r w:rsidRPr="00DE00BA">
        <w:rPr>
          <w:sz w:val="22"/>
          <w:szCs w:val="22"/>
        </w:rPr>
        <w:t xml:space="preserve"> taught me population genetics, and continually pushed me to become more independent and take charge of the situation.  Last but not least, I thank Dr. Debra Miller for continual advice from before my project and probably into the future; I thank her for her advice and insight which were invaluable. I thank my committee as a whole, for first providing the opportunity to </w:t>
      </w:r>
      <w:r w:rsidR="00557BAA" w:rsidRPr="00DE00BA">
        <w:rPr>
          <w:sz w:val="22"/>
          <w:szCs w:val="22"/>
        </w:rPr>
        <w:t>undertake</w:t>
      </w:r>
      <w:r w:rsidRPr="00DE00BA">
        <w:rPr>
          <w:sz w:val="22"/>
          <w:szCs w:val="22"/>
        </w:rPr>
        <w:t xml:space="preserve"> this study, for your mentorship and imparting knowledge of wildlife diseases to me which I can carry into a career, and for be</w:t>
      </w:r>
      <w:r w:rsidR="00557BAA" w:rsidRPr="00DE00BA">
        <w:rPr>
          <w:sz w:val="22"/>
          <w:szCs w:val="22"/>
        </w:rPr>
        <w:t>lieving in me when others did not</w:t>
      </w:r>
      <w:r w:rsidRPr="00DE00BA">
        <w:rPr>
          <w:sz w:val="22"/>
          <w:szCs w:val="22"/>
        </w:rPr>
        <w:t>.</w:t>
      </w:r>
      <w:r w:rsidR="00153CEB" w:rsidRPr="00DE00BA">
        <w:rPr>
          <w:sz w:val="22"/>
          <w:szCs w:val="22"/>
        </w:rPr>
        <w:t xml:space="preserve"> </w:t>
      </w:r>
      <w:r w:rsidR="00557BAA" w:rsidRPr="00DE00BA">
        <w:rPr>
          <w:sz w:val="22"/>
          <w:szCs w:val="22"/>
        </w:rPr>
        <w:t xml:space="preserve">Dr. </w:t>
      </w:r>
      <w:r w:rsidR="00153CEB" w:rsidRPr="00DE00BA">
        <w:rPr>
          <w:sz w:val="22"/>
          <w:szCs w:val="22"/>
        </w:rPr>
        <w:t>Allen Causey, a veterinarian in South Carolina</w:t>
      </w:r>
      <w:r w:rsidR="00557BAA" w:rsidRPr="00DE00BA">
        <w:rPr>
          <w:sz w:val="22"/>
          <w:szCs w:val="22"/>
        </w:rPr>
        <w:t>,</w:t>
      </w:r>
      <w:r w:rsidR="00153CEB" w:rsidRPr="00DE00BA">
        <w:rPr>
          <w:sz w:val="22"/>
          <w:szCs w:val="22"/>
        </w:rPr>
        <w:t xml:space="preserve"> must be awknowledged for going above and beyond the call </w:t>
      </w:r>
      <w:r w:rsidR="00557BAA" w:rsidRPr="00DE00BA">
        <w:rPr>
          <w:sz w:val="22"/>
          <w:szCs w:val="22"/>
        </w:rPr>
        <w:t>to help</w:t>
      </w:r>
      <w:r w:rsidR="00153CEB" w:rsidRPr="00DE00BA">
        <w:rPr>
          <w:sz w:val="22"/>
          <w:szCs w:val="22"/>
        </w:rPr>
        <w:t xml:space="preserve"> me to identi</w:t>
      </w:r>
      <w:r w:rsidR="00557BAA" w:rsidRPr="00DE00BA">
        <w:rPr>
          <w:sz w:val="22"/>
          <w:szCs w:val="22"/>
        </w:rPr>
        <w:t>f</w:t>
      </w:r>
      <w:r w:rsidR="00153CEB" w:rsidRPr="00DE00BA">
        <w:rPr>
          <w:sz w:val="22"/>
          <w:szCs w:val="22"/>
        </w:rPr>
        <w:t>y sites, as well as providing ticks and data from dogs.</w:t>
      </w:r>
      <w:r w:rsidRPr="00DE00BA">
        <w:rPr>
          <w:sz w:val="22"/>
          <w:szCs w:val="22"/>
        </w:rPr>
        <w:t xml:space="preserve"> </w:t>
      </w:r>
      <w:r w:rsidR="00153CEB" w:rsidRPr="00DE00BA">
        <w:rPr>
          <w:sz w:val="22"/>
          <w:szCs w:val="22"/>
        </w:rPr>
        <w:t>I thank all the veterinary practices for participating and providing us with data we surely could</w:t>
      </w:r>
      <w:r w:rsidR="00557BAA" w:rsidRPr="00DE00BA">
        <w:rPr>
          <w:sz w:val="22"/>
          <w:szCs w:val="22"/>
        </w:rPr>
        <w:t xml:space="preserve"> not</w:t>
      </w:r>
      <w:r w:rsidR="00153CEB" w:rsidRPr="00DE00BA">
        <w:rPr>
          <w:sz w:val="22"/>
          <w:szCs w:val="22"/>
        </w:rPr>
        <w:t xml:space="preserve"> get without them.</w:t>
      </w:r>
    </w:p>
    <w:p w:rsidR="008F27B4" w:rsidRPr="00DE00BA" w:rsidRDefault="008F27B4" w:rsidP="00557BAA">
      <w:pPr>
        <w:ind w:firstLine="720"/>
        <w:rPr>
          <w:sz w:val="22"/>
          <w:szCs w:val="22"/>
        </w:rPr>
      </w:pPr>
      <w:r w:rsidRPr="00DE00BA">
        <w:rPr>
          <w:sz w:val="22"/>
          <w:szCs w:val="22"/>
        </w:rPr>
        <w:t xml:space="preserve">I thank Rick Gerhold who has served as a personal mentor since my arrival at </w:t>
      </w:r>
      <w:r w:rsidR="00557BAA" w:rsidRPr="00DE00BA">
        <w:rPr>
          <w:sz w:val="22"/>
          <w:szCs w:val="22"/>
        </w:rPr>
        <w:t>UTK</w:t>
      </w:r>
      <w:r w:rsidRPr="00DE00BA">
        <w:rPr>
          <w:sz w:val="22"/>
          <w:szCs w:val="22"/>
        </w:rPr>
        <w:t>, and although not a part of my committee has played a huge role in my success. I acknowledge Brian Hendricks for his assistance in collection of data, and statistics.</w:t>
      </w:r>
      <w:r w:rsidR="0082393D" w:rsidRPr="00DE00BA">
        <w:rPr>
          <w:sz w:val="22"/>
          <w:szCs w:val="22"/>
        </w:rPr>
        <w:t xml:space="preserve"> I thank Shane Kinsey for field assistance and Sarah Mays for support and help with editing.</w:t>
      </w:r>
      <w:r w:rsidRPr="00DE00BA">
        <w:rPr>
          <w:sz w:val="22"/>
          <w:szCs w:val="22"/>
        </w:rPr>
        <w:t xml:space="preserve"> </w:t>
      </w:r>
      <w:r w:rsidR="002D3086" w:rsidRPr="00DE00BA">
        <w:rPr>
          <w:sz w:val="22"/>
          <w:szCs w:val="22"/>
        </w:rPr>
        <w:t>Rick Brown, Rhonda Robinson, and Jean Fair all deserve a world of gratitude for the advice and support they</w:t>
      </w:r>
      <w:r w:rsidR="00557BAA" w:rsidRPr="00DE00BA">
        <w:rPr>
          <w:sz w:val="22"/>
          <w:szCs w:val="22"/>
        </w:rPr>
        <w:t xml:space="preserve"> ha</w:t>
      </w:r>
      <w:r w:rsidR="002D3086" w:rsidRPr="00DE00BA">
        <w:rPr>
          <w:sz w:val="22"/>
          <w:szCs w:val="22"/>
        </w:rPr>
        <w:t>ve offered, through the good times and bad, they</w:t>
      </w:r>
      <w:r w:rsidR="00557BAA" w:rsidRPr="00DE00BA">
        <w:rPr>
          <w:sz w:val="22"/>
          <w:szCs w:val="22"/>
        </w:rPr>
        <w:t xml:space="preserve"> have</w:t>
      </w:r>
      <w:r w:rsidR="002D3086" w:rsidRPr="00DE00BA">
        <w:rPr>
          <w:sz w:val="22"/>
          <w:szCs w:val="22"/>
        </w:rPr>
        <w:t xml:space="preserve"> always been there to push me and keep me going. </w:t>
      </w:r>
      <w:r w:rsidRPr="00DE00BA">
        <w:rPr>
          <w:sz w:val="22"/>
          <w:szCs w:val="22"/>
        </w:rPr>
        <w:t xml:space="preserve">Finally I thank all my family and friends, </w:t>
      </w:r>
      <w:r w:rsidR="00557BAA" w:rsidRPr="00DE00BA">
        <w:rPr>
          <w:sz w:val="22"/>
          <w:szCs w:val="22"/>
        </w:rPr>
        <w:t xml:space="preserve">and </w:t>
      </w:r>
      <w:r w:rsidRPr="00DE00BA">
        <w:rPr>
          <w:sz w:val="22"/>
          <w:szCs w:val="22"/>
        </w:rPr>
        <w:t>especially the NSF Lyme Gradient team, for editing, advice and collection assistance</w:t>
      </w:r>
      <w:r w:rsidR="00557BAA" w:rsidRPr="00DE00BA">
        <w:rPr>
          <w:sz w:val="22"/>
          <w:szCs w:val="22"/>
        </w:rPr>
        <w:t>.</w:t>
      </w:r>
      <w:r w:rsidRPr="00DE00BA">
        <w:rPr>
          <w:sz w:val="22"/>
          <w:szCs w:val="22"/>
        </w:rPr>
        <w:t xml:space="preserve"> Herbert Maestas, Paul and Maggie May, and Evangeline Maestas have been my inspiration</w:t>
      </w:r>
      <w:r w:rsidR="00557BAA" w:rsidRPr="00DE00BA">
        <w:rPr>
          <w:sz w:val="22"/>
          <w:szCs w:val="22"/>
        </w:rPr>
        <w:t xml:space="preserve"> – their love and support</w:t>
      </w:r>
      <w:r w:rsidRPr="00DE00BA">
        <w:rPr>
          <w:sz w:val="22"/>
          <w:szCs w:val="22"/>
        </w:rPr>
        <w:t xml:space="preserve"> has kept me going. </w:t>
      </w:r>
    </w:p>
    <w:p w:rsidR="008F27B4" w:rsidRPr="00DE00BA" w:rsidRDefault="008F27B4" w:rsidP="008F27B4">
      <w:pPr>
        <w:rPr>
          <w:sz w:val="22"/>
          <w:szCs w:val="22"/>
        </w:rPr>
      </w:pPr>
    </w:p>
    <w:p w:rsidR="008F27B4" w:rsidRPr="00DE00BA" w:rsidRDefault="008F27B4" w:rsidP="008F27B4">
      <w:pPr>
        <w:rPr>
          <w:b/>
          <w:caps/>
          <w:sz w:val="22"/>
          <w:szCs w:val="22"/>
        </w:rPr>
      </w:pPr>
    </w:p>
    <w:p w:rsidR="008F27B4" w:rsidRPr="00DE00BA" w:rsidRDefault="008F27B4" w:rsidP="008F27B4">
      <w:pPr>
        <w:ind w:firstLine="720"/>
        <w:jc w:val="center"/>
        <w:rPr>
          <w:b/>
          <w:caps/>
          <w:sz w:val="22"/>
          <w:szCs w:val="22"/>
        </w:rPr>
      </w:pPr>
      <w:r w:rsidRPr="00DE00BA">
        <w:rPr>
          <w:b/>
          <w:caps/>
          <w:sz w:val="22"/>
          <w:szCs w:val="22"/>
        </w:rPr>
        <w:t>Table of Contents</w:t>
      </w:r>
    </w:p>
    <w:p w:rsidR="008F27B4" w:rsidRPr="00DE00BA" w:rsidRDefault="008F27B4" w:rsidP="008F27B4">
      <w:pPr>
        <w:rPr>
          <w:b/>
          <w:caps/>
          <w:sz w:val="22"/>
          <w:szCs w:val="22"/>
        </w:rPr>
      </w:pPr>
    </w:p>
    <w:p w:rsidR="008F27B4" w:rsidRPr="00DE00BA" w:rsidRDefault="00024634" w:rsidP="008F27B4">
      <w:pPr>
        <w:rPr>
          <w:b/>
          <w:caps/>
          <w:sz w:val="22"/>
          <w:szCs w:val="22"/>
        </w:rPr>
      </w:pPr>
      <w:r>
        <w:rPr>
          <w:b/>
          <w:caps/>
          <w:sz w:val="22"/>
          <w:szCs w:val="22"/>
        </w:rPr>
        <w:t xml:space="preserve">CHAPTER 1 </w:t>
      </w:r>
      <w:r w:rsidR="00D22C8F" w:rsidRPr="00DE00BA">
        <w:rPr>
          <w:b/>
          <w:caps/>
          <w:sz w:val="22"/>
          <w:szCs w:val="22"/>
        </w:rPr>
        <w:t>–</w:t>
      </w:r>
      <w:r w:rsidR="008F27B4" w:rsidRPr="00DE00BA">
        <w:rPr>
          <w:b/>
          <w:caps/>
          <w:sz w:val="22"/>
          <w:szCs w:val="22"/>
        </w:rPr>
        <w:t xml:space="preserve"> INtroduction</w:t>
      </w:r>
    </w:p>
    <w:p w:rsidR="008F27B4" w:rsidRPr="00DE00BA" w:rsidRDefault="008F27B4" w:rsidP="008F27B4">
      <w:pPr>
        <w:tabs>
          <w:tab w:val="left" w:pos="810"/>
        </w:tabs>
        <w:rPr>
          <w:sz w:val="22"/>
          <w:szCs w:val="22"/>
        </w:rPr>
      </w:pPr>
      <w:r w:rsidRPr="00DE00BA">
        <w:rPr>
          <w:caps/>
          <w:sz w:val="22"/>
          <w:szCs w:val="22"/>
        </w:rPr>
        <w:tab/>
        <w:t xml:space="preserve">1.1 </w:t>
      </w:r>
      <w:r w:rsidRPr="00DE00BA">
        <w:rPr>
          <w:sz w:val="22"/>
          <w:szCs w:val="22"/>
        </w:rPr>
        <w:t>INTRODUCTION</w:t>
      </w:r>
      <w:r w:rsidR="0010649B" w:rsidRPr="00DE00BA">
        <w:rPr>
          <w:sz w:val="22"/>
          <w:szCs w:val="22"/>
        </w:rPr>
        <w:t>…………………………………………………………</w:t>
      </w:r>
      <w:r w:rsidR="007E73A4">
        <w:rPr>
          <w:sz w:val="22"/>
          <w:szCs w:val="22"/>
        </w:rPr>
        <w:t>.</w:t>
      </w:r>
      <w:r w:rsidR="0010649B" w:rsidRPr="00DE00BA">
        <w:rPr>
          <w:sz w:val="22"/>
          <w:szCs w:val="22"/>
        </w:rPr>
        <w:t>………</w:t>
      </w:r>
      <w:r w:rsidR="00171CB0">
        <w:rPr>
          <w:sz w:val="22"/>
          <w:szCs w:val="22"/>
        </w:rPr>
        <w:t>...</w:t>
      </w:r>
      <w:r w:rsidR="00647D09" w:rsidRPr="00DE00BA">
        <w:rPr>
          <w:sz w:val="22"/>
          <w:szCs w:val="22"/>
        </w:rPr>
        <w:t xml:space="preserve">2 </w:t>
      </w:r>
    </w:p>
    <w:p w:rsidR="008F27B4" w:rsidRPr="00DE00BA" w:rsidRDefault="008F27B4" w:rsidP="008F27B4">
      <w:pPr>
        <w:tabs>
          <w:tab w:val="left" w:pos="810"/>
        </w:tabs>
        <w:ind w:left="1170" w:hanging="1170"/>
        <w:rPr>
          <w:sz w:val="22"/>
          <w:szCs w:val="22"/>
        </w:rPr>
      </w:pPr>
      <w:r w:rsidRPr="00DE00BA">
        <w:rPr>
          <w:sz w:val="22"/>
          <w:szCs w:val="22"/>
        </w:rPr>
        <w:tab/>
        <w:t>1.2 BACKGROUND: THE ECOLOGY OF LYME BORRELIOSIS IN THE EASTERN UNITED STATES</w:t>
      </w:r>
      <w:r w:rsidR="00647D09" w:rsidRPr="00DE00BA">
        <w:rPr>
          <w:sz w:val="22"/>
          <w:szCs w:val="22"/>
        </w:rPr>
        <w:t>………………………………………………………5</w:t>
      </w:r>
      <w:r w:rsidRPr="00DE00BA">
        <w:rPr>
          <w:sz w:val="22"/>
          <w:szCs w:val="22"/>
        </w:rPr>
        <w:t xml:space="preserve">              </w:t>
      </w:r>
    </w:p>
    <w:p w:rsidR="008F27B4" w:rsidRPr="00DE00BA" w:rsidRDefault="008F27B4" w:rsidP="008F27B4">
      <w:pPr>
        <w:tabs>
          <w:tab w:val="left" w:pos="720"/>
          <w:tab w:val="left" w:pos="810"/>
        </w:tabs>
        <w:rPr>
          <w:sz w:val="22"/>
          <w:szCs w:val="22"/>
        </w:rPr>
      </w:pPr>
      <w:r w:rsidRPr="00DE00BA">
        <w:rPr>
          <w:sz w:val="22"/>
          <w:szCs w:val="22"/>
        </w:rPr>
        <w:tab/>
      </w:r>
      <w:r w:rsidRPr="00DE00BA">
        <w:rPr>
          <w:sz w:val="22"/>
          <w:szCs w:val="22"/>
        </w:rPr>
        <w:tab/>
      </w:r>
      <w:r w:rsidRPr="00DE00BA">
        <w:rPr>
          <w:sz w:val="22"/>
          <w:szCs w:val="22"/>
        </w:rPr>
        <w:tab/>
        <w:t xml:space="preserve">1.2.1 </w:t>
      </w:r>
      <w:r w:rsidR="002A7C36" w:rsidRPr="00DE00BA">
        <w:rPr>
          <w:i/>
          <w:sz w:val="22"/>
          <w:szCs w:val="22"/>
        </w:rPr>
        <w:t>Borrelia</w:t>
      </w:r>
      <w:r w:rsidRPr="00DE00BA">
        <w:rPr>
          <w:i/>
          <w:sz w:val="22"/>
          <w:szCs w:val="22"/>
        </w:rPr>
        <w:t xml:space="preserve"> </w:t>
      </w:r>
      <w:r w:rsidRPr="00DE00BA">
        <w:rPr>
          <w:sz w:val="22"/>
          <w:szCs w:val="22"/>
        </w:rPr>
        <w:t>species diversity</w:t>
      </w:r>
      <w:r w:rsidR="00647D09" w:rsidRPr="00DE00BA">
        <w:rPr>
          <w:sz w:val="22"/>
          <w:szCs w:val="22"/>
        </w:rPr>
        <w:t>…………………………………………………..5</w:t>
      </w:r>
    </w:p>
    <w:p w:rsidR="008F27B4" w:rsidRPr="00DE00BA" w:rsidRDefault="008F27B4" w:rsidP="008F27B4">
      <w:pPr>
        <w:tabs>
          <w:tab w:val="left" w:pos="810"/>
        </w:tabs>
        <w:ind w:left="1276"/>
        <w:rPr>
          <w:sz w:val="22"/>
          <w:szCs w:val="22"/>
        </w:rPr>
      </w:pPr>
      <w:r w:rsidRPr="00DE00BA">
        <w:rPr>
          <w:sz w:val="22"/>
          <w:szCs w:val="22"/>
        </w:rPr>
        <w:tab/>
        <w:t>1.2.2 Vector tick diversity</w:t>
      </w:r>
      <w:r w:rsidR="00647D09" w:rsidRPr="00DE00BA">
        <w:rPr>
          <w:sz w:val="22"/>
          <w:szCs w:val="22"/>
        </w:rPr>
        <w:t>………………………………………………………..6</w:t>
      </w:r>
    </w:p>
    <w:p w:rsidR="008F27B4" w:rsidRPr="00DE00BA" w:rsidRDefault="008F27B4" w:rsidP="008F27B4">
      <w:pPr>
        <w:tabs>
          <w:tab w:val="left" w:pos="810"/>
        </w:tabs>
        <w:ind w:left="1276"/>
        <w:rPr>
          <w:sz w:val="22"/>
          <w:szCs w:val="22"/>
        </w:rPr>
      </w:pPr>
      <w:r w:rsidRPr="00DE00BA">
        <w:rPr>
          <w:sz w:val="22"/>
          <w:szCs w:val="22"/>
        </w:rPr>
        <w:t xml:space="preserve">   1.2.3 Etiology of the bacteria in ticks and humans</w:t>
      </w:r>
      <w:r w:rsidR="00647D09" w:rsidRPr="00DE00BA">
        <w:rPr>
          <w:sz w:val="22"/>
          <w:szCs w:val="22"/>
        </w:rPr>
        <w:t>………………………………8</w:t>
      </w:r>
    </w:p>
    <w:p w:rsidR="008F27B4" w:rsidRPr="00DE00BA" w:rsidRDefault="008F27B4" w:rsidP="008F27B4">
      <w:pPr>
        <w:tabs>
          <w:tab w:val="left" w:pos="810"/>
        </w:tabs>
        <w:ind w:left="1276"/>
        <w:rPr>
          <w:sz w:val="22"/>
          <w:szCs w:val="22"/>
        </w:rPr>
      </w:pPr>
      <w:r w:rsidRPr="00DE00BA">
        <w:rPr>
          <w:sz w:val="22"/>
          <w:szCs w:val="22"/>
        </w:rPr>
        <w:t xml:space="preserve">   1.2.4 Genetic variation in </w:t>
      </w:r>
      <w:r w:rsidRPr="00DE00BA">
        <w:rPr>
          <w:i/>
          <w:sz w:val="22"/>
          <w:szCs w:val="22"/>
        </w:rPr>
        <w:t>Ixodes</w:t>
      </w:r>
      <w:r w:rsidRPr="00DE00BA">
        <w:rPr>
          <w:sz w:val="22"/>
          <w:szCs w:val="22"/>
        </w:rPr>
        <w:t xml:space="preserve"> populations</w:t>
      </w:r>
      <w:r w:rsidR="007E73A4">
        <w:rPr>
          <w:sz w:val="22"/>
          <w:szCs w:val="22"/>
        </w:rPr>
        <w:t>………………………...</w:t>
      </w:r>
      <w:r w:rsidR="00647D09" w:rsidRPr="00DE00BA">
        <w:rPr>
          <w:sz w:val="22"/>
          <w:szCs w:val="22"/>
        </w:rPr>
        <w:t>…………9</w:t>
      </w:r>
    </w:p>
    <w:p w:rsidR="008F27B4" w:rsidRPr="00DE00BA" w:rsidRDefault="008F27B4" w:rsidP="008F27B4">
      <w:pPr>
        <w:tabs>
          <w:tab w:val="left" w:pos="810"/>
        </w:tabs>
        <w:ind w:left="1276"/>
        <w:rPr>
          <w:sz w:val="22"/>
          <w:szCs w:val="22"/>
        </w:rPr>
      </w:pPr>
      <w:r w:rsidRPr="00DE00BA">
        <w:rPr>
          <w:sz w:val="22"/>
          <w:szCs w:val="22"/>
        </w:rPr>
        <w:t xml:space="preserve">   1.2.5 Vertebrate host diversity</w:t>
      </w:r>
      <w:r w:rsidR="00647D09" w:rsidRPr="00DE00BA">
        <w:rPr>
          <w:sz w:val="22"/>
          <w:szCs w:val="22"/>
        </w:rPr>
        <w:t>…………………………………………………</w:t>
      </w:r>
      <w:r w:rsidR="00171CB0">
        <w:rPr>
          <w:sz w:val="22"/>
          <w:szCs w:val="22"/>
        </w:rPr>
        <w:t>.</w:t>
      </w:r>
      <w:r w:rsidR="00647D09" w:rsidRPr="00DE00BA">
        <w:rPr>
          <w:sz w:val="22"/>
          <w:szCs w:val="22"/>
        </w:rPr>
        <w:t>10</w:t>
      </w:r>
    </w:p>
    <w:p w:rsidR="008F27B4" w:rsidRPr="00DE00BA" w:rsidRDefault="008F27B4" w:rsidP="008F27B4">
      <w:pPr>
        <w:tabs>
          <w:tab w:val="left" w:pos="810"/>
        </w:tabs>
        <w:ind w:left="1276"/>
        <w:rPr>
          <w:sz w:val="22"/>
          <w:szCs w:val="22"/>
        </w:rPr>
      </w:pPr>
      <w:r w:rsidRPr="00DE00BA">
        <w:rPr>
          <w:sz w:val="22"/>
          <w:szCs w:val="22"/>
        </w:rPr>
        <w:t xml:space="preserve">   1.2.6 Regional variation in the LB cycle</w:t>
      </w:r>
      <w:r w:rsidR="00647D09" w:rsidRPr="00DE00BA">
        <w:rPr>
          <w:sz w:val="22"/>
          <w:szCs w:val="22"/>
        </w:rPr>
        <w:t>………………………………………</w:t>
      </w:r>
      <w:r w:rsidR="00171CB0">
        <w:rPr>
          <w:sz w:val="22"/>
          <w:szCs w:val="22"/>
        </w:rPr>
        <w:t>.</w:t>
      </w:r>
      <w:r w:rsidR="00647D09" w:rsidRPr="00DE00BA">
        <w:rPr>
          <w:sz w:val="22"/>
          <w:szCs w:val="22"/>
        </w:rPr>
        <w:t>13</w:t>
      </w:r>
    </w:p>
    <w:p w:rsidR="008F27B4" w:rsidRPr="00DE00BA" w:rsidRDefault="008F27B4" w:rsidP="008F27B4">
      <w:pPr>
        <w:tabs>
          <w:tab w:val="left" w:pos="810"/>
        </w:tabs>
        <w:rPr>
          <w:sz w:val="22"/>
          <w:szCs w:val="22"/>
        </w:rPr>
      </w:pPr>
      <w:r w:rsidRPr="00DE00BA">
        <w:rPr>
          <w:sz w:val="22"/>
          <w:szCs w:val="22"/>
        </w:rPr>
        <w:tab/>
        <w:t>1.3 OBJECTIVES AND HYPOTHESES</w:t>
      </w:r>
      <w:r w:rsidR="00D22C8F" w:rsidRPr="00DE00BA">
        <w:rPr>
          <w:sz w:val="22"/>
          <w:szCs w:val="22"/>
        </w:rPr>
        <w:t>……………………………………………..16</w:t>
      </w:r>
    </w:p>
    <w:p w:rsidR="008F27B4" w:rsidRPr="00DE00BA" w:rsidRDefault="008F27B4" w:rsidP="008F27B4">
      <w:pPr>
        <w:tabs>
          <w:tab w:val="left" w:pos="810"/>
        </w:tabs>
        <w:rPr>
          <w:sz w:val="22"/>
          <w:szCs w:val="22"/>
        </w:rPr>
      </w:pPr>
      <w:r w:rsidRPr="00DE00BA">
        <w:rPr>
          <w:sz w:val="22"/>
          <w:szCs w:val="22"/>
        </w:rPr>
        <w:tab/>
        <w:t>1.4 LITERATURE CITED</w:t>
      </w:r>
      <w:r w:rsidR="00D22C8F" w:rsidRPr="00DE00BA">
        <w:rPr>
          <w:sz w:val="22"/>
          <w:szCs w:val="22"/>
        </w:rPr>
        <w:t>…………………………………………………………</w:t>
      </w:r>
      <w:r w:rsidR="007E73A4">
        <w:rPr>
          <w:sz w:val="22"/>
          <w:szCs w:val="22"/>
        </w:rPr>
        <w:t>.</w:t>
      </w:r>
      <w:r w:rsidR="00D22C8F" w:rsidRPr="00DE00BA">
        <w:rPr>
          <w:sz w:val="22"/>
          <w:szCs w:val="22"/>
        </w:rPr>
        <w:t>….</w:t>
      </w:r>
      <w:r w:rsidR="00CC62E8" w:rsidRPr="00DE00BA">
        <w:rPr>
          <w:sz w:val="22"/>
          <w:szCs w:val="22"/>
        </w:rPr>
        <w:t>1</w:t>
      </w:r>
      <w:r w:rsidR="00CC62E8">
        <w:rPr>
          <w:sz w:val="22"/>
          <w:szCs w:val="22"/>
        </w:rPr>
        <w:t>8</w:t>
      </w:r>
    </w:p>
    <w:p w:rsidR="008F27B4" w:rsidRPr="00DE00BA" w:rsidRDefault="008F27B4" w:rsidP="008F27B4">
      <w:pPr>
        <w:rPr>
          <w:b/>
          <w:sz w:val="22"/>
          <w:szCs w:val="22"/>
        </w:rPr>
      </w:pPr>
    </w:p>
    <w:p w:rsidR="008F27B4" w:rsidRPr="00DE00BA" w:rsidRDefault="008F27B4" w:rsidP="008F27B4">
      <w:pPr>
        <w:rPr>
          <w:sz w:val="22"/>
          <w:szCs w:val="22"/>
        </w:rPr>
      </w:pPr>
      <w:r w:rsidRPr="00DE00BA">
        <w:rPr>
          <w:b/>
          <w:sz w:val="22"/>
          <w:szCs w:val="22"/>
        </w:rPr>
        <w:t xml:space="preserve">CHAPTER 2 - </w:t>
      </w:r>
      <w:r w:rsidRPr="00DE00BA">
        <w:rPr>
          <w:b/>
          <w:i/>
          <w:caps/>
          <w:sz w:val="22"/>
          <w:szCs w:val="22"/>
        </w:rPr>
        <w:t>Borrelia</w:t>
      </w:r>
      <w:r w:rsidRPr="00DE00BA">
        <w:rPr>
          <w:b/>
          <w:caps/>
          <w:sz w:val="22"/>
          <w:szCs w:val="22"/>
        </w:rPr>
        <w:t xml:space="preserve"> prevalence in SOUTHEASTERN UNITED STATES </w:t>
      </w:r>
      <w:r w:rsidRPr="00DE00BA">
        <w:rPr>
          <w:b/>
          <w:i/>
          <w:caps/>
          <w:sz w:val="22"/>
          <w:szCs w:val="22"/>
        </w:rPr>
        <w:t>Ixodes</w:t>
      </w:r>
      <w:r w:rsidRPr="00DE00BA">
        <w:rPr>
          <w:b/>
          <w:caps/>
          <w:sz w:val="22"/>
          <w:szCs w:val="22"/>
        </w:rPr>
        <w:t xml:space="preserve"> ticks changeS along a latitudinal gradient</w:t>
      </w:r>
      <w:r w:rsidRPr="00DE00BA">
        <w:rPr>
          <w:b/>
          <w:sz w:val="22"/>
          <w:szCs w:val="22"/>
        </w:rPr>
        <w:t xml:space="preserve">  </w:t>
      </w:r>
    </w:p>
    <w:p w:rsidR="008F27B4" w:rsidRPr="00DE00BA" w:rsidRDefault="008F27B4" w:rsidP="008F27B4">
      <w:pPr>
        <w:tabs>
          <w:tab w:val="left" w:pos="1276"/>
        </w:tabs>
        <w:ind w:left="720"/>
        <w:rPr>
          <w:sz w:val="22"/>
          <w:szCs w:val="22"/>
        </w:rPr>
      </w:pPr>
      <w:r w:rsidRPr="00DE00BA">
        <w:rPr>
          <w:sz w:val="22"/>
          <w:szCs w:val="22"/>
        </w:rPr>
        <w:t>2.1 ABSTRACT</w:t>
      </w:r>
      <w:r w:rsidR="00DF4FC2" w:rsidRPr="00DE00BA">
        <w:rPr>
          <w:sz w:val="22"/>
          <w:szCs w:val="22"/>
        </w:rPr>
        <w:t xml:space="preserve">………………………………………………………………………….33 </w:t>
      </w:r>
      <w:r w:rsidRPr="00DE00BA">
        <w:rPr>
          <w:sz w:val="22"/>
          <w:szCs w:val="22"/>
        </w:rPr>
        <w:t xml:space="preserve"> </w:t>
      </w:r>
    </w:p>
    <w:p w:rsidR="008F27B4" w:rsidRPr="00DE00BA" w:rsidRDefault="008F27B4" w:rsidP="008F27B4">
      <w:pPr>
        <w:tabs>
          <w:tab w:val="left" w:pos="1276"/>
        </w:tabs>
        <w:ind w:left="720"/>
        <w:rPr>
          <w:sz w:val="22"/>
          <w:szCs w:val="22"/>
        </w:rPr>
      </w:pPr>
      <w:r w:rsidRPr="00DE00BA">
        <w:rPr>
          <w:sz w:val="22"/>
          <w:szCs w:val="22"/>
        </w:rPr>
        <w:t>2.2 INTRODUCTION</w:t>
      </w:r>
      <w:r w:rsidR="00DF4FC2" w:rsidRPr="00DE00BA">
        <w:rPr>
          <w:sz w:val="22"/>
          <w:szCs w:val="22"/>
        </w:rPr>
        <w:t>……………………………………………………………</w:t>
      </w:r>
      <w:r w:rsidR="007E73A4">
        <w:rPr>
          <w:sz w:val="22"/>
          <w:szCs w:val="22"/>
        </w:rPr>
        <w:t>..</w:t>
      </w:r>
      <w:r w:rsidR="00DF4FC2" w:rsidRPr="00DE00BA">
        <w:rPr>
          <w:sz w:val="22"/>
          <w:szCs w:val="22"/>
        </w:rPr>
        <w:t>…….34</w:t>
      </w:r>
    </w:p>
    <w:p w:rsidR="008F27B4" w:rsidRPr="00DE00BA" w:rsidRDefault="008F27B4" w:rsidP="008F27B4">
      <w:pPr>
        <w:tabs>
          <w:tab w:val="left" w:pos="1276"/>
        </w:tabs>
        <w:ind w:left="720"/>
        <w:rPr>
          <w:sz w:val="22"/>
          <w:szCs w:val="22"/>
        </w:rPr>
      </w:pPr>
      <w:r w:rsidRPr="00DE00BA">
        <w:rPr>
          <w:sz w:val="22"/>
          <w:szCs w:val="22"/>
        </w:rPr>
        <w:t>2.3 METHODS</w:t>
      </w:r>
      <w:r w:rsidR="00DF4FC2" w:rsidRPr="00DE00BA">
        <w:rPr>
          <w:sz w:val="22"/>
          <w:szCs w:val="22"/>
        </w:rPr>
        <w:t>………………………………………………………………………</w:t>
      </w:r>
      <w:r w:rsidR="007E73A4">
        <w:rPr>
          <w:sz w:val="22"/>
          <w:szCs w:val="22"/>
        </w:rPr>
        <w:t>.</w:t>
      </w:r>
      <w:r w:rsidR="00DF4FC2" w:rsidRPr="00DE00BA">
        <w:rPr>
          <w:sz w:val="22"/>
          <w:szCs w:val="22"/>
        </w:rPr>
        <w:t>….38</w:t>
      </w:r>
    </w:p>
    <w:p w:rsidR="00153CEB" w:rsidRPr="00DE00BA" w:rsidRDefault="008F27B4" w:rsidP="00153CEB">
      <w:pPr>
        <w:tabs>
          <w:tab w:val="left" w:pos="1440"/>
          <w:tab w:val="left" w:pos="7512"/>
        </w:tabs>
        <w:rPr>
          <w:sz w:val="22"/>
          <w:szCs w:val="22"/>
        </w:rPr>
      </w:pPr>
      <w:r w:rsidRPr="00DE00BA">
        <w:rPr>
          <w:b/>
          <w:caps/>
          <w:sz w:val="22"/>
          <w:szCs w:val="22"/>
        </w:rPr>
        <w:tab/>
      </w:r>
      <w:r w:rsidR="00153CEB" w:rsidRPr="00DE00BA">
        <w:rPr>
          <w:caps/>
          <w:sz w:val="22"/>
          <w:szCs w:val="22"/>
        </w:rPr>
        <w:t>2.3.1 S</w:t>
      </w:r>
      <w:r w:rsidR="00153CEB" w:rsidRPr="00DE00BA">
        <w:rPr>
          <w:sz w:val="22"/>
          <w:szCs w:val="22"/>
        </w:rPr>
        <w:t>tudy sites</w:t>
      </w:r>
      <w:r w:rsidR="007E73A4">
        <w:rPr>
          <w:sz w:val="22"/>
          <w:szCs w:val="22"/>
        </w:rPr>
        <w:t>…………………………………………………………..</w:t>
      </w:r>
      <w:r w:rsidR="00DF4FC2" w:rsidRPr="00DE00BA">
        <w:rPr>
          <w:sz w:val="22"/>
          <w:szCs w:val="22"/>
        </w:rPr>
        <w:t>……</w:t>
      </w:r>
      <w:r w:rsidR="00024634">
        <w:rPr>
          <w:sz w:val="22"/>
          <w:szCs w:val="22"/>
        </w:rPr>
        <w:t>..</w:t>
      </w:r>
      <w:r w:rsidR="00DF4FC2" w:rsidRPr="00DE00BA">
        <w:rPr>
          <w:sz w:val="22"/>
          <w:szCs w:val="22"/>
        </w:rPr>
        <w:t>38</w:t>
      </w:r>
    </w:p>
    <w:p w:rsidR="00153CEB" w:rsidRPr="00DE00BA" w:rsidRDefault="00153CEB" w:rsidP="00153CEB">
      <w:pPr>
        <w:rPr>
          <w:rStyle w:val="Emphasis"/>
          <w:i w:val="0"/>
          <w:sz w:val="22"/>
          <w:szCs w:val="22"/>
        </w:rPr>
      </w:pPr>
      <w:r w:rsidRPr="00DE00BA">
        <w:rPr>
          <w:rStyle w:val="Emphasis"/>
          <w:b/>
          <w:i w:val="0"/>
          <w:sz w:val="22"/>
          <w:szCs w:val="22"/>
        </w:rPr>
        <w:tab/>
      </w:r>
      <w:r w:rsidRPr="00DE00BA">
        <w:rPr>
          <w:rStyle w:val="Emphasis"/>
          <w:b/>
          <w:i w:val="0"/>
          <w:sz w:val="22"/>
          <w:szCs w:val="22"/>
        </w:rPr>
        <w:tab/>
      </w:r>
      <w:r w:rsidRPr="00DE00BA">
        <w:rPr>
          <w:rStyle w:val="Emphasis"/>
          <w:i w:val="0"/>
          <w:sz w:val="22"/>
          <w:szCs w:val="22"/>
        </w:rPr>
        <w:t>2.3.2 Collection of ticks from vegetation</w:t>
      </w:r>
      <w:r w:rsidR="00DF4FC2" w:rsidRPr="00DE00BA">
        <w:rPr>
          <w:rStyle w:val="Emphasis"/>
          <w:i w:val="0"/>
          <w:sz w:val="22"/>
          <w:szCs w:val="22"/>
        </w:rPr>
        <w:t>…………………………………</w:t>
      </w:r>
      <w:r w:rsidR="007E73A4">
        <w:rPr>
          <w:rStyle w:val="Emphasis"/>
          <w:i w:val="0"/>
          <w:sz w:val="22"/>
          <w:szCs w:val="22"/>
        </w:rPr>
        <w:t>..</w:t>
      </w:r>
      <w:r w:rsidR="00DF4FC2" w:rsidRPr="00DE00BA">
        <w:rPr>
          <w:rStyle w:val="Emphasis"/>
          <w:i w:val="0"/>
          <w:sz w:val="22"/>
          <w:szCs w:val="22"/>
        </w:rPr>
        <w:t>…</w:t>
      </w:r>
      <w:r w:rsidR="00024634">
        <w:rPr>
          <w:rStyle w:val="Emphasis"/>
          <w:i w:val="0"/>
          <w:sz w:val="22"/>
          <w:szCs w:val="22"/>
        </w:rPr>
        <w:t>.</w:t>
      </w:r>
      <w:r w:rsidR="00DF4FC2" w:rsidRPr="00DE00BA">
        <w:rPr>
          <w:rStyle w:val="Emphasis"/>
          <w:i w:val="0"/>
          <w:sz w:val="22"/>
          <w:szCs w:val="22"/>
        </w:rPr>
        <w:t>..38</w:t>
      </w:r>
    </w:p>
    <w:p w:rsidR="00153CEB" w:rsidRPr="00DE00BA" w:rsidRDefault="00153CEB" w:rsidP="00153CEB">
      <w:pPr>
        <w:ind w:left="1440"/>
        <w:rPr>
          <w:rStyle w:val="Emphasis"/>
          <w:i w:val="0"/>
          <w:sz w:val="22"/>
          <w:szCs w:val="22"/>
        </w:rPr>
      </w:pPr>
      <w:r w:rsidRPr="00DE00BA">
        <w:rPr>
          <w:rStyle w:val="Emphasis"/>
          <w:i w:val="0"/>
          <w:sz w:val="22"/>
          <w:szCs w:val="22"/>
        </w:rPr>
        <w:t xml:space="preserve">2.3.3 </w:t>
      </w:r>
      <w:r w:rsidRPr="00DE00BA">
        <w:rPr>
          <w:sz w:val="22"/>
          <w:szCs w:val="22"/>
        </w:rPr>
        <w:t>Morphometric identification of ticks</w:t>
      </w:r>
      <w:r w:rsidR="00DF4FC2" w:rsidRPr="00DE00BA">
        <w:rPr>
          <w:sz w:val="22"/>
          <w:szCs w:val="22"/>
        </w:rPr>
        <w:t>…………………………………</w:t>
      </w:r>
      <w:r w:rsidR="007E73A4">
        <w:rPr>
          <w:sz w:val="22"/>
          <w:szCs w:val="22"/>
        </w:rPr>
        <w:t>.</w:t>
      </w:r>
      <w:r w:rsidR="00DF4FC2" w:rsidRPr="00DE00BA">
        <w:rPr>
          <w:sz w:val="22"/>
          <w:szCs w:val="22"/>
        </w:rPr>
        <w:t>…</w:t>
      </w:r>
      <w:r w:rsidR="00024634">
        <w:rPr>
          <w:sz w:val="22"/>
          <w:szCs w:val="22"/>
        </w:rPr>
        <w:t>..</w:t>
      </w:r>
      <w:r w:rsidR="00171CB0" w:rsidRPr="00DE00BA">
        <w:rPr>
          <w:sz w:val="22"/>
          <w:szCs w:val="22"/>
        </w:rPr>
        <w:t>3</w:t>
      </w:r>
      <w:r w:rsidR="00171CB0">
        <w:rPr>
          <w:sz w:val="22"/>
          <w:szCs w:val="22"/>
        </w:rPr>
        <w:t>9</w:t>
      </w:r>
    </w:p>
    <w:p w:rsidR="00153CEB" w:rsidRPr="00DE00BA" w:rsidRDefault="00153CEB" w:rsidP="00153CEB">
      <w:pPr>
        <w:jc w:val="both"/>
        <w:rPr>
          <w:sz w:val="22"/>
          <w:szCs w:val="22"/>
        </w:rPr>
      </w:pPr>
      <w:r w:rsidRPr="00DE00BA">
        <w:rPr>
          <w:b/>
          <w:sz w:val="22"/>
          <w:szCs w:val="22"/>
        </w:rPr>
        <w:tab/>
      </w:r>
      <w:r w:rsidRPr="00DE00BA">
        <w:rPr>
          <w:b/>
          <w:sz w:val="22"/>
          <w:szCs w:val="22"/>
        </w:rPr>
        <w:tab/>
      </w:r>
      <w:r w:rsidRPr="00DE00BA">
        <w:rPr>
          <w:sz w:val="22"/>
          <w:szCs w:val="22"/>
        </w:rPr>
        <w:t>2.3.4</w:t>
      </w:r>
      <w:r w:rsidR="00DF4FC2" w:rsidRPr="00DE00BA">
        <w:rPr>
          <w:sz w:val="22"/>
          <w:szCs w:val="22"/>
        </w:rPr>
        <w:t xml:space="preserve"> </w:t>
      </w:r>
      <w:r w:rsidRPr="00DE00BA">
        <w:rPr>
          <w:sz w:val="22"/>
          <w:szCs w:val="22"/>
        </w:rPr>
        <w:t>Molecular Techniques</w:t>
      </w:r>
      <w:r w:rsidR="007E73A4">
        <w:rPr>
          <w:sz w:val="22"/>
          <w:szCs w:val="22"/>
        </w:rPr>
        <w:t>…………………………………...…………</w:t>
      </w:r>
      <w:r w:rsidR="00DF4FC2" w:rsidRPr="00DE00BA">
        <w:rPr>
          <w:sz w:val="22"/>
          <w:szCs w:val="22"/>
        </w:rPr>
        <w:t>…….39</w:t>
      </w:r>
    </w:p>
    <w:p w:rsidR="00153CEB" w:rsidRPr="00DE00BA" w:rsidRDefault="00153CEB" w:rsidP="00153CEB">
      <w:pPr>
        <w:rPr>
          <w:sz w:val="22"/>
          <w:szCs w:val="22"/>
        </w:rPr>
      </w:pPr>
      <w:r w:rsidRPr="00DE00BA">
        <w:rPr>
          <w:sz w:val="22"/>
          <w:szCs w:val="22"/>
        </w:rPr>
        <w:lastRenderedPageBreak/>
        <w:tab/>
      </w:r>
      <w:r w:rsidRPr="00DE00BA">
        <w:rPr>
          <w:sz w:val="22"/>
          <w:szCs w:val="22"/>
        </w:rPr>
        <w:tab/>
        <w:t>2.3.5 Statistical analysis</w:t>
      </w:r>
      <w:r w:rsidR="007E73A4">
        <w:rPr>
          <w:sz w:val="22"/>
          <w:szCs w:val="22"/>
        </w:rPr>
        <w:t>………………………………………………..</w:t>
      </w:r>
      <w:r w:rsidR="00DF4FC2" w:rsidRPr="00DE00BA">
        <w:rPr>
          <w:sz w:val="22"/>
          <w:szCs w:val="22"/>
        </w:rPr>
        <w:t>………44</w:t>
      </w:r>
    </w:p>
    <w:p w:rsidR="002778BC" w:rsidRPr="00DE00BA" w:rsidRDefault="00557BAA">
      <w:pPr>
        <w:tabs>
          <w:tab w:val="left" w:pos="720"/>
          <w:tab w:val="left" w:pos="7512"/>
        </w:tabs>
        <w:rPr>
          <w:sz w:val="22"/>
          <w:szCs w:val="22"/>
        </w:rPr>
      </w:pPr>
      <w:r w:rsidRPr="00DE00BA">
        <w:rPr>
          <w:sz w:val="22"/>
          <w:szCs w:val="22"/>
        </w:rPr>
        <w:tab/>
      </w:r>
      <w:r w:rsidR="008F27B4" w:rsidRPr="00DE00BA">
        <w:rPr>
          <w:sz w:val="22"/>
          <w:szCs w:val="22"/>
        </w:rPr>
        <w:t>2.4 RESULTS</w:t>
      </w:r>
      <w:r w:rsidR="00024634">
        <w:rPr>
          <w:sz w:val="22"/>
          <w:szCs w:val="22"/>
        </w:rPr>
        <w:t>…………………………………………………………………………..</w:t>
      </w:r>
      <w:r w:rsidR="00DF4FC2" w:rsidRPr="00DE00BA">
        <w:rPr>
          <w:sz w:val="22"/>
          <w:szCs w:val="22"/>
        </w:rPr>
        <w:t>45</w:t>
      </w:r>
    </w:p>
    <w:p w:rsidR="008F27B4" w:rsidRPr="00DE00BA" w:rsidRDefault="008F27B4" w:rsidP="008F27B4">
      <w:pPr>
        <w:ind w:left="1440"/>
        <w:rPr>
          <w:sz w:val="22"/>
          <w:szCs w:val="22"/>
        </w:rPr>
      </w:pPr>
      <w:r w:rsidRPr="00DE00BA">
        <w:rPr>
          <w:sz w:val="22"/>
          <w:szCs w:val="22"/>
        </w:rPr>
        <w:t xml:space="preserve">2.4.1 Latitudinal trends in </w:t>
      </w:r>
      <w:r w:rsidRPr="00DE00BA">
        <w:rPr>
          <w:i/>
          <w:sz w:val="22"/>
          <w:szCs w:val="22"/>
        </w:rPr>
        <w:t>Ixodes</w:t>
      </w:r>
      <w:r w:rsidRPr="00DE00BA">
        <w:rPr>
          <w:sz w:val="22"/>
          <w:szCs w:val="22"/>
        </w:rPr>
        <w:t xml:space="preserve"> tick activity </w:t>
      </w:r>
      <w:r w:rsidR="007E73A4">
        <w:rPr>
          <w:sz w:val="22"/>
          <w:szCs w:val="22"/>
        </w:rPr>
        <w:t>…………………………..</w:t>
      </w:r>
      <w:r w:rsidR="00DF4FC2" w:rsidRPr="00DE00BA">
        <w:rPr>
          <w:sz w:val="22"/>
          <w:szCs w:val="22"/>
        </w:rPr>
        <w:t>……45</w:t>
      </w:r>
    </w:p>
    <w:p w:rsidR="008F27B4" w:rsidRPr="00DE00BA" w:rsidRDefault="008F27B4" w:rsidP="008F27B4">
      <w:pPr>
        <w:ind w:left="1440"/>
        <w:rPr>
          <w:sz w:val="22"/>
          <w:szCs w:val="22"/>
        </w:rPr>
      </w:pPr>
      <w:r w:rsidRPr="00DE00BA">
        <w:rPr>
          <w:sz w:val="22"/>
          <w:szCs w:val="22"/>
        </w:rPr>
        <w:t xml:space="preserve">2.4.2 Latitudinal trends in </w:t>
      </w:r>
      <w:r w:rsidRPr="00DE00BA">
        <w:rPr>
          <w:i/>
          <w:sz w:val="22"/>
          <w:szCs w:val="22"/>
        </w:rPr>
        <w:t>Borrelia</w:t>
      </w:r>
      <w:r w:rsidRPr="00DE00BA">
        <w:rPr>
          <w:sz w:val="22"/>
          <w:szCs w:val="22"/>
        </w:rPr>
        <w:t xml:space="preserve"> spp. prevalence</w:t>
      </w:r>
      <w:r w:rsidR="007E73A4">
        <w:rPr>
          <w:sz w:val="22"/>
          <w:szCs w:val="22"/>
        </w:rPr>
        <w:t>……………………</w:t>
      </w:r>
      <w:r w:rsidR="00DF4FC2" w:rsidRPr="00DE00BA">
        <w:rPr>
          <w:sz w:val="22"/>
          <w:szCs w:val="22"/>
        </w:rPr>
        <w:t>…….</w:t>
      </w:r>
      <w:r w:rsidR="00024634">
        <w:rPr>
          <w:sz w:val="22"/>
          <w:szCs w:val="22"/>
        </w:rPr>
        <w:t>.</w:t>
      </w:r>
      <w:r w:rsidR="00DF4FC2" w:rsidRPr="00DE00BA">
        <w:rPr>
          <w:sz w:val="22"/>
          <w:szCs w:val="22"/>
        </w:rPr>
        <w:t>46</w:t>
      </w:r>
    </w:p>
    <w:p w:rsidR="008F27B4" w:rsidRPr="00DE00BA" w:rsidRDefault="008F27B4" w:rsidP="008F27B4">
      <w:pPr>
        <w:ind w:left="1440"/>
        <w:rPr>
          <w:sz w:val="22"/>
          <w:szCs w:val="22"/>
        </w:rPr>
      </w:pPr>
      <w:r w:rsidRPr="00DE00BA">
        <w:rPr>
          <w:sz w:val="22"/>
          <w:szCs w:val="22"/>
        </w:rPr>
        <w:t xml:space="preserve">2.4.3 Latitudinal trends in </w:t>
      </w:r>
      <w:r w:rsidRPr="00DE00BA">
        <w:rPr>
          <w:i/>
          <w:sz w:val="22"/>
          <w:szCs w:val="22"/>
        </w:rPr>
        <w:t>Ixodes</w:t>
      </w:r>
      <w:r w:rsidRPr="00DE00BA">
        <w:rPr>
          <w:sz w:val="22"/>
          <w:szCs w:val="22"/>
        </w:rPr>
        <w:t xml:space="preserve"> population genetics</w:t>
      </w:r>
      <w:r w:rsidR="007E73A4">
        <w:rPr>
          <w:sz w:val="22"/>
          <w:szCs w:val="22"/>
        </w:rPr>
        <w:t>………………….</w:t>
      </w:r>
      <w:r w:rsidR="00DF4FC2" w:rsidRPr="00DE00BA">
        <w:rPr>
          <w:sz w:val="22"/>
          <w:szCs w:val="22"/>
        </w:rPr>
        <w:t>…….47</w:t>
      </w:r>
    </w:p>
    <w:p w:rsidR="008F27B4" w:rsidRPr="00DE00BA" w:rsidRDefault="008F27B4" w:rsidP="008F27B4">
      <w:pPr>
        <w:tabs>
          <w:tab w:val="left" w:pos="1276"/>
        </w:tabs>
        <w:ind w:left="720"/>
        <w:rPr>
          <w:sz w:val="22"/>
          <w:szCs w:val="22"/>
        </w:rPr>
      </w:pPr>
      <w:r w:rsidRPr="00DE00BA">
        <w:rPr>
          <w:sz w:val="22"/>
          <w:szCs w:val="22"/>
        </w:rPr>
        <w:t>2.5 DISCUSSION</w:t>
      </w:r>
      <w:r w:rsidR="007E73A4">
        <w:rPr>
          <w:sz w:val="22"/>
          <w:szCs w:val="22"/>
        </w:rPr>
        <w:t>…………………………………………………………………..</w:t>
      </w:r>
      <w:r w:rsidR="00024634">
        <w:rPr>
          <w:sz w:val="22"/>
          <w:szCs w:val="22"/>
        </w:rPr>
        <w:t>….</w:t>
      </w:r>
      <w:r w:rsidR="00171CB0" w:rsidRPr="00DE00BA">
        <w:rPr>
          <w:sz w:val="22"/>
          <w:szCs w:val="22"/>
        </w:rPr>
        <w:t>4</w:t>
      </w:r>
      <w:r w:rsidR="00171CB0">
        <w:rPr>
          <w:sz w:val="22"/>
          <w:szCs w:val="22"/>
        </w:rPr>
        <w:t>8</w:t>
      </w:r>
    </w:p>
    <w:p w:rsidR="008F27B4" w:rsidRPr="00DE00BA" w:rsidRDefault="008F27B4" w:rsidP="008F27B4">
      <w:pPr>
        <w:tabs>
          <w:tab w:val="left" w:pos="1276"/>
        </w:tabs>
        <w:ind w:left="720"/>
        <w:rPr>
          <w:sz w:val="22"/>
          <w:szCs w:val="22"/>
        </w:rPr>
      </w:pPr>
      <w:r w:rsidRPr="00DE00BA">
        <w:rPr>
          <w:sz w:val="22"/>
          <w:szCs w:val="22"/>
        </w:rPr>
        <w:t>2.6 LITERATURE CITED</w:t>
      </w:r>
      <w:r w:rsidR="00DF4FC2" w:rsidRPr="00DE00BA">
        <w:rPr>
          <w:sz w:val="22"/>
          <w:szCs w:val="22"/>
        </w:rPr>
        <w:t>……………………………</w:t>
      </w:r>
      <w:r w:rsidR="007E73A4">
        <w:rPr>
          <w:sz w:val="22"/>
          <w:szCs w:val="22"/>
        </w:rPr>
        <w:t>…………………………..</w:t>
      </w:r>
      <w:r w:rsidR="00024634">
        <w:rPr>
          <w:sz w:val="22"/>
          <w:szCs w:val="22"/>
        </w:rPr>
        <w:t>…..</w:t>
      </w:r>
      <w:r w:rsidR="00171CB0" w:rsidRPr="00DE00BA">
        <w:rPr>
          <w:sz w:val="22"/>
          <w:szCs w:val="22"/>
        </w:rPr>
        <w:t>5</w:t>
      </w:r>
      <w:r w:rsidR="00171CB0">
        <w:rPr>
          <w:sz w:val="22"/>
          <w:szCs w:val="22"/>
        </w:rPr>
        <w:t>2</w:t>
      </w:r>
    </w:p>
    <w:p w:rsidR="008F27B4" w:rsidRPr="00DE00BA" w:rsidRDefault="008F27B4" w:rsidP="008F27B4">
      <w:pPr>
        <w:tabs>
          <w:tab w:val="left" w:pos="7512"/>
        </w:tabs>
        <w:jc w:val="center"/>
        <w:rPr>
          <w:b/>
          <w:sz w:val="22"/>
          <w:szCs w:val="22"/>
        </w:rPr>
      </w:pPr>
    </w:p>
    <w:p w:rsidR="008F27B4" w:rsidRPr="00DE00BA" w:rsidRDefault="008F27B4" w:rsidP="008F27B4">
      <w:pPr>
        <w:tabs>
          <w:tab w:val="left" w:pos="7512"/>
        </w:tabs>
        <w:rPr>
          <w:b/>
          <w:caps/>
          <w:sz w:val="22"/>
          <w:szCs w:val="22"/>
        </w:rPr>
      </w:pPr>
      <w:r w:rsidRPr="00DE00BA">
        <w:rPr>
          <w:b/>
          <w:sz w:val="22"/>
          <w:szCs w:val="22"/>
        </w:rPr>
        <w:t xml:space="preserve">CHAPTER 3 - </w:t>
      </w:r>
      <w:r w:rsidRPr="00DE00BA">
        <w:rPr>
          <w:b/>
          <w:caps/>
          <w:sz w:val="22"/>
          <w:szCs w:val="22"/>
        </w:rPr>
        <w:t xml:space="preserve">COMPARISON OF </w:t>
      </w:r>
      <w:r w:rsidRPr="00DE00BA">
        <w:rPr>
          <w:b/>
          <w:i/>
          <w:caps/>
          <w:sz w:val="22"/>
          <w:szCs w:val="22"/>
        </w:rPr>
        <w:t>Borrelia</w:t>
      </w:r>
      <w:r w:rsidRPr="00DE00BA">
        <w:rPr>
          <w:b/>
          <w:caps/>
          <w:sz w:val="22"/>
          <w:szCs w:val="22"/>
        </w:rPr>
        <w:t xml:space="preserve"> PREVALENCE and </w:t>
      </w:r>
      <w:r w:rsidRPr="00DE00BA">
        <w:rPr>
          <w:b/>
          <w:i/>
          <w:caps/>
          <w:sz w:val="22"/>
          <w:szCs w:val="22"/>
        </w:rPr>
        <w:t xml:space="preserve">IXODES </w:t>
      </w:r>
      <w:r w:rsidRPr="00DE00BA">
        <w:rPr>
          <w:b/>
          <w:caps/>
          <w:sz w:val="22"/>
          <w:szCs w:val="22"/>
        </w:rPr>
        <w:t>Spp. Tick INFESTATION OF DOMESTIC canines and WILD mesomammals in the Southeastern UNITED STATES</w:t>
      </w:r>
    </w:p>
    <w:p w:rsidR="008F27B4" w:rsidRPr="00DE00BA" w:rsidRDefault="008F27B4" w:rsidP="008F27B4">
      <w:pPr>
        <w:tabs>
          <w:tab w:val="left" w:pos="1276"/>
        </w:tabs>
        <w:ind w:left="720"/>
        <w:rPr>
          <w:sz w:val="22"/>
          <w:szCs w:val="22"/>
        </w:rPr>
      </w:pPr>
      <w:r w:rsidRPr="00DE00BA">
        <w:rPr>
          <w:sz w:val="22"/>
          <w:szCs w:val="22"/>
        </w:rPr>
        <w:t>3.1 ABSTRACT</w:t>
      </w:r>
      <w:r w:rsidR="00DF4FC2" w:rsidRPr="00DE00BA">
        <w:rPr>
          <w:sz w:val="22"/>
          <w:szCs w:val="22"/>
        </w:rPr>
        <w:t>…………………………………………………………………………</w:t>
      </w:r>
      <w:r w:rsidR="004F1949" w:rsidRPr="00DE00BA">
        <w:rPr>
          <w:sz w:val="22"/>
          <w:szCs w:val="22"/>
        </w:rPr>
        <w:t xml:space="preserve">68 </w:t>
      </w:r>
    </w:p>
    <w:p w:rsidR="008F27B4" w:rsidRPr="00DE00BA" w:rsidRDefault="008F27B4" w:rsidP="008F27B4">
      <w:pPr>
        <w:tabs>
          <w:tab w:val="left" w:pos="1276"/>
        </w:tabs>
        <w:ind w:left="720"/>
        <w:rPr>
          <w:sz w:val="22"/>
          <w:szCs w:val="22"/>
        </w:rPr>
      </w:pPr>
      <w:r w:rsidRPr="00DE00BA">
        <w:rPr>
          <w:sz w:val="22"/>
          <w:szCs w:val="22"/>
        </w:rPr>
        <w:t>3.2 INTRODUCTION</w:t>
      </w:r>
      <w:r w:rsidR="00DF4FC2" w:rsidRPr="00DE00BA">
        <w:rPr>
          <w:sz w:val="22"/>
          <w:szCs w:val="22"/>
        </w:rPr>
        <w:t>…………………………………………………………………..</w:t>
      </w:r>
      <w:r w:rsidR="004F1949" w:rsidRPr="00DE00BA">
        <w:rPr>
          <w:sz w:val="22"/>
          <w:szCs w:val="22"/>
        </w:rPr>
        <w:t>70</w:t>
      </w:r>
    </w:p>
    <w:p w:rsidR="008F27B4" w:rsidRPr="00DE00BA" w:rsidRDefault="008F27B4" w:rsidP="008F27B4">
      <w:pPr>
        <w:tabs>
          <w:tab w:val="left" w:pos="1276"/>
        </w:tabs>
        <w:ind w:left="720"/>
        <w:rPr>
          <w:sz w:val="22"/>
          <w:szCs w:val="22"/>
        </w:rPr>
      </w:pPr>
      <w:r w:rsidRPr="00DE00BA">
        <w:rPr>
          <w:sz w:val="22"/>
          <w:szCs w:val="22"/>
        </w:rPr>
        <w:t>3.3 METHODS</w:t>
      </w:r>
      <w:r w:rsidR="00DF4FC2" w:rsidRPr="00DE00BA">
        <w:rPr>
          <w:sz w:val="22"/>
          <w:szCs w:val="22"/>
        </w:rPr>
        <w:t>………………………………………………………………………….</w:t>
      </w:r>
      <w:r w:rsidR="004F1949" w:rsidRPr="00DE00BA">
        <w:rPr>
          <w:sz w:val="22"/>
          <w:szCs w:val="22"/>
        </w:rPr>
        <w:t>73</w:t>
      </w:r>
    </w:p>
    <w:p w:rsidR="008F27B4" w:rsidRPr="00DE00BA" w:rsidRDefault="008F27B4" w:rsidP="008F27B4">
      <w:pPr>
        <w:ind w:left="1440"/>
        <w:rPr>
          <w:sz w:val="22"/>
          <w:szCs w:val="22"/>
        </w:rPr>
      </w:pPr>
      <w:r w:rsidRPr="00DE00BA">
        <w:rPr>
          <w:sz w:val="22"/>
          <w:szCs w:val="22"/>
        </w:rPr>
        <w:t>3.3.1 Sampling sites and protocol</w:t>
      </w:r>
      <w:r w:rsidR="007E73A4">
        <w:rPr>
          <w:sz w:val="22"/>
          <w:szCs w:val="22"/>
        </w:rPr>
        <w:t>…………………………………………..</w:t>
      </w:r>
      <w:r w:rsidR="00DF4FC2" w:rsidRPr="00DE00BA">
        <w:rPr>
          <w:sz w:val="22"/>
          <w:szCs w:val="22"/>
        </w:rPr>
        <w:t>…</w:t>
      </w:r>
      <w:r w:rsidR="00024634">
        <w:rPr>
          <w:sz w:val="22"/>
          <w:szCs w:val="22"/>
        </w:rPr>
        <w:t>..</w:t>
      </w:r>
      <w:r w:rsidR="004F1949" w:rsidRPr="00DE00BA">
        <w:rPr>
          <w:sz w:val="22"/>
          <w:szCs w:val="22"/>
        </w:rPr>
        <w:t>73</w:t>
      </w:r>
    </w:p>
    <w:p w:rsidR="008F27B4" w:rsidRPr="00DE00BA" w:rsidRDefault="008F27B4" w:rsidP="008F27B4">
      <w:pPr>
        <w:ind w:left="1440"/>
        <w:rPr>
          <w:sz w:val="22"/>
          <w:szCs w:val="22"/>
        </w:rPr>
      </w:pPr>
      <w:r w:rsidRPr="00DE00BA">
        <w:rPr>
          <w:sz w:val="22"/>
          <w:szCs w:val="22"/>
        </w:rPr>
        <w:t>3.3.2 Laboratory methods</w:t>
      </w:r>
      <w:r w:rsidR="007E73A4">
        <w:rPr>
          <w:sz w:val="22"/>
          <w:szCs w:val="22"/>
        </w:rPr>
        <w:t>…………………………………………………..</w:t>
      </w:r>
      <w:r w:rsidR="00DF4FC2" w:rsidRPr="00DE00BA">
        <w:rPr>
          <w:sz w:val="22"/>
          <w:szCs w:val="22"/>
        </w:rPr>
        <w:t>….</w:t>
      </w:r>
      <w:r w:rsidR="00024634">
        <w:rPr>
          <w:sz w:val="22"/>
          <w:szCs w:val="22"/>
        </w:rPr>
        <w:t>.</w:t>
      </w:r>
      <w:r w:rsidR="00171CB0" w:rsidRPr="00DE00BA">
        <w:rPr>
          <w:sz w:val="22"/>
          <w:szCs w:val="22"/>
        </w:rPr>
        <w:t>7</w:t>
      </w:r>
      <w:r w:rsidR="00171CB0">
        <w:rPr>
          <w:sz w:val="22"/>
          <w:szCs w:val="22"/>
        </w:rPr>
        <w:t>5</w:t>
      </w:r>
    </w:p>
    <w:p w:rsidR="008F27B4" w:rsidRPr="00DE00BA" w:rsidRDefault="008F27B4" w:rsidP="008F27B4">
      <w:pPr>
        <w:ind w:left="1440"/>
        <w:jc w:val="both"/>
        <w:rPr>
          <w:sz w:val="22"/>
          <w:szCs w:val="22"/>
        </w:rPr>
      </w:pPr>
      <w:r w:rsidRPr="00DE00BA">
        <w:rPr>
          <w:sz w:val="22"/>
          <w:szCs w:val="22"/>
        </w:rPr>
        <w:t>3.3.3</w:t>
      </w:r>
      <w:r w:rsidRPr="00DE00BA">
        <w:rPr>
          <w:i/>
          <w:sz w:val="22"/>
          <w:szCs w:val="22"/>
        </w:rPr>
        <w:t xml:space="preserve"> Borrelia </w:t>
      </w:r>
      <w:r w:rsidRPr="00DE00BA">
        <w:rPr>
          <w:sz w:val="22"/>
          <w:szCs w:val="22"/>
        </w:rPr>
        <w:t>detection</w:t>
      </w:r>
      <w:r w:rsidR="007E73A4">
        <w:rPr>
          <w:sz w:val="22"/>
          <w:szCs w:val="22"/>
        </w:rPr>
        <w:t>……………………………………………………</w:t>
      </w:r>
      <w:r w:rsidR="00024634">
        <w:rPr>
          <w:sz w:val="22"/>
          <w:szCs w:val="22"/>
        </w:rPr>
        <w:t>…</w:t>
      </w:r>
      <w:r w:rsidR="004F1949" w:rsidRPr="00DE00BA">
        <w:rPr>
          <w:sz w:val="22"/>
          <w:szCs w:val="22"/>
        </w:rPr>
        <w:t>75</w:t>
      </w:r>
    </w:p>
    <w:p w:rsidR="008F27B4" w:rsidRPr="00DE00BA" w:rsidRDefault="008F27B4" w:rsidP="008F27B4">
      <w:pPr>
        <w:ind w:left="1440"/>
        <w:jc w:val="both"/>
        <w:rPr>
          <w:smallCaps/>
          <w:sz w:val="22"/>
          <w:szCs w:val="22"/>
        </w:rPr>
      </w:pPr>
      <w:r w:rsidRPr="00DE00BA">
        <w:rPr>
          <w:sz w:val="22"/>
          <w:szCs w:val="22"/>
        </w:rPr>
        <w:t>3.3.4 Statistics</w:t>
      </w:r>
      <w:r w:rsidR="007E73A4">
        <w:rPr>
          <w:sz w:val="22"/>
          <w:szCs w:val="22"/>
        </w:rPr>
        <w:t>…………………………………………………………….</w:t>
      </w:r>
      <w:r w:rsidR="00024634">
        <w:rPr>
          <w:sz w:val="22"/>
          <w:szCs w:val="22"/>
        </w:rPr>
        <w:t>.…</w:t>
      </w:r>
      <w:r w:rsidR="004F1949" w:rsidRPr="00DE00BA">
        <w:rPr>
          <w:sz w:val="22"/>
          <w:szCs w:val="22"/>
        </w:rPr>
        <w:t>77</w:t>
      </w:r>
    </w:p>
    <w:p w:rsidR="008F27B4" w:rsidRPr="00DE00BA" w:rsidRDefault="008F27B4" w:rsidP="008F27B4">
      <w:pPr>
        <w:tabs>
          <w:tab w:val="left" w:pos="1276"/>
        </w:tabs>
        <w:ind w:left="720"/>
        <w:rPr>
          <w:sz w:val="22"/>
          <w:szCs w:val="22"/>
        </w:rPr>
      </w:pPr>
      <w:r w:rsidRPr="00DE00BA">
        <w:rPr>
          <w:sz w:val="22"/>
          <w:szCs w:val="22"/>
        </w:rPr>
        <w:t>3.4 RESULTS</w:t>
      </w:r>
      <w:r w:rsidR="00DF4FC2" w:rsidRPr="00DE00BA">
        <w:rPr>
          <w:sz w:val="22"/>
          <w:szCs w:val="22"/>
        </w:rPr>
        <w:t>…………………………………………………………………</w:t>
      </w:r>
      <w:r w:rsidR="007E73A4">
        <w:rPr>
          <w:sz w:val="22"/>
          <w:szCs w:val="22"/>
        </w:rPr>
        <w:t>……..</w:t>
      </w:r>
      <w:r w:rsidR="00DF4FC2" w:rsidRPr="00DE00BA">
        <w:rPr>
          <w:sz w:val="22"/>
          <w:szCs w:val="22"/>
        </w:rPr>
        <w:t>…</w:t>
      </w:r>
      <w:r w:rsidR="004F1949" w:rsidRPr="00DE00BA">
        <w:rPr>
          <w:sz w:val="22"/>
          <w:szCs w:val="22"/>
        </w:rPr>
        <w:t>77</w:t>
      </w:r>
    </w:p>
    <w:p w:rsidR="008F27B4" w:rsidRPr="00DE00BA" w:rsidRDefault="008F27B4" w:rsidP="008F27B4">
      <w:pPr>
        <w:ind w:left="1440"/>
        <w:rPr>
          <w:sz w:val="22"/>
          <w:szCs w:val="22"/>
        </w:rPr>
      </w:pPr>
      <w:r w:rsidRPr="00DE00BA">
        <w:rPr>
          <w:sz w:val="22"/>
          <w:szCs w:val="22"/>
        </w:rPr>
        <w:t xml:space="preserve">3.4.1 </w:t>
      </w:r>
      <w:r w:rsidR="00024634">
        <w:rPr>
          <w:sz w:val="22"/>
          <w:szCs w:val="22"/>
        </w:rPr>
        <w:t xml:space="preserve">Veterinarian collected </w:t>
      </w:r>
      <w:r w:rsidR="008547F2" w:rsidRPr="00DE00BA">
        <w:rPr>
          <w:sz w:val="22"/>
          <w:szCs w:val="22"/>
        </w:rPr>
        <w:t xml:space="preserve">Ticks from </w:t>
      </w:r>
      <w:r w:rsidR="00024634">
        <w:rPr>
          <w:sz w:val="22"/>
          <w:szCs w:val="22"/>
        </w:rPr>
        <w:t>all</w:t>
      </w:r>
      <w:r w:rsidR="008547F2" w:rsidRPr="00DE00BA">
        <w:rPr>
          <w:sz w:val="22"/>
          <w:szCs w:val="22"/>
        </w:rPr>
        <w:t xml:space="preserve"> animals</w:t>
      </w:r>
      <w:r w:rsidR="00024634">
        <w:rPr>
          <w:sz w:val="22"/>
          <w:szCs w:val="22"/>
        </w:rPr>
        <w:t>……………………...</w:t>
      </w:r>
      <w:r w:rsidR="00DF4FC2" w:rsidRPr="00DE00BA">
        <w:rPr>
          <w:sz w:val="22"/>
          <w:szCs w:val="22"/>
        </w:rPr>
        <w:t>……</w:t>
      </w:r>
      <w:r w:rsidR="004F1949" w:rsidRPr="00DE00BA">
        <w:rPr>
          <w:sz w:val="22"/>
          <w:szCs w:val="22"/>
        </w:rPr>
        <w:t>7</w:t>
      </w:r>
      <w:r w:rsidR="00024634">
        <w:rPr>
          <w:sz w:val="22"/>
          <w:szCs w:val="22"/>
        </w:rPr>
        <w:t>3</w:t>
      </w:r>
    </w:p>
    <w:p w:rsidR="008F27B4" w:rsidRPr="00DE00BA" w:rsidRDefault="008F27B4" w:rsidP="008F27B4">
      <w:pPr>
        <w:ind w:left="1440"/>
        <w:rPr>
          <w:sz w:val="22"/>
          <w:szCs w:val="22"/>
        </w:rPr>
      </w:pPr>
      <w:r w:rsidRPr="00DE00BA">
        <w:rPr>
          <w:sz w:val="22"/>
          <w:szCs w:val="22"/>
        </w:rPr>
        <w:t xml:space="preserve">3.4.2 </w:t>
      </w:r>
      <w:r w:rsidRPr="00DE00BA">
        <w:rPr>
          <w:i/>
          <w:sz w:val="22"/>
          <w:szCs w:val="22"/>
        </w:rPr>
        <w:t>Borrelia spp</w:t>
      </w:r>
      <w:r w:rsidRPr="00DE00BA">
        <w:rPr>
          <w:sz w:val="22"/>
          <w:szCs w:val="22"/>
        </w:rPr>
        <w:t>.</w:t>
      </w:r>
      <w:r w:rsidR="00321781" w:rsidRPr="00DE00BA">
        <w:rPr>
          <w:sz w:val="22"/>
          <w:szCs w:val="22"/>
        </w:rPr>
        <w:t xml:space="preserve">in </w:t>
      </w:r>
      <w:r w:rsidR="008547F2" w:rsidRPr="00DE00BA">
        <w:rPr>
          <w:sz w:val="22"/>
          <w:szCs w:val="22"/>
        </w:rPr>
        <w:t>ticks from companion animals</w:t>
      </w:r>
      <w:r w:rsidR="007E73A4">
        <w:rPr>
          <w:sz w:val="22"/>
          <w:szCs w:val="22"/>
        </w:rPr>
        <w:t>……………..</w:t>
      </w:r>
      <w:r w:rsidR="00024634">
        <w:rPr>
          <w:sz w:val="22"/>
          <w:szCs w:val="22"/>
        </w:rPr>
        <w:t>……………</w:t>
      </w:r>
      <w:r w:rsidR="004F1949" w:rsidRPr="00DE00BA">
        <w:rPr>
          <w:sz w:val="22"/>
          <w:szCs w:val="22"/>
        </w:rPr>
        <w:t>78</w:t>
      </w:r>
    </w:p>
    <w:p w:rsidR="008F27B4" w:rsidRPr="00DE00BA" w:rsidRDefault="008F27B4" w:rsidP="008F27B4">
      <w:pPr>
        <w:ind w:left="1440"/>
        <w:jc w:val="both"/>
        <w:rPr>
          <w:smallCaps/>
          <w:sz w:val="22"/>
          <w:szCs w:val="22"/>
        </w:rPr>
      </w:pPr>
      <w:r w:rsidRPr="00DE00BA">
        <w:rPr>
          <w:sz w:val="22"/>
          <w:szCs w:val="22"/>
        </w:rPr>
        <w:t>3.4.3</w:t>
      </w:r>
      <w:r w:rsidRPr="00DE00BA">
        <w:rPr>
          <w:i/>
          <w:sz w:val="22"/>
          <w:szCs w:val="22"/>
        </w:rPr>
        <w:t xml:space="preserve"> </w:t>
      </w:r>
      <w:r w:rsidR="008547F2" w:rsidRPr="00DE00BA">
        <w:rPr>
          <w:i/>
          <w:sz w:val="22"/>
          <w:szCs w:val="22"/>
        </w:rPr>
        <w:t>Ticks from m</w:t>
      </w:r>
      <w:r w:rsidRPr="00DE00BA">
        <w:rPr>
          <w:sz w:val="22"/>
          <w:szCs w:val="22"/>
        </w:rPr>
        <w:t>esomammals in South Carolina</w:t>
      </w:r>
      <w:r w:rsidR="007E73A4">
        <w:rPr>
          <w:sz w:val="22"/>
          <w:szCs w:val="22"/>
        </w:rPr>
        <w:t>………………..</w:t>
      </w:r>
      <w:r w:rsidR="00DF4FC2" w:rsidRPr="00DE00BA">
        <w:rPr>
          <w:sz w:val="22"/>
          <w:szCs w:val="22"/>
        </w:rPr>
        <w:t>…………..</w:t>
      </w:r>
      <w:r w:rsidR="004F1949" w:rsidRPr="00DE00BA">
        <w:rPr>
          <w:sz w:val="22"/>
          <w:szCs w:val="22"/>
        </w:rPr>
        <w:t>78</w:t>
      </w:r>
      <w:bookmarkStart w:id="0" w:name="_GoBack"/>
      <w:bookmarkEnd w:id="0"/>
    </w:p>
    <w:p w:rsidR="008F27B4" w:rsidRPr="00DE00BA" w:rsidRDefault="008F27B4" w:rsidP="008F27B4">
      <w:pPr>
        <w:tabs>
          <w:tab w:val="left" w:pos="1276"/>
        </w:tabs>
        <w:ind w:left="720"/>
        <w:rPr>
          <w:sz w:val="22"/>
          <w:szCs w:val="22"/>
        </w:rPr>
      </w:pPr>
      <w:r w:rsidRPr="00DE00BA">
        <w:rPr>
          <w:sz w:val="22"/>
          <w:szCs w:val="22"/>
        </w:rPr>
        <w:t>3.5 DISCUSSION</w:t>
      </w:r>
      <w:r w:rsidR="00DF4FC2" w:rsidRPr="00DE00BA">
        <w:rPr>
          <w:sz w:val="22"/>
          <w:szCs w:val="22"/>
        </w:rPr>
        <w:t>………………………………………………………………………..</w:t>
      </w:r>
      <w:r w:rsidR="004F1949" w:rsidRPr="00DE00BA">
        <w:rPr>
          <w:sz w:val="22"/>
          <w:szCs w:val="22"/>
        </w:rPr>
        <w:t>79</w:t>
      </w:r>
    </w:p>
    <w:p w:rsidR="008F27B4" w:rsidRPr="00DE00BA" w:rsidRDefault="008F27B4" w:rsidP="008F27B4">
      <w:pPr>
        <w:tabs>
          <w:tab w:val="left" w:pos="1276"/>
        </w:tabs>
        <w:ind w:left="720"/>
        <w:rPr>
          <w:sz w:val="22"/>
          <w:szCs w:val="22"/>
        </w:rPr>
      </w:pPr>
      <w:r w:rsidRPr="00DE00BA">
        <w:rPr>
          <w:sz w:val="22"/>
          <w:szCs w:val="22"/>
        </w:rPr>
        <w:t>3.6 LITERATURE CITED</w:t>
      </w:r>
      <w:r w:rsidR="00DF4FC2" w:rsidRPr="00DE00BA">
        <w:rPr>
          <w:sz w:val="22"/>
          <w:szCs w:val="22"/>
        </w:rPr>
        <w:t>……………………………………………………………</w:t>
      </w:r>
      <w:r w:rsidR="004F1949" w:rsidRPr="00DE00BA">
        <w:rPr>
          <w:sz w:val="22"/>
          <w:szCs w:val="22"/>
        </w:rPr>
        <w:t>...</w:t>
      </w:r>
      <w:r w:rsidR="00DF4FC2" w:rsidRPr="00DE00BA">
        <w:rPr>
          <w:sz w:val="22"/>
          <w:szCs w:val="22"/>
        </w:rPr>
        <w:t>.</w:t>
      </w:r>
      <w:r w:rsidR="00B672B0" w:rsidRPr="00DE00BA">
        <w:rPr>
          <w:sz w:val="22"/>
          <w:szCs w:val="22"/>
        </w:rPr>
        <w:t>8</w:t>
      </w:r>
      <w:r w:rsidR="00B672B0">
        <w:rPr>
          <w:sz w:val="22"/>
          <w:szCs w:val="22"/>
        </w:rPr>
        <w:t>1</w:t>
      </w:r>
    </w:p>
    <w:p w:rsidR="008F27B4" w:rsidRPr="00DE00BA" w:rsidRDefault="008F27B4" w:rsidP="008F27B4">
      <w:pPr>
        <w:tabs>
          <w:tab w:val="left" w:pos="1276"/>
        </w:tabs>
        <w:ind w:left="720"/>
        <w:rPr>
          <w:sz w:val="22"/>
          <w:szCs w:val="22"/>
        </w:rPr>
      </w:pPr>
    </w:p>
    <w:p w:rsidR="008F27B4" w:rsidRPr="00DE00BA" w:rsidRDefault="008F27B4" w:rsidP="008F27B4">
      <w:pPr>
        <w:tabs>
          <w:tab w:val="left" w:pos="1276"/>
        </w:tabs>
        <w:rPr>
          <w:b/>
          <w:sz w:val="22"/>
          <w:szCs w:val="22"/>
        </w:rPr>
      </w:pPr>
      <w:r w:rsidRPr="00DE00BA">
        <w:rPr>
          <w:b/>
          <w:sz w:val="22"/>
          <w:szCs w:val="22"/>
        </w:rPr>
        <w:t>CHAPTER 4 - OVERALL CONCLUSIONS</w:t>
      </w:r>
    </w:p>
    <w:p w:rsidR="008F27B4" w:rsidRPr="00DE00BA" w:rsidRDefault="008F27B4" w:rsidP="008F27B4">
      <w:pPr>
        <w:tabs>
          <w:tab w:val="left" w:pos="1276"/>
        </w:tabs>
        <w:ind w:left="720"/>
        <w:rPr>
          <w:sz w:val="22"/>
          <w:szCs w:val="22"/>
        </w:rPr>
      </w:pPr>
      <w:r w:rsidRPr="00DE00BA">
        <w:rPr>
          <w:sz w:val="22"/>
          <w:szCs w:val="22"/>
        </w:rPr>
        <w:t>4.1 LYME DISEASE RISK IN COASTAL SOUTHEASTERN UNITED STATES</w:t>
      </w:r>
      <w:r w:rsidR="00DF4FC2" w:rsidRPr="00DE00BA">
        <w:rPr>
          <w:sz w:val="22"/>
          <w:szCs w:val="22"/>
        </w:rPr>
        <w:t>…</w:t>
      </w:r>
      <w:r w:rsidR="004F1949" w:rsidRPr="00DE00BA">
        <w:rPr>
          <w:sz w:val="22"/>
          <w:szCs w:val="22"/>
        </w:rPr>
        <w:t>88</w:t>
      </w:r>
    </w:p>
    <w:p w:rsidR="008F27B4" w:rsidRPr="00DE00BA" w:rsidRDefault="008F27B4" w:rsidP="008F27B4">
      <w:pPr>
        <w:tabs>
          <w:tab w:val="left" w:pos="1276"/>
        </w:tabs>
        <w:ind w:left="720"/>
        <w:rPr>
          <w:sz w:val="22"/>
          <w:szCs w:val="22"/>
        </w:rPr>
      </w:pPr>
      <w:r w:rsidRPr="00DE00BA">
        <w:rPr>
          <w:sz w:val="22"/>
          <w:szCs w:val="22"/>
        </w:rPr>
        <w:t>4.2 FUTURE RESEARCH DIRECTIONS</w:t>
      </w:r>
      <w:r w:rsidR="00DF4FC2" w:rsidRPr="00DE00BA">
        <w:rPr>
          <w:sz w:val="22"/>
          <w:szCs w:val="22"/>
        </w:rPr>
        <w:t>…………………………………………….</w:t>
      </w:r>
      <w:r w:rsidR="004F1949" w:rsidRPr="00DE00BA">
        <w:rPr>
          <w:sz w:val="22"/>
          <w:szCs w:val="22"/>
        </w:rPr>
        <w:t>90</w:t>
      </w:r>
    </w:p>
    <w:p w:rsidR="008F27B4" w:rsidRPr="00DE00BA" w:rsidRDefault="008F27B4" w:rsidP="008F27B4">
      <w:pPr>
        <w:tabs>
          <w:tab w:val="left" w:pos="1276"/>
        </w:tabs>
        <w:ind w:left="720"/>
        <w:rPr>
          <w:b/>
          <w:sz w:val="22"/>
          <w:szCs w:val="22"/>
        </w:rPr>
      </w:pPr>
      <w:r w:rsidRPr="00DE00BA">
        <w:rPr>
          <w:sz w:val="22"/>
          <w:szCs w:val="22"/>
        </w:rPr>
        <w:t>4.3 LITERATURE CITED</w:t>
      </w:r>
      <w:r w:rsidR="00DF4FC2" w:rsidRPr="00DE00BA">
        <w:rPr>
          <w:sz w:val="22"/>
          <w:szCs w:val="22"/>
        </w:rPr>
        <w:t>……………………………………………………………..</w:t>
      </w:r>
      <w:r w:rsidR="004F1949" w:rsidRPr="00DE00BA">
        <w:rPr>
          <w:sz w:val="22"/>
          <w:szCs w:val="22"/>
        </w:rPr>
        <w:t>91</w:t>
      </w:r>
    </w:p>
    <w:p w:rsidR="002F4C78" w:rsidRPr="00DE00BA" w:rsidRDefault="002F4C78" w:rsidP="008F27B4">
      <w:pPr>
        <w:tabs>
          <w:tab w:val="left" w:pos="1276"/>
        </w:tabs>
        <w:rPr>
          <w:b/>
          <w:sz w:val="22"/>
          <w:szCs w:val="22"/>
        </w:rPr>
      </w:pPr>
    </w:p>
    <w:p w:rsidR="002F4C78" w:rsidRPr="00DE00BA" w:rsidRDefault="002F4C78" w:rsidP="008F27B4">
      <w:pPr>
        <w:tabs>
          <w:tab w:val="left" w:pos="1276"/>
        </w:tabs>
        <w:rPr>
          <w:b/>
          <w:sz w:val="22"/>
          <w:szCs w:val="22"/>
        </w:rPr>
      </w:pPr>
      <w:r w:rsidRPr="00DE00BA">
        <w:rPr>
          <w:b/>
          <w:sz w:val="22"/>
          <w:szCs w:val="22"/>
        </w:rPr>
        <w:t>APPENDIX 1</w:t>
      </w:r>
      <w:r w:rsidR="00DF4FC2" w:rsidRPr="00DE00BA">
        <w:rPr>
          <w:b/>
          <w:sz w:val="22"/>
          <w:szCs w:val="22"/>
        </w:rPr>
        <w:t xml:space="preserve">. </w:t>
      </w:r>
      <w:r w:rsidR="00DF4FC2" w:rsidRPr="00DE00BA">
        <w:rPr>
          <w:sz w:val="22"/>
          <w:szCs w:val="22"/>
        </w:rPr>
        <w:t>Primers specific to 12S and 16S region of Ixodid ticks……………………..</w:t>
      </w:r>
      <w:r w:rsidR="004F1949" w:rsidRPr="00DE00BA">
        <w:rPr>
          <w:sz w:val="22"/>
          <w:szCs w:val="22"/>
        </w:rPr>
        <w:t>93</w:t>
      </w:r>
    </w:p>
    <w:p w:rsidR="002F4C78" w:rsidRPr="00DE00BA" w:rsidRDefault="002F4C78" w:rsidP="008F27B4">
      <w:pPr>
        <w:tabs>
          <w:tab w:val="left" w:pos="1276"/>
        </w:tabs>
        <w:rPr>
          <w:b/>
          <w:sz w:val="22"/>
          <w:szCs w:val="22"/>
        </w:rPr>
      </w:pPr>
      <w:r w:rsidRPr="00DE00BA">
        <w:rPr>
          <w:b/>
          <w:sz w:val="22"/>
          <w:szCs w:val="22"/>
        </w:rPr>
        <w:t>APPENDIX 2</w:t>
      </w:r>
      <w:r w:rsidR="00DF4FC2" w:rsidRPr="00DE00BA">
        <w:rPr>
          <w:b/>
          <w:sz w:val="22"/>
          <w:szCs w:val="22"/>
        </w:rPr>
        <w:t xml:space="preserve">. </w:t>
      </w:r>
      <w:r w:rsidR="00DF4FC2" w:rsidRPr="00DE00BA">
        <w:rPr>
          <w:sz w:val="22"/>
          <w:szCs w:val="22"/>
        </w:rPr>
        <w:t>12S and 16S gene region conditions for PCR amplification……………</w:t>
      </w:r>
      <w:r w:rsidR="004F1949" w:rsidRPr="00DE00BA">
        <w:rPr>
          <w:sz w:val="22"/>
          <w:szCs w:val="22"/>
        </w:rPr>
        <w:t>….</w:t>
      </w:r>
      <w:r w:rsidR="00DF4FC2" w:rsidRPr="00DE00BA">
        <w:rPr>
          <w:sz w:val="22"/>
          <w:szCs w:val="22"/>
        </w:rPr>
        <w:t>.</w:t>
      </w:r>
      <w:r w:rsidR="004F1949" w:rsidRPr="00DE00BA">
        <w:rPr>
          <w:sz w:val="22"/>
          <w:szCs w:val="22"/>
        </w:rPr>
        <w:t>93</w:t>
      </w:r>
    </w:p>
    <w:p w:rsidR="00153CEB" w:rsidRPr="00DE00BA" w:rsidRDefault="00153CEB" w:rsidP="008F27B4">
      <w:pPr>
        <w:tabs>
          <w:tab w:val="left" w:pos="1276"/>
        </w:tabs>
        <w:rPr>
          <w:b/>
          <w:caps/>
          <w:sz w:val="22"/>
          <w:szCs w:val="22"/>
        </w:rPr>
      </w:pPr>
      <w:r w:rsidRPr="00DE00BA">
        <w:rPr>
          <w:b/>
          <w:caps/>
          <w:sz w:val="22"/>
          <w:szCs w:val="22"/>
        </w:rPr>
        <w:t>Appendix 3</w:t>
      </w:r>
      <w:r w:rsidR="00DF4FC2" w:rsidRPr="00DE00BA">
        <w:rPr>
          <w:b/>
          <w:caps/>
          <w:sz w:val="22"/>
          <w:szCs w:val="22"/>
        </w:rPr>
        <w:t xml:space="preserve">. </w:t>
      </w:r>
      <w:r w:rsidR="00DF4FC2" w:rsidRPr="00DE00BA">
        <w:rPr>
          <w:sz w:val="22"/>
          <w:szCs w:val="22"/>
        </w:rPr>
        <w:t xml:space="preserve">Q-PCR Probes and Primers for the 23S segment of </w:t>
      </w:r>
      <w:r w:rsidR="00DF4FC2" w:rsidRPr="00DE00BA">
        <w:rPr>
          <w:i/>
          <w:sz w:val="22"/>
          <w:szCs w:val="22"/>
        </w:rPr>
        <w:t>Borrelia burgdorferi</w:t>
      </w:r>
      <w:r w:rsidR="00DF4FC2" w:rsidRPr="00DE00BA">
        <w:rPr>
          <w:sz w:val="22"/>
          <w:szCs w:val="22"/>
        </w:rPr>
        <w:t>….</w:t>
      </w:r>
      <w:r w:rsidR="004F1949" w:rsidRPr="00DE00BA">
        <w:rPr>
          <w:sz w:val="22"/>
          <w:szCs w:val="22"/>
        </w:rPr>
        <w:t>94</w:t>
      </w:r>
    </w:p>
    <w:p w:rsidR="00153CEB" w:rsidRPr="00DE00BA" w:rsidRDefault="00153CEB" w:rsidP="008F27B4">
      <w:pPr>
        <w:tabs>
          <w:tab w:val="left" w:pos="1276"/>
        </w:tabs>
        <w:rPr>
          <w:caps/>
          <w:sz w:val="22"/>
          <w:szCs w:val="22"/>
        </w:rPr>
      </w:pPr>
      <w:r w:rsidRPr="00DE00BA">
        <w:rPr>
          <w:b/>
          <w:caps/>
          <w:sz w:val="22"/>
          <w:szCs w:val="22"/>
        </w:rPr>
        <w:t>Appendix 4</w:t>
      </w:r>
      <w:r w:rsidR="00DF4FC2" w:rsidRPr="00DE00BA">
        <w:rPr>
          <w:caps/>
          <w:sz w:val="22"/>
          <w:szCs w:val="22"/>
        </w:rPr>
        <w:t xml:space="preserve">. </w:t>
      </w:r>
      <w:r w:rsidR="00DF4FC2" w:rsidRPr="00DE00BA">
        <w:rPr>
          <w:i/>
          <w:sz w:val="22"/>
          <w:szCs w:val="22"/>
        </w:rPr>
        <w:t>Borrelia</w:t>
      </w:r>
      <w:r w:rsidR="00DF4FC2" w:rsidRPr="00DE00BA">
        <w:rPr>
          <w:sz w:val="22"/>
          <w:szCs w:val="22"/>
        </w:rPr>
        <w:t xml:space="preserve"> specific nested PCR primers targeting the 16S-23S IGS locus……</w:t>
      </w:r>
      <w:r w:rsidR="004F1949" w:rsidRPr="00DE00BA">
        <w:rPr>
          <w:sz w:val="22"/>
          <w:szCs w:val="22"/>
        </w:rPr>
        <w:t>95</w:t>
      </w:r>
    </w:p>
    <w:p w:rsidR="00153CEB" w:rsidRPr="00DE00BA" w:rsidRDefault="00153CEB" w:rsidP="008F27B4">
      <w:pPr>
        <w:tabs>
          <w:tab w:val="left" w:pos="1276"/>
        </w:tabs>
        <w:rPr>
          <w:sz w:val="22"/>
          <w:szCs w:val="22"/>
        </w:rPr>
      </w:pPr>
      <w:r w:rsidRPr="00DE00BA">
        <w:rPr>
          <w:b/>
          <w:caps/>
          <w:sz w:val="22"/>
          <w:szCs w:val="22"/>
        </w:rPr>
        <w:t>Appendix 5</w:t>
      </w:r>
      <w:r w:rsidR="00DF4FC2" w:rsidRPr="00DE00BA">
        <w:rPr>
          <w:b/>
          <w:caps/>
          <w:sz w:val="22"/>
          <w:szCs w:val="22"/>
        </w:rPr>
        <w:t xml:space="preserve">. </w:t>
      </w:r>
      <w:r w:rsidR="00DF4FC2" w:rsidRPr="00DE00BA">
        <w:rPr>
          <w:sz w:val="22"/>
          <w:szCs w:val="22"/>
        </w:rPr>
        <w:t>Amplification conditions for Nested IGS PCR………………………</w:t>
      </w:r>
      <w:r w:rsidR="007E73A4">
        <w:rPr>
          <w:sz w:val="22"/>
          <w:szCs w:val="22"/>
        </w:rPr>
        <w:t>.</w:t>
      </w:r>
      <w:r w:rsidR="00DF4FC2" w:rsidRPr="00DE00BA">
        <w:rPr>
          <w:sz w:val="22"/>
          <w:szCs w:val="22"/>
        </w:rPr>
        <w:t>……..</w:t>
      </w:r>
      <w:r w:rsidR="004F1949" w:rsidRPr="00DE00BA">
        <w:rPr>
          <w:sz w:val="22"/>
          <w:szCs w:val="22"/>
        </w:rPr>
        <w:t>95</w:t>
      </w:r>
    </w:p>
    <w:p w:rsidR="00DF4FC2" w:rsidRPr="00DE00BA" w:rsidRDefault="00DF4FC2" w:rsidP="008F27B4">
      <w:pPr>
        <w:tabs>
          <w:tab w:val="left" w:pos="1276"/>
        </w:tabs>
        <w:rPr>
          <w:b/>
          <w:caps/>
          <w:sz w:val="22"/>
          <w:szCs w:val="22"/>
        </w:rPr>
      </w:pPr>
      <w:r w:rsidRPr="00DE00BA">
        <w:rPr>
          <w:b/>
          <w:caps/>
          <w:sz w:val="22"/>
          <w:szCs w:val="22"/>
        </w:rPr>
        <w:t>Appendix 6</w:t>
      </w:r>
      <w:r w:rsidRPr="00DE00BA">
        <w:rPr>
          <w:sz w:val="22"/>
          <w:szCs w:val="22"/>
        </w:rPr>
        <w:t xml:space="preserve">. NCBI GenBank submissions for 38 </w:t>
      </w:r>
      <w:r w:rsidRPr="00DE00BA">
        <w:rPr>
          <w:i/>
          <w:sz w:val="22"/>
          <w:szCs w:val="22"/>
        </w:rPr>
        <w:t>Ixodes</w:t>
      </w:r>
      <w:r w:rsidRPr="00DE00BA">
        <w:rPr>
          <w:sz w:val="22"/>
          <w:szCs w:val="22"/>
        </w:rPr>
        <w:t xml:space="preserve"> haplotypes………………</w:t>
      </w:r>
      <w:r w:rsidR="007E73A4">
        <w:rPr>
          <w:sz w:val="22"/>
          <w:szCs w:val="22"/>
        </w:rPr>
        <w:t>.</w:t>
      </w:r>
      <w:r w:rsidRPr="00DE00BA">
        <w:rPr>
          <w:sz w:val="22"/>
          <w:szCs w:val="22"/>
        </w:rPr>
        <w:t>…….</w:t>
      </w:r>
      <w:r w:rsidR="004F1949" w:rsidRPr="00DE00BA">
        <w:rPr>
          <w:sz w:val="22"/>
          <w:szCs w:val="22"/>
        </w:rPr>
        <w:t>97</w:t>
      </w:r>
    </w:p>
    <w:p w:rsidR="00153CEB" w:rsidRPr="00DE00BA" w:rsidRDefault="00153CEB" w:rsidP="008F27B4">
      <w:pPr>
        <w:tabs>
          <w:tab w:val="left" w:pos="1276"/>
        </w:tabs>
        <w:rPr>
          <w:b/>
          <w:caps/>
          <w:sz w:val="22"/>
          <w:szCs w:val="22"/>
        </w:rPr>
      </w:pPr>
    </w:p>
    <w:p w:rsidR="002F4C78" w:rsidRPr="00DE00BA" w:rsidRDefault="002F4C78" w:rsidP="008F27B4">
      <w:pPr>
        <w:rPr>
          <w:b/>
          <w:sz w:val="22"/>
          <w:szCs w:val="22"/>
        </w:rPr>
      </w:pPr>
    </w:p>
    <w:p w:rsidR="008F27B4" w:rsidRPr="00DE00BA" w:rsidRDefault="008F27B4" w:rsidP="008F27B4">
      <w:pPr>
        <w:rPr>
          <w:b/>
          <w:sz w:val="22"/>
          <w:szCs w:val="22"/>
        </w:rPr>
      </w:pPr>
      <w:r w:rsidRPr="00DE00BA">
        <w:rPr>
          <w:b/>
          <w:sz w:val="22"/>
          <w:szCs w:val="22"/>
        </w:rPr>
        <w:t>VITA</w:t>
      </w:r>
      <w:r w:rsidR="00DF4FC2" w:rsidRPr="00DE00BA">
        <w:rPr>
          <w:sz w:val="22"/>
          <w:szCs w:val="22"/>
        </w:rPr>
        <w:t>………………………………………………………………………………………</w:t>
      </w:r>
      <w:r w:rsidR="007E73A4">
        <w:rPr>
          <w:sz w:val="22"/>
          <w:szCs w:val="22"/>
        </w:rPr>
        <w:t>..</w:t>
      </w:r>
      <w:r w:rsidR="00DF4FC2" w:rsidRPr="00DE00BA">
        <w:rPr>
          <w:sz w:val="22"/>
          <w:szCs w:val="22"/>
        </w:rPr>
        <w:t>...</w:t>
      </w:r>
      <w:r w:rsidR="004F1949" w:rsidRPr="00DE00BA">
        <w:rPr>
          <w:sz w:val="22"/>
          <w:szCs w:val="22"/>
        </w:rPr>
        <w:t>99</w:t>
      </w:r>
      <w:r w:rsidRPr="00DE00BA">
        <w:rPr>
          <w:b/>
          <w:sz w:val="22"/>
          <w:szCs w:val="22"/>
        </w:rPr>
        <w:br w:type="page"/>
      </w:r>
    </w:p>
    <w:p w:rsidR="008F27B4" w:rsidRPr="00DE00BA" w:rsidRDefault="008F27B4" w:rsidP="008F27B4">
      <w:pPr>
        <w:tabs>
          <w:tab w:val="left" w:pos="1276"/>
        </w:tabs>
        <w:jc w:val="center"/>
        <w:rPr>
          <w:b/>
          <w:sz w:val="22"/>
          <w:szCs w:val="22"/>
        </w:rPr>
      </w:pPr>
      <w:r w:rsidRPr="00DE00BA">
        <w:rPr>
          <w:b/>
          <w:sz w:val="22"/>
          <w:szCs w:val="22"/>
        </w:rPr>
        <w:lastRenderedPageBreak/>
        <w:t>LIST OF TABLES</w:t>
      </w:r>
    </w:p>
    <w:p w:rsidR="008F27B4" w:rsidRPr="00DE00BA" w:rsidRDefault="008F27B4" w:rsidP="008F27B4">
      <w:pPr>
        <w:ind w:left="1170" w:hanging="1170"/>
        <w:rPr>
          <w:sz w:val="22"/>
          <w:szCs w:val="22"/>
        </w:rPr>
      </w:pPr>
      <w:r w:rsidRPr="00DE00BA">
        <w:rPr>
          <w:b/>
          <w:sz w:val="22"/>
          <w:szCs w:val="22"/>
        </w:rPr>
        <w:t xml:space="preserve">Table </w:t>
      </w:r>
      <w:r w:rsidRPr="00DE00BA">
        <w:rPr>
          <w:b/>
          <w:caps/>
          <w:sz w:val="22"/>
          <w:szCs w:val="22"/>
        </w:rPr>
        <w:t xml:space="preserve">2.1.  </w:t>
      </w:r>
      <w:r w:rsidRPr="00DE00BA">
        <w:rPr>
          <w:sz w:val="22"/>
          <w:szCs w:val="22"/>
        </w:rPr>
        <w:t xml:space="preserve">Names and coordinates of sites where </w:t>
      </w:r>
      <w:r w:rsidRPr="00DE00BA">
        <w:rPr>
          <w:i/>
          <w:sz w:val="22"/>
          <w:szCs w:val="22"/>
        </w:rPr>
        <w:t>Ixodes</w:t>
      </w:r>
      <w:r w:rsidRPr="00DE00BA">
        <w:rPr>
          <w:sz w:val="22"/>
          <w:szCs w:val="22"/>
        </w:rPr>
        <w:t xml:space="preserve"> spp. were collected in 2011-2013 (ordered by decreasing latitude)</w:t>
      </w:r>
      <w:r w:rsidR="00102AE1">
        <w:rPr>
          <w:sz w:val="22"/>
          <w:szCs w:val="22"/>
        </w:rPr>
        <w:t>………………………………………………59</w:t>
      </w:r>
      <w:r w:rsidRPr="00DE00BA">
        <w:rPr>
          <w:sz w:val="22"/>
          <w:szCs w:val="22"/>
        </w:rPr>
        <w:t xml:space="preserve"> </w:t>
      </w:r>
    </w:p>
    <w:p w:rsidR="008F27B4" w:rsidRPr="00DE00BA" w:rsidRDefault="008F27B4" w:rsidP="008F27B4">
      <w:pPr>
        <w:ind w:left="1170" w:hanging="1170"/>
        <w:rPr>
          <w:sz w:val="22"/>
          <w:szCs w:val="22"/>
        </w:rPr>
      </w:pPr>
      <w:r w:rsidRPr="00DE00BA">
        <w:rPr>
          <w:b/>
          <w:sz w:val="22"/>
          <w:szCs w:val="22"/>
        </w:rPr>
        <w:t>Table 2.2.</w:t>
      </w:r>
      <w:r w:rsidRPr="00DE00BA">
        <w:rPr>
          <w:sz w:val="22"/>
          <w:szCs w:val="22"/>
        </w:rPr>
        <w:t xml:space="preserve"> Number of </w:t>
      </w:r>
      <w:r w:rsidRPr="00DE00BA">
        <w:rPr>
          <w:i/>
          <w:sz w:val="22"/>
          <w:szCs w:val="22"/>
        </w:rPr>
        <w:t xml:space="preserve">Ixodes </w:t>
      </w:r>
      <w:r w:rsidRPr="00DE00BA">
        <w:rPr>
          <w:sz w:val="22"/>
          <w:szCs w:val="22"/>
        </w:rPr>
        <w:t>spp. ticks dragged and flagged per person-hour during Spring/Summer (March – August) and Fall/Winter (November-January) collections, 2011-2013</w:t>
      </w:r>
      <w:r w:rsidR="00102AE1">
        <w:rPr>
          <w:sz w:val="22"/>
          <w:szCs w:val="22"/>
        </w:rPr>
        <w:t>…………………………………………………………………….60</w:t>
      </w:r>
      <w:r w:rsidRPr="00DE00BA">
        <w:rPr>
          <w:sz w:val="22"/>
          <w:szCs w:val="22"/>
        </w:rPr>
        <w:t xml:space="preserve">  </w:t>
      </w:r>
    </w:p>
    <w:p w:rsidR="008F27B4" w:rsidRPr="00DE00BA" w:rsidRDefault="008F27B4" w:rsidP="008F27B4">
      <w:pPr>
        <w:ind w:left="1170" w:hanging="1170"/>
        <w:rPr>
          <w:sz w:val="22"/>
          <w:szCs w:val="22"/>
        </w:rPr>
      </w:pPr>
      <w:r w:rsidRPr="00DE00BA">
        <w:rPr>
          <w:b/>
          <w:sz w:val="22"/>
          <w:szCs w:val="22"/>
        </w:rPr>
        <w:t>Table 2.3.</w:t>
      </w:r>
      <w:r w:rsidRPr="00DE00BA">
        <w:rPr>
          <w:sz w:val="22"/>
          <w:szCs w:val="22"/>
        </w:rPr>
        <w:t xml:space="preserve">  Number of </w:t>
      </w:r>
      <w:r w:rsidRPr="00DE00BA">
        <w:rPr>
          <w:i/>
          <w:sz w:val="22"/>
          <w:szCs w:val="22"/>
        </w:rPr>
        <w:t>I. scapularis</w:t>
      </w:r>
      <w:r w:rsidRPr="00DE00BA">
        <w:rPr>
          <w:sz w:val="22"/>
          <w:szCs w:val="22"/>
        </w:rPr>
        <w:t xml:space="preserve"> and </w:t>
      </w:r>
      <w:r w:rsidRPr="00DE00BA">
        <w:rPr>
          <w:i/>
          <w:sz w:val="22"/>
          <w:szCs w:val="22"/>
        </w:rPr>
        <w:t>I. affinis</w:t>
      </w:r>
      <w:r w:rsidRPr="00DE00BA">
        <w:rPr>
          <w:sz w:val="22"/>
          <w:szCs w:val="22"/>
        </w:rPr>
        <w:t xml:space="preserve"> tested for the presence of </w:t>
      </w:r>
      <w:r w:rsidRPr="00DE00BA">
        <w:rPr>
          <w:i/>
          <w:sz w:val="22"/>
          <w:szCs w:val="22"/>
        </w:rPr>
        <w:t>Borrelia</w:t>
      </w:r>
      <w:r w:rsidRPr="00DE00BA">
        <w:rPr>
          <w:sz w:val="22"/>
          <w:szCs w:val="22"/>
        </w:rPr>
        <w:t xml:space="preserve"> spp. by 23S </w:t>
      </w:r>
      <w:r w:rsidR="00557BAA" w:rsidRPr="00DE00BA">
        <w:rPr>
          <w:sz w:val="22"/>
          <w:szCs w:val="22"/>
        </w:rPr>
        <w:t>Q</w:t>
      </w:r>
      <w:r w:rsidRPr="00DE00BA">
        <w:rPr>
          <w:sz w:val="22"/>
          <w:szCs w:val="22"/>
        </w:rPr>
        <w:t>-PCR, number of positive tests, and percent prevalence (P) of infection for both tick species</w:t>
      </w:r>
      <w:r w:rsidR="00102AE1">
        <w:rPr>
          <w:sz w:val="22"/>
          <w:szCs w:val="22"/>
        </w:rPr>
        <w:t>……………………………………………………………………61</w:t>
      </w:r>
    </w:p>
    <w:p w:rsidR="008F27B4" w:rsidRPr="00DE00BA" w:rsidRDefault="008F27B4" w:rsidP="008F27B4">
      <w:pPr>
        <w:ind w:left="1170" w:hanging="1170"/>
        <w:rPr>
          <w:sz w:val="22"/>
          <w:szCs w:val="22"/>
        </w:rPr>
      </w:pPr>
      <w:r w:rsidRPr="00DE00BA">
        <w:rPr>
          <w:b/>
          <w:sz w:val="22"/>
          <w:szCs w:val="22"/>
        </w:rPr>
        <w:t>Table</w:t>
      </w:r>
      <w:r w:rsidRPr="00DE00BA">
        <w:rPr>
          <w:b/>
          <w:caps/>
          <w:sz w:val="22"/>
          <w:szCs w:val="22"/>
        </w:rPr>
        <w:t xml:space="preserve"> 2.4.  </w:t>
      </w:r>
      <w:r w:rsidRPr="00DE00BA">
        <w:rPr>
          <w:sz w:val="22"/>
          <w:szCs w:val="22"/>
        </w:rPr>
        <w:t>List of 12S taxa, collection sites and GenBank accession numbers. NA = collection site not known</w:t>
      </w:r>
      <w:r w:rsidR="00102AE1">
        <w:rPr>
          <w:sz w:val="22"/>
          <w:szCs w:val="22"/>
        </w:rPr>
        <w:t>………………………………………………………………...62</w:t>
      </w:r>
    </w:p>
    <w:p w:rsidR="008F27B4" w:rsidRPr="00DE00BA" w:rsidRDefault="008F27B4" w:rsidP="008F27B4">
      <w:pPr>
        <w:ind w:left="1170" w:hanging="1170"/>
        <w:rPr>
          <w:b/>
          <w:caps/>
          <w:sz w:val="22"/>
          <w:szCs w:val="22"/>
        </w:rPr>
      </w:pPr>
      <w:r w:rsidRPr="00DE00BA">
        <w:rPr>
          <w:b/>
          <w:caps/>
          <w:sz w:val="22"/>
          <w:szCs w:val="22"/>
        </w:rPr>
        <w:t>T</w:t>
      </w:r>
      <w:r w:rsidRPr="00DE00BA">
        <w:rPr>
          <w:b/>
          <w:sz w:val="22"/>
          <w:szCs w:val="22"/>
        </w:rPr>
        <w:t>able</w:t>
      </w:r>
      <w:r w:rsidRPr="00DE00BA">
        <w:rPr>
          <w:b/>
          <w:caps/>
          <w:sz w:val="22"/>
          <w:szCs w:val="22"/>
        </w:rPr>
        <w:t xml:space="preserve"> 3.1.  </w:t>
      </w:r>
      <w:r w:rsidRPr="00DE00BA">
        <w:rPr>
          <w:sz w:val="22"/>
          <w:szCs w:val="22"/>
        </w:rPr>
        <w:t>Locations of veterinary clinics participating in the study (ordered from north to south)</w:t>
      </w:r>
      <w:r w:rsidR="00B672B0">
        <w:rPr>
          <w:sz w:val="22"/>
          <w:szCs w:val="22"/>
        </w:rPr>
        <w:t>………………………………………………………………………….85</w:t>
      </w:r>
      <w:r w:rsidRPr="00DE00BA">
        <w:rPr>
          <w:sz w:val="22"/>
          <w:szCs w:val="22"/>
        </w:rPr>
        <w:t xml:space="preserve"> </w:t>
      </w:r>
      <w:r w:rsidRPr="00DE00BA">
        <w:rPr>
          <w:b/>
          <w:caps/>
          <w:sz w:val="22"/>
          <w:szCs w:val="22"/>
        </w:rPr>
        <w:t xml:space="preserve"> </w:t>
      </w:r>
    </w:p>
    <w:p w:rsidR="008F27B4" w:rsidRPr="00DE00BA" w:rsidRDefault="008F27B4" w:rsidP="00A85C3D">
      <w:pPr>
        <w:rPr>
          <w:sz w:val="22"/>
          <w:szCs w:val="22"/>
        </w:rPr>
      </w:pPr>
      <w:r w:rsidRPr="00DE00BA">
        <w:rPr>
          <w:b/>
          <w:sz w:val="22"/>
          <w:szCs w:val="22"/>
        </w:rPr>
        <w:t>Table 3.2</w:t>
      </w:r>
      <w:r w:rsidRPr="00DE00BA">
        <w:rPr>
          <w:sz w:val="22"/>
          <w:szCs w:val="22"/>
        </w:rPr>
        <w:t>. Ticks collected by host and state</w:t>
      </w:r>
      <w:r w:rsidR="00B672B0">
        <w:rPr>
          <w:sz w:val="22"/>
          <w:szCs w:val="22"/>
        </w:rPr>
        <w:t>……………………………………………….86</w:t>
      </w:r>
      <w:r w:rsidRPr="00DE00BA">
        <w:rPr>
          <w:sz w:val="22"/>
          <w:szCs w:val="22"/>
        </w:rPr>
        <w:t xml:space="preserve"> </w:t>
      </w:r>
    </w:p>
    <w:p w:rsidR="00B672B0" w:rsidRDefault="00B672B0" w:rsidP="00A85C3D">
      <w:pPr>
        <w:spacing w:after="120"/>
        <w:rPr>
          <w:rFonts w:eastAsia="Calibri"/>
          <w:sz w:val="22"/>
          <w:szCs w:val="22"/>
          <w:shd w:val="clear" w:color="auto" w:fill="FFFF00"/>
        </w:rPr>
      </w:pPr>
      <w:r>
        <w:rPr>
          <w:b/>
          <w:sz w:val="22"/>
          <w:szCs w:val="22"/>
        </w:rPr>
        <w:t xml:space="preserve">Table 3.3 </w:t>
      </w:r>
      <w:r w:rsidRPr="00B672B0">
        <w:rPr>
          <w:sz w:val="22"/>
          <w:szCs w:val="22"/>
        </w:rPr>
        <w:t>Counts</w:t>
      </w:r>
      <w:r w:rsidRPr="0075105C">
        <w:rPr>
          <w:sz w:val="22"/>
          <w:szCs w:val="22"/>
        </w:rPr>
        <w:t xml:space="preserve"> </w:t>
      </w:r>
      <w:r>
        <w:rPr>
          <w:sz w:val="22"/>
          <w:szCs w:val="22"/>
        </w:rPr>
        <w:t xml:space="preserve">and pathogen prevalence </w:t>
      </w:r>
      <w:r w:rsidRPr="0075105C">
        <w:rPr>
          <w:sz w:val="22"/>
          <w:szCs w:val="22"/>
        </w:rPr>
        <w:t xml:space="preserve">of </w:t>
      </w:r>
      <w:r w:rsidRPr="0075105C">
        <w:rPr>
          <w:i/>
          <w:sz w:val="22"/>
          <w:szCs w:val="22"/>
        </w:rPr>
        <w:t>I. scapularis</w:t>
      </w:r>
      <w:r w:rsidRPr="0075105C">
        <w:rPr>
          <w:sz w:val="22"/>
          <w:szCs w:val="22"/>
        </w:rPr>
        <w:t xml:space="preserve"> and </w:t>
      </w:r>
      <w:r w:rsidRPr="0075105C">
        <w:rPr>
          <w:i/>
          <w:sz w:val="22"/>
          <w:szCs w:val="22"/>
        </w:rPr>
        <w:t>I. affinis</w:t>
      </w:r>
      <w:r w:rsidRPr="0075105C">
        <w:rPr>
          <w:sz w:val="22"/>
          <w:szCs w:val="22"/>
        </w:rPr>
        <w:t xml:space="preserve"> removed from domestic</w:t>
      </w:r>
      <w:r>
        <w:rPr>
          <w:sz w:val="22"/>
          <w:szCs w:val="22"/>
        </w:rPr>
        <w:t xml:space="preserve"> canines</w:t>
      </w:r>
      <w:r w:rsidR="00A85C3D">
        <w:rPr>
          <w:rFonts w:eastAsia="Calibri"/>
          <w:sz w:val="22"/>
          <w:szCs w:val="22"/>
        </w:rPr>
        <w:t>……………………………………………………………………………………….87</w:t>
      </w:r>
    </w:p>
    <w:p w:rsidR="00B672B0" w:rsidRDefault="00B672B0" w:rsidP="00A85C3D">
      <w:r>
        <w:rPr>
          <w:b/>
          <w:sz w:val="22"/>
          <w:szCs w:val="22"/>
        </w:rPr>
        <w:t>Table 3.</w:t>
      </w:r>
      <w:r w:rsidR="00A85C3D">
        <w:rPr>
          <w:b/>
          <w:sz w:val="22"/>
          <w:szCs w:val="22"/>
        </w:rPr>
        <w:t xml:space="preserve">4   </w:t>
      </w:r>
      <w:r w:rsidRPr="0075105C">
        <w:rPr>
          <w:sz w:val="22"/>
          <w:szCs w:val="22"/>
        </w:rPr>
        <w:t xml:space="preserve">Counts </w:t>
      </w:r>
      <w:r>
        <w:rPr>
          <w:sz w:val="22"/>
          <w:szCs w:val="22"/>
        </w:rPr>
        <w:t xml:space="preserve">and pathogen prevalence </w:t>
      </w:r>
      <w:r w:rsidRPr="0075105C">
        <w:rPr>
          <w:sz w:val="22"/>
          <w:szCs w:val="22"/>
        </w:rPr>
        <w:t xml:space="preserve">of </w:t>
      </w:r>
      <w:r w:rsidRPr="0075105C">
        <w:rPr>
          <w:i/>
          <w:sz w:val="22"/>
          <w:szCs w:val="22"/>
        </w:rPr>
        <w:t>I. scapularis</w:t>
      </w:r>
      <w:r w:rsidRPr="0075105C">
        <w:rPr>
          <w:sz w:val="22"/>
          <w:szCs w:val="22"/>
        </w:rPr>
        <w:t xml:space="preserve"> and </w:t>
      </w:r>
      <w:r w:rsidRPr="0075105C">
        <w:rPr>
          <w:i/>
          <w:sz w:val="22"/>
          <w:szCs w:val="22"/>
        </w:rPr>
        <w:t>I. affinis</w:t>
      </w:r>
      <w:r w:rsidRPr="0075105C">
        <w:rPr>
          <w:sz w:val="22"/>
          <w:szCs w:val="22"/>
        </w:rPr>
        <w:t xml:space="preserve"> removed from domestic </w:t>
      </w:r>
      <w:r w:rsidR="00A85C3D">
        <w:rPr>
          <w:sz w:val="22"/>
          <w:szCs w:val="22"/>
        </w:rPr>
        <w:t xml:space="preserve">cats……………………………………………………………………………………………88 </w:t>
      </w:r>
    </w:p>
    <w:p w:rsidR="008F27B4" w:rsidRPr="00DE00BA" w:rsidRDefault="008F27B4" w:rsidP="008F27B4">
      <w:pPr>
        <w:spacing w:line="240" w:lineRule="auto"/>
        <w:rPr>
          <w:sz w:val="22"/>
          <w:szCs w:val="22"/>
        </w:rPr>
      </w:pPr>
    </w:p>
    <w:p w:rsidR="008F27B4" w:rsidRPr="00DE00BA" w:rsidRDefault="008F27B4" w:rsidP="008F27B4">
      <w:pPr>
        <w:spacing w:line="240" w:lineRule="auto"/>
        <w:rPr>
          <w:b/>
          <w:caps/>
          <w:sz w:val="22"/>
          <w:szCs w:val="22"/>
        </w:rPr>
      </w:pPr>
    </w:p>
    <w:p w:rsidR="008F27B4" w:rsidRPr="00DE00BA" w:rsidRDefault="008F27B4" w:rsidP="008F27B4">
      <w:pPr>
        <w:spacing w:line="240" w:lineRule="auto"/>
        <w:rPr>
          <w:b/>
          <w:caps/>
          <w:sz w:val="22"/>
          <w:szCs w:val="22"/>
        </w:rPr>
      </w:pPr>
    </w:p>
    <w:p w:rsidR="008F27B4" w:rsidRPr="00DE00BA" w:rsidRDefault="008F27B4" w:rsidP="008F27B4">
      <w:pPr>
        <w:tabs>
          <w:tab w:val="left" w:pos="1276"/>
        </w:tabs>
        <w:rPr>
          <w:b/>
          <w:sz w:val="22"/>
          <w:szCs w:val="22"/>
        </w:rPr>
      </w:pPr>
    </w:p>
    <w:p w:rsidR="008F27B4" w:rsidRPr="00DE00BA" w:rsidRDefault="008F27B4" w:rsidP="008F27B4">
      <w:pPr>
        <w:tabs>
          <w:tab w:val="left" w:pos="1276"/>
        </w:tabs>
        <w:jc w:val="center"/>
        <w:rPr>
          <w:b/>
          <w:sz w:val="22"/>
          <w:szCs w:val="22"/>
        </w:rPr>
      </w:pPr>
    </w:p>
    <w:p w:rsidR="00A85C3D" w:rsidRDefault="00A85C3D" w:rsidP="002F4C78">
      <w:pPr>
        <w:rPr>
          <w:b/>
          <w:sz w:val="22"/>
          <w:szCs w:val="22"/>
        </w:rPr>
      </w:pPr>
    </w:p>
    <w:p w:rsidR="00A85C3D" w:rsidRDefault="00A85C3D" w:rsidP="002F4C78">
      <w:pPr>
        <w:rPr>
          <w:b/>
          <w:sz w:val="22"/>
          <w:szCs w:val="22"/>
        </w:rPr>
      </w:pPr>
    </w:p>
    <w:p w:rsidR="008F27B4" w:rsidRPr="00DE00BA" w:rsidRDefault="008F27B4" w:rsidP="002F4C78">
      <w:pPr>
        <w:rPr>
          <w:b/>
          <w:sz w:val="22"/>
          <w:szCs w:val="22"/>
        </w:rPr>
      </w:pPr>
      <w:r w:rsidRPr="00DE00BA">
        <w:rPr>
          <w:b/>
          <w:sz w:val="22"/>
          <w:szCs w:val="22"/>
        </w:rPr>
        <w:lastRenderedPageBreak/>
        <w:t>LIST OF FIGURES</w:t>
      </w:r>
    </w:p>
    <w:p w:rsidR="008F27B4" w:rsidRPr="00DE00BA" w:rsidRDefault="008F27B4" w:rsidP="008F27B4">
      <w:pPr>
        <w:tabs>
          <w:tab w:val="left" w:pos="1276"/>
        </w:tabs>
        <w:jc w:val="center"/>
        <w:rPr>
          <w:b/>
          <w:sz w:val="22"/>
          <w:szCs w:val="22"/>
        </w:rPr>
      </w:pPr>
    </w:p>
    <w:p w:rsidR="006104C2" w:rsidRPr="00DE00BA" w:rsidRDefault="006104C2" w:rsidP="006104C2">
      <w:pPr>
        <w:ind w:left="1170" w:hanging="1170"/>
        <w:rPr>
          <w:sz w:val="22"/>
          <w:szCs w:val="22"/>
        </w:rPr>
      </w:pPr>
      <w:r w:rsidRPr="00DE00BA">
        <w:rPr>
          <w:b/>
          <w:sz w:val="22"/>
          <w:szCs w:val="22"/>
        </w:rPr>
        <w:t xml:space="preserve">Figure 1.1. </w:t>
      </w:r>
      <w:r w:rsidRPr="00DE00BA">
        <w:rPr>
          <w:sz w:val="22"/>
          <w:szCs w:val="22"/>
        </w:rPr>
        <w:t xml:space="preserve">Trends in Lyme borreliosis annual incidence in humans, and </w:t>
      </w:r>
      <w:r w:rsidRPr="00DE00BA">
        <w:rPr>
          <w:i/>
          <w:sz w:val="22"/>
          <w:szCs w:val="22"/>
        </w:rPr>
        <w:t>B. burgdorferi</w:t>
      </w:r>
      <w:r w:rsidRPr="00DE00BA">
        <w:rPr>
          <w:sz w:val="22"/>
          <w:szCs w:val="22"/>
        </w:rPr>
        <w:t xml:space="preserve"> exposure prevalence in domestic canines, for selected eastern coastal states (ordered from north to south)</w:t>
      </w:r>
      <w:r w:rsidR="00882FA7">
        <w:rPr>
          <w:sz w:val="22"/>
          <w:szCs w:val="22"/>
        </w:rPr>
        <w:t>………………………………………………………………</w:t>
      </w:r>
      <w:r w:rsidR="007E73A4">
        <w:rPr>
          <w:sz w:val="22"/>
          <w:szCs w:val="22"/>
        </w:rPr>
        <w:t>...</w:t>
      </w:r>
      <w:r w:rsidR="00882FA7">
        <w:rPr>
          <w:sz w:val="22"/>
          <w:szCs w:val="22"/>
        </w:rPr>
        <w:t>…15</w:t>
      </w:r>
    </w:p>
    <w:p w:rsidR="00EA040B" w:rsidRPr="00DE00BA" w:rsidRDefault="008F27B4" w:rsidP="008F27B4">
      <w:pPr>
        <w:ind w:left="1170" w:hanging="1170"/>
        <w:rPr>
          <w:sz w:val="22"/>
          <w:szCs w:val="22"/>
        </w:rPr>
      </w:pPr>
      <w:r w:rsidRPr="00DE00BA">
        <w:rPr>
          <w:b/>
          <w:sz w:val="22"/>
          <w:szCs w:val="22"/>
        </w:rPr>
        <w:t xml:space="preserve">Figure 2.1. </w:t>
      </w:r>
      <w:r w:rsidR="00EA040B" w:rsidRPr="00DE00BA">
        <w:rPr>
          <w:sz w:val="22"/>
          <w:szCs w:val="22"/>
        </w:rPr>
        <w:t>F</w:t>
      </w:r>
      <w:r w:rsidR="00EA040B" w:rsidRPr="00DE00BA">
        <w:rPr>
          <w:sz w:val="22"/>
          <w:szCs w:val="22"/>
          <w:vertAlign w:val="subscript"/>
        </w:rPr>
        <w:t>ST</w:t>
      </w:r>
      <w:r w:rsidR="00EA040B" w:rsidRPr="00DE00BA">
        <w:rPr>
          <w:sz w:val="22"/>
          <w:szCs w:val="22"/>
        </w:rPr>
        <w:t xml:space="preserve"> tree showing genetic </w:t>
      </w:r>
      <w:r w:rsidR="00321781" w:rsidRPr="00DE00BA">
        <w:rPr>
          <w:sz w:val="22"/>
          <w:szCs w:val="22"/>
        </w:rPr>
        <w:t xml:space="preserve">differences </w:t>
      </w:r>
      <w:r w:rsidR="00EA040B" w:rsidRPr="00DE00BA">
        <w:rPr>
          <w:sz w:val="22"/>
          <w:szCs w:val="22"/>
        </w:rPr>
        <w:t xml:space="preserve">of </w:t>
      </w:r>
      <w:r w:rsidR="00EA040B" w:rsidRPr="00DE00BA">
        <w:rPr>
          <w:i/>
          <w:sz w:val="22"/>
          <w:szCs w:val="22"/>
        </w:rPr>
        <w:t xml:space="preserve">Ixodes scapularis </w:t>
      </w:r>
      <w:r w:rsidR="00EA040B" w:rsidRPr="00DE00BA">
        <w:rPr>
          <w:sz w:val="22"/>
          <w:szCs w:val="22"/>
        </w:rPr>
        <w:t xml:space="preserve">carrying </w:t>
      </w:r>
      <w:r w:rsidR="00EA040B" w:rsidRPr="00DE00BA">
        <w:rPr>
          <w:i/>
          <w:sz w:val="22"/>
          <w:szCs w:val="22"/>
        </w:rPr>
        <w:t>Bbsl</w:t>
      </w:r>
      <w:r w:rsidR="00A85C3D">
        <w:rPr>
          <w:sz w:val="22"/>
          <w:szCs w:val="22"/>
        </w:rPr>
        <w:t>………64</w:t>
      </w:r>
    </w:p>
    <w:p w:rsidR="008F27B4" w:rsidRPr="00DE00BA" w:rsidRDefault="00EA040B" w:rsidP="008F27B4">
      <w:pPr>
        <w:ind w:left="1170" w:hanging="1170"/>
        <w:rPr>
          <w:sz w:val="22"/>
          <w:szCs w:val="22"/>
        </w:rPr>
      </w:pPr>
      <w:r w:rsidRPr="00DE00BA">
        <w:rPr>
          <w:b/>
          <w:sz w:val="22"/>
          <w:szCs w:val="22"/>
        </w:rPr>
        <w:t xml:space="preserve">Figure 2.2. </w:t>
      </w:r>
      <w:r w:rsidRPr="00DE00BA">
        <w:rPr>
          <w:sz w:val="22"/>
          <w:szCs w:val="22"/>
        </w:rPr>
        <w:t>Trends in haplotype diversity by latitude, using two genes</w:t>
      </w:r>
      <w:r w:rsidR="00A85C3D">
        <w:rPr>
          <w:sz w:val="22"/>
          <w:szCs w:val="22"/>
        </w:rPr>
        <w:t>………………….….65</w:t>
      </w:r>
    </w:p>
    <w:p w:rsidR="00EA040B" w:rsidRPr="00DE00BA" w:rsidRDefault="00EA040B" w:rsidP="008F27B4">
      <w:pPr>
        <w:ind w:left="1170" w:hanging="1170"/>
        <w:rPr>
          <w:sz w:val="22"/>
          <w:szCs w:val="22"/>
        </w:rPr>
      </w:pPr>
      <w:r w:rsidRPr="00DE00BA">
        <w:rPr>
          <w:b/>
          <w:sz w:val="22"/>
          <w:szCs w:val="22"/>
        </w:rPr>
        <w:t>Figure 2.</w:t>
      </w:r>
      <w:r w:rsidR="002A7C36" w:rsidRPr="00DE00BA">
        <w:rPr>
          <w:b/>
          <w:sz w:val="22"/>
          <w:szCs w:val="22"/>
        </w:rPr>
        <w:t>3</w:t>
      </w:r>
      <w:r w:rsidRPr="00DE00BA">
        <w:rPr>
          <w:sz w:val="22"/>
          <w:szCs w:val="22"/>
        </w:rPr>
        <w:t xml:space="preserve">. Phylogenetic relationship of </w:t>
      </w:r>
      <w:r w:rsidRPr="00DE00BA">
        <w:rPr>
          <w:i/>
          <w:sz w:val="22"/>
          <w:szCs w:val="22"/>
        </w:rPr>
        <w:t xml:space="preserve">I. scapularis </w:t>
      </w:r>
      <w:r w:rsidRPr="00DE00BA">
        <w:rPr>
          <w:sz w:val="22"/>
          <w:szCs w:val="22"/>
        </w:rPr>
        <w:t>based on12S gene fragments from the southeastern coastal US, representing two distinct lineages</w:t>
      </w:r>
      <w:r w:rsidR="007E73A4">
        <w:rPr>
          <w:sz w:val="22"/>
          <w:szCs w:val="22"/>
        </w:rPr>
        <w:t>………………..</w:t>
      </w:r>
      <w:r w:rsidR="00A85C3D">
        <w:rPr>
          <w:sz w:val="22"/>
          <w:szCs w:val="22"/>
        </w:rPr>
        <w:t>…66</w:t>
      </w:r>
    </w:p>
    <w:p w:rsidR="00647D09" w:rsidRPr="00DE00BA" w:rsidRDefault="00DE1060">
      <w:pPr>
        <w:rPr>
          <w:sz w:val="22"/>
          <w:szCs w:val="22"/>
        </w:rPr>
        <w:sectPr w:rsidR="00647D09" w:rsidRPr="00DE00BA" w:rsidSect="00647D09">
          <w:headerReference w:type="even" r:id="rId9"/>
          <w:headerReference w:type="default" r:id="rId10"/>
          <w:footerReference w:type="even" r:id="rId11"/>
          <w:footerReference w:type="default" r:id="rId12"/>
          <w:pgSz w:w="12240" w:h="15840" w:code="1"/>
          <w:pgMar w:top="1440" w:right="1800" w:bottom="1440" w:left="1800" w:header="720" w:footer="720" w:gutter="0"/>
          <w:pgNumType w:fmt="lowerRoman"/>
          <w:cols w:space="720"/>
          <w:titlePg/>
          <w:docGrid w:linePitch="360"/>
        </w:sectPr>
      </w:pPr>
      <w:r w:rsidRPr="00DE00BA">
        <w:rPr>
          <w:sz w:val="22"/>
          <w:szCs w:val="22"/>
        </w:rPr>
        <w:br w:type="page"/>
      </w:r>
    </w:p>
    <w:p w:rsidR="00DE1060" w:rsidRPr="00DE00BA" w:rsidRDefault="00DE1060">
      <w:pPr>
        <w:rPr>
          <w:sz w:val="22"/>
          <w:szCs w:val="22"/>
        </w:rPr>
      </w:pPr>
    </w:p>
    <w:p w:rsidR="00DE1060" w:rsidRPr="00DE00BA" w:rsidRDefault="00DE1060" w:rsidP="00DE1060">
      <w:pPr>
        <w:jc w:val="center"/>
        <w:rPr>
          <w:sz w:val="22"/>
          <w:szCs w:val="22"/>
        </w:rPr>
      </w:pPr>
      <w:r w:rsidRPr="00DE00BA">
        <w:rPr>
          <w:sz w:val="22"/>
          <w:szCs w:val="22"/>
        </w:rPr>
        <w:t>Chapter 1.</w:t>
      </w:r>
    </w:p>
    <w:p w:rsidR="00DE1060" w:rsidRPr="00684515" w:rsidRDefault="00DE1060" w:rsidP="00DE1060">
      <w:pPr>
        <w:jc w:val="center"/>
        <w:rPr>
          <w:sz w:val="22"/>
          <w:szCs w:val="22"/>
        </w:rPr>
      </w:pPr>
      <w:r w:rsidRPr="00684515">
        <w:rPr>
          <w:b/>
          <w:caps/>
          <w:sz w:val="22"/>
          <w:szCs w:val="22"/>
        </w:rPr>
        <w:t>INTRODUCTION</w:t>
      </w:r>
    </w:p>
    <w:p w:rsidR="008F27B4" w:rsidRPr="00DE00BA" w:rsidRDefault="008F27B4" w:rsidP="008F27B4">
      <w:pPr>
        <w:ind w:left="1170" w:hanging="1170"/>
        <w:rPr>
          <w:sz w:val="22"/>
          <w:szCs w:val="22"/>
        </w:rPr>
      </w:pPr>
    </w:p>
    <w:p w:rsidR="00DE15AA" w:rsidRPr="00DE00BA" w:rsidRDefault="00DE15AA" w:rsidP="00503487">
      <w:pPr>
        <w:ind w:firstLine="720"/>
        <w:rPr>
          <w:sz w:val="22"/>
          <w:szCs w:val="22"/>
        </w:rPr>
      </w:pPr>
    </w:p>
    <w:p w:rsidR="00DE15AA" w:rsidRPr="00684515" w:rsidRDefault="00DE15AA" w:rsidP="00503487">
      <w:pPr>
        <w:ind w:firstLine="720"/>
        <w:rPr>
          <w:sz w:val="22"/>
          <w:szCs w:val="22"/>
        </w:rPr>
      </w:pPr>
    </w:p>
    <w:p w:rsidR="00DE15AA" w:rsidRPr="00DE00BA" w:rsidRDefault="00DE15AA" w:rsidP="00503487">
      <w:pPr>
        <w:ind w:firstLine="720"/>
        <w:rPr>
          <w:sz w:val="22"/>
          <w:szCs w:val="22"/>
        </w:rPr>
      </w:pPr>
    </w:p>
    <w:p w:rsidR="00DE15AA" w:rsidRPr="00684515" w:rsidRDefault="00DE15AA" w:rsidP="00503487">
      <w:pPr>
        <w:ind w:firstLine="720"/>
        <w:rPr>
          <w:sz w:val="22"/>
          <w:szCs w:val="22"/>
        </w:rPr>
      </w:pPr>
    </w:p>
    <w:p w:rsidR="00DE15AA" w:rsidRPr="00DE00BA" w:rsidRDefault="00DE15AA" w:rsidP="00503487">
      <w:pPr>
        <w:ind w:firstLine="720"/>
        <w:rPr>
          <w:sz w:val="22"/>
          <w:szCs w:val="22"/>
        </w:rPr>
      </w:pPr>
    </w:p>
    <w:p w:rsidR="00DE15AA" w:rsidRPr="00DE00BA" w:rsidRDefault="00DE15AA" w:rsidP="00503487">
      <w:pPr>
        <w:ind w:firstLine="720"/>
        <w:rPr>
          <w:sz w:val="22"/>
          <w:szCs w:val="22"/>
        </w:rPr>
      </w:pPr>
    </w:p>
    <w:p w:rsidR="00DE15AA" w:rsidRPr="00DE00BA" w:rsidRDefault="003E447A" w:rsidP="00503487">
      <w:pPr>
        <w:ind w:firstLine="720"/>
        <w:rPr>
          <w:sz w:val="22"/>
          <w:szCs w:val="22"/>
        </w:rPr>
      </w:pPr>
      <w:r>
        <w:rPr>
          <w:sz w:val="22"/>
          <w:szCs w:val="22"/>
        </w:rPr>
        <w:t xml:space="preserve"> </w:t>
      </w:r>
    </w:p>
    <w:p w:rsidR="002709A8" w:rsidRPr="00DE00BA" w:rsidRDefault="002709A8" w:rsidP="002709A8">
      <w:pPr>
        <w:spacing w:after="100" w:line="240" w:lineRule="auto"/>
        <w:jc w:val="center"/>
        <w:rPr>
          <w:rFonts w:eastAsia="MS Mincho"/>
          <w:b/>
          <w:bCs/>
          <w:spacing w:val="20"/>
          <w:sz w:val="22"/>
          <w:szCs w:val="22"/>
        </w:rPr>
      </w:pPr>
    </w:p>
    <w:p w:rsidR="0012030A" w:rsidRPr="00DE00BA" w:rsidRDefault="0012030A" w:rsidP="0012030A">
      <w:pPr>
        <w:spacing w:line="240" w:lineRule="auto"/>
        <w:rPr>
          <w:sz w:val="22"/>
          <w:szCs w:val="22"/>
        </w:rPr>
      </w:pPr>
    </w:p>
    <w:p w:rsidR="0012030A" w:rsidRPr="00DE00BA" w:rsidRDefault="0012030A" w:rsidP="0012030A">
      <w:pPr>
        <w:spacing w:line="240" w:lineRule="auto"/>
        <w:rPr>
          <w:b/>
          <w:caps/>
          <w:sz w:val="22"/>
          <w:szCs w:val="22"/>
        </w:rPr>
      </w:pPr>
    </w:p>
    <w:p w:rsidR="0012030A" w:rsidRPr="00DE00BA" w:rsidRDefault="0012030A" w:rsidP="0012030A">
      <w:pPr>
        <w:spacing w:line="240" w:lineRule="auto"/>
        <w:rPr>
          <w:b/>
          <w:caps/>
          <w:sz w:val="22"/>
          <w:szCs w:val="22"/>
        </w:rPr>
      </w:pPr>
    </w:p>
    <w:p w:rsidR="006C24BC" w:rsidRPr="00DE00BA" w:rsidRDefault="006C24BC" w:rsidP="0012030A">
      <w:pPr>
        <w:spacing w:line="240" w:lineRule="auto"/>
        <w:rPr>
          <w:b/>
          <w:caps/>
          <w:sz w:val="22"/>
          <w:szCs w:val="22"/>
        </w:rPr>
      </w:pPr>
    </w:p>
    <w:p w:rsidR="006C24BC" w:rsidRPr="00DE00BA" w:rsidRDefault="006C24BC" w:rsidP="0012030A">
      <w:pPr>
        <w:spacing w:line="240" w:lineRule="auto"/>
        <w:rPr>
          <w:b/>
          <w:caps/>
          <w:sz w:val="22"/>
          <w:szCs w:val="22"/>
        </w:rPr>
      </w:pPr>
    </w:p>
    <w:p w:rsidR="006C24BC" w:rsidRPr="00DE00BA" w:rsidRDefault="006C24BC" w:rsidP="0012030A">
      <w:pPr>
        <w:spacing w:line="240" w:lineRule="auto"/>
        <w:rPr>
          <w:b/>
          <w:caps/>
          <w:sz w:val="22"/>
          <w:szCs w:val="22"/>
        </w:rPr>
      </w:pPr>
    </w:p>
    <w:p w:rsidR="006C24BC" w:rsidRPr="00DE00BA" w:rsidRDefault="006C24BC" w:rsidP="0012030A">
      <w:pPr>
        <w:spacing w:line="240" w:lineRule="auto"/>
        <w:rPr>
          <w:b/>
          <w:caps/>
          <w:sz w:val="22"/>
          <w:szCs w:val="22"/>
        </w:rPr>
      </w:pPr>
    </w:p>
    <w:p w:rsidR="006C24BC" w:rsidRPr="00DE00BA" w:rsidRDefault="006C24BC" w:rsidP="0012030A">
      <w:pPr>
        <w:spacing w:line="240" w:lineRule="auto"/>
        <w:rPr>
          <w:b/>
          <w:caps/>
          <w:sz w:val="22"/>
          <w:szCs w:val="22"/>
        </w:rPr>
      </w:pPr>
    </w:p>
    <w:p w:rsidR="006C24BC" w:rsidRPr="00DE00BA" w:rsidRDefault="006C24BC" w:rsidP="0012030A">
      <w:pPr>
        <w:spacing w:line="240" w:lineRule="auto"/>
        <w:rPr>
          <w:b/>
          <w:caps/>
          <w:sz w:val="22"/>
          <w:szCs w:val="22"/>
        </w:rPr>
      </w:pPr>
    </w:p>
    <w:p w:rsidR="006C24BC" w:rsidRPr="00DE00BA" w:rsidRDefault="006C24BC" w:rsidP="0012030A">
      <w:pPr>
        <w:spacing w:line="240" w:lineRule="auto"/>
        <w:rPr>
          <w:b/>
          <w:caps/>
          <w:sz w:val="22"/>
          <w:szCs w:val="22"/>
        </w:rPr>
      </w:pPr>
    </w:p>
    <w:p w:rsidR="006C24BC" w:rsidRPr="00DE00BA" w:rsidRDefault="006C24BC" w:rsidP="0012030A">
      <w:pPr>
        <w:spacing w:line="240" w:lineRule="auto"/>
        <w:rPr>
          <w:b/>
          <w:caps/>
          <w:sz w:val="22"/>
          <w:szCs w:val="22"/>
        </w:rPr>
      </w:pPr>
    </w:p>
    <w:p w:rsidR="006C24BC" w:rsidRPr="00DE00BA" w:rsidRDefault="006C24BC" w:rsidP="0012030A">
      <w:pPr>
        <w:spacing w:line="240" w:lineRule="auto"/>
        <w:rPr>
          <w:b/>
          <w:caps/>
          <w:sz w:val="22"/>
          <w:szCs w:val="22"/>
        </w:rPr>
      </w:pPr>
    </w:p>
    <w:p w:rsidR="006C24BC" w:rsidRPr="00DE00BA" w:rsidRDefault="006C24BC" w:rsidP="0012030A">
      <w:pPr>
        <w:spacing w:line="240" w:lineRule="auto"/>
        <w:rPr>
          <w:b/>
          <w:caps/>
          <w:sz w:val="22"/>
          <w:szCs w:val="22"/>
        </w:rPr>
      </w:pPr>
    </w:p>
    <w:p w:rsidR="00C744AE" w:rsidRPr="00DE00BA" w:rsidRDefault="00C744AE" w:rsidP="0012030A">
      <w:pPr>
        <w:tabs>
          <w:tab w:val="left" w:pos="1276"/>
        </w:tabs>
        <w:rPr>
          <w:b/>
          <w:sz w:val="22"/>
          <w:szCs w:val="22"/>
        </w:rPr>
      </w:pPr>
    </w:p>
    <w:p w:rsidR="00C744AE" w:rsidRPr="00DE00BA" w:rsidRDefault="00C744AE" w:rsidP="00FD5EDD">
      <w:pPr>
        <w:tabs>
          <w:tab w:val="left" w:pos="1276"/>
        </w:tabs>
        <w:jc w:val="center"/>
        <w:rPr>
          <w:b/>
          <w:sz w:val="22"/>
          <w:szCs w:val="22"/>
        </w:rPr>
      </w:pPr>
    </w:p>
    <w:p w:rsidR="00D46A49" w:rsidRPr="00684515" w:rsidRDefault="00D46A49" w:rsidP="0012030A">
      <w:pPr>
        <w:rPr>
          <w:b/>
          <w:sz w:val="22"/>
          <w:szCs w:val="22"/>
        </w:rPr>
      </w:pPr>
    </w:p>
    <w:p w:rsidR="005D482F" w:rsidRPr="00DE00BA" w:rsidRDefault="005D482F" w:rsidP="00D46A49">
      <w:pPr>
        <w:jc w:val="center"/>
        <w:rPr>
          <w:b/>
          <w:sz w:val="22"/>
          <w:szCs w:val="22"/>
        </w:rPr>
      </w:pPr>
    </w:p>
    <w:p w:rsidR="005D482F" w:rsidRPr="00DE00BA" w:rsidRDefault="005D482F" w:rsidP="00D46A49">
      <w:pPr>
        <w:jc w:val="center"/>
        <w:rPr>
          <w:b/>
          <w:sz w:val="22"/>
          <w:szCs w:val="22"/>
        </w:rPr>
      </w:pPr>
    </w:p>
    <w:p w:rsidR="00647D09" w:rsidRPr="00DE00BA" w:rsidRDefault="00647D09" w:rsidP="00FD5EDD">
      <w:pPr>
        <w:tabs>
          <w:tab w:val="left" w:pos="1276"/>
        </w:tabs>
        <w:jc w:val="center"/>
        <w:rPr>
          <w:b/>
          <w:sz w:val="22"/>
          <w:szCs w:val="22"/>
        </w:rPr>
      </w:pPr>
    </w:p>
    <w:p w:rsidR="00DE00BA" w:rsidRDefault="00DE00BA" w:rsidP="00FD5EDD">
      <w:pPr>
        <w:tabs>
          <w:tab w:val="left" w:pos="1276"/>
        </w:tabs>
        <w:jc w:val="center"/>
        <w:rPr>
          <w:b/>
          <w:sz w:val="22"/>
          <w:szCs w:val="22"/>
        </w:rPr>
      </w:pPr>
    </w:p>
    <w:p w:rsidR="00C744AE" w:rsidRPr="00DE00BA" w:rsidRDefault="00C744AE" w:rsidP="00FD5EDD">
      <w:pPr>
        <w:tabs>
          <w:tab w:val="left" w:pos="1276"/>
        </w:tabs>
        <w:jc w:val="center"/>
        <w:rPr>
          <w:b/>
          <w:sz w:val="22"/>
          <w:szCs w:val="22"/>
        </w:rPr>
      </w:pPr>
      <w:r w:rsidRPr="00DE00BA">
        <w:rPr>
          <w:b/>
          <w:sz w:val="22"/>
          <w:szCs w:val="22"/>
        </w:rPr>
        <w:lastRenderedPageBreak/>
        <w:t>CHAPTER 1 - INTRODUCTION</w:t>
      </w:r>
    </w:p>
    <w:p w:rsidR="000107D5" w:rsidRPr="00684515" w:rsidRDefault="000107D5" w:rsidP="000107D5">
      <w:pPr>
        <w:pStyle w:val="ListParagraph"/>
        <w:tabs>
          <w:tab w:val="left" w:pos="1276"/>
        </w:tabs>
        <w:ind w:left="360"/>
        <w:rPr>
          <w:b/>
          <w:sz w:val="22"/>
          <w:szCs w:val="22"/>
        </w:rPr>
      </w:pPr>
    </w:p>
    <w:p w:rsidR="00FD5EDD" w:rsidRPr="00DE00BA" w:rsidRDefault="003E447A" w:rsidP="00FD5EDD">
      <w:pPr>
        <w:pStyle w:val="ListParagraph"/>
        <w:numPr>
          <w:ilvl w:val="1"/>
          <w:numId w:val="19"/>
        </w:numPr>
        <w:tabs>
          <w:tab w:val="left" w:pos="1276"/>
        </w:tabs>
        <w:rPr>
          <w:b/>
          <w:sz w:val="22"/>
          <w:szCs w:val="22"/>
        </w:rPr>
      </w:pPr>
      <w:r>
        <w:rPr>
          <w:b/>
          <w:sz w:val="22"/>
          <w:szCs w:val="22"/>
        </w:rPr>
        <w:t>INTRODUCTION</w:t>
      </w:r>
    </w:p>
    <w:p w:rsidR="000107D5" w:rsidRPr="00DE00BA" w:rsidRDefault="000107D5" w:rsidP="000548E6">
      <w:pPr>
        <w:rPr>
          <w:sz w:val="22"/>
          <w:szCs w:val="22"/>
        </w:rPr>
      </w:pPr>
    </w:p>
    <w:p w:rsidR="000548E6" w:rsidRPr="00DE00BA" w:rsidRDefault="003E447A" w:rsidP="000548E6">
      <w:pPr>
        <w:rPr>
          <w:sz w:val="22"/>
          <w:szCs w:val="22"/>
        </w:rPr>
      </w:pPr>
      <w:r>
        <w:rPr>
          <w:sz w:val="22"/>
          <w:szCs w:val="22"/>
        </w:rPr>
        <w:t xml:space="preserve">Vector-borne zoonotic pathogens are often maintained in complex transmission cycles involving numerous arthropod vectors and their wild vertebrate hosts (Brown, 1992). Consequently, they are of theoretical interest to disease ecologists, and of practical concern to epidemiologists and public health officials. Comprehensive studies of the importance of potential reservoir hosts and their associated vectors can provide insights into the underlying mechanisms responsible for maintenance of vector-borne pathogens, and as such may provide the necessary knowledge to understand, avoid and control human disease (Brown 1992).  </w:t>
      </w:r>
    </w:p>
    <w:p w:rsidR="007378A7" w:rsidRPr="00DE00BA" w:rsidRDefault="003E447A" w:rsidP="004733C0">
      <w:pPr>
        <w:rPr>
          <w:sz w:val="22"/>
          <w:szCs w:val="22"/>
        </w:rPr>
      </w:pPr>
      <w:r>
        <w:rPr>
          <w:sz w:val="22"/>
          <w:szCs w:val="22"/>
        </w:rPr>
        <w:tab/>
        <w:t xml:space="preserve">Lyme borreliosis (LB) is the most common arthropod borne disease in the United States (Barbour, 1993, Bacon, 2008). In the US and internationally, the involvement of multiple </w:t>
      </w:r>
      <w:r>
        <w:rPr>
          <w:i/>
          <w:sz w:val="22"/>
          <w:szCs w:val="22"/>
        </w:rPr>
        <w:t>Ixodes</w:t>
      </w:r>
      <w:r>
        <w:rPr>
          <w:sz w:val="22"/>
          <w:szCs w:val="22"/>
        </w:rPr>
        <w:t xml:space="preserve"> spp. and </w:t>
      </w:r>
      <w:r>
        <w:rPr>
          <w:i/>
          <w:sz w:val="22"/>
          <w:szCs w:val="22"/>
        </w:rPr>
        <w:t>Borrelia</w:t>
      </w:r>
      <w:r>
        <w:rPr>
          <w:sz w:val="22"/>
          <w:szCs w:val="22"/>
        </w:rPr>
        <w:t xml:space="preserve"> spp. leads to complex LB transmission cycles, making it important to incorporate an understanding of vector and pathogen</w:t>
      </w:r>
      <w:r>
        <w:rPr>
          <w:i/>
          <w:sz w:val="22"/>
          <w:szCs w:val="22"/>
        </w:rPr>
        <w:t xml:space="preserve"> </w:t>
      </w:r>
      <w:r>
        <w:rPr>
          <w:sz w:val="22"/>
          <w:szCs w:val="22"/>
        </w:rPr>
        <w:t xml:space="preserve">species diversity when determining the disease risk posed by these organisms (Oliver, 1996). LB or related disorders have been reported on every continent excluding Antarctica (Mullen and Durden, 2002). </w:t>
      </w:r>
    </w:p>
    <w:p w:rsidR="004733C0" w:rsidRPr="00DE00BA" w:rsidRDefault="003E447A" w:rsidP="004733C0">
      <w:pPr>
        <w:rPr>
          <w:sz w:val="22"/>
          <w:szCs w:val="22"/>
        </w:rPr>
      </w:pPr>
      <w:r>
        <w:rPr>
          <w:sz w:val="22"/>
          <w:szCs w:val="22"/>
        </w:rPr>
        <w:tab/>
        <w:t xml:space="preserve">One of the most high-profile vector borne disease systems of northern temperate ecosystems is Lyme borreliosis (commonly termed “Lyme disease”) caused by spirochetes of the </w:t>
      </w:r>
      <w:r>
        <w:rPr>
          <w:i/>
          <w:sz w:val="22"/>
          <w:szCs w:val="22"/>
        </w:rPr>
        <w:t>Borrelia</w:t>
      </w:r>
      <w:r>
        <w:rPr>
          <w:sz w:val="22"/>
          <w:szCs w:val="22"/>
        </w:rPr>
        <w:t xml:space="preserve"> genus and transmitted by ticks of the </w:t>
      </w:r>
      <w:r>
        <w:rPr>
          <w:i/>
          <w:sz w:val="22"/>
          <w:szCs w:val="22"/>
        </w:rPr>
        <w:t>Ixodes</w:t>
      </w:r>
      <w:r>
        <w:rPr>
          <w:sz w:val="22"/>
          <w:szCs w:val="22"/>
        </w:rPr>
        <w:t xml:space="preserve"> genus (Burgdorfer et al. 1982; Steere et al. 1983; Benach et al. 1983; Johnson et al. 1984; Steere et al. 2004). Lyme disease in the northeastern US is a well-researched phenomenon. The ‘classic’ Lyme borreliosis (LB) cycle involves the vector </w:t>
      </w:r>
      <w:r>
        <w:rPr>
          <w:i/>
          <w:sz w:val="22"/>
          <w:szCs w:val="22"/>
        </w:rPr>
        <w:t>Ixodes scapularis</w:t>
      </w:r>
      <w:r>
        <w:rPr>
          <w:sz w:val="22"/>
          <w:szCs w:val="22"/>
        </w:rPr>
        <w:t xml:space="preserve"> (Say, 1821) and the etiological agent </w:t>
      </w:r>
      <w:r>
        <w:rPr>
          <w:i/>
          <w:sz w:val="22"/>
          <w:szCs w:val="22"/>
        </w:rPr>
        <w:t>Borrelia burgdorferi sensu stricto</w:t>
      </w:r>
      <w:r>
        <w:rPr>
          <w:sz w:val="22"/>
          <w:szCs w:val="22"/>
        </w:rPr>
        <w:t xml:space="preserve"> (</w:t>
      </w:r>
      <w:r>
        <w:rPr>
          <w:i/>
          <w:sz w:val="22"/>
          <w:szCs w:val="22"/>
        </w:rPr>
        <w:t>Bbss</w:t>
      </w:r>
      <w:r>
        <w:rPr>
          <w:sz w:val="22"/>
          <w:szCs w:val="22"/>
        </w:rPr>
        <w:t xml:space="preserve">), </w:t>
      </w:r>
      <w:r>
        <w:rPr>
          <w:i/>
          <w:sz w:val="22"/>
          <w:szCs w:val="22"/>
        </w:rPr>
        <w:t xml:space="preserve">I. scapularis </w:t>
      </w:r>
      <w:r>
        <w:rPr>
          <w:sz w:val="22"/>
          <w:szCs w:val="22"/>
        </w:rPr>
        <w:t xml:space="preserve">is the main vector of LB in the northeast (Piesman and Spielman, 1979; Oliver et al. 2003; Steere et al. 2004). This species generally has a 2 year life </w:t>
      </w:r>
      <w:r>
        <w:rPr>
          <w:sz w:val="22"/>
          <w:szCs w:val="22"/>
        </w:rPr>
        <w:lastRenderedPageBreak/>
        <w:t xml:space="preserve">cycle and is vector competent for </w:t>
      </w:r>
      <w:r>
        <w:rPr>
          <w:i/>
          <w:sz w:val="22"/>
          <w:szCs w:val="22"/>
        </w:rPr>
        <w:t>Bbsl</w:t>
      </w:r>
      <w:r>
        <w:rPr>
          <w:sz w:val="22"/>
          <w:szCs w:val="22"/>
        </w:rPr>
        <w:t xml:space="preserve"> (Piesman and Spielman, 1979; Yuval and Spielman, 1990; Jacobs et al. 2003; Bowman and Nuttall, 2009). One of the most important aspects to the transmission of </w:t>
      </w:r>
      <w:r>
        <w:rPr>
          <w:i/>
          <w:sz w:val="22"/>
          <w:szCs w:val="22"/>
        </w:rPr>
        <w:t xml:space="preserve">Bbss </w:t>
      </w:r>
      <w:r>
        <w:rPr>
          <w:sz w:val="22"/>
          <w:szCs w:val="22"/>
        </w:rPr>
        <w:t xml:space="preserve">to humans is the reverse phenological life cycle of this tick with nymphs feeding before larvae (Spielman et al. 1985). The importance of reverse phenology relates to perpetuation of infection through continual emergence of infected nymphs prior to peak activity of uninfected larvae.  </w:t>
      </w:r>
      <w:r>
        <w:rPr>
          <w:i/>
          <w:sz w:val="22"/>
          <w:szCs w:val="22"/>
        </w:rPr>
        <w:t>I. scapularis</w:t>
      </w:r>
      <w:r>
        <w:rPr>
          <w:sz w:val="22"/>
          <w:szCs w:val="22"/>
        </w:rPr>
        <w:t xml:space="preserve"> is the model species for LB understanding in the northeastern US, where this disease is becoming increasingly prevalent in humans and canines (Oliver et al. 2003; Hillyer, 2005; Bacon, et al. 2008).  </w:t>
      </w:r>
    </w:p>
    <w:p w:rsidR="00915787" w:rsidRPr="00DE00BA" w:rsidRDefault="003E447A" w:rsidP="00915787">
      <w:pPr>
        <w:rPr>
          <w:sz w:val="22"/>
          <w:szCs w:val="22"/>
        </w:rPr>
      </w:pPr>
      <w:r>
        <w:rPr>
          <w:sz w:val="22"/>
          <w:szCs w:val="22"/>
        </w:rPr>
        <w:tab/>
        <w:t xml:space="preserve">In other regions of the US </w:t>
      </w:r>
      <w:r>
        <w:rPr>
          <w:i/>
          <w:sz w:val="22"/>
          <w:szCs w:val="22"/>
        </w:rPr>
        <w:t>Borrelia</w:t>
      </w:r>
      <w:r>
        <w:rPr>
          <w:sz w:val="22"/>
          <w:szCs w:val="22"/>
        </w:rPr>
        <w:t xml:space="preserve">-host cycles occur, but the pathogen species and host species involved and the resulting seasonality and prevalence of infection can be quite different from what is seen in the Northeast.  In the Midwest, </w:t>
      </w:r>
      <w:r>
        <w:rPr>
          <w:i/>
          <w:sz w:val="22"/>
          <w:szCs w:val="22"/>
        </w:rPr>
        <w:t xml:space="preserve">I. scapularis </w:t>
      </w:r>
      <w:r>
        <w:rPr>
          <w:sz w:val="22"/>
          <w:szCs w:val="22"/>
        </w:rPr>
        <w:t xml:space="preserve">were first documented as being present in northeastern Wisconsin in the late 1960’s (Jackson et al. 1970); since then its distribution has expanded south and westward as has LB in people (Agger et al. 1991; Hamer et al. 2010). Tick densities and prevalence of infection are similar between the Northeast and Midwest (Brisson et al. 2010; Gatewood et al. 2009; Brisson and Dykhuizen, 2004; Caporale, Johnson and Millard, 2005; Duik-Wasser et al. 2006). Similar prevalence of the pathogen would indicate similar infections of humans, yet in the Midwest there is a two-fold decrease in the number of reported cases of Lyme disease from the Northeast. An important point to note is that the phenology of </w:t>
      </w:r>
      <w:r>
        <w:rPr>
          <w:i/>
          <w:sz w:val="22"/>
          <w:szCs w:val="22"/>
        </w:rPr>
        <w:t>I. scapularis</w:t>
      </w:r>
      <w:r>
        <w:rPr>
          <w:sz w:val="22"/>
          <w:szCs w:val="22"/>
        </w:rPr>
        <w:t xml:space="preserve"> in the Midwest differs in length of activity period and higher peak densities in the spring than in the fall (Guerra et al. 2002), with synchronous activity of immature ticks, rather than the reverse phenology typical in the northeast (Hamer et al. 2010).</w:t>
      </w:r>
      <w:r>
        <w:rPr>
          <w:sz w:val="22"/>
          <w:szCs w:val="22"/>
        </w:rPr>
        <w:tab/>
      </w:r>
      <w:r>
        <w:rPr>
          <w:sz w:val="22"/>
          <w:szCs w:val="22"/>
        </w:rPr>
        <w:tab/>
      </w:r>
    </w:p>
    <w:p w:rsidR="00EF179D" w:rsidRPr="00DE00BA" w:rsidRDefault="007E73A4" w:rsidP="009E4E19">
      <w:pPr>
        <w:rPr>
          <w:sz w:val="22"/>
          <w:szCs w:val="22"/>
        </w:rPr>
      </w:pPr>
      <w:r>
        <w:rPr>
          <w:sz w:val="22"/>
          <w:szCs w:val="22"/>
        </w:rPr>
        <w:tab/>
      </w:r>
      <w:r w:rsidR="003E447A">
        <w:rPr>
          <w:sz w:val="22"/>
          <w:szCs w:val="22"/>
        </w:rPr>
        <w:t xml:space="preserve">In the western US, the LB cycle involves two tick species: </w:t>
      </w:r>
      <w:r w:rsidR="003E447A">
        <w:rPr>
          <w:i/>
          <w:sz w:val="22"/>
          <w:szCs w:val="22"/>
        </w:rPr>
        <w:t>Ixodes spinipalpis</w:t>
      </w:r>
      <w:r w:rsidR="003E447A">
        <w:rPr>
          <w:sz w:val="22"/>
          <w:szCs w:val="22"/>
        </w:rPr>
        <w:t xml:space="preserve"> (Hadwen and Nuttall, 1916) (critical for sylvatic cycles of the pathogen) and </w:t>
      </w:r>
      <w:r w:rsidR="003E447A">
        <w:rPr>
          <w:i/>
          <w:sz w:val="22"/>
          <w:szCs w:val="22"/>
        </w:rPr>
        <w:t>I. pacificus</w:t>
      </w:r>
      <w:r w:rsidR="003E447A">
        <w:rPr>
          <w:sz w:val="22"/>
          <w:szCs w:val="22"/>
        </w:rPr>
        <w:t xml:space="preserve"> (the primary bridge vector to humans) [Brown and Lane1992]. The biology of </w:t>
      </w:r>
      <w:r w:rsidR="003E447A">
        <w:rPr>
          <w:i/>
          <w:sz w:val="22"/>
          <w:szCs w:val="22"/>
        </w:rPr>
        <w:t xml:space="preserve">I. pacificus </w:t>
      </w:r>
      <w:r w:rsidR="003E447A">
        <w:rPr>
          <w:sz w:val="22"/>
          <w:szCs w:val="22"/>
        </w:rPr>
        <w:t xml:space="preserve">differs from that of </w:t>
      </w:r>
      <w:r w:rsidR="003E447A">
        <w:rPr>
          <w:i/>
          <w:sz w:val="22"/>
          <w:szCs w:val="22"/>
        </w:rPr>
        <w:t xml:space="preserve">I.scapularis </w:t>
      </w:r>
      <w:r w:rsidR="003E447A">
        <w:rPr>
          <w:sz w:val="22"/>
          <w:szCs w:val="22"/>
        </w:rPr>
        <w:t xml:space="preserve">in the northeast, and circumstantial evidence has shown that </w:t>
      </w:r>
      <w:r w:rsidR="003E447A">
        <w:rPr>
          <w:i/>
          <w:sz w:val="22"/>
          <w:szCs w:val="22"/>
        </w:rPr>
        <w:t xml:space="preserve">I. pacificus </w:t>
      </w:r>
      <w:r w:rsidR="003E447A">
        <w:rPr>
          <w:sz w:val="22"/>
          <w:szCs w:val="22"/>
        </w:rPr>
        <w:t xml:space="preserve">has </w:t>
      </w:r>
      <w:r w:rsidR="003E447A">
        <w:rPr>
          <w:sz w:val="22"/>
          <w:szCs w:val="22"/>
        </w:rPr>
        <w:lastRenderedPageBreak/>
        <w:t xml:space="preserve">transmitted </w:t>
      </w:r>
      <w:r w:rsidR="003E447A">
        <w:rPr>
          <w:i/>
          <w:sz w:val="22"/>
          <w:szCs w:val="22"/>
        </w:rPr>
        <w:t xml:space="preserve">B. burgdorferi </w:t>
      </w:r>
      <w:r w:rsidR="003E447A">
        <w:rPr>
          <w:sz w:val="22"/>
          <w:szCs w:val="22"/>
        </w:rPr>
        <w:t xml:space="preserve">to people in fewer than the 24-48 hours commonly required by </w:t>
      </w:r>
      <w:r w:rsidR="003E447A">
        <w:rPr>
          <w:i/>
          <w:sz w:val="22"/>
          <w:szCs w:val="22"/>
        </w:rPr>
        <w:t>I.scapularis</w:t>
      </w:r>
      <w:r w:rsidR="003E447A">
        <w:rPr>
          <w:sz w:val="22"/>
          <w:szCs w:val="22"/>
        </w:rPr>
        <w:t xml:space="preserve"> for transmission (Oliver et al. 1993; Lane and Lavoi, 1988; Piesman et al. 1987). Maintenance of the western enzootic cycle differs from the northeast </w:t>
      </w:r>
      <w:r w:rsidR="003E447A">
        <w:rPr>
          <w:i/>
          <w:sz w:val="22"/>
          <w:szCs w:val="22"/>
        </w:rPr>
        <w:t xml:space="preserve">I. scapularis </w:t>
      </w:r>
      <w:r w:rsidR="003E447A">
        <w:rPr>
          <w:sz w:val="22"/>
          <w:szCs w:val="22"/>
        </w:rPr>
        <w:t>white footed mouse (</w:t>
      </w:r>
      <w:r w:rsidR="003E447A">
        <w:rPr>
          <w:i/>
          <w:sz w:val="22"/>
          <w:szCs w:val="22"/>
        </w:rPr>
        <w:t>Peromyscus maniculatus</w:t>
      </w:r>
      <w:r w:rsidR="003E447A">
        <w:rPr>
          <w:sz w:val="22"/>
          <w:szCs w:val="22"/>
        </w:rPr>
        <w:t>) model (Brown and Lane, 1992). Rather in western North America the cycle involves the Dusky footed wood rat (</w:t>
      </w:r>
      <w:r w:rsidR="003E447A">
        <w:rPr>
          <w:i/>
          <w:sz w:val="22"/>
          <w:szCs w:val="22"/>
        </w:rPr>
        <w:t>Neotoma fuscipes</w:t>
      </w:r>
      <w:r w:rsidR="003E447A">
        <w:rPr>
          <w:sz w:val="22"/>
          <w:szCs w:val="22"/>
        </w:rPr>
        <w:t xml:space="preserve">) and the tick vectors </w:t>
      </w:r>
      <w:r w:rsidR="003E447A">
        <w:rPr>
          <w:i/>
          <w:sz w:val="22"/>
          <w:szCs w:val="22"/>
        </w:rPr>
        <w:t xml:space="preserve">I. spinipalus   </w:t>
      </w:r>
      <w:r w:rsidR="003E447A">
        <w:rPr>
          <w:sz w:val="22"/>
          <w:szCs w:val="22"/>
        </w:rPr>
        <w:t xml:space="preserve">(previously </w:t>
      </w:r>
      <w:r w:rsidR="003E447A">
        <w:rPr>
          <w:i/>
          <w:sz w:val="22"/>
          <w:szCs w:val="22"/>
        </w:rPr>
        <w:t xml:space="preserve">I. neotomae </w:t>
      </w:r>
      <w:r w:rsidR="003E447A">
        <w:rPr>
          <w:sz w:val="22"/>
          <w:szCs w:val="22"/>
        </w:rPr>
        <w:t xml:space="preserve">[Norris et al. 1996)]) as the primary vector in enzootic cycles and </w:t>
      </w:r>
      <w:r w:rsidR="003E447A">
        <w:rPr>
          <w:i/>
          <w:sz w:val="22"/>
          <w:szCs w:val="22"/>
        </w:rPr>
        <w:t xml:space="preserve">I. pacificus </w:t>
      </w:r>
      <w:r w:rsidR="003E447A">
        <w:rPr>
          <w:sz w:val="22"/>
          <w:szCs w:val="22"/>
        </w:rPr>
        <w:t xml:space="preserve">as the bridging vector to humans (Brown and Lane, 1992). The western cycle is further complicated by presence of the western fence lizard (Sceloporus occidentalis) [a primary host to sub adult </w:t>
      </w:r>
      <w:r w:rsidR="003E447A">
        <w:rPr>
          <w:i/>
          <w:sz w:val="22"/>
          <w:szCs w:val="22"/>
        </w:rPr>
        <w:t>I. pacificus</w:t>
      </w:r>
      <w:r w:rsidR="003E447A">
        <w:rPr>
          <w:sz w:val="22"/>
          <w:szCs w:val="22"/>
        </w:rPr>
        <w:t xml:space="preserve">] which has an immune response that clears infection of ticks or has a zooprophylactic effect on the LB cycle in the west (Lane and Quistad, 1998).  </w:t>
      </w:r>
    </w:p>
    <w:p w:rsidR="00BE26B9" w:rsidRPr="00DE00BA" w:rsidRDefault="003E447A" w:rsidP="00BE26B9">
      <w:pPr>
        <w:ind w:firstLine="720"/>
        <w:rPr>
          <w:sz w:val="22"/>
          <w:szCs w:val="22"/>
        </w:rPr>
      </w:pPr>
      <w:r>
        <w:rPr>
          <w:sz w:val="22"/>
          <w:szCs w:val="22"/>
        </w:rPr>
        <w:t xml:space="preserve">In the Southeast, several closely related </w:t>
      </w:r>
      <w:r>
        <w:rPr>
          <w:i/>
          <w:sz w:val="22"/>
          <w:szCs w:val="22"/>
        </w:rPr>
        <w:t>Borrelia</w:t>
      </w:r>
      <w:r>
        <w:rPr>
          <w:sz w:val="22"/>
          <w:szCs w:val="22"/>
        </w:rPr>
        <w:t xml:space="preserve"> species (termed </w:t>
      </w:r>
      <w:r>
        <w:rPr>
          <w:i/>
          <w:sz w:val="22"/>
          <w:szCs w:val="22"/>
        </w:rPr>
        <w:t>B. burgdorferi sensu lato</w:t>
      </w:r>
      <w:r>
        <w:rPr>
          <w:sz w:val="22"/>
          <w:szCs w:val="22"/>
        </w:rPr>
        <w:t xml:space="preserve">; </w:t>
      </w:r>
      <w:r>
        <w:rPr>
          <w:i/>
          <w:sz w:val="22"/>
          <w:szCs w:val="22"/>
        </w:rPr>
        <w:t>Bbsl</w:t>
      </w:r>
      <w:r>
        <w:rPr>
          <w:sz w:val="22"/>
          <w:szCs w:val="22"/>
        </w:rPr>
        <w:t xml:space="preserve">) are maintained by sylvatic cycles broadly similar to those seen in the west (Harrison, 2010; Maggi, 2010). Several authors have suggested that in areas where ticks, people, and canines interact, </w:t>
      </w:r>
      <w:r>
        <w:rPr>
          <w:i/>
          <w:sz w:val="22"/>
          <w:szCs w:val="22"/>
        </w:rPr>
        <w:t>I. scapularis</w:t>
      </w:r>
      <w:r>
        <w:rPr>
          <w:sz w:val="22"/>
          <w:szCs w:val="22"/>
        </w:rPr>
        <w:t xml:space="preserve"> may act as both reservoir and bridging vector for canine- and human-infectious </w:t>
      </w:r>
      <w:r>
        <w:rPr>
          <w:i/>
          <w:sz w:val="22"/>
          <w:szCs w:val="22"/>
        </w:rPr>
        <w:t>Bbsl</w:t>
      </w:r>
      <w:r>
        <w:rPr>
          <w:sz w:val="22"/>
          <w:szCs w:val="22"/>
        </w:rPr>
        <w:t xml:space="preserve">, with various species potentially playing multiple roles (Clark, 2001; Oliver et al. 2003). Maggie et al (2010) recently challenged this ‘bridge vector’ hypothesis by demonstrating that </w:t>
      </w:r>
      <w:r>
        <w:rPr>
          <w:i/>
          <w:sz w:val="22"/>
          <w:szCs w:val="22"/>
        </w:rPr>
        <w:t>I. scapularis</w:t>
      </w:r>
      <w:r>
        <w:rPr>
          <w:sz w:val="22"/>
          <w:szCs w:val="22"/>
        </w:rPr>
        <w:t xml:space="preserve"> in North Carolina were not infected with </w:t>
      </w:r>
      <w:r>
        <w:rPr>
          <w:i/>
          <w:sz w:val="22"/>
          <w:szCs w:val="22"/>
        </w:rPr>
        <w:t>Bbsl</w:t>
      </w:r>
      <w:r>
        <w:rPr>
          <w:sz w:val="22"/>
          <w:szCs w:val="22"/>
        </w:rPr>
        <w:t xml:space="preserve"> at locations where the prevalence of </w:t>
      </w:r>
      <w:r>
        <w:rPr>
          <w:i/>
          <w:sz w:val="22"/>
          <w:szCs w:val="22"/>
        </w:rPr>
        <w:t>Bbsl</w:t>
      </w:r>
      <w:r>
        <w:rPr>
          <w:sz w:val="22"/>
          <w:szCs w:val="22"/>
        </w:rPr>
        <w:t xml:space="preserve"> in </w:t>
      </w:r>
      <w:r>
        <w:rPr>
          <w:i/>
          <w:sz w:val="22"/>
          <w:szCs w:val="22"/>
        </w:rPr>
        <w:t>I. affinis</w:t>
      </w:r>
      <w:r>
        <w:rPr>
          <w:sz w:val="22"/>
          <w:szCs w:val="22"/>
        </w:rPr>
        <w:t xml:space="preserve"> was prodigious (33.5%) in comparison, and indicating the presence of the pathogen in the southeast (Maggie et al. 2010).  This finding may be an indication of the coming quandary, although </w:t>
      </w:r>
      <w:r>
        <w:rPr>
          <w:i/>
          <w:sz w:val="22"/>
          <w:szCs w:val="22"/>
        </w:rPr>
        <w:t>I. affinis</w:t>
      </w:r>
      <w:r>
        <w:rPr>
          <w:sz w:val="22"/>
          <w:szCs w:val="22"/>
        </w:rPr>
        <w:t xml:space="preserve"> is not known to be a human-biting tick (Oliver et al. 1996). </w:t>
      </w:r>
    </w:p>
    <w:p w:rsidR="00F0240A" w:rsidRPr="00DE00BA" w:rsidRDefault="003E447A" w:rsidP="00434CA8">
      <w:pPr>
        <w:ind w:firstLine="720"/>
        <w:rPr>
          <w:sz w:val="22"/>
          <w:szCs w:val="22"/>
        </w:rPr>
      </w:pPr>
      <w:r>
        <w:rPr>
          <w:sz w:val="22"/>
          <w:szCs w:val="22"/>
        </w:rPr>
        <w:t xml:space="preserve">A shift from an </w:t>
      </w:r>
      <w:r>
        <w:rPr>
          <w:i/>
          <w:sz w:val="22"/>
          <w:szCs w:val="22"/>
        </w:rPr>
        <w:t>I. scapularis</w:t>
      </w:r>
      <w:r>
        <w:rPr>
          <w:sz w:val="22"/>
          <w:szCs w:val="22"/>
        </w:rPr>
        <w:t xml:space="preserve">-dominated LB cycle in the northeast to an </w:t>
      </w:r>
      <w:r>
        <w:rPr>
          <w:i/>
          <w:sz w:val="22"/>
          <w:szCs w:val="22"/>
        </w:rPr>
        <w:t>I. affinis</w:t>
      </w:r>
      <w:r>
        <w:rPr>
          <w:sz w:val="22"/>
          <w:szCs w:val="22"/>
        </w:rPr>
        <w:t>-dominated cycle in the coastal southeast may help explain the low prevalence of human LB cases in southern coastal states. The goal of this study is therefore to map and analyze the emerging LB risk to humans and canines in</w:t>
      </w:r>
      <w:r>
        <w:rPr>
          <w:i/>
          <w:sz w:val="22"/>
          <w:szCs w:val="22"/>
        </w:rPr>
        <w:t xml:space="preserve"> </w:t>
      </w:r>
      <w:r>
        <w:rPr>
          <w:sz w:val="22"/>
          <w:szCs w:val="22"/>
        </w:rPr>
        <w:t xml:space="preserve">coastal Virginia (southern), North Carolina, South Carolina, Georgia, and Florida (northern) and explain latitudinal variations in prevalence of </w:t>
      </w:r>
      <w:r>
        <w:rPr>
          <w:i/>
          <w:sz w:val="22"/>
          <w:szCs w:val="22"/>
        </w:rPr>
        <w:t>Bbsl</w:t>
      </w:r>
      <w:r>
        <w:rPr>
          <w:sz w:val="22"/>
          <w:szCs w:val="22"/>
        </w:rPr>
        <w:t>.</w:t>
      </w:r>
      <w:r>
        <w:rPr>
          <w:sz w:val="22"/>
          <w:szCs w:val="22"/>
        </w:rPr>
        <w:tab/>
      </w:r>
    </w:p>
    <w:p w:rsidR="000107D5" w:rsidRPr="00DE00BA" w:rsidRDefault="000107D5" w:rsidP="00892698">
      <w:pPr>
        <w:rPr>
          <w:b/>
          <w:sz w:val="22"/>
          <w:szCs w:val="22"/>
        </w:rPr>
      </w:pPr>
    </w:p>
    <w:p w:rsidR="00F7420A" w:rsidRPr="00DE00BA" w:rsidRDefault="003E447A" w:rsidP="00892698">
      <w:pPr>
        <w:rPr>
          <w:b/>
          <w:sz w:val="22"/>
          <w:szCs w:val="22"/>
        </w:rPr>
      </w:pPr>
      <w:r>
        <w:rPr>
          <w:b/>
          <w:sz w:val="22"/>
          <w:szCs w:val="22"/>
        </w:rPr>
        <w:t>1.2 BACKGROUND: THE ECOLOGY OF LYME DISEASE IN THE EASTERN UNITED STATES</w:t>
      </w:r>
    </w:p>
    <w:p w:rsidR="00F7420A" w:rsidRPr="00DE00BA" w:rsidRDefault="003E447A" w:rsidP="00892698">
      <w:pPr>
        <w:rPr>
          <w:sz w:val="22"/>
          <w:szCs w:val="22"/>
        </w:rPr>
      </w:pPr>
      <w:r>
        <w:rPr>
          <w:sz w:val="22"/>
          <w:szCs w:val="22"/>
        </w:rPr>
        <w:t>Vector-borne disease risk to humans arises from the complex interactions of pathogens with their wildlife reservoirs and associated invertebrate vectors.  The diversity of pathogens, ticks and wildlife hosts potentially involved in the maintenance and transmission of Lyme disease in the southeastern U.S. are briefly reviewed below.</w:t>
      </w:r>
    </w:p>
    <w:p w:rsidR="000107D5" w:rsidRPr="00DE00BA" w:rsidRDefault="000107D5" w:rsidP="00892698">
      <w:pPr>
        <w:rPr>
          <w:b/>
          <w:i/>
          <w:sz w:val="22"/>
          <w:szCs w:val="22"/>
        </w:rPr>
      </w:pPr>
    </w:p>
    <w:p w:rsidR="00BE26B9" w:rsidRPr="00DE00BA" w:rsidRDefault="003E447A" w:rsidP="00BE26B9">
      <w:pPr>
        <w:rPr>
          <w:sz w:val="22"/>
          <w:szCs w:val="22"/>
        </w:rPr>
      </w:pPr>
      <w:r>
        <w:rPr>
          <w:b/>
          <w:sz w:val="22"/>
          <w:szCs w:val="22"/>
        </w:rPr>
        <w:t xml:space="preserve">1.2.1 </w:t>
      </w:r>
      <w:r>
        <w:rPr>
          <w:b/>
          <w:i/>
          <w:sz w:val="22"/>
          <w:szCs w:val="22"/>
        </w:rPr>
        <w:t>Borrelia</w:t>
      </w:r>
      <w:r>
        <w:rPr>
          <w:b/>
          <w:sz w:val="22"/>
          <w:szCs w:val="22"/>
        </w:rPr>
        <w:t xml:space="preserve"> species diversity</w:t>
      </w:r>
    </w:p>
    <w:p w:rsidR="000107D5" w:rsidRPr="00DE00BA" w:rsidRDefault="003E447A" w:rsidP="009E4E19">
      <w:pPr>
        <w:rPr>
          <w:b/>
          <w:sz w:val="22"/>
          <w:szCs w:val="22"/>
        </w:rPr>
      </w:pPr>
      <w:r>
        <w:rPr>
          <w:sz w:val="22"/>
          <w:szCs w:val="22"/>
        </w:rPr>
        <w:t xml:space="preserve">The taxa of </w:t>
      </w:r>
      <w:r>
        <w:rPr>
          <w:i/>
          <w:sz w:val="22"/>
          <w:szCs w:val="22"/>
        </w:rPr>
        <w:t xml:space="preserve">B. burgdorferi </w:t>
      </w:r>
      <w:r>
        <w:rPr>
          <w:sz w:val="22"/>
          <w:szCs w:val="22"/>
        </w:rPr>
        <w:t>have undergone several revisions leading to the current classification of</w:t>
      </w:r>
      <w:r>
        <w:rPr>
          <w:i/>
          <w:sz w:val="22"/>
          <w:szCs w:val="22"/>
        </w:rPr>
        <w:t xml:space="preserve"> Bbss</w:t>
      </w:r>
      <w:r>
        <w:rPr>
          <w:sz w:val="22"/>
          <w:szCs w:val="22"/>
        </w:rPr>
        <w:t xml:space="preserve"> and </w:t>
      </w:r>
      <w:r>
        <w:rPr>
          <w:i/>
          <w:sz w:val="22"/>
          <w:szCs w:val="22"/>
        </w:rPr>
        <w:t>Bbsl</w:t>
      </w:r>
      <w:r>
        <w:rPr>
          <w:sz w:val="22"/>
          <w:szCs w:val="22"/>
        </w:rPr>
        <w:t xml:space="preserve"> (Farlow et al. 2002). </w:t>
      </w:r>
      <w:r>
        <w:rPr>
          <w:i/>
          <w:sz w:val="22"/>
          <w:szCs w:val="22"/>
        </w:rPr>
        <w:t xml:space="preserve">Bbsl </w:t>
      </w:r>
      <w:r>
        <w:rPr>
          <w:sz w:val="22"/>
          <w:szCs w:val="22"/>
        </w:rPr>
        <w:t>is found throughout Eurasia, Japan, and North America (Farlow et al. 2002) and consists of at least twenty genospecies worldwide (Schneider et al. 2000; Rudenko et al. 2009; Clark et al. 2013; Margos et al. 2011; Niu et al. 2011  Stanek and Reiter, 2011;Clark et al. 2013), only seven of which are found in the U.S. (</w:t>
      </w:r>
      <w:r>
        <w:rPr>
          <w:i/>
          <w:sz w:val="22"/>
          <w:szCs w:val="22"/>
        </w:rPr>
        <w:t>Bbss</w:t>
      </w:r>
      <w:r>
        <w:rPr>
          <w:sz w:val="22"/>
          <w:szCs w:val="22"/>
        </w:rPr>
        <w:t xml:space="preserve">, B. americana, </w:t>
      </w:r>
      <w:r>
        <w:rPr>
          <w:i/>
          <w:sz w:val="22"/>
          <w:szCs w:val="22"/>
        </w:rPr>
        <w:t>B. andersoni, B. bissetti</w:t>
      </w:r>
      <w:r>
        <w:rPr>
          <w:sz w:val="22"/>
          <w:szCs w:val="22"/>
        </w:rPr>
        <w:t>,</w:t>
      </w:r>
      <w:r>
        <w:rPr>
          <w:i/>
          <w:sz w:val="22"/>
          <w:szCs w:val="22"/>
        </w:rPr>
        <w:t xml:space="preserve"> B. kurtenbachii, B. californiensis, </w:t>
      </w:r>
      <w:r>
        <w:rPr>
          <w:sz w:val="22"/>
          <w:szCs w:val="22"/>
        </w:rPr>
        <w:t>and</w:t>
      </w:r>
      <w:r>
        <w:rPr>
          <w:i/>
          <w:sz w:val="22"/>
          <w:szCs w:val="22"/>
        </w:rPr>
        <w:t xml:space="preserve"> B.carolinensis)</w:t>
      </w:r>
      <w:r>
        <w:rPr>
          <w:sz w:val="22"/>
          <w:szCs w:val="22"/>
        </w:rPr>
        <w:t xml:space="preserve">; (Clark, 2013, Rudenko et al. 2009; Schneider et al. 2000; Margos et al. 2010). In Europe </w:t>
      </w:r>
      <w:r>
        <w:rPr>
          <w:i/>
          <w:sz w:val="22"/>
          <w:szCs w:val="22"/>
        </w:rPr>
        <w:t>B. garinii</w:t>
      </w:r>
      <w:r>
        <w:rPr>
          <w:sz w:val="22"/>
          <w:szCs w:val="22"/>
        </w:rPr>
        <w:t xml:space="preserve">, </w:t>
      </w:r>
      <w:r>
        <w:rPr>
          <w:i/>
          <w:sz w:val="22"/>
          <w:szCs w:val="22"/>
        </w:rPr>
        <w:t>B. afzelii</w:t>
      </w:r>
      <w:r>
        <w:rPr>
          <w:sz w:val="22"/>
          <w:szCs w:val="22"/>
        </w:rPr>
        <w:t xml:space="preserve">, and </w:t>
      </w:r>
      <w:r>
        <w:rPr>
          <w:i/>
          <w:sz w:val="22"/>
          <w:szCs w:val="22"/>
        </w:rPr>
        <w:t>B. spielmanii</w:t>
      </w:r>
      <w:r>
        <w:rPr>
          <w:sz w:val="22"/>
          <w:szCs w:val="22"/>
        </w:rPr>
        <w:t xml:space="preserve"> are also known to be pathogenic (Farlow et al. 2002; Niu et. al. 2011; Tsao, 2009). In North America, </w:t>
      </w:r>
      <w:r>
        <w:rPr>
          <w:i/>
          <w:sz w:val="22"/>
          <w:szCs w:val="22"/>
        </w:rPr>
        <w:t>Bbss</w:t>
      </w:r>
      <w:r>
        <w:rPr>
          <w:sz w:val="22"/>
          <w:szCs w:val="22"/>
        </w:rPr>
        <w:t xml:space="preserve"> is the only member of this complex currently known to be associated with human cases of Lyme disease (Mathiesen et al. 1997; Wormser et al. 2008), but “</w:t>
      </w:r>
      <w:r>
        <w:rPr>
          <w:i/>
          <w:sz w:val="22"/>
          <w:szCs w:val="22"/>
        </w:rPr>
        <w:t xml:space="preserve">B. bissetti </w:t>
      </w:r>
      <w:r>
        <w:rPr>
          <w:sz w:val="22"/>
          <w:szCs w:val="22"/>
        </w:rPr>
        <w:t xml:space="preserve">–like” DNA was identified in California LB patients (Giard, et al. 2010), as well as the addition of </w:t>
      </w:r>
      <w:r>
        <w:rPr>
          <w:i/>
          <w:sz w:val="22"/>
          <w:szCs w:val="22"/>
        </w:rPr>
        <w:t xml:space="preserve">B. kurtenbachii </w:t>
      </w:r>
      <w:r>
        <w:rPr>
          <w:sz w:val="22"/>
          <w:szCs w:val="22"/>
        </w:rPr>
        <w:t xml:space="preserve">which is of interest with regard to human disease (Ogden et al. 2011).  Finally, recent publication by Clark et al. (2013) has reported </w:t>
      </w:r>
      <w:r>
        <w:rPr>
          <w:i/>
          <w:sz w:val="22"/>
          <w:szCs w:val="22"/>
        </w:rPr>
        <w:t xml:space="preserve">B. andersoni </w:t>
      </w:r>
      <w:r>
        <w:rPr>
          <w:sz w:val="22"/>
          <w:szCs w:val="22"/>
        </w:rPr>
        <w:t>and</w:t>
      </w:r>
      <w:r>
        <w:rPr>
          <w:i/>
          <w:sz w:val="22"/>
          <w:szCs w:val="22"/>
        </w:rPr>
        <w:t xml:space="preserve"> B.americana </w:t>
      </w:r>
      <w:r>
        <w:rPr>
          <w:sz w:val="22"/>
          <w:szCs w:val="22"/>
        </w:rPr>
        <w:t xml:space="preserve">to be associated with human cases of Lyme disease, although the results are somewhat contradictory as testing of the patients was subsequently positive for </w:t>
      </w:r>
      <w:r>
        <w:rPr>
          <w:i/>
          <w:sz w:val="22"/>
          <w:szCs w:val="22"/>
        </w:rPr>
        <w:t xml:space="preserve">Bbss </w:t>
      </w:r>
      <w:r>
        <w:rPr>
          <w:sz w:val="22"/>
          <w:szCs w:val="22"/>
        </w:rPr>
        <w:t xml:space="preserve">nearly three years later. </w:t>
      </w:r>
      <w:r>
        <w:rPr>
          <w:i/>
          <w:sz w:val="22"/>
          <w:szCs w:val="22"/>
        </w:rPr>
        <w:t xml:space="preserve"> </w:t>
      </w:r>
      <w:r>
        <w:rPr>
          <w:sz w:val="22"/>
          <w:szCs w:val="22"/>
        </w:rPr>
        <w:t xml:space="preserve">   </w:t>
      </w:r>
    </w:p>
    <w:p w:rsidR="002F4C78" w:rsidRPr="00DE00BA" w:rsidRDefault="002F4C78" w:rsidP="009E4E19">
      <w:pPr>
        <w:rPr>
          <w:b/>
          <w:sz w:val="22"/>
          <w:szCs w:val="22"/>
        </w:rPr>
      </w:pPr>
    </w:p>
    <w:p w:rsidR="000107D5" w:rsidRPr="00DE00BA" w:rsidRDefault="003E447A" w:rsidP="009E4E19">
      <w:pPr>
        <w:rPr>
          <w:b/>
          <w:sz w:val="22"/>
          <w:szCs w:val="22"/>
        </w:rPr>
      </w:pPr>
      <w:r>
        <w:rPr>
          <w:b/>
          <w:sz w:val="22"/>
          <w:szCs w:val="22"/>
        </w:rPr>
        <w:t>1.2.2 Vector tick diversity</w:t>
      </w:r>
    </w:p>
    <w:p w:rsidR="009E4E19" w:rsidRPr="00DE00BA" w:rsidRDefault="003E447A" w:rsidP="009E4E19">
      <w:pPr>
        <w:rPr>
          <w:sz w:val="22"/>
          <w:szCs w:val="22"/>
        </w:rPr>
      </w:pPr>
      <w:r>
        <w:rPr>
          <w:b/>
          <w:i/>
          <w:sz w:val="22"/>
          <w:szCs w:val="22"/>
        </w:rPr>
        <w:tab/>
        <w:t xml:space="preserve">Ixodes scapularis </w:t>
      </w:r>
      <w:r>
        <w:rPr>
          <w:b/>
          <w:sz w:val="22"/>
          <w:szCs w:val="22"/>
        </w:rPr>
        <w:t>biology:</w:t>
      </w:r>
      <w:r>
        <w:rPr>
          <w:sz w:val="22"/>
          <w:szCs w:val="22"/>
        </w:rPr>
        <w:t xml:space="preserve"> </w:t>
      </w:r>
      <w:r>
        <w:rPr>
          <w:i/>
          <w:sz w:val="22"/>
          <w:szCs w:val="22"/>
        </w:rPr>
        <w:t xml:space="preserve">Ixodes scapularis </w:t>
      </w:r>
      <w:r>
        <w:rPr>
          <w:sz w:val="22"/>
          <w:szCs w:val="22"/>
        </w:rPr>
        <w:t xml:space="preserve">(Say, 1821) is a nearctic tick species, ranging from South-eastern Canada through Northern Mexico and reaching as far west as Texas (Spielman et al. 1985; Rand et al. 2003; Mechai, et al. 2013; Hamer et al. 2010; Dennis et al. 1998; Guerra et al. 2002; Bishopp and Trembley, 1945). The three-host tick is considered a generalist ectoparsite as hosts include rodents and lizards for immature stages to medium and large size mammals as adults. </w:t>
      </w:r>
      <w:r>
        <w:rPr>
          <w:i/>
          <w:sz w:val="22"/>
          <w:szCs w:val="22"/>
        </w:rPr>
        <w:t>I. scapularis</w:t>
      </w:r>
      <w:r>
        <w:rPr>
          <w:sz w:val="22"/>
          <w:szCs w:val="22"/>
        </w:rPr>
        <w:t xml:space="preserve"> is the principal vector of </w:t>
      </w:r>
      <w:r>
        <w:rPr>
          <w:i/>
          <w:sz w:val="22"/>
          <w:szCs w:val="22"/>
        </w:rPr>
        <w:t xml:space="preserve">Bbsl </w:t>
      </w:r>
      <w:r>
        <w:rPr>
          <w:sz w:val="22"/>
          <w:szCs w:val="22"/>
        </w:rPr>
        <w:t xml:space="preserve">in the Eastern US, as well as various other pathogens (Bowman and Nuttall, 2008). However this species is limited by coastal proximity/humidity levels and elevation (Anderson and Magnarelli, 1980; Rand et al. 2003). Seasonality of this species slightly varies with geographic location, however the commonly accepted seasonality has nymphs emerging first in late spring/early summer and larvae emerging later in the summer; adults of this species are active from fall through early spring (Bowman and Nuttal, 2008; Piesman and Spielman, 1979; Oliver, 1996). Classification of this species has changed through time, and what was once two species is now one. This single species maintains genetic distinctions that have led to classification based on clade. The two main clades include a northern biotype (mostly north of 37˚latitude) formerly </w:t>
      </w:r>
      <w:r>
        <w:rPr>
          <w:i/>
          <w:sz w:val="22"/>
          <w:szCs w:val="22"/>
        </w:rPr>
        <w:t xml:space="preserve">I. dammini </w:t>
      </w:r>
      <w:r>
        <w:rPr>
          <w:sz w:val="22"/>
          <w:szCs w:val="22"/>
        </w:rPr>
        <w:t xml:space="preserve">which now extends throughout the range of </w:t>
      </w:r>
      <w:r>
        <w:rPr>
          <w:i/>
          <w:sz w:val="22"/>
          <w:szCs w:val="22"/>
        </w:rPr>
        <w:t>I. scapularis</w:t>
      </w:r>
      <w:r>
        <w:rPr>
          <w:sz w:val="22"/>
          <w:szCs w:val="22"/>
        </w:rPr>
        <w:t xml:space="preserve">, and a southern biotype (below 37˚ latitude) formerly </w:t>
      </w:r>
      <w:r>
        <w:rPr>
          <w:i/>
          <w:sz w:val="22"/>
          <w:szCs w:val="22"/>
        </w:rPr>
        <w:t xml:space="preserve">I.scapularis </w:t>
      </w:r>
      <w:r>
        <w:rPr>
          <w:sz w:val="22"/>
          <w:szCs w:val="22"/>
        </w:rPr>
        <w:t xml:space="preserve">(Stromdahl and Hickling, 2012; Trout, et al. 2009; Steere and Malawista, 1979; Norris et al. 1996). Nymphs of these various clades express different traits such as proclivity for humans (Goddard and Piesman, 2006). One such trait is questing behavior and influence on host selection; Goddard and Piesman (2006) confirmed the difficulty in collecting immature </w:t>
      </w:r>
      <w:r>
        <w:rPr>
          <w:i/>
          <w:sz w:val="22"/>
          <w:szCs w:val="22"/>
        </w:rPr>
        <w:t>I. scapularis</w:t>
      </w:r>
      <w:r>
        <w:rPr>
          <w:sz w:val="22"/>
          <w:szCs w:val="22"/>
        </w:rPr>
        <w:t xml:space="preserve"> in the southern United States.  </w:t>
      </w:r>
    </w:p>
    <w:p w:rsidR="000107D5" w:rsidRPr="00DE00BA" w:rsidRDefault="003E447A" w:rsidP="000107D5">
      <w:pPr>
        <w:rPr>
          <w:sz w:val="22"/>
          <w:szCs w:val="22"/>
        </w:rPr>
      </w:pPr>
      <w:r>
        <w:rPr>
          <w:b/>
          <w:sz w:val="22"/>
          <w:szCs w:val="22"/>
        </w:rPr>
        <w:tab/>
      </w:r>
      <w:r>
        <w:rPr>
          <w:b/>
          <w:i/>
          <w:sz w:val="22"/>
          <w:szCs w:val="22"/>
        </w:rPr>
        <w:t xml:space="preserve">Ixodes affinis </w:t>
      </w:r>
      <w:r>
        <w:rPr>
          <w:b/>
          <w:sz w:val="22"/>
          <w:szCs w:val="22"/>
        </w:rPr>
        <w:t xml:space="preserve">biology:  </w:t>
      </w:r>
      <w:r>
        <w:rPr>
          <w:sz w:val="22"/>
          <w:szCs w:val="22"/>
        </w:rPr>
        <w:t xml:space="preserve">There remains little information regarding </w:t>
      </w:r>
      <w:r>
        <w:rPr>
          <w:i/>
          <w:sz w:val="22"/>
          <w:szCs w:val="22"/>
        </w:rPr>
        <w:t xml:space="preserve">I. affinis </w:t>
      </w:r>
      <w:r>
        <w:rPr>
          <w:sz w:val="22"/>
          <w:szCs w:val="22"/>
        </w:rPr>
        <w:t xml:space="preserve">and its role in the ecology of LB. The known range of </w:t>
      </w:r>
      <w:r>
        <w:rPr>
          <w:i/>
          <w:sz w:val="22"/>
          <w:szCs w:val="22"/>
        </w:rPr>
        <w:t xml:space="preserve">I. affinis </w:t>
      </w:r>
      <w:r>
        <w:rPr>
          <w:sz w:val="22"/>
          <w:szCs w:val="22"/>
        </w:rPr>
        <w:t>is</w:t>
      </w:r>
      <w:r>
        <w:rPr>
          <w:i/>
          <w:sz w:val="22"/>
          <w:szCs w:val="22"/>
        </w:rPr>
        <w:t xml:space="preserve"> </w:t>
      </w:r>
      <w:r>
        <w:rPr>
          <w:sz w:val="22"/>
          <w:szCs w:val="22"/>
        </w:rPr>
        <w:t xml:space="preserve">South/Central America, Florida, Georgia, </w:t>
      </w:r>
      <w:r>
        <w:rPr>
          <w:sz w:val="22"/>
          <w:szCs w:val="22"/>
        </w:rPr>
        <w:lastRenderedPageBreak/>
        <w:t xml:space="preserve">North/South Carolina, and Virginia in coastal areas (Kohls and Rogers, 1953; Oliver, 1987; Guzman-Cornejo, 2007; Harrison, 2010; Nadolny, et al. 2011; Stromdahl and Hickling, 2012). The known hosts in North America include ungulates, carnivores, rodents, lagomorphs, procyonids and avies (Kohls and Rogers, 1953; Oliver, 1987). The seasonality of </w:t>
      </w:r>
      <w:r>
        <w:rPr>
          <w:i/>
          <w:sz w:val="22"/>
          <w:szCs w:val="22"/>
        </w:rPr>
        <w:t>I. affinis</w:t>
      </w:r>
      <w:r>
        <w:rPr>
          <w:sz w:val="22"/>
          <w:szCs w:val="22"/>
        </w:rPr>
        <w:t xml:space="preserve"> includes active adults from March-July (Harrison, 2010), active larvae from fall through spring (Oliver, 1987), and active nymphs from winter to early summer (Oliver, 1987). Consequently, the seasonality of </w:t>
      </w:r>
      <w:r>
        <w:rPr>
          <w:i/>
          <w:sz w:val="22"/>
          <w:szCs w:val="22"/>
        </w:rPr>
        <w:t xml:space="preserve">I. affinis </w:t>
      </w:r>
      <w:r>
        <w:rPr>
          <w:sz w:val="22"/>
          <w:szCs w:val="22"/>
        </w:rPr>
        <w:t xml:space="preserve">differs from that of </w:t>
      </w:r>
      <w:r>
        <w:rPr>
          <w:i/>
          <w:sz w:val="22"/>
          <w:szCs w:val="22"/>
        </w:rPr>
        <w:t>I. scapularis. Ixodes affinis</w:t>
      </w:r>
      <w:r>
        <w:rPr>
          <w:sz w:val="22"/>
          <w:szCs w:val="22"/>
        </w:rPr>
        <w:t xml:space="preserve"> is thought to go through one lifecycle per year in nature, although adults are thought to be able to overwinter (Oliver, 1987). The va</w:t>
      </w:r>
      <w:r w:rsidR="003426EA" w:rsidRPr="00DE00BA">
        <w:rPr>
          <w:sz w:val="22"/>
          <w:szCs w:val="22"/>
        </w:rPr>
        <w:t>riation in phenology between species influenced our collection efforts, and could be of importane if disease emer</w:t>
      </w:r>
      <w:r w:rsidR="00766949" w:rsidRPr="00DE00BA">
        <w:rPr>
          <w:sz w:val="22"/>
          <w:szCs w:val="22"/>
        </w:rPr>
        <w:t>gence in the south follows a different temporal pattern than in the northeast.</w:t>
      </w:r>
      <w:r w:rsidR="003426EA" w:rsidRPr="00DE00BA">
        <w:rPr>
          <w:sz w:val="22"/>
          <w:szCs w:val="22"/>
        </w:rPr>
        <w:t xml:space="preserve"> </w:t>
      </w:r>
      <w:r w:rsidR="00D134F1" w:rsidRPr="00DE00BA">
        <w:rPr>
          <w:sz w:val="22"/>
          <w:szCs w:val="22"/>
        </w:rPr>
        <w:t xml:space="preserve">    </w:t>
      </w:r>
    </w:p>
    <w:p w:rsidR="009E4E19" w:rsidRPr="00DE00BA" w:rsidRDefault="000107D5" w:rsidP="000107D5">
      <w:pPr>
        <w:rPr>
          <w:sz w:val="22"/>
          <w:szCs w:val="22"/>
        </w:rPr>
      </w:pPr>
      <w:r w:rsidRPr="00684515">
        <w:rPr>
          <w:b/>
          <w:sz w:val="22"/>
          <w:szCs w:val="22"/>
        </w:rPr>
        <w:tab/>
      </w:r>
      <w:r w:rsidR="009E4E19" w:rsidRPr="00684515">
        <w:rPr>
          <w:b/>
          <w:i/>
          <w:sz w:val="22"/>
          <w:szCs w:val="22"/>
        </w:rPr>
        <w:t xml:space="preserve">Ixodes angustus </w:t>
      </w:r>
      <w:r w:rsidR="003E447A">
        <w:rPr>
          <w:b/>
          <w:sz w:val="22"/>
          <w:szCs w:val="22"/>
        </w:rPr>
        <w:t xml:space="preserve">biology: </w:t>
      </w:r>
      <w:r w:rsidR="003E447A">
        <w:rPr>
          <w:i/>
          <w:sz w:val="22"/>
          <w:szCs w:val="22"/>
        </w:rPr>
        <w:t>Ixodes angustus</w:t>
      </w:r>
      <w:r w:rsidR="003E447A">
        <w:rPr>
          <w:sz w:val="22"/>
          <w:szCs w:val="22"/>
        </w:rPr>
        <w:t xml:space="preserve"> (Neumann, 1899)</w:t>
      </w:r>
      <w:r w:rsidR="003E447A">
        <w:rPr>
          <w:i/>
          <w:sz w:val="22"/>
          <w:szCs w:val="22"/>
        </w:rPr>
        <w:t xml:space="preserve"> </w:t>
      </w:r>
      <w:r w:rsidR="003E447A">
        <w:rPr>
          <w:sz w:val="22"/>
          <w:szCs w:val="22"/>
        </w:rPr>
        <w:t xml:space="preserve">occurs in moist, cool, montane habitats throughout North America (Durden and Kierans, 1996), and Eastern Europe. Hosts typically include rodents and their predators with occasional human and domestic dog associations (Peavy et al. 2000; Robins and Kierans, 1992; Hopkins, 1980). </w:t>
      </w:r>
      <w:r w:rsidR="003E447A">
        <w:rPr>
          <w:i/>
          <w:sz w:val="22"/>
          <w:szCs w:val="22"/>
        </w:rPr>
        <w:t>Ixodes angustus</w:t>
      </w:r>
      <w:r w:rsidR="003E447A">
        <w:rPr>
          <w:sz w:val="22"/>
          <w:szCs w:val="22"/>
        </w:rPr>
        <w:t xml:space="preserve"> have been shown to be competent vectors for </w:t>
      </w:r>
      <w:r w:rsidR="003E447A">
        <w:rPr>
          <w:i/>
          <w:sz w:val="22"/>
          <w:szCs w:val="22"/>
        </w:rPr>
        <w:t xml:space="preserve">Bbss </w:t>
      </w:r>
      <w:r w:rsidR="003E447A">
        <w:rPr>
          <w:sz w:val="22"/>
          <w:szCs w:val="22"/>
        </w:rPr>
        <w:t xml:space="preserve">(Peavy et al. 2000), and are the first species of tick outside of the </w:t>
      </w:r>
      <w:r w:rsidR="003E447A">
        <w:rPr>
          <w:i/>
          <w:sz w:val="22"/>
          <w:szCs w:val="22"/>
        </w:rPr>
        <w:t xml:space="preserve">I. ricinus </w:t>
      </w:r>
      <w:r w:rsidR="003E447A">
        <w:rPr>
          <w:sz w:val="22"/>
          <w:szCs w:val="22"/>
        </w:rPr>
        <w:t>complex to be associated with a human case of Lyme disease (Damrow et al. 1989).</w:t>
      </w:r>
    </w:p>
    <w:p w:rsidR="000107D5" w:rsidRPr="00DE00BA" w:rsidRDefault="003E447A" w:rsidP="000107D5">
      <w:pPr>
        <w:rPr>
          <w:i/>
          <w:sz w:val="22"/>
          <w:szCs w:val="22"/>
        </w:rPr>
      </w:pPr>
      <w:r>
        <w:rPr>
          <w:b/>
          <w:sz w:val="22"/>
          <w:szCs w:val="22"/>
        </w:rPr>
        <w:tab/>
      </w:r>
      <w:r>
        <w:rPr>
          <w:b/>
          <w:i/>
          <w:sz w:val="22"/>
          <w:szCs w:val="22"/>
        </w:rPr>
        <w:t xml:space="preserve">Ixodes minor </w:t>
      </w:r>
      <w:r>
        <w:rPr>
          <w:b/>
          <w:sz w:val="22"/>
          <w:szCs w:val="22"/>
        </w:rPr>
        <w:t xml:space="preserve">biology: </w:t>
      </w:r>
      <w:r>
        <w:rPr>
          <w:i/>
          <w:sz w:val="22"/>
          <w:szCs w:val="22"/>
        </w:rPr>
        <w:t>Ixodes minor</w:t>
      </w:r>
      <w:r>
        <w:rPr>
          <w:sz w:val="22"/>
          <w:szCs w:val="22"/>
        </w:rPr>
        <w:t xml:space="preserve"> (Neumann, 1902), ranges from Central and South America through Florida, Georgia, and South Carolina (Durden and Kierans, 1996; Kierans and Clifford, 1978). Rodents, rabbits, birds, and their predators appear to be the common host for this species (Durden and Kierans, 1996). </w:t>
      </w:r>
      <w:r>
        <w:rPr>
          <w:i/>
          <w:sz w:val="22"/>
          <w:szCs w:val="22"/>
        </w:rPr>
        <w:t>Bbsl</w:t>
      </w:r>
      <w:r>
        <w:rPr>
          <w:sz w:val="22"/>
          <w:szCs w:val="22"/>
        </w:rPr>
        <w:t xml:space="preserve"> has been isolated from </w:t>
      </w:r>
      <w:r>
        <w:rPr>
          <w:i/>
          <w:sz w:val="22"/>
          <w:szCs w:val="22"/>
        </w:rPr>
        <w:t xml:space="preserve">I. minor </w:t>
      </w:r>
      <w:r>
        <w:rPr>
          <w:sz w:val="22"/>
          <w:szCs w:val="22"/>
        </w:rPr>
        <w:t xml:space="preserve">in South Carolina (Rudenko, 2009). Relatively little is known about this species in the US.  </w:t>
      </w:r>
      <w:r>
        <w:rPr>
          <w:i/>
          <w:sz w:val="22"/>
          <w:szCs w:val="22"/>
        </w:rPr>
        <w:t xml:space="preserve">     </w:t>
      </w:r>
    </w:p>
    <w:p w:rsidR="002F4C78" w:rsidRPr="00DE00BA" w:rsidRDefault="003E447A" w:rsidP="00B466CD">
      <w:pPr>
        <w:rPr>
          <w:b/>
          <w:sz w:val="22"/>
          <w:szCs w:val="22"/>
        </w:rPr>
      </w:pPr>
      <w:r>
        <w:rPr>
          <w:b/>
          <w:sz w:val="22"/>
          <w:szCs w:val="22"/>
        </w:rPr>
        <w:tab/>
      </w:r>
    </w:p>
    <w:p w:rsidR="00B466CD" w:rsidRPr="00DE00BA" w:rsidRDefault="003E447A" w:rsidP="00B466CD">
      <w:pPr>
        <w:rPr>
          <w:sz w:val="22"/>
          <w:szCs w:val="22"/>
        </w:rPr>
      </w:pPr>
      <w:r>
        <w:rPr>
          <w:b/>
          <w:sz w:val="22"/>
          <w:szCs w:val="22"/>
        </w:rPr>
        <w:lastRenderedPageBreak/>
        <w:t xml:space="preserve">1.2.3 Etiology of the bacteria in ticks and humans: </w:t>
      </w:r>
      <w:r>
        <w:rPr>
          <w:i/>
          <w:sz w:val="22"/>
          <w:szCs w:val="22"/>
        </w:rPr>
        <w:t>Bbss</w:t>
      </w:r>
      <w:r>
        <w:rPr>
          <w:sz w:val="22"/>
          <w:szCs w:val="22"/>
        </w:rPr>
        <w:t xml:space="preserve"> typically develops extracellularly in the midgut of </w:t>
      </w:r>
      <w:r>
        <w:rPr>
          <w:i/>
          <w:sz w:val="22"/>
          <w:szCs w:val="22"/>
        </w:rPr>
        <w:t xml:space="preserve">Ixodes </w:t>
      </w:r>
      <w:r>
        <w:rPr>
          <w:sz w:val="22"/>
          <w:szCs w:val="22"/>
        </w:rPr>
        <w:t xml:space="preserve">ticks, accumulating near the microvillar brush and interstitial spaces between epithelial cells; however in some cases it may penetrate the gut wall leading to increases in density of spirochetes in the central ganglia, malphigian tubules, salivary gland excretion and ovaries (Burgdorfer et al. 1989; Piesman, 2001; Mullen and Durden, 2002). While dormant in flat ticks, </w:t>
      </w:r>
      <w:r>
        <w:rPr>
          <w:i/>
          <w:sz w:val="22"/>
          <w:szCs w:val="22"/>
        </w:rPr>
        <w:t>Bbsl</w:t>
      </w:r>
      <w:r>
        <w:rPr>
          <w:sz w:val="22"/>
          <w:szCs w:val="22"/>
        </w:rPr>
        <w:t xml:space="preserve"> is primarily expressing Osp A [Osp a</w:t>
      </w:r>
      <w:r w:rsidR="00766949" w:rsidRPr="00DE00BA">
        <w:rPr>
          <w:sz w:val="22"/>
          <w:szCs w:val="22"/>
        </w:rPr>
        <w:t>re outer surface proteins]</w:t>
      </w:r>
      <w:r w:rsidR="00A73238" w:rsidRPr="00DE00BA">
        <w:rPr>
          <w:sz w:val="22"/>
          <w:szCs w:val="22"/>
        </w:rPr>
        <w:t xml:space="preserve"> (Schwan and Piesman, 2000</w:t>
      </w:r>
      <w:r w:rsidR="00B46786" w:rsidRPr="00684515">
        <w:rPr>
          <w:sz w:val="22"/>
          <w:szCs w:val="22"/>
        </w:rPr>
        <w:t>).</w:t>
      </w:r>
      <w:r w:rsidR="00C77835" w:rsidRPr="00684515">
        <w:rPr>
          <w:sz w:val="22"/>
          <w:szCs w:val="22"/>
        </w:rPr>
        <w:t xml:space="preserve"> Upon commencement of fe</w:t>
      </w:r>
      <w:r>
        <w:rPr>
          <w:sz w:val="22"/>
          <w:szCs w:val="22"/>
        </w:rPr>
        <w:t xml:space="preserve">eding, spirochetes in the midgut replicate, Osp A is down regulated, and Osp C is expressed (Schwan and Piesman 2000; Bowman and Nuttall, 2009). The down regulation of Osp A (midgut binding properties) is thought to allow the spirochete to leave the midgut and enter the salivary gland (Pal et al. 2000; Piesman, et al 2001; Bowman and Nuttall, 2009). The expression of Osp C, coupled with the SALP 15 salivary protein in saliva-assisted transmission, allow the spirochete to then travel through the salivary gland and into the host (Ramamoorthi et al. 2005; Bowman and Nuttall, 2009). These findings have led to the premise of infection with the pathogen typically requiring up to forty eight hours (with a feeding tick) to reach adequate bacterial loads to support transmission of enough bacteria to produce bacteremia (Piesman et al. 1987; Sood et al. 1997). When injected into mammals, the spirochetes migrate and reproduce in the skin (Mullen and Durden, 2002), and may cause a persistent infection if not treated (Steere et al. 2004).They gradually invade the blood stream and spread throughout the body localizing in the bursae of large joints, the nervous system and the heart (Mullen and Durden, 2002). Infections with LB are however variable with some people only experiencing acute infection of the skin, while others may experience chronic symptoms such as heart arrhythmia and arthritis (Steere et al. 2004, Bowman and Nuttall, 2009). </w:t>
      </w:r>
      <w:r>
        <w:rPr>
          <w:i/>
          <w:sz w:val="22"/>
          <w:szCs w:val="22"/>
        </w:rPr>
        <w:t xml:space="preserve">Bbss </w:t>
      </w:r>
      <w:r>
        <w:rPr>
          <w:sz w:val="22"/>
          <w:szCs w:val="22"/>
        </w:rPr>
        <w:t xml:space="preserve">can be maintained in tick populations by transstadial propagation; however transovarial transmission would be an inefficient route of maintenance (Mullen and Durden, 2002; Burgdorfer, 1984; Levine, et al. 1985). </w:t>
      </w:r>
      <w:r>
        <w:rPr>
          <w:b/>
          <w:i/>
          <w:sz w:val="22"/>
          <w:szCs w:val="22"/>
        </w:rPr>
        <w:t xml:space="preserve"> </w:t>
      </w:r>
    </w:p>
    <w:p w:rsidR="002F4C78" w:rsidRPr="00DE00BA" w:rsidRDefault="003E447A" w:rsidP="000107D5">
      <w:pPr>
        <w:rPr>
          <w:b/>
          <w:sz w:val="22"/>
          <w:szCs w:val="22"/>
        </w:rPr>
      </w:pPr>
      <w:r>
        <w:rPr>
          <w:b/>
          <w:sz w:val="22"/>
          <w:szCs w:val="22"/>
        </w:rPr>
        <w:lastRenderedPageBreak/>
        <w:tab/>
      </w:r>
    </w:p>
    <w:p w:rsidR="000107D5" w:rsidRPr="00DE00BA" w:rsidRDefault="003E447A" w:rsidP="000107D5">
      <w:pPr>
        <w:rPr>
          <w:sz w:val="22"/>
          <w:szCs w:val="22"/>
        </w:rPr>
      </w:pPr>
      <w:r>
        <w:rPr>
          <w:b/>
          <w:sz w:val="22"/>
          <w:szCs w:val="22"/>
        </w:rPr>
        <w:t xml:space="preserve">1.2.4 Genetic variation in </w:t>
      </w:r>
      <w:r>
        <w:rPr>
          <w:b/>
          <w:i/>
          <w:sz w:val="22"/>
          <w:szCs w:val="22"/>
        </w:rPr>
        <w:t>Ixodes</w:t>
      </w:r>
      <w:r>
        <w:rPr>
          <w:b/>
          <w:sz w:val="22"/>
          <w:szCs w:val="22"/>
        </w:rPr>
        <w:t xml:space="preserve"> populations: </w:t>
      </w:r>
      <w:r>
        <w:rPr>
          <w:sz w:val="22"/>
          <w:szCs w:val="22"/>
        </w:rPr>
        <w:t xml:space="preserve">One hypothesis for geographic variation in the LB cycle in the eastern US is that it may be influenced by underlying genetic variation within Ixodes spp. populations; which in turn affects traits of epidemiological importance.  Various studies have identified clade structures which are paramount in the transmission of LB (Black and Piesman, 1994; Rich et al. 1995; Norris et al. 1996; Qiu et al. 2002; Fryxell et al. 2012). The northern lineage of </w:t>
      </w:r>
      <w:r>
        <w:rPr>
          <w:i/>
          <w:sz w:val="22"/>
          <w:szCs w:val="22"/>
        </w:rPr>
        <w:t xml:space="preserve">I. scapularis </w:t>
      </w:r>
      <w:r>
        <w:rPr>
          <w:sz w:val="22"/>
          <w:szCs w:val="22"/>
        </w:rPr>
        <w:t xml:space="preserve">or the American clade is more likely to transmit LB than the Southern lineages (Qiu et al. 2002). There are differences in behavior between various clades -- for example pronounced North versus South differences in collection methods (such as ‘drag-ability’ of </w:t>
      </w:r>
      <w:r>
        <w:rPr>
          <w:i/>
          <w:sz w:val="22"/>
          <w:szCs w:val="22"/>
        </w:rPr>
        <w:t xml:space="preserve">I. scapularis </w:t>
      </w:r>
      <w:r>
        <w:rPr>
          <w:sz w:val="22"/>
          <w:szCs w:val="22"/>
        </w:rPr>
        <w:t xml:space="preserve">nymphs) that may contribute to low rates of human parasitism by </w:t>
      </w:r>
      <w:r>
        <w:rPr>
          <w:i/>
          <w:sz w:val="22"/>
          <w:szCs w:val="22"/>
        </w:rPr>
        <w:t xml:space="preserve">I. scapularis </w:t>
      </w:r>
      <w:r>
        <w:rPr>
          <w:sz w:val="22"/>
          <w:szCs w:val="22"/>
        </w:rPr>
        <w:t xml:space="preserve">in the southern US (Stromdahl and Hickling, 2012).  Techniques for such studies are rapidly evolving from the use of 12S and 16S markers to the use of cytochrome C (Mechai et al. 2013; Norris et al. 1996), and microsatellites (Chan, 2012). In this study, mitochondrial DNA (MTDNA) analysis was used to compare tick haplotype with the genetic identification and presence of </w:t>
      </w:r>
      <w:r>
        <w:rPr>
          <w:i/>
          <w:sz w:val="22"/>
          <w:szCs w:val="22"/>
        </w:rPr>
        <w:t>Bbsl</w:t>
      </w:r>
      <w:r>
        <w:rPr>
          <w:sz w:val="22"/>
          <w:szCs w:val="22"/>
        </w:rPr>
        <w:t xml:space="preserve">, where present. Genetic analysis can reveal selective pressures, past events, and evolutionary history- such as the spread of ticks, gene flow, and population structure - that can generate inferences and predictions regarding pathogen transmission (Trout et al. 2009; Black et al. 2001). Hillburn and Satler (1986) identify population size and migration as important factors in the heterozygosity of ticks, as well as the degree to which a species inbreeds. They suggest that genetic variation can best be explained using host abundance, mobility, and host specificity (Hillburn and Satler, 1986; Trout et al. 2009). In chapter two, we test the hypothesis that genetic variation of </w:t>
      </w:r>
      <w:r>
        <w:rPr>
          <w:i/>
          <w:sz w:val="22"/>
          <w:szCs w:val="22"/>
        </w:rPr>
        <w:t xml:space="preserve">I. scapularis </w:t>
      </w:r>
      <w:r>
        <w:rPr>
          <w:sz w:val="22"/>
          <w:szCs w:val="22"/>
        </w:rPr>
        <w:t xml:space="preserve">can help explain the relative incidences of Lyme disease in the eastern United States, such that prevalence rates and genetic variation change along a latitudinal gradient.    </w:t>
      </w:r>
    </w:p>
    <w:p w:rsidR="00B466CD" w:rsidRDefault="00B466CD" w:rsidP="000107D5">
      <w:pPr>
        <w:rPr>
          <w:i/>
          <w:sz w:val="22"/>
          <w:szCs w:val="22"/>
        </w:rPr>
      </w:pPr>
    </w:p>
    <w:p w:rsidR="007E73A4" w:rsidRPr="00DE00BA" w:rsidRDefault="007E73A4" w:rsidP="000107D5">
      <w:pPr>
        <w:rPr>
          <w:i/>
          <w:sz w:val="22"/>
          <w:szCs w:val="22"/>
        </w:rPr>
      </w:pPr>
    </w:p>
    <w:p w:rsidR="00B466CD" w:rsidRPr="00DE00BA" w:rsidRDefault="003E447A" w:rsidP="000107D5">
      <w:pPr>
        <w:rPr>
          <w:b/>
          <w:sz w:val="22"/>
          <w:szCs w:val="22"/>
        </w:rPr>
      </w:pPr>
      <w:r>
        <w:rPr>
          <w:b/>
          <w:sz w:val="22"/>
          <w:szCs w:val="22"/>
        </w:rPr>
        <w:lastRenderedPageBreak/>
        <w:t xml:space="preserve">1.2.5 Vertebrate host diversity         </w:t>
      </w:r>
    </w:p>
    <w:p w:rsidR="009E4E19" w:rsidRPr="00DE00BA" w:rsidRDefault="003E447A" w:rsidP="000107D5">
      <w:pPr>
        <w:rPr>
          <w:sz w:val="22"/>
          <w:szCs w:val="22"/>
        </w:rPr>
      </w:pPr>
      <w:r>
        <w:rPr>
          <w:b/>
          <w:color w:val="FF0000"/>
          <w:sz w:val="22"/>
          <w:szCs w:val="22"/>
        </w:rPr>
        <w:tab/>
      </w:r>
      <w:r>
        <w:rPr>
          <w:sz w:val="22"/>
          <w:szCs w:val="22"/>
        </w:rPr>
        <w:t>The vertebrate host diversity available to ticks is remarkable; every class of terrestrial vertebrates is known to be parasitized (Sonenshine, 1991).</w:t>
      </w:r>
      <w:r>
        <w:rPr>
          <w:b/>
          <w:sz w:val="22"/>
          <w:szCs w:val="22"/>
        </w:rPr>
        <w:t xml:space="preserve">  </w:t>
      </w:r>
      <w:r>
        <w:rPr>
          <w:sz w:val="22"/>
          <w:szCs w:val="22"/>
        </w:rPr>
        <w:t xml:space="preserve">The role of vertebrate hosts in maintenance of the </w:t>
      </w:r>
      <w:r>
        <w:rPr>
          <w:i/>
          <w:sz w:val="22"/>
          <w:szCs w:val="22"/>
        </w:rPr>
        <w:t>Borrelia</w:t>
      </w:r>
      <w:r>
        <w:rPr>
          <w:sz w:val="22"/>
          <w:szCs w:val="22"/>
        </w:rPr>
        <w:t xml:space="preserve"> cycle is two pronged: 1) they serve as reservoirs for the pathogen, and 2) as hosts to maintain tick populations (Sonenshine and Mather, 1994). </w:t>
      </w:r>
      <w:r>
        <w:rPr>
          <w:i/>
          <w:sz w:val="22"/>
          <w:szCs w:val="22"/>
        </w:rPr>
        <w:t xml:space="preserve">Ixodes ricinus </w:t>
      </w:r>
      <w:r>
        <w:rPr>
          <w:sz w:val="22"/>
          <w:szCs w:val="22"/>
        </w:rPr>
        <w:t>complex</w:t>
      </w:r>
      <w:r>
        <w:rPr>
          <w:i/>
          <w:sz w:val="22"/>
          <w:szCs w:val="22"/>
        </w:rPr>
        <w:t xml:space="preserve"> </w:t>
      </w:r>
      <w:r>
        <w:rPr>
          <w:sz w:val="22"/>
          <w:szCs w:val="22"/>
        </w:rPr>
        <w:t xml:space="preserve">ticks have a wide variety of wildlife hosts (Spielman, 1994; Lane et al. 1991). The white-tailed deer is a precarious cog in the Lyme disease machine, necessary for the establishment of tick populations (Anderson et al. 1987; Wilson, et al. 1985). While it does act as the primary host to </w:t>
      </w:r>
      <w:r>
        <w:rPr>
          <w:i/>
          <w:sz w:val="22"/>
          <w:szCs w:val="22"/>
        </w:rPr>
        <w:t xml:space="preserve">I. scapularis </w:t>
      </w:r>
      <w:r>
        <w:rPr>
          <w:sz w:val="22"/>
          <w:szCs w:val="22"/>
        </w:rPr>
        <w:t xml:space="preserve">adults, white-tailed deer may also clear </w:t>
      </w:r>
      <w:r>
        <w:rPr>
          <w:i/>
          <w:sz w:val="22"/>
          <w:szCs w:val="22"/>
        </w:rPr>
        <w:t xml:space="preserve">Bbsl </w:t>
      </w:r>
      <w:r>
        <w:rPr>
          <w:sz w:val="22"/>
          <w:szCs w:val="22"/>
        </w:rPr>
        <w:t>infection (Piesman and Spielman. 1979; Spielman et al. 1985). Medium-sized mammals (mesomammals) are commonly parasitized by</w:t>
      </w:r>
      <w:r>
        <w:rPr>
          <w:i/>
          <w:sz w:val="22"/>
          <w:szCs w:val="22"/>
        </w:rPr>
        <w:t xml:space="preserve"> I. scapularis</w:t>
      </w:r>
      <w:r>
        <w:rPr>
          <w:sz w:val="22"/>
          <w:szCs w:val="22"/>
        </w:rPr>
        <w:t>; though typically the proportion of ticks from these animals is not adequate to support tick populations (Fish and Dowler 1989). Small mammals alternatively serve as the primary hosts of immature</w:t>
      </w:r>
      <w:r>
        <w:rPr>
          <w:i/>
          <w:sz w:val="22"/>
          <w:szCs w:val="22"/>
        </w:rPr>
        <w:t xml:space="preserve"> I. scapularis</w:t>
      </w:r>
      <w:r>
        <w:rPr>
          <w:sz w:val="22"/>
          <w:szCs w:val="22"/>
        </w:rPr>
        <w:t xml:space="preserve"> and as a reservoir in the northeast and midwest (LoGuidace et al. 2003). Reservoir competency among wildlife species varies. Mammals such as the white footed mouse (</w:t>
      </w:r>
      <w:r>
        <w:rPr>
          <w:i/>
          <w:sz w:val="22"/>
          <w:szCs w:val="22"/>
        </w:rPr>
        <w:t>P.leucopus</w:t>
      </w:r>
      <w:r>
        <w:rPr>
          <w:sz w:val="22"/>
          <w:szCs w:val="22"/>
        </w:rPr>
        <w:t>), chipmunks (</w:t>
      </w:r>
      <w:r>
        <w:rPr>
          <w:i/>
          <w:sz w:val="22"/>
          <w:szCs w:val="22"/>
        </w:rPr>
        <w:t>Tamias spp.</w:t>
      </w:r>
      <w:r>
        <w:rPr>
          <w:sz w:val="22"/>
          <w:szCs w:val="22"/>
        </w:rPr>
        <w:t>), and shrews (</w:t>
      </w:r>
      <w:r>
        <w:rPr>
          <w:i/>
          <w:sz w:val="22"/>
          <w:szCs w:val="22"/>
        </w:rPr>
        <w:t>Sorex spp.</w:t>
      </w:r>
      <w:r>
        <w:rPr>
          <w:sz w:val="22"/>
          <w:szCs w:val="22"/>
        </w:rPr>
        <w:t xml:space="preserve">) are competent reservoirs, and are readily available to ticks (Sonenshine and Mather, 1994). Other species such as white-tailed deer and western fence lizards help to amplify tick populations without passing the bacteria, providing a potential dilution of the bacteria in the environment (commonly referred to as the dilution effect) (Kuo, et al. 2000; Lane and Quistad, 1998; Lane and Loye 1989). Fish and Daniels (1990) used xenodiagnostic techniques to evaluate the role of mesomammals as reservoirs for </w:t>
      </w:r>
      <w:r>
        <w:rPr>
          <w:i/>
          <w:sz w:val="22"/>
          <w:szCs w:val="22"/>
        </w:rPr>
        <w:t>Bbss</w:t>
      </w:r>
      <w:r>
        <w:rPr>
          <w:sz w:val="22"/>
          <w:szCs w:val="22"/>
        </w:rPr>
        <w:t>; showing transmission of the bacteria in skunks (</w:t>
      </w:r>
      <w:r>
        <w:rPr>
          <w:i/>
          <w:sz w:val="22"/>
          <w:szCs w:val="22"/>
        </w:rPr>
        <w:t>Mephitis mephitis</w:t>
      </w:r>
      <w:r>
        <w:rPr>
          <w:sz w:val="22"/>
          <w:szCs w:val="22"/>
        </w:rPr>
        <w:t>) and raccoons (</w:t>
      </w:r>
      <w:r>
        <w:rPr>
          <w:i/>
          <w:sz w:val="22"/>
          <w:szCs w:val="22"/>
        </w:rPr>
        <w:t>Procyon lotor</w:t>
      </w:r>
      <w:r>
        <w:rPr>
          <w:sz w:val="22"/>
          <w:szCs w:val="22"/>
        </w:rPr>
        <w:t>), although less efficient than in mice. Birds also play a role, as several studies have shown potential for certain bird species, such as the American robin (</w:t>
      </w:r>
      <w:r>
        <w:rPr>
          <w:i/>
          <w:sz w:val="22"/>
          <w:szCs w:val="22"/>
        </w:rPr>
        <w:t>Turdus migratorius</w:t>
      </w:r>
      <w:r>
        <w:rPr>
          <w:sz w:val="22"/>
          <w:szCs w:val="22"/>
        </w:rPr>
        <w:t xml:space="preserve">), to act as  reservoirs (Anderson et al. 1990; Richter et al. 2000), while </w:t>
      </w:r>
      <w:r>
        <w:rPr>
          <w:sz w:val="22"/>
          <w:szCs w:val="22"/>
        </w:rPr>
        <w:lastRenderedPageBreak/>
        <w:t xml:space="preserve">ticks from other bird species are usually uninfected (Mather et al. 1989). Birds have been further implicated in the movement of ticks and aid in the colonization of new areas (Spielman, 1988). Domestic animals likewise serve as hosts to ticks and commonly acquire tick-borne disease (Bowman et al. 2008). Livestock are commonly parasitized by ticks and infected with </w:t>
      </w:r>
      <w:r>
        <w:rPr>
          <w:i/>
          <w:sz w:val="22"/>
          <w:szCs w:val="22"/>
        </w:rPr>
        <w:t>Bbsl</w:t>
      </w:r>
      <w:r>
        <w:rPr>
          <w:sz w:val="22"/>
          <w:szCs w:val="22"/>
        </w:rPr>
        <w:t xml:space="preserve"> many animals may seroconvert, however not all manifest disease (Bushmich, 1994). Humans serve as incidental hosts to generalist feeding ticks and are commonly infected with tick-borne diseases, including LB (Bacon et al. 2008).   </w:t>
      </w:r>
    </w:p>
    <w:p w:rsidR="00B466CD" w:rsidRPr="00DE00BA" w:rsidRDefault="003E447A" w:rsidP="00B466CD">
      <w:pPr>
        <w:rPr>
          <w:b/>
          <w:sz w:val="22"/>
          <w:szCs w:val="22"/>
        </w:rPr>
      </w:pPr>
      <w:r>
        <w:rPr>
          <w:b/>
          <w:sz w:val="22"/>
          <w:szCs w:val="22"/>
        </w:rPr>
        <w:tab/>
        <w:t>Borreliosis in domestic canines:</w:t>
      </w:r>
      <w:r>
        <w:rPr>
          <w:sz w:val="22"/>
          <w:szCs w:val="22"/>
        </w:rPr>
        <w:t xml:space="preserve">  Lyme borreliosis is a disease of canines as well as of humans, and at a broad spatial scale the geographic distribution of </w:t>
      </w:r>
      <w:r>
        <w:rPr>
          <w:i/>
          <w:sz w:val="22"/>
          <w:szCs w:val="22"/>
        </w:rPr>
        <w:t>Bbsl</w:t>
      </w:r>
      <w:r>
        <w:rPr>
          <w:sz w:val="22"/>
          <w:szCs w:val="22"/>
        </w:rPr>
        <w:t xml:space="preserve"> antibody-positive canines (Lindenmayer et al. 1991) corresponds closely to the distribution of human LB cases</w:t>
      </w:r>
      <w:r>
        <w:rPr>
          <w:color w:val="000000" w:themeColor="text1"/>
          <w:sz w:val="22"/>
          <w:szCs w:val="22"/>
        </w:rPr>
        <w:t xml:space="preserve">.  </w:t>
      </w:r>
      <w:r>
        <w:rPr>
          <w:sz w:val="22"/>
          <w:szCs w:val="22"/>
        </w:rPr>
        <w:t xml:space="preserve"> In the northeast, rates of LB in humans and canines are positively correlated, with several authors proposing the use of canines as sentinels for this disease in humans (Little et al 2010, Lindenmayer et al. 1991, and Olsen et al. 2000).  However, since </w:t>
      </w:r>
      <w:r>
        <w:rPr>
          <w:i/>
          <w:sz w:val="22"/>
          <w:szCs w:val="22"/>
        </w:rPr>
        <w:t>I. affinis</w:t>
      </w:r>
      <w:r>
        <w:rPr>
          <w:sz w:val="22"/>
          <w:szCs w:val="22"/>
        </w:rPr>
        <w:t xml:space="preserve"> infests canines more readily than humans, a southern shift to a more </w:t>
      </w:r>
      <w:r>
        <w:rPr>
          <w:i/>
          <w:sz w:val="22"/>
          <w:szCs w:val="22"/>
        </w:rPr>
        <w:t>I. affinis</w:t>
      </w:r>
      <w:r>
        <w:rPr>
          <w:sz w:val="22"/>
          <w:szCs w:val="22"/>
        </w:rPr>
        <w:t>-dominated sylvatic cycle could produce a corresponding skew towards proportionally more LB in canines than in humans in southern coastal states. Not only is LB a disease of people, and canines, but cats, cattle, horses, and possibly sheep can also become infected with the etiologic agent of Lyme disease (Bushmich, 1994; Mullen and Durden 2002).</w:t>
      </w:r>
    </w:p>
    <w:p w:rsidR="00B466CD" w:rsidRPr="00DE00BA" w:rsidRDefault="003E447A" w:rsidP="00B466CD">
      <w:pPr>
        <w:rPr>
          <w:i/>
          <w:sz w:val="22"/>
          <w:szCs w:val="22"/>
        </w:rPr>
      </w:pPr>
      <w:r>
        <w:rPr>
          <w:color w:val="000000" w:themeColor="text1"/>
          <w:sz w:val="22"/>
          <w:szCs w:val="22"/>
        </w:rPr>
        <w:tab/>
        <w:t>Testing of canines for LB has recently shifted away from the classical immunofluorescent assay (IFA), Western Blot, enzyme linked immunosorbent assay (ELISA) and immunoglobulin G (cells vital to the body’s immune response [IgG]) test to the more sensitive SNAP 4Dx</w:t>
      </w:r>
      <w:r>
        <w:rPr>
          <w:color w:val="000000" w:themeColor="text1"/>
          <w:sz w:val="22"/>
          <w:szCs w:val="22"/>
          <w:vertAlign w:val="superscript"/>
        </w:rPr>
        <w:t>®</w:t>
      </w:r>
      <w:r>
        <w:rPr>
          <w:color w:val="000000" w:themeColor="text1"/>
          <w:sz w:val="22"/>
          <w:szCs w:val="22"/>
        </w:rPr>
        <w:t xml:space="preserve">(IDEXX) test. Hamer (2009) showed that tick chemoprophylaxis may reduce sero-survey sensitivity in dogs indicating that caution must be employed when utilizing antibody tests for canines, and rather that ticks off canines should be tested.    </w:t>
      </w:r>
      <w:r>
        <w:rPr>
          <w:b/>
          <w:i/>
          <w:sz w:val="22"/>
          <w:szCs w:val="22"/>
        </w:rPr>
        <w:tab/>
      </w:r>
    </w:p>
    <w:p w:rsidR="00D85C26" w:rsidRPr="00DE00BA" w:rsidRDefault="003E447A" w:rsidP="00D85C26">
      <w:pPr>
        <w:rPr>
          <w:sz w:val="22"/>
          <w:szCs w:val="22"/>
        </w:rPr>
      </w:pPr>
      <w:r>
        <w:rPr>
          <w:sz w:val="22"/>
          <w:szCs w:val="22"/>
        </w:rPr>
        <w:lastRenderedPageBreak/>
        <w:tab/>
        <w:t xml:space="preserve">There is anecdotal evidence of a recent increase in canine LB cases in South Carolina, without the corresponding increase in human cases (A. Causey, personal communication).  One possibility is that dogs are acting as sentinels that are providing early warning of a southward shift of the </w:t>
      </w:r>
      <w:r>
        <w:rPr>
          <w:i/>
          <w:sz w:val="22"/>
          <w:szCs w:val="22"/>
        </w:rPr>
        <w:t>I. scapularis</w:t>
      </w:r>
      <w:r>
        <w:rPr>
          <w:sz w:val="22"/>
          <w:szCs w:val="22"/>
        </w:rPr>
        <w:t>-</w:t>
      </w:r>
      <w:r>
        <w:rPr>
          <w:i/>
          <w:sz w:val="22"/>
          <w:szCs w:val="22"/>
        </w:rPr>
        <w:t xml:space="preserve">Bbsl </w:t>
      </w:r>
      <w:r>
        <w:rPr>
          <w:sz w:val="22"/>
          <w:szCs w:val="22"/>
        </w:rPr>
        <w:t xml:space="preserve">system from the northeast.  Alternatively, it is possible that dogs are bitten by a wider range of </w:t>
      </w:r>
      <w:r>
        <w:rPr>
          <w:i/>
          <w:sz w:val="22"/>
          <w:szCs w:val="22"/>
        </w:rPr>
        <w:t>Ixodes</w:t>
      </w:r>
      <w:r>
        <w:rPr>
          <w:sz w:val="22"/>
          <w:szCs w:val="22"/>
        </w:rPr>
        <w:t xml:space="preserve"> species than are humans, particularly </w:t>
      </w:r>
      <w:r>
        <w:rPr>
          <w:i/>
          <w:sz w:val="22"/>
          <w:szCs w:val="22"/>
        </w:rPr>
        <w:t>I. affinis</w:t>
      </w:r>
      <w:r>
        <w:rPr>
          <w:sz w:val="22"/>
          <w:szCs w:val="22"/>
        </w:rPr>
        <w:t>, and thus are being infected via sylvatic cycles of LB discussed above. Consequently, in chapter three with the help of cooperating veterinary clinics in the southeastern US we determined the species composition and pathogen status of ticks found attached to companion animals, including domestic dogs (</w:t>
      </w:r>
      <w:r>
        <w:rPr>
          <w:i/>
          <w:sz w:val="22"/>
          <w:szCs w:val="22"/>
        </w:rPr>
        <w:t>Canis familiaris</w:t>
      </w:r>
      <w:r>
        <w:rPr>
          <w:sz w:val="22"/>
          <w:szCs w:val="22"/>
        </w:rPr>
        <w:t>) and cats  (</w:t>
      </w:r>
      <w:r>
        <w:rPr>
          <w:i/>
          <w:sz w:val="22"/>
          <w:szCs w:val="22"/>
        </w:rPr>
        <w:t>Felis catus</w:t>
      </w:r>
      <w:r>
        <w:rPr>
          <w:sz w:val="22"/>
          <w:szCs w:val="22"/>
        </w:rPr>
        <w:t>).</w:t>
      </w:r>
    </w:p>
    <w:p w:rsidR="00DE00BA" w:rsidRDefault="003E447A" w:rsidP="00211831">
      <w:pPr>
        <w:rPr>
          <w:b/>
          <w:sz w:val="22"/>
          <w:szCs w:val="22"/>
        </w:rPr>
      </w:pPr>
      <w:r>
        <w:rPr>
          <w:b/>
          <w:i/>
          <w:sz w:val="22"/>
          <w:szCs w:val="22"/>
        </w:rPr>
        <w:tab/>
        <w:t>Borreliosis</w:t>
      </w:r>
      <w:r>
        <w:rPr>
          <w:b/>
          <w:sz w:val="22"/>
          <w:szCs w:val="22"/>
        </w:rPr>
        <w:t xml:space="preserve"> in wild mesocarnivores: </w:t>
      </w:r>
      <w:r>
        <w:rPr>
          <w:sz w:val="22"/>
          <w:szCs w:val="22"/>
        </w:rPr>
        <w:t xml:space="preserve"> In chapter 3, we chose to include mesomammals as they are commonly used as sentinels due to large home ranges, ample opportunity for exposure to pathogens, and relative availability (Aguire et al. 2009). Mesomammals are common hosts of immature </w:t>
      </w:r>
      <w:r>
        <w:rPr>
          <w:i/>
          <w:sz w:val="22"/>
          <w:szCs w:val="22"/>
        </w:rPr>
        <w:t xml:space="preserve">I. scapularis </w:t>
      </w:r>
      <w:r>
        <w:rPr>
          <w:sz w:val="22"/>
          <w:szCs w:val="22"/>
        </w:rPr>
        <w:t xml:space="preserve">(Carey et al. 1980; Magnarelli et al. 1984; Fish and Dowler, 1989) and can support large numbers of  potentially infected ticks (Fish and Daniels, 1990) thereby playing a role in the ecology of LB, especially when used in conjunction with other data. </w:t>
      </w:r>
      <w:r>
        <w:rPr>
          <w:i/>
          <w:sz w:val="22"/>
          <w:szCs w:val="22"/>
        </w:rPr>
        <w:t>Bbsl</w:t>
      </w:r>
      <w:r>
        <w:rPr>
          <w:sz w:val="22"/>
          <w:szCs w:val="22"/>
        </w:rPr>
        <w:t xml:space="preserve"> has been documented in mesocarnivores from the southeast US by numerous sources, including Tackett (2009) and Magnarelli et al (1991) indicating potential promise as a sentinel. As with canine samples, tick data from mesocarnivores may be helpful in monitoring and mapping the spread of LB. </w:t>
      </w:r>
    </w:p>
    <w:p w:rsidR="00882FA7" w:rsidRDefault="00882FA7" w:rsidP="00211831">
      <w:pPr>
        <w:rPr>
          <w:b/>
          <w:sz w:val="22"/>
          <w:szCs w:val="22"/>
        </w:rPr>
      </w:pPr>
    </w:p>
    <w:p w:rsidR="00882FA7" w:rsidRDefault="00882FA7" w:rsidP="00211831">
      <w:pPr>
        <w:rPr>
          <w:b/>
          <w:sz w:val="22"/>
          <w:szCs w:val="22"/>
        </w:rPr>
      </w:pPr>
    </w:p>
    <w:p w:rsidR="009A13D3" w:rsidRPr="00DE00BA" w:rsidRDefault="000107D5" w:rsidP="00211831">
      <w:pPr>
        <w:rPr>
          <w:b/>
          <w:sz w:val="22"/>
          <w:szCs w:val="22"/>
        </w:rPr>
      </w:pPr>
      <w:r w:rsidRPr="00DE00BA">
        <w:rPr>
          <w:b/>
          <w:sz w:val="22"/>
          <w:szCs w:val="22"/>
        </w:rPr>
        <w:t>1.2.</w:t>
      </w:r>
      <w:r w:rsidR="00623205" w:rsidRPr="00DE00BA">
        <w:rPr>
          <w:b/>
          <w:sz w:val="22"/>
          <w:szCs w:val="22"/>
        </w:rPr>
        <w:t xml:space="preserve">6 </w:t>
      </w:r>
      <w:r w:rsidR="009A13D3" w:rsidRPr="00DE00BA">
        <w:rPr>
          <w:b/>
          <w:sz w:val="22"/>
          <w:szCs w:val="22"/>
        </w:rPr>
        <w:t xml:space="preserve">Regional variation in the </w:t>
      </w:r>
      <w:r w:rsidR="0025536E" w:rsidRPr="00684515">
        <w:rPr>
          <w:b/>
          <w:i/>
          <w:sz w:val="22"/>
          <w:szCs w:val="22"/>
        </w:rPr>
        <w:t>Bo</w:t>
      </w:r>
      <w:r w:rsidR="0025536E" w:rsidRPr="00684515">
        <w:rPr>
          <w:b/>
          <w:sz w:val="22"/>
          <w:szCs w:val="22"/>
        </w:rPr>
        <w:t>rrelia</w:t>
      </w:r>
      <w:r w:rsidR="003E447A">
        <w:rPr>
          <w:b/>
          <w:sz w:val="22"/>
          <w:szCs w:val="22"/>
        </w:rPr>
        <w:t xml:space="preserve"> cycle</w:t>
      </w:r>
    </w:p>
    <w:p w:rsidR="00B401BD" w:rsidRPr="00DE00BA" w:rsidRDefault="003E447A" w:rsidP="003E1790">
      <w:pPr>
        <w:ind w:firstLine="720"/>
        <w:rPr>
          <w:sz w:val="22"/>
          <w:szCs w:val="22"/>
        </w:rPr>
      </w:pPr>
      <w:r>
        <w:rPr>
          <w:sz w:val="22"/>
          <w:szCs w:val="22"/>
        </w:rPr>
        <w:t xml:space="preserve">Comprehensive studies of the relative importance of potential reservoir hosts and their associated vectors can provide insights into the underlying mechanisms responsible for </w:t>
      </w:r>
      <w:r>
        <w:rPr>
          <w:sz w:val="22"/>
          <w:szCs w:val="22"/>
        </w:rPr>
        <w:lastRenderedPageBreak/>
        <w:t>maintenance of a pathogen, and as such may provide the necessary knowledge to understand, avoid and control human disease (Brown and Lane, 1992). Comprehensive studies of tick-borne diseases can be difficult; in many cases studies address only a limited number of components. These components may then be assembled to form all-encompassing conclusions, such as   linkages in regional variation of LB.</w:t>
      </w:r>
    </w:p>
    <w:p w:rsidR="00B401BD" w:rsidRPr="00DE00BA" w:rsidRDefault="003E447A" w:rsidP="00B401BD">
      <w:pPr>
        <w:ind w:firstLine="720"/>
        <w:rPr>
          <w:sz w:val="22"/>
          <w:szCs w:val="22"/>
        </w:rPr>
      </w:pPr>
      <w:r>
        <w:rPr>
          <w:sz w:val="22"/>
          <w:szCs w:val="22"/>
        </w:rPr>
        <w:t xml:space="preserve">Lyme disease in the northeastern US is a well-researched phenomenon with a general understanding of the system commonly accepted among professionals. The main vector of LB in this region, </w:t>
      </w:r>
      <w:r>
        <w:rPr>
          <w:i/>
          <w:sz w:val="22"/>
          <w:szCs w:val="22"/>
        </w:rPr>
        <w:t>I. scapularis</w:t>
      </w:r>
      <w:r>
        <w:rPr>
          <w:sz w:val="22"/>
          <w:szCs w:val="22"/>
        </w:rPr>
        <w:t xml:space="preserve">, and (Piesman and Spielman, 1979; Oliver et al. 2003) generally has a 2 year life cycle and is vector competent for </w:t>
      </w:r>
      <w:r>
        <w:rPr>
          <w:i/>
          <w:sz w:val="22"/>
          <w:szCs w:val="22"/>
        </w:rPr>
        <w:t>Bbsl</w:t>
      </w:r>
      <w:r>
        <w:rPr>
          <w:sz w:val="22"/>
          <w:szCs w:val="22"/>
        </w:rPr>
        <w:t xml:space="preserve"> (Jacobs et al. 2003). One of the most important aspects in the transmission of </w:t>
      </w:r>
      <w:r>
        <w:rPr>
          <w:i/>
          <w:sz w:val="22"/>
          <w:szCs w:val="22"/>
        </w:rPr>
        <w:t xml:space="preserve">Bbss </w:t>
      </w:r>
      <w:r>
        <w:rPr>
          <w:sz w:val="22"/>
          <w:szCs w:val="22"/>
        </w:rPr>
        <w:t xml:space="preserve">to humans is the reverse phenological life cycle of this tick, with infected nymphs feeding before uninfected larvae and assisting in the maintenance of enzootic cycles (Spielman et al. 1985). </w:t>
      </w:r>
      <w:r>
        <w:rPr>
          <w:i/>
          <w:sz w:val="22"/>
          <w:szCs w:val="22"/>
        </w:rPr>
        <w:t>I. scapularis</w:t>
      </w:r>
      <w:r>
        <w:rPr>
          <w:sz w:val="22"/>
          <w:szCs w:val="22"/>
        </w:rPr>
        <w:t xml:space="preserve"> is the model species for understanding LB in the eastern US.  In the western US, the system has been explained and generally accepted due to much work by Dr. Robert Lane and constituents from the University of California, Berkeley.   The western US </w:t>
      </w:r>
      <w:r>
        <w:rPr>
          <w:i/>
          <w:sz w:val="22"/>
          <w:szCs w:val="22"/>
        </w:rPr>
        <w:t>Borrelia</w:t>
      </w:r>
      <w:r>
        <w:rPr>
          <w:sz w:val="22"/>
          <w:szCs w:val="22"/>
        </w:rPr>
        <w:t xml:space="preserve"> cycle involves </w:t>
      </w:r>
      <w:r>
        <w:rPr>
          <w:i/>
          <w:sz w:val="22"/>
          <w:szCs w:val="22"/>
        </w:rPr>
        <w:t>I. pacificus</w:t>
      </w:r>
      <w:r>
        <w:rPr>
          <w:sz w:val="22"/>
          <w:szCs w:val="22"/>
        </w:rPr>
        <w:t xml:space="preserve"> (Cooley and Kohls, 1945) as the vector and human biting tick, and </w:t>
      </w:r>
      <w:r>
        <w:rPr>
          <w:i/>
          <w:sz w:val="22"/>
          <w:szCs w:val="22"/>
        </w:rPr>
        <w:t>I. spinipalpis</w:t>
      </w:r>
      <w:r>
        <w:rPr>
          <w:sz w:val="22"/>
          <w:szCs w:val="22"/>
        </w:rPr>
        <w:t xml:space="preserve"> (previously </w:t>
      </w:r>
      <w:r>
        <w:rPr>
          <w:i/>
          <w:sz w:val="22"/>
          <w:szCs w:val="22"/>
        </w:rPr>
        <w:t>I. neotomae</w:t>
      </w:r>
      <w:r>
        <w:rPr>
          <w:sz w:val="22"/>
          <w:szCs w:val="22"/>
        </w:rPr>
        <w:t xml:space="preserve">) as the key species that maintains sylvatic cycles but is not known to feed on humans (Brown and Lane, 1992; Norris et al. 1997; Oliver et al. 2003).  </w:t>
      </w:r>
    </w:p>
    <w:p w:rsidR="00197F09" w:rsidRPr="00DE00BA" w:rsidRDefault="003E447A" w:rsidP="00197F09">
      <w:pPr>
        <w:ind w:firstLine="720"/>
        <w:rPr>
          <w:sz w:val="22"/>
          <w:szCs w:val="22"/>
        </w:rPr>
      </w:pPr>
      <w:r>
        <w:rPr>
          <w:sz w:val="22"/>
          <w:szCs w:val="22"/>
        </w:rPr>
        <w:t xml:space="preserve">While the northeastern and western regions are largely understood, the southeastern US represents a gap in knowledge of LB; owing to the amount of attention drawn to high endemicity areas, and a comparative lack of LB in people from the southeastern US.  In the Southeast, several </w:t>
      </w:r>
      <w:r>
        <w:rPr>
          <w:i/>
          <w:sz w:val="22"/>
          <w:szCs w:val="22"/>
        </w:rPr>
        <w:t xml:space="preserve">Bbsl </w:t>
      </w:r>
      <w:r>
        <w:rPr>
          <w:sz w:val="22"/>
          <w:szCs w:val="22"/>
        </w:rPr>
        <w:t>species are</w:t>
      </w:r>
      <w:r>
        <w:rPr>
          <w:i/>
          <w:sz w:val="22"/>
          <w:szCs w:val="22"/>
        </w:rPr>
        <w:t xml:space="preserve"> </w:t>
      </w:r>
      <w:r>
        <w:rPr>
          <w:sz w:val="22"/>
          <w:szCs w:val="22"/>
        </w:rPr>
        <w:t xml:space="preserve">maintained by sylvatic cycles that involve multiple enzootic vectors, including </w:t>
      </w:r>
      <w:r>
        <w:rPr>
          <w:i/>
          <w:sz w:val="22"/>
          <w:szCs w:val="22"/>
        </w:rPr>
        <w:t xml:space="preserve">I. affinis, I. minor, </w:t>
      </w:r>
      <w:r>
        <w:rPr>
          <w:sz w:val="22"/>
          <w:szCs w:val="22"/>
        </w:rPr>
        <w:t xml:space="preserve">and </w:t>
      </w:r>
      <w:r>
        <w:rPr>
          <w:i/>
          <w:sz w:val="22"/>
          <w:szCs w:val="22"/>
        </w:rPr>
        <w:t>I. angustus</w:t>
      </w:r>
      <w:r>
        <w:rPr>
          <w:sz w:val="22"/>
          <w:szCs w:val="22"/>
        </w:rPr>
        <w:t xml:space="preserve"> (Oliver et al. 2003; Maggi et al. 2010; Clark et al. 2002; and Damrow et al. 1989).  Since </w:t>
      </w:r>
      <w:r>
        <w:rPr>
          <w:i/>
          <w:sz w:val="22"/>
          <w:szCs w:val="22"/>
        </w:rPr>
        <w:t>I. scapularis</w:t>
      </w:r>
      <w:r>
        <w:rPr>
          <w:sz w:val="22"/>
          <w:szCs w:val="22"/>
        </w:rPr>
        <w:t xml:space="preserve"> is widespread in the Southeast (see Dennis et </w:t>
      </w:r>
      <w:r>
        <w:rPr>
          <w:sz w:val="22"/>
          <w:szCs w:val="22"/>
        </w:rPr>
        <w:lastRenderedPageBreak/>
        <w:t xml:space="preserve">al. 1998) several authors have suggested that it can serve as a bridge vector for human-infectious </w:t>
      </w:r>
      <w:r>
        <w:rPr>
          <w:i/>
          <w:sz w:val="22"/>
          <w:szCs w:val="22"/>
        </w:rPr>
        <w:t>Bbsl</w:t>
      </w:r>
      <w:r>
        <w:rPr>
          <w:sz w:val="22"/>
          <w:szCs w:val="22"/>
        </w:rPr>
        <w:t xml:space="preserve"> species found in the sylvatic cycles described above (Oliver et al. 2003; Hamer et al. 2011; and Maggi et al. 2010), since it is a generalist with regard to host selection (Bishopp and Trembley, 1945).  A recent study in North Carolina has challenged this ‘bridge vector’ hypothesis by demonstrating that </w:t>
      </w:r>
      <w:r>
        <w:rPr>
          <w:i/>
          <w:sz w:val="22"/>
          <w:szCs w:val="22"/>
        </w:rPr>
        <w:t>I. scapularis</w:t>
      </w:r>
      <w:r>
        <w:rPr>
          <w:sz w:val="22"/>
          <w:szCs w:val="22"/>
        </w:rPr>
        <w:t xml:space="preserve"> were not infected with </w:t>
      </w:r>
      <w:r>
        <w:rPr>
          <w:i/>
          <w:sz w:val="22"/>
          <w:szCs w:val="22"/>
        </w:rPr>
        <w:t>Bbsl</w:t>
      </w:r>
      <w:r>
        <w:rPr>
          <w:sz w:val="22"/>
          <w:szCs w:val="22"/>
        </w:rPr>
        <w:t xml:space="preserve"> at several locations where the prevalence of Bbsl in </w:t>
      </w:r>
      <w:r>
        <w:rPr>
          <w:i/>
          <w:sz w:val="22"/>
          <w:szCs w:val="22"/>
        </w:rPr>
        <w:t>I. affinis</w:t>
      </w:r>
      <w:r>
        <w:rPr>
          <w:sz w:val="22"/>
          <w:szCs w:val="22"/>
        </w:rPr>
        <w:t xml:space="preserve"> was high (Maggi et al 2010).  This finding may help to explain why </w:t>
      </w:r>
      <w:r>
        <w:rPr>
          <w:i/>
          <w:sz w:val="22"/>
          <w:szCs w:val="22"/>
        </w:rPr>
        <w:t>Bbss</w:t>
      </w:r>
      <w:r>
        <w:rPr>
          <w:sz w:val="22"/>
          <w:szCs w:val="22"/>
        </w:rPr>
        <w:t xml:space="preserve"> transmission to humans is uncommon in the southeastern coastal states, despite the presence of </w:t>
      </w:r>
      <w:r>
        <w:rPr>
          <w:i/>
          <w:sz w:val="22"/>
          <w:szCs w:val="22"/>
        </w:rPr>
        <w:t>Bbsl</w:t>
      </w:r>
      <w:r>
        <w:rPr>
          <w:sz w:val="22"/>
          <w:szCs w:val="22"/>
        </w:rPr>
        <w:t xml:space="preserve"> in ticks and their wildlife hosts.  For example, the CDC (2011) documented only 0.4 confirmed cases per 100,000 people in South Carolina in 2010, two orders of magnitude lower than the 37.8 cases per 100,000 reported for New Jersey.  </w:t>
      </w:r>
    </w:p>
    <w:p w:rsidR="00197F09" w:rsidRPr="00DE00BA" w:rsidRDefault="003E447A" w:rsidP="00B34ADC">
      <w:pPr>
        <w:ind w:hanging="90"/>
        <w:rPr>
          <w:sz w:val="22"/>
          <w:szCs w:val="22"/>
        </w:rPr>
      </w:pPr>
      <w:r>
        <w:rPr>
          <w:sz w:val="22"/>
          <w:szCs w:val="22"/>
        </w:rPr>
        <w:tab/>
      </w:r>
      <w:r>
        <w:rPr>
          <w:sz w:val="22"/>
          <w:szCs w:val="22"/>
        </w:rPr>
        <w:tab/>
        <w:t xml:space="preserve">With regard to human Lyme disease, North Carolina represents a transition zone between the hyper-endemic Northeast, and the non-endemic Southeast (Fig 1).  Furthermore, in North Carolina there have been recent reports of new </w:t>
      </w:r>
      <w:r>
        <w:rPr>
          <w:i/>
          <w:sz w:val="22"/>
          <w:szCs w:val="22"/>
        </w:rPr>
        <w:t xml:space="preserve">I. affinis </w:t>
      </w:r>
      <w:r>
        <w:rPr>
          <w:sz w:val="22"/>
          <w:szCs w:val="22"/>
        </w:rPr>
        <w:t xml:space="preserve">populations, which appear to be expanding its distribution northwards (Maggi et al. 2010, Harrison et al. 2010).  The recent discovery of significantly higher prevalence of </w:t>
      </w:r>
      <w:r>
        <w:rPr>
          <w:i/>
          <w:sz w:val="22"/>
          <w:szCs w:val="22"/>
        </w:rPr>
        <w:t>Bbss</w:t>
      </w:r>
      <w:r>
        <w:rPr>
          <w:sz w:val="22"/>
          <w:szCs w:val="22"/>
        </w:rPr>
        <w:t xml:space="preserve"> in </w:t>
      </w:r>
      <w:r>
        <w:rPr>
          <w:i/>
          <w:sz w:val="22"/>
          <w:szCs w:val="22"/>
        </w:rPr>
        <w:t xml:space="preserve">I. affinis </w:t>
      </w:r>
      <w:r>
        <w:rPr>
          <w:sz w:val="22"/>
          <w:szCs w:val="22"/>
        </w:rPr>
        <w:t xml:space="preserve">(33.5%) than in </w:t>
      </w:r>
      <w:r>
        <w:rPr>
          <w:i/>
          <w:sz w:val="22"/>
          <w:szCs w:val="22"/>
        </w:rPr>
        <w:t xml:space="preserve">I. scapularis </w:t>
      </w:r>
      <w:r>
        <w:rPr>
          <w:sz w:val="22"/>
          <w:szCs w:val="22"/>
        </w:rPr>
        <w:t>(0%)</w:t>
      </w:r>
      <w:r>
        <w:rPr>
          <w:i/>
          <w:sz w:val="22"/>
          <w:szCs w:val="22"/>
        </w:rPr>
        <w:t xml:space="preserve"> </w:t>
      </w:r>
      <w:r>
        <w:rPr>
          <w:sz w:val="22"/>
          <w:szCs w:val="22"/>
        </w:rPr>
        <w:t xml:space="preserve">(Maggi et al. 2010) suggests that more research is needed to understand the role of </w:t>
      </w:r>
      <w:r>
        <w:rPr>
          <w:i/>
          <w:sz w:val="22"/>
          <w:szCs w:val="22"/>
        </w:rPr>
        <w:t xml:space="preserve">I. affinis </w:t>
      </w:r>
      <w:r>
        <w:rPr>
          <w:sz w:val="22"/>
          <w:szCs w:val="22"/>
        </w:rPr>
        <w:t xml:space="preserve">in endemicity of </w:t>
      </w:r>
      <w:r>
        <w:rPr>
          <w:i/>
          <w:sz w:val="22"/>
          <w:szCs w:val="22"/>
        </w:rPr>
        <w:t xml:space="preserve">B. burgdorferi </w:t>
      </w:r>
      <w:r>
        <w:rPr>
          <w:sz w:val="22"/>
          <w:szCs w:val="22"/>
        </w:rPr>
        <w:t>in the southeastern US.</w:t>
      </w:r>
      <w:r>
        <w:rPr>
          <w:i/>
          <w:sz w:val="22"/>
          <w:szCs w:val="22"/>
        </w:rPr>
        <w:t xml:space="preserve"> </w:t>
      </w:r>
      <w:r>
        <w:rPr>
          <w:sz w:val="22"/>
          <w:szCs w:val="22"/>
        </w:rPr>
        <w:t xml:space="preserve"> </w:t>
      </w:r>
    </w:p>
    <w:p w:rsidR="00DE1060" w:rsidRPr="00DE00BA" w:rsidRDefault="00DE1060" w:rsidP="00B34ADC">
      <w:pPr>
        <w:ind w:hanging="90"/>
        <w:rPr>
          <w:sz w:val="22"/>
          <w:szCs w:val="22"/>
        </w:rPr>
      </w:pPr>
    </w:p>
    <w:p w:rsidR="00326C2F" w:rsidRPr="00DE00BA" w:rsidRDefault="00024A86" w:rsidP="00B401BD">
      <w:pPr>
        <w:ind w:firstLine="720"/>
        <w:rPr>
          <w:sz w:val="22"/>
          <w:szCs w:val="22"/>
        </w:rPr>
      </w:pPr>
      <w:r w:rsidRPr="00DE00BA">
        <w:rPr>
          <w:noProof/>
          <w:sz w:val="22"/>
          <w:szCs w:val="22"/>
        </w:rPr>
        <w:lastRenderedPageBreak/>
        <w:drawing>
          <wp:inline distT="0" distB="0" distL="0" distR="0">
            <wp:extent cx="4333875" cy="2893289"/>
            <wp:effectExtent l="19050" t="0" r="9525" b="0"/>
            <wp:docPr id="2" name="Picture 0" descr="CAP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C2.jpg"/>
                    <pic:cNvPicPr/>
                  </pic:nvPicPr>
                  <pic:blipFill>
                    <a:blip r:embed="rId13" cstate="print"/>
                    <a:stretch>
                      <a:fillRect/>
                    </a:stretch>
                  </pic:blipFill>
                  <pic:spPr>
                    <a:xfrm>
                      <a:off x="0" y="0"/>
                      <a:ext cx="4334143" cy="2893468"/>
                    </a:xfrm>
                    <a:prstGeom prst="rect">
                      <a:avLst/>
                    </a:prstGeom>
                  </pic:spPr>
                </pic:pic>
              </a:graphicData>
            </a:graphic>
          </wp:inline>
        </w:drawing>
      </w:r>
    </w:p>
    <w:p w:rsidR="006104C2" w:rsidRPr="00DE00BA" w:rsidRDefault="006104C2" w:rsidP="006104C2">
      <w:pPr>
        <w:ind w:left="720" w:right="547"/>
        <w:rPr>
          <w:sz w:val="22"/>
          <w:szCs w:val="22"/>
        </w:rPr>
      </w:pPr>
      <w:r w:rsidRPr="00684515">
        <w:rPr>
          <w:b/>
          <w:sz w:val="22"/>
          <w:szCs w:val="22"/>
        </w:rPr>
        <w:t>Figure 1.1</w:t>
      </w:r>
      <w:r w:rsidRPr="00684515">
        <w:rPr>
          <w:sz w:val="22"/>
          <w:szCs w:val="22"/>
        </w:rPr>
        <w:t xml:space="preserve">.    Trends in Lyme borreliosis annual incidence in humans, and </w:t>
      </w:r>
      <w:r w:rsidR="003E447A">
        <w:rPr>
          <w:i/>
          <w:sz w:val="22"/>
          <w:szCs w:val="22"/>
        </w:rPr>
        <w:t>B. burgdorferi</w:t>
      </w:r>
      <w:r w:rsidR="003E447A">
        <w:rPr>
          <w:sz w:val="22"/>
          <w:szCs w:val="22"/>
        </w:rPr>
        <w:t xml:space="preserve"> exposure prevalence in domestic canines, for selected eastern coastal states (ordered from north to south).  Bars are means for the two most recent years of data available (2010-2011 for humans, </w:t>
      </w:r>
      <w:r w:rsidR="003E447A">
        <w:rPr>
          <w:i/>
          <w:sz w:val="22"/>
          <w:szCs w:val="22"/>
        </w:rPr>
        <w:t>http://www.cdc.gov/lyme/stats/</w:t>
      </w:r>
      <w:r w:rsidR="003E447A">
        <w:rPr>
          <w:sz w:val="22"/>
          <w:szCs w:val="22"/>
        </w:rPr>
        <w:t>; 2011-2012 for canines,</w:t>
      </w:r>
      <w:r w:rsidR="003E447A">
        <w:rPr>
          <w:i/>
          <w:sz w:val="22"/>
          <w:szCs w:val="22"/>
        </w:rPr>
        <w:t xml:space="preserve"> </w:t>
      </w:r>
      <w:r w:rsidR="003E447A">
        <w:rPr>
          <w:sz w:val="22"/>
          <w:szCs w:val="22"/>
        </w:rPr>
        <w:t>http</w:t>
      </w:r>
      <w:r w:rsidR="003E447A">
        <w:rPr>
          <w:i/>
          <w:sz w:val="22"/>
          <w:szCs w:val="22"/>
        </w:rPr>
        <w:t>://www.capcvet.org/parasite-prevalence-maps/</w:t>
      </w:r>
      <w:r w:rsidR="003E447A">
        <w:rPr>
          <w:sz w:val="22"/>
          <w:szCs w:val="22"/>
        </w:rPr>
        <w:t>; both accessed July 1, 2013). Canine exposure was assessed using immunological tests that may detect exposure from previous years as well as during the reporting year; Bowman et al. 2009).</w:t>
      </w:r>
    </w:p>
    <w:p w:rsidR="00DE1060" w:rsidRPr="00DE00BA" w:rsidRDefault="003E447A">
      <w:pPr>
        <w:rPr>
          <w:b/>
          <w:sz w:val="22"/>
          <w:szCs w:val="22"/>
        </w:rPr>
      </w:pPr>
      <w:r>
        <w:rPr>
          <w:b/>
          <w:sz w:val="22"/>
          <w:szCs w:val="22"/>
        </w:rPr>
        <w:br w:type="page"/>
      </w:r>
    </w:p>
    <w:p w:rsidR="00C2315F" w:rsidRPr="00DE00BA" w:rsidRDefault="003E447A" w:rsidP="00C2315F">
      <w:pPr>
        <w:rPr>
          <w:b/>
          <w:sz w:val="22"/>
          <w:szCs w:val="22"/>
        </w:rPr>
      </w:pPr>
      <w:r>
        <w:rPr>
          <w:b/>
          <w:sz w:val="22"/>
          <w:szCs w:val="22"/>
        </w:rPr>
        <w:lastRenderedPageBreak/>
        <w:t>1.3 OBJECTIVES AND HYPOTHESES</w:t>
      </w:r>
    </w:p>
    <w:p w:rsidR="007A49D2" w:rsidRPr="00DE00BA" w:rsidRDefault="007A49D2" w:rsidP="00C2315F">
      <w:pPr>
        <w:rPr>
          <w:b/>
          <w:sz w:val="22"/>
          <w:szCs w:val="22"/>
        </w:rPr>
      </w:pPr>
    </w:p>
    <w:p w:rsidR="00E00B2D" w:rsidRPr="00DE00BA" w:rsidRDefault="003E447A" w:rsidP="00773650">
      <w:pPr>
        <w:ind w:firstLine="720"/>
        <w:rPr>
          <w:sz w:val="22"/>
          <w:szCs w:val="22"/>
        </w:rPr>
      </w:pPr>
      <w:r>
        <w:rPr>
          <w:sz w:val="22"/>
          <w:szCs w:val="22"/>
        </w:rPr>
        <w:t xml:space="preserve"> The overall goal of this study was to map the change in prevalence of </w:t>
      </w:r>
      <w:r>
        <w:rPr>
          <w:i/>
          <w:sz w:val="22"/>
          <w:szCs w:val="22"/>
        </w:rPr>
        <w:t>Bbsl</w:t>
      </w:r>
      <w:r>
        <w:rPr>
          <w:sz w:val="22"/>
          <w:szCs w:val="22"/>
        </w:rPr>
        <w:t xml:space="preserve"> in </w:t>
      </w:r>
      <w:r>
        <w:rPr>
          <w:i/>
          <w:sz w:val="22"/>
          <w:szCs w:val="22"/>
        </w:rPr>
        <w:t>Ixodes</w:t>
      </w:r>
      <w:r>
        <w:rPr>
          <w:sz w:val="22"/>
          <w:szCs w:val="22"/>
        </w:rPr>
        <w:t xml:space="preserve"> tick species along a multi-state gradient for LB in the southeastern coastal US. Observed changes in pathogen prevalence are discussed in relation to regional variation in human and canine risk of LB.</w:t>
      </w:r>
    </w:p>
    <w:p w:rsidR="007A49D2" w:rsidRPr="00DE00BA" w:rsidRDefault="007A49D2" w:rsidP="00773650">
      <w:pPr>
        <w:ind w:firstLine="720"/>
        <w:rPr>
          <w:sz w:val="22"/>
          <w:szCs w:val="22"/>
        </w:rPr>
      </w:pPr>
    </w:p>
    <w:p w:rsidR="007A49D2" w:rsidRPr="00DE00BA" w:rsidRDefault="003E447A" w:rsidP="007A49D2">
      <w:pPr>
        <w:rPr>
          <w:sz w:val="22"/>
          <w:szCs w:val="22"/>
        </w:rPr>
      </w:pPr>
      <w:r>
        <w:rPr>
          <w:sz w:val="22"/>
          <w:szCs w:val="22"/>
        </w:rPr>
        <w:t>My specific objectives were:</w:t>
      </w:r>
    </w:p>
    <w:p w:rsidR="00E00B2D" w:rsidRPr="00DE00BA" w:rsidRDefault="003E447A" w:rsidP="007A49D2">
      <w:pPr>
        <w:pStyle w:val="ListParagraph"/>
        <w:numPr>
          <w:ilvl w:val="0"/>
          <w:numId w:val="11"/>
        </w:numPr>
        <w:rPr>
          <w:sz w:val="22"/>
          <w:szCs w:val="22"/>
        </w:rPr>
      </w:pPr>
      <w:r>
        <w:rPr>
          <w:sz w:val="22"/>
          <w:szCs w:val="22"/>
        </w:rPr>
        <w:t xml:space="preserve">To compare the prevalence and genetic identity of </w:t>
      </w:r>
      <w:r>
        <w:rPr>
          <w:i/>
          <w:sz w:val="22"/>
          <w:szCs w:val="22"/>
        </w:rPr>
        <w:t>Bbsl</w:t>
      </w:r>
      <w:r>
        <w:rPr>
          <w:sz w:val="22"/>
          <w:szCs w:val="22"/>
        </w:rPr>
        <w:t xml:space="preserve"> and </w:t>
      </w:r>
      <w:r>
        <w:rPr>
          <w:i/>
          <w:sz w:val="22"/>
          <w:szCs w:val="22"/>
        </w:rPr>
        <w:t>Ixodes</w:t>
      </w:r>
      <w:r>
        <w:rPr>
          <w:sz w:val="22"/>
          <w:szCs w:val="22"/>
        </w:rPr>
        <w:t xml:space="preserve"> spp. ticks collected from vegetation, and from domestic dogs, in coastal areas of southern VA, NC, SC, GA,and FL. </w:t>
      </w:r>
    </w:p>
    <w:p w:rsidR="00CB4466" w:rsidRPr="00DE00BA" w:rsidRDefault="003E447A" w:rsidP="00CB4466">
      <w:pPr>
        <w:numPr>
          <w:ilvl w:val="0"/>
          <w:numId w:val="11"/>
        </w:numPr>
        <w:rPr>
          <w:sz w:val="22"/>
          <w:szCs w:val="22"/>
        </w:rPr>
      </w:pPr>
      <w:r>
        <w:rPr>
          <w:sz w:val="22"/>
          <w:szCs w:val="22"/>
        </w:rPr>
        <w:t xml:space="preserve">To test for a relationship between the mitochondrial genotypes of </w:t>
      </w:r>
      <w:r>
        <w:rPr>
          <w:i/>
          <w:sz w:val="22"/>
          <w:szCs w:val="22"/>
        </w:rPr>
        <w:t>Ixodes</w:t>
      </w:r>
      <w:r>
        <w:rPr>
          <w:sz w:val="22"/>
          <w:szCs w:val="22"/>
        </w:rPr>
        <w:t xml:space="preserve"> spp. with the prevalence of </w:t>
      </w:r>
      <w:r>
        <w:rPr>
          <w:i/>
          <w:sz w:val="22"/>
          <w:szCs w:val="22"/>
        </w:rPr>
        <w:t>Bbsl</w:t>
      </w:r>
      <w:r>
        <w:rPr>
          <w:sz w:val="22"/>
          <w:szCs w:val="22"/>
        </w:rPr>
        <w:t xml:space="preserve"> </w:t>
      </w:r>
      <w:r w:rsidR="00882FA7">
        <w:rPr>
          <w:sz w:val="22"/>
          <w:szCs w:val="22"/>
        </w:rPr>
        <w:t>species</w:t>
      </w:r>
      <w:r>
        <w:rPr>
          <w:sz w:val="22"/>
          <w:szCs w:val="22"/>
        </w:rPr>
        <w:t>, and latitude.</w:t>
      </w:r>
    </w:p>
    <w:p w:rsidR="007A49D2" w:rsidRPr="00DE00BA" w:rsidRDefault="003E447A" w:rsidP="007A49D2">
      <w:pPr>
        <w:numPr>
          <w:ilvl w:val="0"/>
          <w:numId w:val="11"/>
        </w:numPr>
        <w:rPr>
          <w:sz w:val="22"/>
          <w:szCs w:val="22"/>
        </w:rPr>
      </w:pPr>
      <w:r>
        <w:rPr>
          <w:sz w:val="22"/>
          <w:szCs w:val="22"/>
        </w:rPr>
        <w:t xml:space="preserve">In South Carolina, to compare the prevalence of </w:t>
      </w:r>
      <w:r>
        <w:rPr>
          <w:i/>
          <w:sz w:val="22"/>
          <w:szCs w:val="22"/>
        </w:rPr>
        <w:t>Bbsl</w:t>
      </w:r>
      <w:r>
        <w:rPr>
          <w:sz w:val="22"/>
          <w:szCs w:val="22"/>
        </w:rPr>
        <w:t xml:space="preserve"> and Ixodid tick species collected from domestic dogs with those from a) vegetation, and b) wild </w:t>
      </w:r>
      <w:r w:rsidR="001F45F9" w:rsidRPr="00684515">
        <w:rPr>
          <w:sz w:val="22"/>
          <w:szCs w:val="22"/>
        </w:rPr>
        <w:t>meso</w:t>
      </w:r>
      <w:r>
        <w:rPr>
          <w:sz w:val="22"/>
          <w:szCs w:val="22"/>
        </w:rPr>
        <w:t>mammals.</w:t>
      </w:r>
    </w:p>
    <w:p w:rsidR="007A49D2" w:rsidRPr="00DE00BA" w:rsidRDefault="007A49D2" w:rsidP="007A49D2">
      <w:pPr>
        <w:ind w:left="1080"/>
        <w:rPr>
          <w:sz w:val="22"/>
          <w:szCs w:val="22"/>
        </w:rPr>
      </w:pPr>
    </w:p>
    <w:p w:rsidR="00B84BAE" w:rsidRPr="00DE00BA" w:rsidRDefault="003E447A" w:rsidP="007A49D2">
      <w:pPr>
        <w:ind w:left="1080" w:hanging="1080"/>
        <w:rPr>
          <w:sz w:val="22"/>
          <w:szCs w:val="22"/>
        </w:rPr>
      </w:pPr>
      <w:r>
        <w:rPr>
          <w:sz w:val="22"/>
          <w:szCs w:val="22"/>
        </w:rPr>
        <w:t>The hypotheses I tested were:</w:t>
      </w:r>
    </w:p>
    <w:p w:rsidR="00876F2E" w:rsidRPr="00DE00BA" w:rsidRDefault="003E447A" w:rsidP="00876F2E">
      <w:pPr>
        <w:pStyle w:val="ListParagraph"/>
        <w:numPr>
          <w:ilvl w:val="0"/>
          <w:numId w:val="15"/>
        </w:numPr>
        <w:rPr>
          <w:sz w:val="22"/>
          <w:szCs w:val="22"/>
        </w:rPr>
      </w:pPr>
      <w:r>
        <w:rPr>
          <w:i/>
          <w:sz w:val="22"/>
          <w:szCs w:val="22"/>
        </w:rPr>
        <w:t xml:space="preserve">I. scapularis </w:t>
      </w:r>
      <w:r>
        <w:rPr>
          <w:sz w:val="22"/>
          <w:szCs w:val="22"/>
        </w:rPr>
        <w:t xml:space="preserve">will have the highest </w:t>
      </w:r>
      <w:r>
        <w:rPr>
          <w:i/>
          <w:sz w:val="22"/>
          <w:szCs w:val="22"/>
        </w:rPr>
        <w:t>Bbsl</w:t>
      </w:r>
      <w:r>
        <w:rPr>
          <w:sz w:val="22"/>
          <w:szCs w:val="22"/>
        </w:rPr>
        <w:t xml:space="preserve"> prevalence in southern VA</w:t>
      </w:r>
      <w:r>
        <w:rPr>
          <w:i/>
          <w:sz w:val="22"/>
          <w:szCs w:val="22"/>
        </w:rPr>
        <w:t xml:space="preserve">, </w:t>
      </w:r>
      <w:r>
        <w:rPr>
          <w:sz w:val="22"/>
          <w:szCs w:val="22"/>
        </w:rPr>
        <w:t xml:space="preserve">whereas </w:t>
      </w:r>
      <w:r>
        <w:rPr>
          <w:i/>
          <w:sz w:val="22"/>
          <w:szCs w:val="22"/>
        </w:rPr>
        <w:t xml:space="preserve">I. affinis </w:t>
      </w:r>
      <w:r>
        <w:rPr>
          <w:sz w:val="22"/>
          <w:szCs w:val="22"/>
        </w:rPr>
        <w:t xml:space="preserve">will have the highest </w:t>
      </w:r>
      <w:r>
        <w:rPr>
          <w:i/>
          <w:sz w:val="22"/>
          <w:szCs w:val="22"/>
        </w:rPr>
        <w:t>Bbsl</w:t>
      </w:r>
      <w:r>
        <w:rPr>
          <w:sz w:val="22"/>
          <w:szCs w:val="22"/>
        </w:rPr>
        <w:t xml:space="preserve"> prevalence in NC and SC.  </w:t>
      </w:r>
    </w:p>
    <w:p w:rsidR="00876F2E" w:rsidRPr="00DE00BA" w:rsidRDefault="003E447A" w:rsidP="00876F2E">
      <w:pPr>
        <w:pStyle w:val="ListParagraph"/>
        <w:numPr>
          <w:ilvl w:val="0"/>
          <w:numId w:val="15"/>
        </w:numPr>
        <w:rPr>
          <w:sz w:val="22"/>
          <w:szCs w:val="22"/>
        </w:rPr>
      </w:pPr>
      <w:r>
        <w:rPr>
          <w:i/>
          <w:sz w:val="22"/>
          <w:szCs w:val="22"/>
        </w:rPr>
        <w:t xml:space="preserve">Bbsl </w:t>
      </w:r>
      <w:r>
        <w:rPr>
          <w:sz w:val="22"/>
          <w:szCs w:val="22"/>
        </w:rPr>
        <w:t xml:space="preserve">positive ticks will be </w:t>
      </w:r>
      <w:r w:rsidR="00882FA7">
        <w:rPr>
          <w:sz w:val="22"/>
          <w:szCs w:val="22"/>
        </w:rPr>
        <w:t xml:space="preserve">less </w:t>
      </w:r>
      <w:r>
        <w:rPr>
          <w:sz w:val="22"/>
          <w:szCs w:val="22"/>
        </w:rPr>
        <w:t xml:space="preserve">genetically different from one another than to </w:t>
      </w:r>
      <w:r>
        <w:rPr>
          <w:i/>
          <w:sz w:val="22"/>
          <w:szCs w:val="22"/>
        </w:rPr>
        <w:t>Bbsl</w:t>
      </w:r>
      <w:r>
        <w:rPr>
          <w:sz w:val="22"/>
          <w:szCs w:val="22"/>
        </w:rPr>
        <w:t xml:space="preserve"> negative ticks</w:t>
      </w:r>
    </w:p>
    <w:p w:rsidR="00876F2E" w:rsidRPr="00DE00BA" w:rsidRDefault="003E447A" w:rsidP="00876F2E">
      <w:pPr>
        <w:pStyle w:val="ListParagraph"/>
        <w:numPr>
          <w:ilvl w:val="0"/>
          <w:numId w:val="15"/>
        </w:numPr>
        <w:rPr>
          <w:sz w:val="22"/>
          <w:szCs w:val="22"/>
        </w:rPr>
      </w:pPr>
      <w:r>
        <w:rPr>
          <w:sz w:val="22"/>
          <w:szCs w:val="22"/>
        </w:rPr>
        <w:lastRenderedPageBreak/>
        <w:t xml:space="preserve">Tick fauna and </w:t>
      </w:r>
      <w:r w:rsidR="00882FA7">
        <w:rPr>
          <w:i/>
          <w:sz w:val="22"/>
          <w:szCs w:val="22"/>
        </w:rPr>
        <w:t>Bbsl</w:t>
      </w:r>
      <w:r w:rsidR="00882FA7">
        <w:rPr>
          <w:sz w:val="22"/>
          <w:szCs w:val="22"/>
        </w:rPr>
        <w:t xml:space="preserve"> </w:t>
      </w:r>
      <w:r>
        <w:rPr>
          <w:sz w:val="22"/>
          <w:szCs w:val="22"/>
        </w:rPr>
        <w:t xml:space="preserve">prevalence </w:t>
      </w:r>
      <w:r w:rsidR="00882FA7">
        <w:rPr>
          <w:sz w:val="22"/>
          <w:szCs w:val="22"/>
        </w:rPr>
        <w:t xml:space="preserve">from </w:t>
      </w:r>
      <w:r>
        <w:rPr>
          <w:sz w:val="22"/>
          <w:szCs w:val="22"/>
        </w:rPr>
        <w:t>domestic dogs will be similar to that of ticks collected from wild mesomammals in South Carolina. Ticks collected from vegetation will not have similar prevalence to those collected from mammals.</w:t>
      </w:r>
    </w:p>
    <w:p w:rsidR="00B3527E" w:rsidRPr="00DE00BA" w:rsidRDefault="00B3527E" w:rsidP="00876F2E">
      <w:pPr>
        <w:rPr>
          <w:sz w:val="22"/>
          <w:szCs w:val="22"/>
        </w:rPr>
      </w:pPr>
    </w:p>
    <w:p w:rsidR="00B3527E" w:rsidRPr="00DE00BA" w:rsidRDefault="003E447A" w:rsidP="00B3527E">
      <w:pPr>
        <w:rPr>
          <w:sz w:val="22"/>
          <w:szCs w:val="22"/>
        </w:rPr>
      </w:pPr>
      <w:r>
        <w:rPr>
          <w:sz w:val="22"/>
          <w:szCs w:val="22"/>
        </w:rPr>
        <w:t>Objectives 1 and 2, and Hypotheses 1 and 2, are addressed in Chapter 2.  Objective 3 and Hypothesis 3 are addressed in Chapter 3.   Both chapters are formatted as scientific manuscripts, to facilitate subsequent submission for publication.  Chapter 4 presents the overall conclusions of the study and discusses directions for future research.</w:t>
      </w:r>
    </w:p>
    <w:p w:rsidR="00B3527E" w:rsidRPr="00DE00BA" w:rsidRDefault="00B3527E" w:rsidP="009E7474">
      <w:pPr>
        <w:rPr>
          <w:b/>
          <w:caps/>
          <w:sz w:val="22"/>
          <w:szCs w:val="22"/>
        </w:rPr>
      </w:pPr>
    </w:p>
    <w:p w:rsidR="00CC62E8" w:rsidRDefault="00CC62E8" w:rsidP="009E7474">
      <w:pPr>
        <w:rPr>
          <w:b/>
          <w:caps/>
          <w:sz w:val="22"/>
          <w:szCs w:val="22"/>
        </w:rPr>
      </w:pPr>
    </w:p>
    <w:p w:rsidR="00CC62E8" w:rsidRDefault="00CC62E8" w:rsidP="009E7474">
      <w:pPr>
        <w:rPr>
          <w:b/>
          <w:caps/>
          <w:sz w:val="22"/>
          <w:szCs w:val="22"/>
        </w:rPr>
      </w:pPr>
    </w:p>
    <w:p w:rsidR="00CC62E8" w:rsidRDefault="00CC62E8" w:rsidP="009E7474">
      <w:pPr>
        <w:rPr>
          <w:b/>
          <w:caps/>
          <w:sz w:val="22"/>
          <w:szCs w:val="22"/>
        </w:rPr>
      </w:pPr>
    </w:p>
    <w:p w:rsidR="00CC62E8" w:rsidRDefault="00CC62E8" w:rsidP="009E7474">
      <w:pPr>
        <w:rPr>
          <w:b/>
          <w:caps/>
          <w:sz w:val="22"/>
          <w:szCs w:val="22"/>
        </w:rPr>
      </w:pPr>
    </w:p>
    <w:p w:rsidR="00CC62E8" w:rsidRDefault="00CC62E8" w:rsidP="009E7474">
      <w:pPr>
        <w:rPr>
          <w:b/>
          <w:caps/>
          <w:sz w:val="22"/>
          <w:szCs w:val="22"/>
        </w:rPr>
      </w:pPr>
    </w:p>
    <w:p w:rsidR="00CC62E8" w:rsidRDefault="00CC62E8" w:rsidP="009E7474">
      <w:pPr>
        <w:rPr>
          <w:b/>
          <w:caps/>
          <w:sz w:val="22"/>
          <w:szCs w:val="22"/>
        </w:rPr>
      </w:pPr>
    </w:p>
    <w:p w:rsidR="00CC62E8" w:rsidRDefault="00CC62E8" w:rsidP="009E7474">
      <w:pPr>
        <w:rPr>
          <w:b/>
          <w:caps/>
          <w:sz w:val="22"/>
          <w:szCs w:val="22"/>
        </w:rPr>
      </w:pPr>
    </w:p>
    <w:p w:rsidR="00CC62E8" w:rsidRDefault="00CC62E8" w:rsidP="009E7474">
      <w:pPr>
        <w:rPr>
          <w:b/>
          <w:caps/>
          <w:sz w:val="22"/>
          <w:szCs w:val="22"/>
        </w:rPr>
      </w:pPr>
    </w:p>
    <w:p w:rsidR="00CC62E8" w:rsidRDefault="00CC62E8" w:rsidP="009E7474">
      <w:pPr>
        <w:rPr>
          <w:b/>
          <w:caps/>
          <w:sz w:val="22"/>
          <w:szCs w:val="22"/>
        </w:rPr>
      </w:pPr>
    </w:p>
    <w:p w:rsidR="00CC62E8" w:rsidRDefault="00CC62E8" w:rsidP="009E7474">
      <w:pPr>
        <w:rPr>
          <w:b/>
          <w:caps/>
          <w:sz w:val="22"/>
          <w:szCs w:val="22"/>
        </w:rPr>
      </w:pPr>
    </w:p>
    <w:p w:rsidR="00CC62E8" w:rsidRDefault="00CC62E8" w:rsidP="009E7474">
      <w:pPr>
        <w:rPr>
          <w:b/>
          <w:caps/>
          <w:sz w:val="22"/>
          <w:szCs w:val="22"/>
        </w:rPr>
      </w:pPr>
    </w:p>
    <w:p w:rsidR="00CC62E8" w:rsidRDefault="00CC62E8" w:rsidP="009E7474">
      <w:pPr>
        <w:rPr>
          <w:b/>
          <w:caps/>
          <w:sz w:val="22"/>
          <w:szCs w:val="22"/>
        </w:rPr>
      </w:pPr>
    </w:p>
    <w:p w:rsidR="00CC62E8" w:rsidRDefault="00CC62E8" w:rsidP="009E7474">
      <w:pPr>
        <w:rPr>
          <w:b/>
          <w:caps/>
          <w:sz w:val="22"/>
          <w:szCs w:val="22"/>
        </w:rPr>
      </w:pPr>
    </w:p>
    <w:p w:rsidR="00CC62E8" w:rsidRDefault="00CC62E8" w:rsidP="009E7474">
      <w:pPr>
        <w:rPr>
          <w:b/>
          <w:caps/>
          <w:sz w:val="22"/>
          <w:szCs w:val="22"/>
        </w:rPr>
      </w:pPr>
    </w:p>
    <w:p w:rsidR="00CC62E8" w:rsidRDefault="00CC62E8" w:rsidP="009E7474">
      <w:pPr>
        <w:rPr>
          <w:b/>
          <w:caps/>
          <w:sz w:val="22"/>
          <w:szCs w:val="22"/>
        </w:rPr>
      </w:pPr>
    </w:p>
    <w:p w:rsidR="009E7474" w:rsidRPr="00DE00BA" w:rsidRDefault="003E447A" w:rsidP="009E7474">
      <w:pPr>
        <w:rPr>
          <w:b/>
          <w:caps/>
          <w:sz w:val="22"/>
          <w:szCs w:val="22"/>
        </w:rPr>
      </w:pPr>
      <w:r>
        <w:rPr>
          <w:b/>
          <w:caps/>
          <w:sz w:val="22"/>
          <w:szCs w:val="22"/>
        </w:rPr>
        <w:lastRenderedPageBreak/>
        <w:t>1.4 Literature CIted</w:t>
      </w:r>
    </w:p>
    <w:p w:rsidR="009E7474" w:rsidRPr="00DE00BA" w:rsidRDefault="009E7474" w:rsidP="009E7474">
      <w:pPr>
        <w:rPr>
          <w:b/>
          <w:caps/>
          <w:sz w:val="22"/>
          <w:szCs w:val="22"/>
        </w:rPr>
      </w:pPr>
    </w:p>
    <w:p w:rsidR="009E7474" w:rsidRPr="00DE00BA" w:rsidRDefault="003E447A" w:rsidP="0042175E">
      <w:pPr>
        <w:ind w:left="720" w:hanging="720"/>
        <w:rPr>
          <w:smallCaps/>
          <w:sz w:val="22"/>
          <w:szCs w:val="22"/>
        </w:rPr>
      </w:pPr>
      <w:r>
        <w:rPr>
          <w:smallCaps/>
          <w:sz w:val="22"/>
          <w:szCs w:val="22"/>
        </w:rPr>
        <w:t>Agger, W.A., K.L. Case, G.L. Bryant, and S.M. Callister. 1991.</w:t>
      </w:r>
      <w:r>
        <w:rPr>
          <w:sz w:val="22"/>
          <w:szCs w:val="22"/>
        </w:rPr>
        <w:t xml:space="preserve"> Lyme Disease: Clinical features, classification, and epidemiology in the upper Midwest. Medicine. 70:83-90.</w:t>
      </w:r>
      <w:r>
        <w:rPr>
          <w:smallCaps/>
          <w:sz w:val="22"/>
          <w:szCs w:val="22"/>
        </w:rPr>
        <w:t xml:space="preserve"> </w:t>
      </w:r>
    </w:p>
    <w:p w:rsidR="008C1ED7" w:rsidRPr="00DE00BA" w:rsidRDefault="008C1ED7" w:rsidP="0042175E">
      <w:pPr>
        <w:ind w:left="720" w:hanging="720"/>
        <w:rPr>
          <w:smallCaps/>
          <w:sz w:val="22"/>
          <w:szCs w:val="22"/>
        </w:rPr>
      </w:pPr>
      <w:r w:rsidRPr="00DE00BA">
        <w:rPr>
          <w:smallCaps/>
          <w:sz w:val="22"/>
          <w:szCs w:val="22"/>
        </w:rPr>
        <w:t xml:space="preserve">Aguirre, A.A.. 2009. </w:t>
      </w:r>
      <w:r w:rsidRPr="00DE00BA">
        <w:rPr>
          <w:sz w:val="22"/>
          <w:szCs w:val="22"/>
        </w:rPr>
        <w:t>Wild canids as sentinels of ecological health: a conservation medicine perspective. Parasites and vectors 2: S7.</w:t>
      </w:r>
    </w:p>
    <w:p w:rsidR="009E7474" w:rsidRPr="00DE00BA" w:rsidRDefault="009E7474" w:rsidP="0042175E">
      <w:pPr>
        <w:ind w:left="720" w:hanging="720"/>
        <w:rPr>
          <w:sz w:val="22"/>
          <w:szCs w:val="22"/>
        </w:rPr>
      </w:pPr>
      <w:r w:rsidRPr="00684515">
        <w:rPr>
          <w:bCs/>
          <w:smallCaps/>
          <w:sz w:val="22"/>
          <w:szCs w:val="22"/>
        </w:rPr>
        <w:t>Anderson, J. F. &amp; L. A. Magnarelli</w:t>
      </w:r>
      <w:r w:rsidRPr="00684515">
        <w:rPr>
          <w:b/>
          <w:bCs/>
          <w:smallCaps/>
          <w:sz w:val="22"/>
          <w:szCs w:val="22"/>
        </w:rPr>
        <w:t xml:space="preserve">. </w:t>
      </w:r>
      <w:r w:rsidR="003E447A">
        <w:rPr>
          <w:smallCaps/>
          <w:sz w:val="22"/>
          <w:szCs w:val="22"/>
        </w:rPr>
        <w:t>1980.</w:t>
      </w:r>
      <w:r w:rsidR="003E447A">
        <w:rPr>
          <w:sz w:val="22"/>
          <w:szCs w:val="22"/>
        </w:rPr>
        <w:t xml:space="preserve"> Vertebrate host relationships and distribution of Ixodid ticks (Acari: Ixodidae) in Connecticut, USA. Journal of medical </w:t>
      </w:r>
      <w:r w:rsidR="003E447A">
        <w:rPr>
          <w:iCs/>
          <w:sz w:val="22"/>
          <w:szCs w:val="22"/>
        </w:rPr>
        <w:t>Entomology.</w:t>
      </w:r>
      <w:r w:rsidR="003E447A">
        <w:rPr>
          <w:sz w:val="22"/>
          <w:szCs w:val="22"/>
        </w:rPr>
        <w:t xml:space="preserve">17: 314-23. </w:t>
      </w:r>
    </w:p>
    <w:p w:rsidR="00DD3BA9" w:rsidRPr="00DE00BA" w:rsidRDefault="003E447A" w:rsidP="0042175E">
      <w:pPr>
        <w:ind w:left="720" w:hanging="720"/>
        <w:rPr>
          <w:sz w:val="22"/>
          <w:szCs w:val="22"/>
        </w:rPr>
      </w:pPr>
      <w:r>
        <w:rPr>
          <w:smallCaps/>
          <w:sz w:val="22"/>
          <w:szCs w:val="22"/>
        </w:rPr>
        <w:t>Anderson, J.F., R.C. Johnson, L.A. Magnarelli, F.W. Hyde, and J.E. Myers</w:t>
      </w:r>
      <w:r>
        <w:rPr>
          <w:sz w:val="22"/>
          <w:szCs w:val="22"/>
        </w:rPr>
        <w:t xml:space="preserve">. 1987. Prevalence of </w:t>
      </w:r>
      <w:r>
        <w:rPr>
          <w:i/>
          <w:sz w:val="22"/>
          <w:szCs w:val="22"/>
        </w:rPr>
        <w:t>Borrelia burgdorferi</w:t>
      </w:r>
      <w:r>
        <w:rPr>
          <w:sz w:val="22"/>
          <w:szCs w:val="22"/>
        </w:rPr>
        <w:t xml:space="preserve"> and </w:t>
      </w:r>
      <w:r>
        <w:rPr>
          <w:i/>
          <w:sz w:val="22"/>
          <w:szCs w:val="22"/>
        </w:rPr>
        <w:t>Babesia microti</w:t>
      </w:r>
      <w:r>
        <w:rPr>
          <w:sz w:val="22"/>
          <w:szCs w:val="22"/>
        </w:rPr>
        <w:t xml:space="preserve"> in mice on islands inhabited by white-tailed deer. Applied Environmental Microbiology. 53:892-894.</w:t>
      </w:r>
    </w:p>
    <w:p w:rsidR="00FB505C" w:rsidRPr="00DE00BA" w:rsidRDefault="003E447A" w:rsidP="0042175E">
      <w:pPr>
        <w:ind w:left="720" w:hanging="720"/>
        <w:rPr>
          <w:smallCaps/>
          <w:sz w:val="22"/>
          <w:szCs w:val="22"/>
        </w:rPr>
      </w:pPr>
      <w:r>
        <w:rPr>
          <w:smallCaps/>
          <w:sz w:val="22"/>
          <w:szCs w:val="22"/>
        </w:rPr>
        <w:t>Anderson, J.F., L.A. Magnarelli, and K.C. Stafford</w:t>
      </w:r>
      <w:r>
        <w:rPr>
          <w:sz w:val="22"/>
          <w:szCs w:val="22"/>
        </w:rPr>
        <w:t xml:space="preserve">. 1990. Bird-feeding ticks transtadially transmit </w:t>
      </w:r>
      <w:r>
        <w:rPr>
          <w:i/>
          <w:sz w:val="22"/>
          <w:szCs w:val="22"/>
        </w:rPr>
        <w:t>Borrelia burgdorferi</w:t>
      </w:r>
      <w:r>
        <w:rPr>
          <w:sz w:val="22"/>
          <w:szCs w:val="22"/>
        </w:rPr>
        <w:t xml:space="preserve"> that infect Syrian Hamsters. The Journal of Wildlife Diseases. 26:1-10.</w:t>
      </w:r>
    </w:p>
    <w:p w:rsidR="009E7474" w:rsidRPr="00DE00BA" w:rsidRDefault="003E447A" w:rsidP="0042175E">
      <w:pPr>
        <w:ind w:left="720" w:hanging="720"/>
        <w:rPr>
          <w:sz w:val="22"/>
          <w:szCs w:val="22"/>
        </w:rPr>
      </w:pPr>
      <w:r>
        <w:rPr>
          <w:smallCaps/>
          <w:sz w:val="22"/>
          <w:szCs w:val="22"/>
        </w:rPr>
        <w:t xml:space="preserve">Barbour, A.G.,  and D. Fish. 1993. </w:t>
      </w:r>
      <w:r>
        <w:rPr>
          <w:sz w:val="22"/>
          <w:szCs w:val="22"/>
        </w:rPr>
        <w:t>The biological and social phenomenon of Lyme Disease. Science. 260:1610-1616.</w:t>
      </w:r>
    </w:p>
    <w:p w:rsidR="009E7474" w:rsidRPr="00DE00BA" w:rsidRDefault="003E447A" w:rsidP="0042175E">
      <w:pPr>
        <w:ind w:left="720" w:hanging="720"/>
        <w:rPr>
          <w:sz w:val="22"/>
          <w:szCs w:val="22"/>
        </w:rPr>
      </w:pPr>
      <w:r>
        <w:rPr>
          <w:smallCaps/>
          <w:sz w:val="22"/>
          <w:szCs w:val="22"/>
        </w:rPr>
        <w:t xml:space="preserve">Bacon, R.M., K.J. Kugeler, P.S. Mead. 2008. </w:t>
      </w:r>
      <w:r>
        <w:rPr>
          <w:sz w:val="22"/>
          <w:szCs w:val="22"/>
        </w:rPr>
        <w:t>Surveilance for Lyme disease---United States, 1992-2006. MMWR 2008:57:1-9.</w:t>
      </w:r>
    </w:p>
    <w:p w:rsidR="009E7474" w:rsidRPr="00DE00BA" w:rsidRDefault="003E447A" w:rsidP="0042175E">
      <w:pPr>
        <w:ind w:left="720" w:hanging="720"/>
        <w:rPr>
          <w:sz w:val="22"/>
          <w:szCs w:val="22"/>
        </w:rPr>
      </w:pPr>
      <w:r>
        <w:rPr>
          <w:smallCaps/>
          <w:sz w:val="22"/>
          <w:szCs w:val="22"/>
        </w:rPr>
        <w:t>Benach, J.L., E.M. Bosler, J.P. Hanrahan, J.L. Coleman, G.S. Habicht, T.F. Bast, D.J. Cameron, J.L. Ziegler, A.G. Barbour, W. Burgdorfer, R. Edelman, and R.A. Kaslow</w:t>
      </w:r>
      <w:r>
        <w:rPr>
          <w:sz w:val="22"/>
          <w:szCs w:val="22"/>
        </w:rPr>
        <w:t>.1983. Spirochetes isolated from blood of two patients with Lyme disease. New England Journal of Medicine. 308:740-742.</w:t>
      </w:r>
      <w:r>
        <w:rPr>
          <w:smallCaps/>
          <w:sz w:val="22"/>
          <w:szCs w:val="22"/>
        </w:rPr>
        <w:t>Bowman, A. S., AND P. Nuttall.</w:t>
      </w:r>
      <w:r>
        <w:rPr>
          <w:sz w:val="22"/>
          <w:szCs w:val="22"/>
        </w:rPr>
        <w:t xml:space="preserve"> 2008. Ticks: biology, disease, and control. Cambridge University Press. New York, USA.</w:t>
      </w:r>
    </w:p>
    <w:p w:rsidR="009E7474" w:rsidRPr="00DE00BA" w:rsidRDefault="003E447A" w:rsidP="0042175E">
      <w:pPr>
        <w:ind w:left="720" w:hanging="720"/>
        <w:rPr>
          <w:sz w:val="22"/>
          <w:szCs w:val="22"/>
        </w:rPr>
      </w:pPr>
      <w:r>
        <w:rPr>
          <w:smallCaps/>
          <w:sz w:val="22"/>
          <w:szCs w:val="22"/>
        </w:rPr>
        <w:lastRenderedPageBreak/>
        <w:t xml:space="preserve">Bishopp, F.C., and H.L. Trembley. 1945. </w:t>
      </w:r>
      <w:r>
        <w:rPr>
          <w:sz w:val="22"/>
          <w:szCs w:val="22"/>
        </w:rPr>
        <w:t>Distribution and hosts of certain North American Ticks. Journal of Parasitology. 31:1-54.</w:t>
      </w:r>
    </w:p>
    <w:p w:rsidR="00DC1BAD" w:rsidRPr="00DE00BA" w:rsidRDefault="003E447A" w:rsidP="0042175E">
      <w:pPr>
        <w:ind w:left="720" w:hanging="720"/>
        <w:rPr>
          <w:caps/>
          <w:sz w:val="22"/>
          <w:szCs w:val="22"/>
        </w:rPr>
      </w:pPr>
      <w:r>
        <w:rPr>
          <w:smallCaps/>
          <w:sz w:val="22"/>
          <w:szCs w:val="22"/>
        </w:rPr>
        <w:t>Bloemer, S.R., and R.H. Zimmerman.</w:t>
      </w:r>
      <w:r>
        <w:rPr>
          <w:caps/>
          <w:sz w:val="22"/>
          <w:szCs w:val="22"/>
        </w:rPr>
        <w:t xml:space="preserve"> 1988. </w:t>
      </w:r>
      <w:r>
        <w:rPr>
          <w:sz w:val="22"/>
          <w:szCs w:val="22"/>
        </w:rPr>
        <w:t xml:space="preserve">Ixodid ticks on the coyote and gray fox at Land Between the Lakes , Kentucky-Tennessee, and implications for tick dispersal. Journal of Medical Entomology. 25:5-8. </w:t>
      </w:r>
      <w:r>
        <w:rPr>
          <w:caps/>
          <w:sz w:val="22"/>
          <w:szCs w:val="22"/>
        </w:rPr>
        <w:t xml:space="preserve"> </w:t>
      </w:r>
    </w:p>
    <w:p w:rsidR="00CD21A4" w:rsidRPr="00DE00BA" w:rsidRDefault="003E447A" w:rsidP="0042175E">
      <w:pPr>
        <w:ind w:left="720" w:hanging="720"/>
        <w:rPr>
          <w:sz w:val="22"/>
          <w:szCs w:val="22"/>
        </w:rPr>
      </w:pPr>
      <w:r>
        <w:rPr>
          <w:smallCaps/>
          <w:sz w:val="22"/>
          <w:szCs w:val="22"/>
        </w:rPr>
        <w:t>Bowman, A. S., AND P. Nuttall</w:t>
      </w:r>
      <w:r>
        <w:rPr>
          <w:sz w:val="22"/>
          <w:szCs w:val="22"/>
        </w:rPr>
        <w:t>. 2008. Ticks: biology, disease, and control. Cambridge University Press. New York, USA. 11: 220-238.</w:t>
      </w:r>
    </w:p>
    <w:p w:rsidR="008C1ED7" w:rsidRPr="00DE00BA" w:rsidRDefault="003E447A" w:rsidP="0042175E">
      <w:pPr>
        <w:ind w:left="720" w:hanging="720"/>
        <w:rPr>
          <w:sz w:val="22"/>
          <w:szCs w:val="22"/>
        </w:rPr>
      </w:pPr>
      <w:r>
        <w:rPr>
          <w:smallCaps/>
          <w:sz w:val="22"/>
          <w:szCs w:val="22"/>
        </w:rPr>
        <w:t>Brillhart, D.B., L.B., Fox, AND S.J., Upton. 1994.</w:t>
      </w:r>
      <w:r>
        <w:rPr>
          <w:sz w:val="22"/>
          <w:szCs w:val="22"/>
        </w:rPr>
        <w:t xml:space="preserve"> Ticks (Acari: Ixodidae) collected from small and medium-sized Kansas mammals. Journal of Medical Entomology 31:500-504.</w:t>
      </w:r>
      <w:r>
        <w:rPr>
          <w:smallCaps/>
          <w:sz w:val="22"/>
          <w:szCs w:val="22"/>
        </w:rPr>
        <w:t xml:space="preserve"> </w:t>
      </w:r>
      <w:r>
        <w:rPr>
          <w:sz w:val="22"/>
          <w:szCs w:val="22"/>
        </w:rPr>
        <w:t xml:space="preserve">    </w:t>
      </w:r>
    </w:p>
    <w:p w:rsidR="009E7474" w:rsidRPr="00DE00BA" w:rsidRDefault="003E447A" w:rsidP="0042175E">
      <w:pPr>
        <w:ind w:left="720" w:hanging="720"/>
        <w:rPr>
          <w:sz w:val="22"/>
          <w:szCs w:val="22"/>
        </w:rPr>
      </w:pPr>
      <w:r>
        <w:rPr>
          <w:bCs/>
          <w:smallCaps/>
          <w:sz w:val="22"/>
          <w:szCs w:val="22"/>
        </w:rPr>
        <w:t>Brisson, D</w:t>
      </w:r>
      <w:r>
        <w:rPr>
          <w:smallCaps/>
          <w:sz w:val="22"/>
          <w:szCs w:val="22"/>
        </w:rPr>
        <w:t>. and D. E. Dykhuizen</w:t>
      </w:r>
      <w:r>
        <w:rPr>
          <w:sz w:val="22"/>
          <w:szCs w:val="22"/>
        </w:rPr>
        <w:t>. 2004. ospC diversity in</w:t>
      </w:r>
      <w:r>
        <w:rPr>
          <w:i/>
          <w:sz w:val="22"/>
          <w:szCs w:val="22"/>
        </w:rPr>
        <w:t xml:space="preserve"> Borrelia burgdorferi</w:t>
      </w:r>
      <w:r>
        <w:rPr>
          <w:sz w:val="22"/>
          <w:szCs w:val="22"/>
        </w:rPr>
        <w:t>: different hosts are different niches.</w:t>
      </w:r>
      <w:r>
        <w:rPr>
          <w:iCs/>
          <w:sz w:val="22"/>
          <w:szCs w:val="22"/>
        </w:rPr>
        <w:t>Genetics</w:t>
      </w:r>
      <w:r>
        <w:rPr>
          <w:sz w:val="22"/>
          <w:szCs w:val="22"/>
        </w:rPr>
        <w:t xml:space="preserve"> 168:713-722.</w:t>
      </w:r>
    </w:p>
    <w:p w:rsidR="00CD21A4" w:rsidRPr="00DE00BA" w:rsidRDefault="003E447A" w:rsidP="0042175E">
      <w:pPr>
        <w:ind w:left="720" w:hanging="720"/>
        <w:rPr>
          <w:smallCaps/>
          <w:sz w:val="22"/>
          <w:szCs w:val="22"/>
        </w:rPr>
      </w:pPr>
      <w:r>
        <w:rPr>
          <w:bCs/>
          <w:smallCaps/>
          <w:sz w:val="22"/>
          <w:szCs w:val="22"/>
        </w:rPr>
        <w:t>Brisson, D</w:t>
      </w:r>
      <w:r>
        <w:rPr>
          <w:smallCaps/>
          <w:sz w:val="22"/>
          <w:szCs w:val="22"/>
        </w:rPr>
        <w:t xml:space="preserve">., M.F. Vandermause, J.K. Meece, K.D. Reed, D.E. Dykhuizen. 2010. </w:t>
      </w:r>
      <w:r>
        <w:rPr>
          <w:sz w:val="22"/>
          <w:szCs w:val="22"/>
        </w:rPr>
        <w:t xml:space="preserve">Shared and vicariant evolutionary histories of Northeastern and Midwestern </w:t>
      </w:r>
      <w:r>
        <w:rPr>
          <w:i/>
          <w:sz w:val="22"/>
          <w:szCs w:val="22"/>
        </w:rPr>
        <w:t>Borrelia burgdorferi</w:t>
      </w:r>
      <w:r>
        <w:rPr>
          <w:sz w:val="22"/>
          <w:szCs w:val="22"/>
        </w:rPr>
        <w:t xml:space="preserve"> populations. </w:t>
      </w:r>
      <w:r>
        <w:rPr>
          <w:iCs/>
          <w:sz w:val="22"/>
          <w:szCs w:val="22"/>
        </w:rPr>
        <w:t>Emerging Infectious Diseases</w:t>
      </w:r>
      <w:r>
        <w:rPr>
          <w:sz w:val="22"/>
          <w:szCs w:val="22"/>
        </w:rPr>
        <w:t xml:space="preserve"> 16:911-917</w:t>
      </w:r>
      <w:r>
        <w:rPr>
          <w:smallCaps/>
          <w:sz w:val="22"/>
          <w:szCs w:val="22"/>
        </w:rPr>
        <w:t>.</w:t>
      </w:r>
    </w:p>
    <w:p w:rsidR="00CD21A4" w:rsidRPr="00DE00BA" w:rsidRDefault="003E447A" w:rsidP="0042175E">
      <w:pPr>
        <w:ind w:left="720" w:hanging="720"/>
        <w:rPr>
          <w:sz w:val="22"/>
          <w:szCs w:val="22"/>
        </w:rPr>
      </w:pPr>
      <w:r>
        <w:rPr>
          <w:sz w:val="22"/>
          <w:szCs w:val="22"/>
        </w:rPr>
        <w:t>B</w:t>
      </w:r>
      <w:r>
        <w:rPr>
          <w:smallCaps/>
          <w:sz w:val="22"/>
          <w:szCs w:val="22"/>
        </w:rPr>
        <w:t>rown, R.N., and R.S. Lane. 1992. L</w:t>
      </w:r>
      <w:r>
        <w:rPr>
          <w:sz w:val="22"/>
          <w:szCs w:val="22"/>
        </w:rPr>
        <w:t xml:space="preserve">yme disease in California: a novel enzootic transmission cycle of </w:t>
      </w:r>
      <w:r>
        <w:rPr>
          <w:i/>
          <w:sz w:val="22"/>
          <w:szCs w:val="22"/>
        </w:rPr>
        <w:t>Borrelia burgdorferi</w:t>
      </w:r>
      <w:r>
        <w:rPr>
          <w:sz w:val="22"/>
          <w:szCs w:val="22"/>
        </w:rPr>
        <w:t>. Science. 256: 1439-1442.</w:t>
      </w:r>
    </w:p>
    <w:p w:rsidR="009E7474" w:rsidRPr="00DE00BA" w:rsidRDefault="003E447A" w:rsidP="0042175E">
      <w:pPr>
        <w:rPr>
          <w:sz w:val="22"/>
          <w:szCs w:val="22"/>
        </w:rPr>
      </w:pPr>
      <w:r>
        <w:rPr>
          <w:smallCaps/>
          <w:sz w:val="22"/>
          <w:szCs w:val="22"/>
        </w:rPr>
        <w:t xml:space="preserve">Burgdorfer, W.; A.G. Barbour; S.F. Hayes; J.L. Benach; E. Grunwalt; and J.P. Davis. </w:t>
      </w:r>
      <w:r>
        <w:rPr>
          <w:sz w:val="22"/>
          <w:szCs w:val="22"/>
        </w:rPr>
        <w:t>Lyme disease- a tick-borne spirochetosis? 1982. Science. 216: 1317-1319.</w:t>
      </w:r>
    </w:p>
    <w:p w:rsidR="009E7474" w:rsidRPr="00DE00BA" w:rsidRDefault="003E447A" w:rsidP="0042175E">
      <w:pPr>
        <w:ind w:left="720" w:hanging="720"/>
        <w:rPr>
          <w:sz w:val="22"/>
          <w:szCs w:val="22"/>
        </w:rPr>
      </w:pPr>
      <w:r>
        <w:rPr>
          <w:smallCaps/>
          <w:sz w:val="22"/>
          <w:szCs w:val="22"/>
        </w:rPr>
        <w:t xml:space="preserve">Burgdorfer, W. 1984. </w:t>
      </w:r>
      <w:r>
        <w:rPr>
          <w:sz w:val="22"/>
          <w:szCs w:val="22"/>
        </w:rPr>
        <w:t>The New Zealand white rabbit: An experimental host for infecting ticks with Lyme disease spirochetes. Yale Journal of Biological Medicine. 57:609-612.</w:t>
      </w:r>
    </w:p>
    <w:p w:rsidR="009E7474" w:rsidRPr="00DE00BA" w:rsidRDefault="003E447A" w:rsidP="0042175E">
      <w:pPr>
        <w:ind w:left="720" w:hanging="720"/>
        <w:rPr>
          <w:sz w:val="22"/>
          <w:szCs w:val="22"/>
        </w:rPr>
      </w:pPr>
      <w:r>
        <w:rPr>
          <w:smallCaps/>
          <w:sz w:val="22"/>
          <w:szCs w:val="22"/>
        </w:rPr>
        <w:t xml:space="preserve">Burgdorfer, W., S.F. Hayes, ahd J.L. Benach. 1988. </w:t>
      </w:r>
      <w:r>
        <w:rPr>
          <w:sz w:val="22"/>
          <w:szCs w:val="22"/>
        </w:rPr>
        <w:t xml:space="preserve">Development of </w:t>
      </w:r>
      <w:r>
        <w:rPr>
          <w:i/>
          <w:sz w:val="22"/>
          <w:szCs w:val="22"/>
        </w:rPr>
        <w:t xml:space="preserve">Borrelia burgdorferi </w:t>
      </w:r>
      <w:r>
        <w:rPr>
          <w:sz w:val="22"/>
          <w:szCs w:val="22"/>
        </w:rPr>
        <w:t xml:space="preserve">in Ixodid tick vectors. Annals of the New York Academy of Sciences. 539:172-179. </w:t>
      </w:r>
    </w:p>
    <w:p w:rsidR="009E7474" w:rsidRPr="00DE00BA" w:rsidRDefault="003E447A" w:rsidP="0042175E">
      <w:pPr>
        <w:ind w:left="720" w:hanging="720"/>
        <w:rPr>
          <w:sz w:val="22"/>
          <w:szCs w:val="22"/>
        </w:rPr>
      </w:pPr>
      <w:r>
        <w:rPr>
          <w:smallCaps/>
          <w:sz w:val="22"/>
          <w:szCs w:val="22"/>
        </w:rPr>
        <w:lastRenderedPageBreak/>
        <w:t xml:space="preserve">Burgdorfer, W., S.F. Hayes, ahd D. Corwin. 1989. </w:t>
      </w:r>
      <w:r>
        <w:rPr>
          <w:sz w:val="22"/>
          <w:szCs w:val="22"/>
        </w:rPr>
        <w:t xml:space="preserve">Pathophysiology of the Lyme disease spirochete, </w:t>
      </w:r>
      <w:r>
        <w:rPr>
          <w:i/>
          <w:sz w:val="22"/>
          <w:szCs w:val="22"/>
        </w:rPr>
        <w:t xml:space="preserve">Borrelia burgdorferi, </w:t>
      </w:r>
      <w:r>
        <w:rPr>
          <w:sz w:val="22"/>
          <w:szCs w:val="22"/>
        </w:rPr>
        <w:t>in ixodid ticks. Reviews of Infectious Diseases. 11:S1442-S1450.</w:t>
      </w:r>
    </w:p>
    <w:p w:rsidR="00B31FDB" w:rsidRPr="00DE00BA" w:rsidRDefault="003E447A" w:rsidP="00B31FDB">
      <w:pPr>
        <w:ind w:left="720" w:hanging="720"/>
        <w:rPr>
          <w:sz w:val="22"/>
          <w:szCs w:val="22"/>
        </w:rPr>
      </w:pPr>
      <w:r>
        <w:rPr>
          <w:smallCaps/>
          <w:sz w:val="22"/>
          <w:szCs w:val="22"/>
        </w:rPr>
        <w:t>Bushmich, S.L</w:t>
      </w:r>
      <w:r>
        <w:rPr>
          <w:sz w:val="22"/>
          <w:szCs w:val="22"/>
        </w:rPr>
        <w:t>.  Lyme borreliosis in domestic animals. Journal of  Spirochetal and Tick-Borne Diseases. 1:24-28.</w:t>
      </w:r>
    </w:p>
    <w:p w:rsidR="006D184B" w:rsidRPr="00DE00BA" w:rsidRDefault="003E447A" w:rsidP="0042175E">
      <w:pPr>
        <w:ind w:left="720" w:hanging="720"/>
        <w:rPr>
          <w:sz w:val="22"/>
          <w:szCs w:val="22"/>
        </w:rPr>
      </w:pPr>
      <w:r>
        <w:rPr>
          <w:smallCaps/>
          <w:sz w:val="22"/>
          <w:szCs w:val="22"/>
        </w:rPr>
        <w:t>Caporale, D.A., C.M. Johnson, and B.J. Millard. 2005.</w:t>
      </w:r>
      <w:r>
        <w:rPr>
          <w:sz w:val="22"/>
          <w:szCs w:val="22"/>
        </w:rPr>
        <w:t xml:space="preserve"> Presence of </w:t>
      </w:r>
      <w:r>
        <w:rPr>
          <w:i/>
          <w:iCs/>
          <w:sz w:val="22"/>
          <w:szCs w:val="22"/>
        </w:rPr>
        <w:t xml:space="preserve">Borrelia burgdorferi </w:t>
      </w:r>
      <w:r>
        <w:rPr>
          <w:sz w:val="22"/>
          <w:szCs w:val="22"/>
        </w:rPr>
        <w:t>(Spirochaetales: Spirochaetaceae) in Southern Kettle Moraine State Forest Wisconsin, and characterization of strain (W97F51). Journal of Medical Entomology. 42:457-472.</w:t>
      </w:r>
    </w:p>
    <w:p w:rsidR="00CD21A4" w:rsidRPr="00DE00BA" w:rsidRDefault="003E447A" w:rsidP="0042175E">
      <w:pPr>
        <w:ind w:left="720" w:hanging="720"/>
        <w:rPr>
          <w:bCs/>
          <w:sz w:val="22"/>
          <w:szCs w:val="22"/>
        </w:rPr>
      </w:pPr>
      <w:r>
        <w:rPr>
          <w:bCs/>
          <w:smallCaps/>
          <w:sz w:val="22"/>
          <w:szCs w:val="22"/>
        </w:rPr>
        <w:t xml:space="preserve">Carey, A. B., W. L. Krinsky, and  A. J. Main. 1980. </w:t>
      </w:r>
      <w:r>
        <w:rPr>
          <w:i/>
          <w:iCs/>
          <w:sz w:val="22"/>
          <w:szCs w:val="22"/>
        </w:rPr>
        <w:t xml:space="preserve">Ixodes dammini </w:t>
      </w:r>
      <w:r>
        <w:rPr>
          <w:sz w:val="22"/>
          <w:szCs w:val="22"/>
        </w:rPr>
        <w:t>(Acari: Ixodidae) and associated ixodid</w:t>
      </w:r>
      <w:r>
        <w:rPr>
          <w:bCs/>
          <w:sz w:val="22"/>
          <w:szCs w:val="22"/>
        </w:rPr>
        <w:t xml:space="preserve"> </w:t>
      </w:r>
      <w:r>
        <w:rPr>
          <w:sz w:val="22"/>
          <w:szCs w:val="22"/>
        </w:rPr>
        <w:t>ticks in south-central Connecticut, USA. Journal of Medical Entomology. 17: 89-99.</w:t>
      </w:r>
    </w:p>
    <w:p w:rsidR="009E7474" w:rsidRPr="00DE00BA" w:rsidRDefault="003E447A" w:rsidP="0042175E">
      <w:pPr>
        <w:ind w:left="720" w:hanging="720"/>
        <w:rPr>
          <w:sz w:val="22"/>
          <w:szCs w:val="22"/>
        </w:rPr>
      </w:pPr>
      <w:r>
        <w:rPr>
          <w:smallCaps/>
          <w:sz w:val="22"/>
          <w:szCs w:val="22"/>
        </w:rPr>
        <w:t>Centers for Disease Control and Prevention</w:t>
      </w:r>
      <w:r>
        <w:rPr>
          <w:sz w:val="22"/>
          <w:szCs w:val="22"/>
        </w:rPr>
        <w:t>. 2012. Summary of notifiable diseases-United States 2012. MMWR 2012;61:1-113</w:t>
      </w:r>
    </w:p>
    <w:p w:rsidR="009E7474" w:rsidRPr="00DE00BA" w:rsidRDefault="003E447A" w:rsidP="0042175E">
      <w:pPr>
        <w:ind w:left="720" w:hanging="720"/>
        <w:rPr>
          <w:sz w:val="22"/>
          <w:szCs w:val="22"/>
        </w:rPr>
      </w:pPr>
      <w:r>
        <w:rPr>
          <w:sz w:val="22"/>
          <w:szCs w:val="22"/>
        </w:rPr>
        <w:t>C</w:t>
      </w:r>
      <w:r>
        <w:rPr>
          <w:smallCaps/>
          <w:sz w:val="22"/>
          <w:szCs w:val="22"/>
        </w:rPr>
        <w:t xml:space="preserve">lark, K.L.,J.H. Oliver, J.H. Grego, A.M. James, L.A. Durden, and C.W. Banks. 2001. </w:t>
      </w:r>
      <w:r>
        <w:rPr>
          <w:noProof/>
          <w:sz w:val="22"/>
          <w:szCs w:val="22"/>
        </w:rPr>
        <w:t xml:space="preserve"> Host associations of ticks parasitizing rodents at </w:t>
      </w:r>
      <w:r>
        <w:rPr>
          <w:i/>
          <w:noProof/>
          <w:sz w:val="22"/>
          <w:szCs w:val="22"/>
        </w:rPr>
        <w:t>Borrelia burgdorferi</w:t>
      </w:r>
      <w:r>
        <w:rPr>
          <w:noProof/>
          <w:sz w:val="22"/>
          <w:szCs w:val="22"/>
        </w:rPr>
        <w:t xml:space="preserve"> enzootic sites in South Carolina. Journal of Parasitology. 87:1379-1386. </w:t>
      </w:r>
    </w:p>
    <w:p w:rsidR="009E7474" w:rsidRPr="00DE00BA" w:rsidRDefault="003E447A" w:rsidP="0042175E">
      <w:pPr>
        <w:ind w:left="720" w:hanging="720"/>
        <w:rPr>
          <w:sz w:val="22"/>
          <w:szCs w:val="22"/>
        </w:rPr>
      </w:pPr>
      <w:r>
        <w:rPr>
          <w:sz w:val="22"/>
          <w:szCs w:val="22"/>
        </w:rPr>
        <w:t>C</w:t>
      </w:r>
      <w:r>
        <w:rPr>
          <w:smallCaps/>
          <w:sz w:val="22"/>
          <w:szCs w:val="22"/>
        </w:rPr>
        <w:t xml:space="preserve">lark, K.L.,J.H. Oliver, A.M. James, L.A. Durden, and C.W. Banks. 2002. </w:t>
      </w:r>
      <w:r>
        <w:rPr>
          <w:sz w:val="22"/>
          <w:szCs w:val="22"/>
        </w:rPr>
        <w:t xml:space="preserve">Prevalence of </w:t>
      </w:r>
      <w:r>
        <w:rPr>
          <w:i/>
          <w:sz w:val="22"/>
          <w:szCs w:val="22"/>
        </w:rPr>
        <w:t>Borrelia burgdorferi</w:t>
      </w:r>
      <w:r>
        <w:rPr>
          <w:sz w:val="22"/>
          <w:szCs w:val="22"/>
        </w:rPr>
        <w:t xml:space="preserve"> sensu lato infection among rodents and host-seeking ticks in South Carolina. Journal of Medical Entomology. 39: 198-206. </w:t>
      </w:r>
    </w:p>
    <w:p w:rsidR="009E7474" w:rsidRPr="00DE00BA" w:rsidRDefault="003E447A" w:rsidP="0042175E">
      <w:pPr>
        <w:ind w:left="720" w:hanging="720"/>
        <w:rPr>
          <w:noProof/>
          <w:sz w:val="22"/>
          <w:szCs w:val="22"/>
        </w:rPr>
      </w:pPr>
      <w:r>
        <w:rPr>
          <w:smallCaps/>
          <w:sz w:val="22"/>
          <w:szCs w:val="22"/>
        </w:rPr>
        <w:t xml:space="preserve">Clark, K.L. B. Leydet, and S. Hartman. 2013. </w:t>
      </w:r>
      <w:r>
        <w:rPr>
          <w:sz w:val="22"/>
          <w:szCs w:val="22"/>
        </w:rPr>
        <w:t>Lyme Borreliosis in Human Patients in Florida and Georgia, USA. International Journal of Medical Sciences. 10:915-931.</w:t>
      </w:r>
    </w:p>
    <w:p w:rsidR="009E7474" w:rsidRPr="00DE00BA" w:rsidRDefault="003E447A" w:rsidP="0042175E">
      <w:pPr>
        <w:ind w:left="720" w:hanging="720"/>
        <w:rPr>
          <w:sz w:val="22"/>
          <w:szCs w:val="22"/>
        </w:rPr>
      </w:pPr>
      <w:r>
        <w:rPr>
          <w:smallCaps/>
          <w:sz w:val="22"/>
          <w:szCs w:val="22"/>
        </w:rPr>
        <w:t>Cooley, R. A., AND G. M. Kohls</w:t>
      </w:r>
      <w:r>
        <w:rPr>
          <w:sz w:val="22"/>
          <w:szCs w:val="22"/>
        </w:rPr>
        <w:t xml:space="preserve">. 1945. The genus Ixodes in North America. National Institute of Health Bulletin. 184: 1-246. </w:t>
      </w:r>
    </w:p>
    <w:p w:rsidR="009E7474" w:rsidRPr="00DE00BA" w:rsidRDefault="003E447A" w:rsidP="0042175E">
      <w:pPr>
        <w:ind w:left="720" w:hanging="720"/>
        <w:rPr>
          <w:sz w:val="22"/>
          <w:szCs w:val="22"/>
        </w:rPr>
      </w:pPr>
      <w:r>
        <w:rPr>
          <w:smallCaps/>
          <w:sz w:val="22"/>
          <w:szCs w:val="22"/>
        </w:rPr>
        <w:lastRenderedPageBreak/>
        <w:t>Damrow, T, H. Freedman, R.S. Lane, and K.L. Preston. 1989. I</w:t>
      </w:r>
      <w:r>
        <w:rPr>
          <w:sz w:val="22"/>
          <w:szCs w:val="22"/>
        </w:rPr>
        <w:t xml:space="preserve">s </w:t>
      </w:r>
      <w:r>
        <w:rPr>
          <w:i/>
          <w:sz w:val="22"/>
          <w:szCs w:val="22"/>
        </w:rPr>
        <w:t>Ixodes</w:t>
      </w:r>
      <w:r>
        <w:rPr>
          <w:sz w:val="22"/>
          <w:szCs w:val="22"/>
        </w:rPr>
        <w:t xml:space="preserve"> (Ixodiopsis) </w:t>
      </w:r>
      <w:r>
        <w:rPr>
          <w:i/>
          <w:sz w:val="22"/>
          <w:szCs w:val="22"/>
        </w:rPr>
        <w:t>angustus</w:t>
      </w:r>
      <w:r>
        <w:rPr>
          <w:sz w:val="22"/>
          <w:szCs w:val="22"/>
        </w:rPr>
        <w:t xml:space="preserve"> a vector of Lyme disease in Washington State? Western Journal of Medicine. 150: 580-582.</w:t>
      </w:r>
    </w:p>
    <w:p w:rsidR="009E7474" w:rsidRPr="00DE00BA" w:rsidRDefault="003E447A" w:rsidP="0042175E">
      <w:pPr>
        <w:ind w:left="720" w:hanging="720"/>
        <w:rPr>
          <w:sz w:val="22"/>
          <w:szCs w:val="22"/>
        </w:rPr>
      </w:pPr>
      <w:r>
        <w:rPr>
          <w:smallCaps/>
          <w:sz w:val="22"/>
          <w:szCs w:val="22"/>
        </w:rPr>
        <w:t xml:space="preserve">Dennis, D.T., T.S. Nekomoto, J.C. VIctor, W.S. Paul, and J. Piesman. 1998. </w:t>
      </w:r>
      <w:r>
        <w:rPr>
          <w:sz w:val="22"/>
          <w:szCs w:val="22"/>
        </w:rPr>
        <w:t xml:space="preserve">Reported Distribution of </w:t>
      </w:r>
      <w:r>
        <w:rPr>
          <w:i/>
          <w:sz w:val="22"/>
          <w:szCs w:val="22"/>
        </w:rPr>
        <w:t xml:space="preserve">Ixodes scapularis </w:t>
      </w:r>
      <w:r>
        <w:rPr>
          <w:sz w:val="22"/>
          <w:szCs w:val="22"/>
        </w:rPr>
        <w:t>and</w:t>
      </w:r>
      <w:r>
        <w:rPr>
          <w:i/>
          <w:sz w:val="22"/>
          <w:szCs w:val="22"/>
        </w:rPr>
        <w:t xml:space="preserve"> Ixodes pacificus </w:t>
      </w:r>
      <w:r>
        <w:rPr>
          <w:sz w:val="22"/>
          <w:szCs w:val="22"/>
          <w:u w:val="single"/>
        </w:rPr>
        <w:t>(Acari:Ixodidae)</w:t>
      </w:r>
      <w:r>
        <w:rPr>
          <w:smallCaps/>
          <w:sz w:val="22"/>
          <w:szCs w:val="22"/>
        </w:rPr>
        <w:t xml:space="preserve"> </w:t>
      </w:r>
      <w:r>
        <w:rPr>
          <w:sz w:val="22"/>
          <w:szCs w:val="22"/>
        </w:rPr>
        <w:t>in the United States. Journal of Medical Entomolgy. 35: 629-638.</w:t>
      </w:r>
    </w:p>
    <w:p w:rsidR="009E7474" w:rsidRPr="00DE00BA" w:rsidRDefault="003E447A" w:rsidP="0042175E">
      <w:pPr>
        <w:ind w:left="720" w:hanging="720"/>
        <w:rPr>
          <w:sz w:val="22"/>
          <w:szCs w:val="22"/>
        </w:rPr>
      </w:pPr>
      <w:r>
        <w:rPr>
          <w:smallCaps/>
          <w:sz w:val="22"/>
          <w:szCs w:val="22"/>
        </w:rPr>
        <w:t xml:space="preserve">Duik-Wasser, M.A., A. Gatewood Hoen, P. Cislo, R. Brinkerhoff, S.A. Hamer, M. Rowland, R. Cortinas, G. Vourc’h, F. Melton, G.J. Hickling, J.I. Tsao, J. Bunikins, A.G. Barbour, U. Kitron, J. Piesman, and D. Fish. 2012. </w:t>
      </w:r>
      <w:r>
        <w:rPr>
          <w:sz w:val="22"/>
          <w:szCs w:val="22"/>
        </w:rPr>
        <w:t xml:space="preserve">Human risk of infection with </w:t>
      </w:r>
      <w:r>
        <w:rPr>
          <w:i/>
          <w:sz w:val="22"/>
          <w:szCs w:val="22"/>
        </w:rPr>
        <w:t>Borrelia burgdorferi</w:t>
      </w:r>
      <w:r>
        <w:rPr>
          <w:sz w:val="22"/>
          <w:szCs w:val="22"/>
        </w:rPr>
        <w:t>, the Lyme disease agent, in the Eastern United States. American Journal of Tropical Medicine and Hygiene. 86: 320-337.</w:t>
      </w:r>
    </w:p>
    <w:p w:rsidR="009E7474" w:rsidRPr="00DE00BA" w:rsidRDefault="003E447A" w:rsidP="0042175E">
      <w:pPr>
        <w:ind w:left="720" w:hanging="720"/>
        <w:rPr>
          <w:sz w:val="22"/>
          <w:szCs w:val="22"/>
        </w:rPr>
      </w:pPr>
      <w:r>
        <w:rPr>
          <w:smallCaps/>
          <w:sz w:val="22"/>
          <w:szCs w:val="22"/>
        </w:rPr>
        <w:t>Durden, L.A.,R.G. Mclean, J.H., Oliver, S.R. Ubico, and A.M. James. 1997. T</w:t>
      </w:r>
      <w:r>
        <w:rPr>
          <w:sz w:val="22"/>
          <w:szCs w:val="22"/>
        </w:rPr>
        <w:t>icks, Lyme disease spirochetes, trypanosomes, and antibody to encephalitis virus in wild birds from coastal Georgia and South Carolina. Journal of Parasitology. 83: 1178-1182.</w:t>
      </w:r>
    </w:p>
    <w:p w:rsidR="009E7474" w:rsidRPr="00DE00BA" w:rsidRDefault="003E447A" w:rsidP="0042175E">
      <w:pPr>
        <w:ind w:left="720" w:hanging="720"/>
        <w:rPr>
          <w:sz w:val="22"/>
          <w:szCs w:val="22"/>
        </w:rPr>
      </w:pPr>
      <w:r>
        <w:rPr>
          <w:smallCaps/>
          <w:sz w:val="22"/>
          <w:szCs w:val="22"/>
        </w:rPr>
        <w:t xml:space="preserve">Durden, L.A., J.E. Kierans. 1996. </w:t>
      </w:r>
      <w:r>
        <w:rPr>
          <w:sz w:val="22"/>
          <w:szCs w:val="22"/>
        </w:rPr>
        <w:t xml:space="preserve">Nymphs of the Genus </w:t>
      </w:r>
      <w:r>
        <w:rPr>
          <w:i/>
          <w:sz w:val="22"/>
          <w:szCs w:val="22"/>
        </w:rPr>
        <w:t>Ixodes</w:t>
      </w:r>
      <w:r>
        <w:rPr>
          <w:sz w:val="22"/>
          <w:szCs w:val="22"/>
        </w:rPr>
        <w:t xml:space="preserve"> (Acari:Ixodidae) of the United States: Taxonomy, identification key, distribution, hosts, and medical/veterinary importance. Monographs Thomas Say publications in Entemology, Maryland, USA. </w:t>
      </w:r>
    </w:p>
    <w:p w:rsidR="009E7474" w:rsidRPr="00DE00BA" w:rsidRDefault="003E447A" w:rsidP="0042175E">
      <w:pPr>
        <w:ind w:left="720" w:hanging="720"/>
        <w:rPr>
          <w:sz w:val="22"/>
          <w:szCs w:val="22"/>
        </w:rPr>
      </w:pPr>
      <w:r>
        <w:rPr>
          <w:smallCaps/>
          <w:sz w:val="22"/>
          <w:szCs w:val="22"/>
        </w:rPr>
        <w:t xml:space="preserve">Farlow, J., D. Postic, K.L. Smith, Z, Jay, G, Baranton, and P. Keim. </w:t>
      </w:r>
      <w:r>
        <w:rPr>
          <w:sz w:val="22"/>
          <w:szCs w:val="22"/>
        </w:rPr>
        <w:t xml:space="preserve">2002. Strain typing of </w:t>
      </w:r>
      <w:r>
        <w:rPr>
          <w:i/>
          <w:sz w:val="22"/>
          <w:szCs w:val="22"/>
        </w:rPr>
        <w:t>Borrelia burgdorferi</w:t>
      </w:r>
      <w:r>
        <w:rPr>
          <w:sz w:val="22"/>
          <w:szCs w:val="22"/>
        </w:rPr>
        <w:t xml:space="preserve">, and </w:t>
      </w:r>
      <w:r>
        <w:rPr>
          <w:i/>
          <w:sz w:val="22"/>
          <w:szCs w:val="22"/>
        </w:rPr>
        <w:t>Borrelia garinii</w:t>
      </w:r>
      <w:r>
        <w:rPr>
          <w:sz w:val="22"/>
          <w:szCs w:val="22"/>
        </w:rPr>
        <w:t xml:space="preserve"> by using multiple locus variable number tandem repeat analysis. Journal of Clinical Microbiology. 40: 4612-4618.</w:t>
      </w:r>
    </w:p>
    <w:p w:rsidR="009E7474" w:rsidRPr="00DE00BA" w:rsidRDefault="003E447A" w:rsidP="0042175E">
      <w:pPr>
        <w:ind w:left="720" w:hanging="720"/>
        <w:rPr>
          <w:smallCaps/>
          <w:sz w:val="22"/>
          <w:szCs w:val="22"/>
        </w:rPr>
      </w:pPr>
      <w:r>
        <w:rPr>
          <w:smallCaps/>
          <w:sz w:val="22"/>
          <w:szCs w:val="22"/>
        </w:rPr>
        <w:t xml:space="preserve">Fish, D., and T.J. Daniels. 1991. </w:t>
      </w:r>
      <w:r>
        <w:rPr>
          <w:sz w:val="22"/>
          <w:szCs w:val="22"/>
        </w:rPr>
        <w:t xml:space="preserve">The role of Medium-sized mammals as reservoirs of </w:t>
      </w:r>
      <w:r>
        <w:rPr>
          <w:i/>
          <w:sz w:val="22"/>
          <w:szCs w:val="22"/>
        </w:rPr>
        <w:t>Borrelia burgdorferi</w:t>
      </w:r>
      <w:r>
        <w:rPr>
          <w:sz w:val="22"/>
          <w:szCs w:val="22"/>
        </w:rPr>
        <w:t xml:space="preserve"> in southern New York. Journal of Wildlife Diseases. 26:339-345.</w:t>
      </w:r>
      <w:r>
        <w:rPr>
          <w:smallCaps/>
          <w:sz w:val="22"/>
          <w:szCs w:val="22"/>
        </w:rPr>
        <w:t xml:space="preserve"> </w:t>
      </w:r>
    </w:p>
    <w:p w:rsidR="00120543" w:rsidRPr="00DE00BA" w:rsidRDefault="003E447A" w:rsidP="0042175E">
      <w:pPr>
        <w:ind w:left="720" w:hanging="720"/>
        <w:rPr>
          <w:sz w:val="22"/>
          <w:szCs w:val="22"/>
        </w:rPr>
      </w:pPr>
      <w:r>
        <w:rPr>
          <w:smallCaps/>
          <w:sz w:val="22"/>
          <w:szCs w:val="22"/>
        </w:rPr>
        <w:lastRenderedPageBreak/>
        <w:t>Fish, D., and Dowler, R.C</w:t>
      </w:r>
      <w:r>
        <w:rPr>
          <w:sz w:val="22"/>
          <w:szCs w:val="22"/>
        </w:rPr>
        <w:t xml:space="preserve">. 1989. Host associations of ticks (Acari: Ixodidae) parasitizing medium-sized mammals in a Lyme disease endemic area of southern New York. Journal of Medical. Entomology. </w:t>
      </w:r>
      <w:r>
        <w:rPr>
          <w:bCs/>
          <w:sz w:val="22"/>
          <w:szCs w:val="22"/>
        </w:rPr>
        <w:t>26</w:t>
      </w:r>
      <w:r>
        <w:rPr>
          <w:sz w:val="22"/>
          <w:szCs w:val="22"/>
        </w:rPr>
        <w:t>:200–209.</w:t>
      </w:r>
    </w:p>
    <w:p w:rsidR="009E7474" w:rsidRPr="00DE00BA" w:rsidRDefault="003E447A" w:rsidP="0042175E">
      <w:pPr>
        <w:ind w:left="720" w:hanging="720"/>
        <w:rPr>
          <w:sz w:val="22"/>
          <w:szCs w:val="22"/>
        </w:rPr>
      </w:pPr>
      <w:r>
        <w:rPr>
          <w:smallCaps/>
          <w:sz w:val="22"/>
          <w:szCs w:val="22"/>
        </w:rPr>
        <w:t xml:space="preserve">Felz, M.W., L.A. Durden, and J.H. Oliver. </w:t>
      </w:r>
      <w:r>
        <w:rPr>
          <w:sz w:val="22"/>
          <w:szCs w:val="22"/>
        </w:rPr>
        <w:t>Ticks parasitizing humans in Georgia and South Carolina. Journal of Parasitology. 82: 505-508.</w:t>
      </w:r>
    </w:p>
    <w:p w:rsidR="002F1850" w:rsidRPr="00DE00BA" w:rsidRDefault="003E447A" w:rsidP="0042175E">
      <w:pPr>
        <w:ind w:left="720" w:hanging="720"/>
        <w:rPr>
          <w:sz w:val="22"/>
          <w:szCs w:val="22"/>
        </w:rPr>
      </w:pPr>
      <w:r>
        <w:rPr>
          <w:smallCaps/>
          <w:sz w:val="22"/>
          <w:szCs w:val="22"/>
        </w:rPr>
        <w:t>Gabriel, M. W., R. N. Brown, J. E. Foley, J. M. Higley, AND R. G. Botzler</w:t>
      </w:r>
      <w:r>
        <w:rPr>
          <w:sz w:val="22"/>
          <w:szCs w:val="22"/>
        </w:rPr>
        <w:t xml:space="preserve">.2009.  Ecology of </w:t>
      </w:r>
      <w:r>
        <w:rPr>
          <w:i/>
          <w:sz w:val="22"/>
          <w:szCs w:val="22"/>
        </w:rPr>
        <w:t>Anaplasma phagocytophylum</w:t>
      </w:r>
      <w:r>
        <w:rPr>
          <w:sz w:val="22"/>
          <w:szCs w:val="22"/>
        </w:rPr>
        <w:t xml:space="preserve"> infection in gray foxes (</w:t>
      </w:r>
      <w:r>
        <w:rPr>
          <w:i/>
          <w:sz w:val="22"/>
          <w:szCs w:val="22"/>
        </w:rPr>
        <w:t>Urocyon cinereoargenteus</w:t>
      </w:r>
      <w:r>
        <w:rPr>
          <w:sz w:val="22"/>
          <w:szCs w:val="22"/>
        </w:rPr>
        <w:t>) in northwestern California. Journal of Wildlife Diseases 45: 344-354.</w:t>
      </w:r>
    </w:p>
    <w:p w:rsidR="009E7474" w:rsidRPr="00DE00BA" w:rsidRDefault="003E447A" w:rsidP="0042175E">
      <w:pPr>
        <w:ind w:left="720" w:hanging="720"/>
        <w:rPr>
          <w:sz w:val="22"/>
          <w:szCs w:val="22"/>
        </w:rPr>
      </w:pPr>
      <w:r>
        <w:rPr>
          <w:smallCaps/>
          <w:sz w:val="22"/>
          <w:szCs w:val="22"/>
        </w:rPr>
        <w:t xml:space="preserve">Gatewood, A.G. K.A. Liebman, G. Vourc’h, J. Bunikis, Hamer, S.A., R. Cortinas, F. Melton, P. Cislo, U. Kitron, J. Tsao, A.G. Barbour, D. Fish, and M.A. Duik-Wasser. 2009. </w:t>
      </w:r>
      <w:r>
        <w:rPr>
          <w:sz w:val="22"/>
          <w:szCs w:val="22"/>
        </w:rPr>
        <w:t xml:space="preserve">Climate and tick seasonality are predictors of </w:t>
      </w:r>
      <w:r>
        <w:rPr>
          <w:i/>
          <w:sz w:val="22"/>
          <w:szCs w:val="22"/>
        </w:rPr>
        <w:t xml:space="preserve">Borrelia burgdorferi </w:t>
      </w:r>
      <w:r>
        <w:rPr>
          <w:sz w:val="22"/>
          <w:szCs w:val="22"/>
        </w:rPr>
        <w:t xml:space="preserve">genotype distribution. Applied Environmental Microbiology. 75: 2476-2483.  </w:t>
      </w:r>
    </w:p>
    <w:p w:rsidR="00482071" w:rsidRPr="00DE00BA" w:rsidRDefault="003E447A" w:rsidP="0042175E">
      <w:pPr>
        <w:ind w:left="720" w:hanging="720"/>
        <w:rPr>
          <w:sz w:val="22"/>
          <w:szCs w:val="22"/>
        </w:rPr>
      </w:pPr>
      <w:r>
        <w:rPr>
          <w:smallCaps/>
          <w:sz w:val="22"/>
          <w:szCs w:val="22"/>
        </w:rPr>
        <w:t xml:space="preserve">Guerra, M., E. Walker, C. Jones, S. Paskewitz, M.R. Cortinas, A. Stancil, L. Beck, M. Bobo, and U. Kitron. 2002. </w:t>
      </w:r>
      <w:r>
        <w:rPr>
          <w:sz w:val="22"/>
          <w:szCs w:val="22"/>
        </w:rPr>
        <w:t xml:space="preserve">Predicting the risk of Lyme disease: habitat suitability for </w:t>
      </w:r>
      <w:r>
        <w:rPr>
          <w:i/>
          <w:sz w:val="22"/>
          <w:szCs w:val="22"/>
        </w:rPr>
        <w:t xml:space="preserve">Ixodes scapularis </w:t>
      </w:r>
      <w:r>
        <w:rPr>
          <w:sz w:val="22"/>
          <w:szCs w:val="22"/>
        </w:rPr>
        <w:t>in the north central United States. Emerging Infectious Diseases. 8: 289-297.</w:t>
      </w:r>
    </w:p>
    <w:p w:rsidR="009E7474" w:rsidRPr="00DE00BA" w:rsidRDefault="003E447A" w:rsidP="0042175E">
      <w:pPr>
        <w:ind w:left="720" w:hanging="720"/>
        <w:rPr>
          <w:smallCaps/>
          <w:sz w:val="22"/>
          <w:szCs w:val="22"/>
        </w:rPr>
      </w:pPr>
      <w:r>
        <w:rPr>
          <w:smallCaps/>
          <w:sz w:val="22"/>
          <w:szCs w:val="22"/>
        </w:rPr>
        <w:t xml:space="preserve">Giard, Y.A., N. Fedrova, and R.S. Lane. 2011. </w:t>
      </w:r>
      <w:r>
        <w:rPr>
          <w:sz w:val="22"/>
          <w:szCs w:val="22"/>
        </w:rPr>
        <w:t xml:space="preserve">Genetic diversity of </w:t>
      </w:r>
      <w:r>
        <w:rPr>
          <w:i/>
          <w:sz w:val="22"/>
          <w:szCs w:val="22"/>
        </w:rPr>
        <w:t xml:space="preserve">Borrelia burgdorferi </w:t>
      </w:r>
      <w:r>
        <w:rPr>
          <w:sz w:val="22"/>
          <w:szCs w:val="22"/>
        </w:rPr>
        <w:t xml:space="preserve">and Detection of a </w:t>
      </w:r>
      <w:r>
        <w:rPr>
          <w:i/>
          <w:sz w:val="22"/>
          <w:szCs w:val="22"/>
        </w:rPr>
        <w:t>B.bissettii</w:t>
      </w:r>
      <w:r>
        <w:rPr>
          <w:sz w:val="22"/>
          <w:szCs w:val="22"/>
        </w:rPr>
        <w:t>-like DNA in Serum of North-Coastal California residents. Journal of Clinical Microbiology. 49: 945-954.</w:t>
      </w:r>
      <w:r>
        <w:rPr>
          <w:smallCaps/>
          <w:sz w:val="22"/>
          <w:szCs w:val="22"/>
        </w:rPr>
        <w:t xml:space="preserve">  </w:t>
      </w:r>
    </w:p>
    <w:p w:rsidR="009E7474" w:rsidRPr="00DE00BA" w:rsidRDefault="003E447A" w:rsidP="0042175E">
      <w:pPr>
        <w:ind w:left="720" w:hanging="720"/>
        <w:rPr>
          <w:sz w:val="22"/>
          <w:szCs w:val="22"/>
        </w:rPr>
      </w:pPr>
      <w:r>
        <w:rPr>
          <w:smallCaps/>
          <w:sz w:val="22"/>
          <w:szCs w:val="22"/>
        </w:rPr>
        <w:t xml:space="preserve">Goddard, J. and Piesman, J.. 2006. </w:t>
      </w:r>
      <w:r>
        <w:rPr>
          <w:sz w:val="22"/>
          <w:szCs w:val="22"/>
        </w:rPr>
        <w:t xml:space="preserve">New records of immature </w:t>
      </w:r>
      <w:r>
        <w:rPr>
          <w:i/>
          <w:sz w:val="22"/>
          <w:szCs w:val="22"/>
        </w:rPr>
        <w:t xml:space="preserve">Ixodes scapularis </w:t>
      </w:r>
      <w:r>
        <w:rPr>
          <w:sz w:val="22"/>
          <w:szCs w:val="22"/>
        </w:rPr>
        <w:t>from Mississippi. Journal of Vector Ecology. 31:421-422.</w:t>
      </w:r>
    </w:p>
    <w:p w:rsidR="009E7474" w:rsidRPr="00DE00BA" w:rsidRDefault="003E447A" w:rsidP="0042175E">
      <w:pPr>
        <w:ind w:left="720" w:hanging="720"/>
        <w:rPr>
          <w:sz w:val="22"/>
          <w:szCs w:val="22"/>
        </w:rPr>
      </w:pPr>
      <w:r>
        <w:rPr>
          <w:smallCaps/>
          <w:sz w:val="22"/>
          <w:szCs w:val="22"/>
        </w:rPr>
        <w:t xml:space="preserve">Guzman-Cornejo, C., R,G, Robbins, and T.M. Perez. 2007. </w:t>
      </w:r>
      <w:r>
        <w:rPr>
          <w:sz w:val="22"/>
          <w:szCs w:val="22"/>
        </w:rPr>
        <w:t xml:space="preserve">The Ixodes (Acari: Ixodidae) of Mexico: parasite-host and host-parasite checklists. Zootaxa. 1553: 47-58. </w:t>
      </w:r>
    </w:p>
    <w:p w:rsidR="009E7474" w:rsidRPr="00DE00BA" w:rsidRDefault="003E447A" w:rsidP="0042175E">
      <w:pPr>
        <w:ind w:left="720" w:hanging="720"/>
        <w:rPr>
          <w:sz w:val="22"/>
          <w:szCs w:val="22"/>
        </w:rPr>
      </w:pPr>
      <w:r>
        <w:rPr>
          <w:noProof/>
          <w:sz w:val="22"/>
          <w:szCs w:val="22"/>
        </w:rPr>
        <w:lastRenderedPageBreak/>
        <w:t>H</w:t>
      </w:r>
      <w:r>
        <w:rPr>
          <w:smallCaps/>
          <w:noProof/>
          <w:sz w:val="22"/>
          <w:szCs w:val="22"/>
        </w:rPr>
        <w:t>arrison, B.A.</w:t>
      </w:r>
      <w:r>
        <w:rPr>
          <w:noProof/>
          <w:sz w:val="22"/>
          <w:szCs w:val="22"/>
        </w:rPr>
        <w:t>,</w:t>
      </w:r>
      <w:r>
        <w:rPr>
          <w:smallCaps/>
          <w:sz w:val="22"/>
          <w:szCs w:val="22"/>
        </w:rPr>
        <w:t xml:space="preserve"> K.L., CLARK, J.H., Oliver, J.M. Grego, A.M., James, L.A. Durden, and C.W. Banks. 2001. </w:t>
      </w:r>
      <w:r>
        <w:rPr>
          <w:sz w:val="22"/>
          <w:szCs w:val="22"/>
        </w:rPr>
        <w:t xml:space="preserve">Host associations of ticks parasitizing rodents at </w:t>
      </w:r>
      <w:r>
        <w:rPr>
          <w:i/>
          <w:sz w:val="22"/>
          <w:szCs w:val="22"/>
        </w:rPr>
        <w:t>Borrelia burgdorferi</w:t>
      </w:r>
      <w:r>
        <w:rPr>
          <w:sz w:val="22"/>
          <w:szCs w:val="22"/>
        </w:rPr>
        <w:t xml:space="preserve"> enzootic sites in South Carolina. Journal of Parasitology. 87:1379-1386.</w:t>
      </w:r>
    </w:p>
    <w:p w:rsidR="009E7474" w:rsidRPr="00DE00BA" w:rsidRDefault="003E447A" w:rsidP="0042175E">
      <w:pPr>
        <w:ind w:left="720" w:hanging="720"/>
        <w:rPr>
          <w:noProof/>
          <w:sz w:val="22"/>
          <w:szCs w:val="22"/>
        </w:rPr>
      </w:pPr>
      <w:r>
        <w:rPr>
          <w:noProof/>
          <w:sz w:val="22"/>
          <w:szCs w:val="22"/>
        </w:rPr>
        <w:t>H</w:t>
      </w:r>
      <w:r>
        <w:rPr>
          <w:smallCaps/>
          <w:noProof/>
          <w:sz w:val="22"/>
          <w:szCs w:val="22"/>
        </w:rPr>
        <w:t>arrison, B.A.</w:t>
      </w:r>
      <w:r>
        <w:rPr>
          <w:noProof/>
          <w:sz w:val="22"/>
          <w:szCs w:val="22"/>
        </w:rPr>
        <w:t xml:space="preserve">, W.H. </w:t>
      </w:r>
      <w:r>
        <w:rPr>
          <w:smallCaps/>
          <w:noProof/>
          <w:sz w:val="22"/>
          <w:szCs w:val="22"/>
        </w:rPr>
        <w:t xml:space="preserve">Rayburn,M. Toliver, E.E. Powell, B.R. Engber, L.A. Durden, R.G. Robbins, B.F. Prendergast, and P.B. Whitt. 2010. </w:t>
      </w:r>
      <w:r>
        <w:rPr>
          <w:noProof/>
          <w:sz w:val="22"/>
          <w:szCs w:val="22"/>
        </w:rPr>
        <w:t xml:space="preserve">Recent widespread </w:t>
      </w:r>
      <w:r>
        <w:rPr>
          <w:i/>
          <w:noProof/>
          <w:sz w:val="22"/>
          <w:szCs w:val="22"/>
        </w:rPr>
        <w:t xml:space="preserve">Ixodes affinis </w:t>
      </w:r>
      <w:r>
        <w:rPr>
          <w:noProof/>
          <w:sz w:val="22"/>
          <w:szCs w:val="22"/>
        </w:rPr>
        <w:t>(Acari: Ixodidae) distribution in North Carolina with implications for Lyme disease studies. Journal of Vector Ecology. 35:174-179.</w:t>
      </w:r>
    </w:p>
    <w:p w:rsidR="00ED18AC" w:rsidRPr="00DE00BA" w:rsidRDefault="003E447A" w:rsidP="0042175E">
      <w:pPr>
        <w:ind w:left="720" w:hanging="720"/>
        <w:rPr>
          <w:noProof/>
          <w:sz w:val="22"/>
          <w:szCs w:val="22"/>
        </w:rPr>
      </w:pPr>
      <w:r>
        <w:rPr>
          <w:smallCaps/>
          <w:noProof/>
          <w:sz w:val="22"/>
          <w:szCs w:val="22"/>
        </w:rPr>
        <w:t>Hamer S.A., JI Tsao, E., Walker, L.S., Mansfield, E.S., Foster, G.J., Hickling.</w:t>
      </w:r>
      <w:r>
        <w:rPr>
          <w:noProof/>
          <w:sz w:val="22"/>
          <w:szCs w:val="22"/>
        </w:rPr>
        <w:t xml:space="preserve"> 2009. Use of tick surveys and serosurveys to evaluated pet dogs as sentinel species for emerging Lyme disease. American Journal of Veterinary Research 70:49–56.</w:t>
      </w:r>
    </w:p>
    <w:p w:rsidR="009E7474" w:rsidRPr="00DE00BA" w:rsidRDefault="003E447A" w:rsidP="0042175E">
      <w:pPr>
        <w:ind w:left="720" w:hanging="720"/>
        <w:rPr>
          <w:noProof/>
          <w:sz w:val="22"/>
          <w:szCs w:val="22"/>
        </w:rPr>
      </w:pPr>
      <w:r>
        <w:rPr>
          <w:smallCaps/>
          <w:noProof/>
          <w:sz w:val="22"/>
          <w:szCs w:val="22"/>
        </w:rPr>
        <w:t xml:space="preserve">Hamer, S.A., J.I. Tsao, E.D. Walker, G.J. Hickling. 2010. </w:t>
      </w:r>
      <w:r>
        <w:rPr>
          <w:noProof/>
          <w:sz w:val="22"/>
          <w:szCs w:val="22"/>
        </w:rPr>
        <w:t xml:space="preserve">Invasion of the Lyme disease vector </w:t>
      </w:r>
      <w:r>
        <w:rPr>
          <w:i/>
          <w:noProof/>
          <w:sz w:val="22"/>
          <w:szCs w:val="22"/>
        </w:rPr>
        <w:t xml:space="preserve">Ixodes scapularis: </w:t>
      </w:r>
      <w:r>
        <w:rPr>
          <w:noProof/>
          <w:sz w:val="22"/>
          <w:szCs w:val="22"/>
        </w:rPr>
        <w:t xml:space="preserve">Implications for </w:t>
      </w:r>
      <w:r>
        <w:rPr>
          <w:i/>
          <w:noProof/>
          <w:sz w:val="22"/>
          <w:szCs w:val="22"/>
        </w:rPr>
        <w:t xml:space="preserve">Borrelia burgdorferi </w:t>
      </w:r>
      <w:r>
        <w:rPr>
          <w:noProof/>
          <w:sz w:val="22"/>
          <w:szCs w:val="22"/>
        </w:rPr>
        <w:t>endemicity. EcoHealth. 7:47-63.</w:t>
      </w:r>
    </w:p>
    <w:p w:rsidR="009E7474" w:rsidRPr="00DE00BA" w:rsidRDefault="003E447A" w:rsidP="0042175E">
      <w:pPr>
        <w:ind w:left="720" w:hanging="720"/>
        <w:rPr>
          <w:noProof/>
          <w:sz w:val="22"/>
          <w:szCs w:val="22"/>
        </w:rPr>
      </w:pPr>
      <w:r>
        <w:rPr>
          <w:smallCaps/>
          <w:noProof/>
          <w:sz w:val="22"/>
          <w:szCs w:val="22"/>
        </w:rPr>
        <w:t xml:space="preserve">Hamer, S.A., G.J. Hickling, J.L. Sidge, M.E. Rosen, D. Walker, J.I. Tsao. 2011. </w:t>
      </w:r>
      <w:r>
        <w:rPr>
          <w:noProof/>
          <w:sz w:val="22"/>
          <w:szCs w:val="22"/>
        </w:rPr>
        <w:t xml:space="preserve">Diverse </w:t>
      </w:r>
      <w:r>
        <w:rPr>
          <w:i/>
          <w:noProof/>
          <w:sz w:val="22"/>
          <w:szCs w:val="22"/>
        </w:rPr>
        <w:t xml:space="preserve">Borrelia burgdorferi </w:t>
      </w:r>
      <w:r>
        <w:rPr>
          <w:noProof/>
          <w:sz w:val="22"/>
          <w:szCs w:val="22"/>
        </w:rPr>
        <w:t>strains in a Bird-Tick Cryptic Cycle. Applied Environmental Microbiology. 77:1999-2007.</w:t>
      </w:r>
    </w:p>
    <w:p w:rsidR="009E7474" w:rsidRPr="00DE00BA" w:rsidRDefault="003E447A" w:rsidP="0042175E">
      <w:pPr>
        <w:ind w:left="720" w:hanging="720"/>
        <w:rPr>
          <w:noProof/>
          <w:sz w:val="22"/>
          <w:szCs w:val="22"/>
        </w:rPr>
      </w:pPr>
      <w:r>
        <w:rPr>
          <w:smallCaps/>
          <w:noProof/>
          <w:sz w:val="22"/>
          <w:szCs w:val="22"/>
        </w:rPr>
        <w:t>Hayes, E.B., and J. Piesman. 2003.</w:t>
      </w:r>
      <w:r>
        <w:rPr>
          <w:noProof/>
          <w:sz w:val="22"/>
          <w:szCs w:val="22"/>
        </w:rPr>
        <w:t>How can we prevent Lyme disease? New England Journal of Medicine. 348: 2424-2430.</w:t>
      </w:r>
    </w:p>
    <w:p w:rsidR="009E7474" w:rsidRPr="00DE00BA" w:rsidRDefault="003E447A" w:rsidP="0042175E">
      <w:pPr>
        <w:ind w:left="720" w:hanging="720"/>
        <w:rPr>
          <w:noProof/>
          <w:sz w:val="22"/>
          <w:szCs w:val="22"/>
        </w:rPr>
      </w:pPr>
      <w:r>
        <w:rPr>
          <w:smallCaps/>
          <w:noProof/>
          <w:sz w:val="22"/>
          <w:szCs w:val="22"/>
        </w:rPr>
        <w:t xml:space="preserve">Hilburn, L.R., and P.W. Sattler. 1986. </w:t>
      </w:r>
      <w:r>
        <w:rPr>
          <w:noProof/>
          <w:sz w:val="22"/>
          <w:szCs w:val="22"/>
        </w:rPr>
        <w:t>Are tick populations really less variable and should they be? Heredity. 57:113-117.</w:t>
      </w:r>
    </w:p>
    <w:p w:rsidR="009E7474" w:rsidRPr="00DE00BA" w:rsidRDefault="003E447A" w:rsidP="0042175E">
      <w:pPr>
        <w:ind w:left="720" w:hanging="720"/>
        <w:rPr>
          <w:noProof/>
          <w:sz w:val="22"/>
          <w:szCs w:val="22"/>
        </w:rPr>
      </w:pPr>
      <w:r>
        <w:rPr>
          <w:smallCaps/>
          <w:noProof/>
          <w:sz w:val="22"/>
          <w:szCs w:val="22"/>
        </w:rPr>
        <w:t xml:space="preserve">Hillyer, E.G.. 2005. </w:t>
      </w:r>
      <w:r>
        <w:rPr>
          <w:noProof/>
          <w:sz w:val="22"/>
          <w:szCs w:val="22"/>
        </w:rPr>
        <w:t>Trends in Canine Lyme Disease on the eastern shore of Virginia, 2000-2005. Master’s Thesis. Virginia Commonwealth University. Richmond, VA.</w:t>
      </w:r>
    </w:p>
    <w:p w:rsidR="00874A70" w:rsidRPr="00DE00BA" w:rsidRDefault="003E447A" w:rsidP="0042175E">
      <w:pPr>
        <w:ind w:left="720" w:hanging="720"/>
        <w:rPr>
          <w:noProof/>
          <w:sz w:val="22"/>
          <w:szCs w:val="22"/>
        </w:rPr>
      </w:pPr>
      <w:r>
        <w:rPr>
          <w:smallCaps/>
          <w:noProof/>
          <w:sz w:val="22"/>
          <w:szCs w:val="22"/>
        </w:rPr>
        <w:t>Hopkins, D</w:t>
      </w:r>
      <w:r>
        <w:rPr>
          <w:noProof/>
          <w:sz w:val="22"/>
          <w:szCs w:val="22"/>
        </w:rPr>
        <w:t>. 1980. Ectoparasties of the Virginia opposum (</w:t>
      </w:r>
      <w:r>
        <w:rPr>
          <w:i/>
          <w:noProof/>
          <w:sz w:val="22"/>
          <w:szCs w:val="22"/>
        </w:rPr>
        <w:t>Didelphis virginiana</w:t>
      </w:r>
      <w:r>
        <w:rPr>
          <w:noProof/>
          <w:sz w:val="22"/>
          <w:szCs w:val="22"/>
        </w:rPr>
        <w:t xml:space="preserve">) in an urban environment. Northwest Science. 54:199-201. </w:t>
      </w:r>
    </w:p>
    <w:p w:rsidR="009E7474" w:rsidRPr="00DE00BA" w:rsidRDefault="003E447A" w:rsidP="0042175E">
      <w:pPr>
        <w:ind w:left="720" w:hanging="720"/>
        <w:rPr>
          <w:noProof/>
          <w:sz w:val="22"/>
          <w:szCs w:val="22"/>
        </w:rPr>
      </w:pPr>
      <w:r>
        <w:rPr>
          <w:smallCaps/>
          <w:noProof/>
          <w:sz w:val="22"/>
          <w:szCs w:val="22"/>
        </w:rPr>
        <w:lastRenderedPageBreak/>
        <w:t xml:space="preserve">Humphrey, P.T., D.A. Caporale, and D. Brisson. 2010. </w:t>
      </w:r>
      <w:r>
        <w:rPr>
          <w:i/>
          <w:noProof/>
          <w:sz w:val="22"/>
          <w:szCs w:val="22"/>
        </w:rPr>
        <w:t>Borrelia burgdorferi</w:t>
      </w:r>
      <w:r>
        <w:rPr>
          <w:noProof/>
          <w:sz w:val="22"/>
          <w:szCs w:val="22"/>
        </w:rPr>
        <w:t xml:space="preserve"> and its tick vector I. scapularis. Evolution. 64-9:2653-2663.</w:t>
      </w:r>
    </w:p>
    <w:p w:rsidR="009E7474" w:rsidRPr="00DE00BA" w:rsidRDefault="003E447A" w:rsidP="0042175E">
      <w:pPr>
        <w:ind w:left="720" w:hanging="720"/>
        <w:rPr>
          <w:noProof/>
          <w:sz w:val="22"/>
          <w:szCs w:val="22"/>
        </w:rPr>
      </w:pPr>
      <w:r>
        <w:rPr>
          <w:smallCaps/>
          <w:noProof/>
          <w:sz w:val="22"/>
          <w:szCs w:val="22"/>
        </w:rPr>
        <w:t xml:space="preserve">Jackson, j. and Defoliart, G.R.. 1970. </w:t>
      </w:r>
      <w:r>
        <w:rPr>
          <w:i/>
          <w:noProof/>
          <w:sz w:val="22"/>
          <w:szCs w:val="22"/>
        </w:rPr>
        <w:t>Ixodes scapularis</w:t>
      </w:r>
      <w:r>
        <w:rPr>
          <w:i/>
          <w:smallCaps/>
          <w:noProof/>
          <w:sz w:val="22"/>
          <w:szCs w:val="22"/>
        </w:rPr>
        <w:t xml:space="preserve"> </w:t>
      </w:r>
      <w:r>
        <w:rPr>
          <w:noProof/>
          <w:sz w:val="22"/>
          <w:szCs w:val="22"/>
        </w:rPr>
        <w:t>(say) in Northern Wisconsin. Journal of Medical Entemology. 7:124-125.</w:t>
      </w:r>
    </w:p>
    <w:p w:rsidR="009E7474" w:rsidRPr="00DE00BA" w:rsidRDefault="003E447A" w:rsidP="0042175E">
      <w:pPr>
        <w:ind w:left="720" w:hanging="720"/>
        <w:rPr>
          <w:noProof/>
          <w:sz w:val="22"/>
          <w:szCs w:val="22"/>
        </w:rPr>
      </w:pPr>
      <w:r>
        <w:rPr>
          <w:smallCaps/>
          <w:noProof/>
          <w:sz w:val="22"/>
          <w:szCs w:val="22"/>
        </w:rPr>
        <w:t xml:space="preserve">Jacobs, M.B., J.E. Purcell, and M.T. Phillip. 2003. </w:t>
      </w:r>
      <w:r>
        <w:rPr>
          <w:i/>
          <w:noProof/>
          <w:sz w:val="22"/>
          <w:szCs w:val="22"/>
        </w:rPr>
        <w:t>Ixodes scapularis</w:t>
      </w:r>
      <w:r>
        <w:rPr>
          <w:noProof/>
          <w:sz w:val="22"/>
          <w:szCs w:val="22"/>
        </w:rPr>
        <w:t xml:space="preserve"> ticks (Acari: Ixodidae) from Louisiana are competent to transmit </w:t>
      </w:r>
      <w:r>
        <w:rPr>
          <w:i/>
          <w:noProof/>
          <w:sz w:val="22"/>
          <w:szCs w:val="22"/>
        </w:rPr>
        <w:t>Borrelia burgdorferi</w:t>
      </w:r>
      <w:r>
        <w:rPr>
          <w:noProof/>
          <w:sz w:val="22"/>
          <w:szCs w:val="22"/>
        </w:rPr>
        <w:t xml:space="preserve"> , the agent of Lyme borreliosis. Journal of Medical Entomology. 40: 964-967.</w:t>
      </w:r>
    </w:p>
    <w:p w:rsidR="009E7474" w:rsidRPr="00DE00BA" w:rsidRDefault="003E447A" w:rsidP="0042175E">
      <w:pPr>
        <w:ind w:left="720" w:hanging="720"/>
        <w:rPr>
          <w:noProof/>
          <w:sz w:val="22"/>
          <w:szCs w:val="22"/>
        </w:rPr>
      </w:pPr>
      <w:r>
        <w:rPr>
          <w:smallCaps/>
          <w:noProof/>
          <w:sz w:val="22"/>
          <w:szCs w:val="22"/>
        </w:rPr>
        <w:t>Johnson, R. C., G. P. Schmid, F. W. Hyde, A. G. Steigerwalt, and D.J. Brenner</w:t>
      </w:r>
      <w:r>
        <w:rPr>
          <w:noProof/>
          <w:sz w:val="22"/>
          <w:szCs w:val="22"/>
        </w:rPr>
        <w:t xml:space="preserve">. 1984. </w:t>
      </w:r>
      <w:r>
        <w:rPr>
          <w:i/>
          <w:noProof/>
          <w:sz w:val="22"/>
          <w:szCs w:val="22"/>
        </w:rPr>
        <w:t>Borrelia burgdorferi</w:t>
      </w:r>
      <w:r>
        <w:rPr>
          <w:noProof/>
          <w:sz w:val="22"/>
          <w:szCs w:val="22"/>
        </w:rPr>
        <w:t xml:space="preserve"> sp. nov.: Etiologic agent of Lyme disease. International Journal of Systematic Bacteriology 34:496-497.</w:t>
      </w:r>
    </w:p>
    <w:p w:rsidR="00DD3BA9" w:rsidRPr="00DE00BA" w:rsidRDefault="003E447A" w:rsidP="0042175E">
      <w:pPr>
        <w:ind w:left="720" w:hanging="720"/>
        <w:rPr>
          <w:noProof/>
          <w:sz w:val="22"/>
          <w:szCs w:val="22"/>
        </w:rPr>
      </w:pPr>
      <w:r>
        <w:rPr>
          <w:smallCaps/>
          <w:noProof/>
          <w:sz w:val="22"/>
          <w:szCs w:val="22"/>
        </w:rPr>
        <w:t>Kierans, J.E. and C.M. Clifford</w:t>
      </w:r>
      <w:r>
        <w:rPr>
          <w:noProof/>
          <w:sz w:val="22"/>
          <w:szCs w:val="22"/>
        </w:rPr>
        <w:t xml:space="preserve">. 1978. The genus </w:t>
      </w:r>
      <w:r>
        <w:rPr>
          <w:i/>
          <w:noProof/>
          <w:sz w:val="22"/>
          <w:szCs w:val="22"/>
        </w:rPr>
        <w:t>Ixodes</w:t>
      </w:r>
      <w:r>
        <w:rPr>
          <w:noProof/>
          <w:sz w:val="22"/>
          <w:szCs w:val="22"/>
        </w:rPr>
        <w:t xml:space="preserve"> in the United States: a scanning electron microscope study and key to the adults. Journal of Medical Entomology. Supplement 2: 1-149. </w:t>
      </w:r>
    </w:p>
    <w:p w:rsidR="009E7474" w:rsidRPr="00DE00BA" w:rsidRDefault="003E447A" w:rsidP="0042175E">
      <w:pPr>
        <w:ind w:left="720" w:hanging="720"/>
        <w:rPr>
          <w:noProof/>
          <w:sz w:val="22"/>
          <w:szCs w:val="22"/>
        </w:rPr>
      </w:pPr>
      <w:r>
        <w:rPr>
          <w:smallCaps/>
          <w:noProof/>
          <w:sz w:val="22"/>
          <w:szCs w:val="22"/>
        </w:rPr>
        <w:t xml:space="preserve">Kohls, G.M., A.J. Rogers. 1953. A </w:t>
      </w:r>
      <w:r>
        <w:rPr>
          <w:noProof/>
          <w:sz w:val="22"/>
          <w:szCs w:val="22"/>
        </w:rPr>
        <w:t xml:space="preserve">note on the occurrence of </w:t>
      </w:r>
      <w:r>
        <w:rPr>
          <w:i/>
          <w:noProof/>
          <w:sz w:val="22"/>
          <w:szCs w:val="22"/>
        </w:rPr>
        <w:t>I. affinis</w:t>
      </w:r>
      <w:r>
        <w:rPr>
          <w:noProof/>
          <w:sz w:val="22"/>
          <w:szCs w:val="22"/>
        </w:rPr>
        <w:t xml:space="preserve"> in the USA. Journal of Parasitology. 39: 669.</w:t>
      </w:r>
    </w:p>
    <w:p w:rsidR="00644A28" w:rsidRPr="00DE00BA" w:rsidRDefault="003E447A" w:rsidP="0042175E">
      <w:pPr>
        <w:ind w:left="720" w:hanging="720"/>
        <w:rPr>
          <w:noProof/>
          <w:sz w:val="22"/>
          <w:szCs w:val="22"/>
        </w:rPr>
      </w:pPr>
      <w:r>
        <w:rPr>
          <w:smallCaps/>
          <w:noProof/>
          <w:sz w:val="22"/>
          <w:szCs w:val="22"/>
        </w:rPr>
        <w:t>Kuo, M.M., R.S. Lane, and P.C. Gicias. 2000</w:t>
      </w:r>
      <w:r>
        <w:rPr>
          <w:noProof/>
          <w:sz w:val="22"/>
          <w:szCs w:val="22"/>
        </w:rPr>
        <w:t>. A comparative study of mammalian and reptilian alternative pathway of complement-mediated killing of the Lyme disease spirochete (</w:t>
      </w:r>
      <w:r>
        <w:rPr>
          <w:i/>
          <w:noProof/>
          <w:sz w:val="22"/>
          <w:szCs w:val="22"/>
        </w:rPr>
        <w:t>Borrelia burgdorferi</w:t>
      </w:r>
      <w:r>
        <w:rPr>
          <w:noProof/>
          <w:sz w:val="22"/>
          <w:szCs w:val="22"/>
        </w:rPr>
        <w:t>). Journal of Parasitology. 86:1223-1228.</w:t>
      </w:r>
    </w:p>
    <w:p w:rsidR="009E7474" w:rsidRPr="00DE00BA" w:rsidRDefault="003E447A" w:rsidP="0042175E">
      <w:pPr>
        <w:ind w:left="720" w:hanging="720"/>
        <w:rPr>
          <w:noProof/>
          <w:sz w:val="22"/>
          <w:szCs w:val="22"/>
        </w:rPr>
      </w:pPr>
      <w:r>
        <w:rPr>
          <w:smallCaps/>
          <w:noProof/>
          <w:sz w:val="22"/>
          <w:szCs w:val="22"/>
        </w:rPr>
        <w:t>Lane, R.S. and P.E.Lavoie.</w:t>
      </w:r>
      <w:r>
        <w:rPr>
          <w:noProof/>
          <w:sz w:val="22"/>
          <w:szCs w:val="22"/>
        </w:rPr>
        <w:t xml:space="preserve"> 1988. Lyme borreliosis in California: ecological and epidemiological studies. Annals of the New York Academy of Science. 539: 192-203.</w:t>
      </w:r>
    </w:p>
    <w:p w:rsidR="000D7F08" w:rsidRPr="00DE00BA" w:rsidRDefault="003E447A" w:rsidP="0042175E">
      <w:pPr>
        <w:ind w:left="720" w:hanging="720"/>
        <w:rPr>
          <w:noProof/>
          <w:sz w:val="22"/>
          <w:szCs w:val="22"/>
        </w:rPr>
      </w:pPr>
      <w:r>
        <w:rPr>
          <w:smallCaps/>
          <w:noProof/>
          <w:sz w:val="22"/>
          <w:szCs w:val="22"/>
        </w:rPr>
        <w:t>Lane, R.S., and J.E. Loye</w:t>
      </w:r>
      <w:r>
        <w:rPr>
          <w:noProof/>
          <w:sz w:val="22"/>
          <w:szCs w:val="22"/>
        </w:rPr>
        <w:t xml:space="preserve">. 1989. Lyme disease in California: Interrelationships of </w:t>
      </w:r>
      <w:r>
        <w:rPr>
          <w:i/>
          <w:noProof/>
          <w:sz w:val="22"/>
          <w:szCs w:val="22"/>
        </w:rPr>
        <w:t>Ixodes pacificus</w:t>
      </w:r>
      <w:r>
        <w:rPr>
          <w:noProof/>
          <w:sz w:val="22"/>
          <w:szCs w:val="22"/>
        </w:rPr>
        <w:t xml:space="preserve"> and </w:t>
      </w:r>
      <w:r>
        <w:rPr>
          <w:i/>
          <w:noProof/>
          <w:sz w:val="22"/>
          <w:szCs w:val="22"/>
        </w:rPr>
        <w:t>Borrelia burgdorferi</w:t>
      </w:r>
      <w:r>
        <w:rPr>
          <w:noProof/>
          <w:sz w:val="22"/>
          <w:szCs w:val="22"/>
        </w:rPr>
        <w:t>. Journal of Medical Entomology. 26:272-278.</w:t>
      </w:r>
    </w:p>
    <w:p w:rsidR="009E7474" w:rsidRPr="00DE00BA" w:rsidRDefault="003E447A" w:rsidP="0042175E">
      <w:pPr>
        <w:ind w:left="720" w:hanging="720"/>
        <w:rPr>
          <w:noProof/>
          <w:sz w:val="22"/>
          <w:szCs w:val="22"/>
        </w:rPr>
      </w:pPr>
      <w:r>
        <w:rPr>
          <w:smallCaps/>
          <w:noProof/>
          <w:sz w:val="22"/>
          <w:szCs w:val="22"/>
        </w:rPr>
        <w:t>Lane, R. S., and G. B. Quistad. 1998.</w:t>
      </w:r>
      <w:r>
        <w:rPr>
          <w:noProof/>
          <w:sz w:val="22"/>
          <w:szCs w:val="22"/>
        </w:rPr>
        <w:t xml:space="preserve"> Borreliacidal factor in the blood of the Western fence lizard (</w:t>
      </w:r>
      <w:r>
        <w:rPr>
          <w:i/>
          <w:noProof/>
          <w:sz w:val="22"/>
          <w:szCs w:val="22"/>
        </w:rPr>
        <w:t>Sceloporus occidentalis</w:t>
      </w:r>
      <w:r>
        <w:rPr>
          <w:noProof/>
          <w:sz w:val="22"/>
          <w:szCs w:val="22"/>
        </w:rPr>
        <w:t xml:space="preserve">). Journal of Parasitology 84:29-34. </w:t>
      </w:r>
    </w:p>
    <w:p w:rsidR="00AA0938" w:rsidRPr="00DE00BA" w:rsidRDefault="003E447A" w:rsidP="0042175E">
      <w:pPr>
        <w:ind w:left="720" w:hanging="720"/>
        <w:rPr>
          <w:bCs/>
          <w:noProof/>
          <w:sz w:val="22"/>
          <w:szCs w:val="22"/>
        </w:rPr>
      </w:pPr>
      <w:r>
        <w:rPr>
          <w:bCs/>
          <w:smallCaps/>
          <w:noProof/>
          <w:sz w:val="22"/>
          <w:szCs w:val="22"/>
        </w:rPr>
        <w:lastRenderedPageBreak/>
        <w:t>Lindenmayer, J.M., D. Marshall, and A.B. Onderdonk</w:t>
      </w:r>
      <w:r>
        <w:rPr>
          <w:bCs/>
          <w:noProof/>
          <w:sz w:val="22"/>
          <w:szCs w:val="22"/>
        </w:rPr>
        <w:t>. 1991. Dogs as sentinels for Lyme disease in Massachusetts.</w:t>
      </w:r>
      <w:r>
        <w:rPr>
          <w:noProof/>
          <w:sz w:val="22"/>
          <w:szCs w:val="22"/>
        </w:rPr>
        <w:t xml:space="preserve"> American Journal of Public Health. 81:1448-1455.</w:t>
      </w:r>
      <w:r>
        <w:rPr>
          <w:bCs/>
          <w:smallCaps/>
          <w:noProof/>
          <w:sz w:val="22"/>
          <w:szCs w:val="22"/>
        </w:rPr>
        <w:t xml:space="preserve">LoGiudice, K., R. S. Ostfeld, K. A. Schmidt, and F. Keesing. </w:t>
      </w:r>
      <w:r>
        <w:rPr>
          <w:bCs/>
          <w:noProof/>
          <w:sz w:val="22"/>
          <w:szCs w:val="22"/>
        </w:rPr>
        <w:t>2003. The ecology of infectious disease: effects of host diversity and community composition on Lyme disease risk. Proceedings of the National Academy of Sciences. 100:567–571.</w:t>
      </w:r>
    </w:p>
    <w:p w:rsidR="009E7474" w:rsidRPr="00DE00BA" w:rsidRDefault="003E447A" w:rsidP="0042175E">
      <w:pPr>
        <w:ind w:left="720" w:hanging="720"/>
        <w:rPr>
          <w:smallCaps/>
          <w:noProof/>
          <w:sz w:val="22"/>
          <w:szCs w:val="22"/>
        </w:rPr>
      </w:pPr>
      <w:r>
        <w:rPr>
          <w:smallCaps/>
          <w:noProof/>
          <w:sz w:val="22"/>
          <w:szCs w:val="22"/>
        </w:rPr>
        <w:t xml:space="preserve">Maggi, R.C., S. Reichelt, M. Toliver, and B. Engber. 2010. </w:t>
      </w:r>
      <w:r>
        <w:rPr>
          <w:noProof/>
          <w:sz w:val="22"/>
          <w:szCs w:val="22"/>
        </w:rPr>
        <w:t xml:space="preserve">Borrelia species in </w:t>
      </w:r>
      <w:r>
        <w:rPr>
          <w:i/>
          <w:noProof/>
          <w:sz w:val="22"/>
          <w:szCs w:val="22"/>
        </w:rPr>
        <w:t xml:space="preserve">Ixodes affinis </w:t>
      </w:r>
      <w:r>
        <w:rPr>
          <w:noProof/>
          <w:sz w:val="22"/>
          <w:szCs w:val="22"/>
        </w:rPr>
        <w:t xml:space="preserve">and </w:t>
      </w:r>
      <w:r>
        <w:rPr>
          <w:i/>
          <w:noProof/>
          <w:sz w:val="22"/>
          <w:szCs w:val="22"/>
        </w:rPr>
        <w:t xml:space="preserve">Ixodes scapularis </w:t>
      </w:r>
      <w:r>
        <w:rPr>
          <w:noProof/>
          <w:sz w:val="22"/>
          <w:szCs w:val="22"/>
        </w:rPr>
        <w:t>ticks collected from the coastal plain of North Carolina. Ticks and Tick-Borne Disease. 1: 168-171.</w:t>
      </w:r>
      <w:r>
        <w:rPr>
          <w:smallCaps/>
          <w:noProof/>
          <w:sz w:val="22"/>
          <w:szCs w:val="22"/>
        </w:rPr>
        <w:t xml:space="preserve">  </w:t>
      </w:r>
      <w:r>
        <w:rPr>
          <w:noProof/>
          <w:sz w:val="22"/>
          <w:szCs w:val="22"/>
        </w:rPr>
        <w:t xml:space="preserve"> </w:t>
      </w:r>
      <w:r>
        <w:rPr>
          <w:smallCaps/>
          <w:noProof/>
          <w:sz w:val="22"/>
          <w:szCs w:val="22"/>
        </w:rPr>
        <w:t xml:space="preserve"> </w:t>
      </w:r>
    </w:p>
    <w:p w:rsidR="002F1850" w:rsidRPr="00DE00BA" w:rsidRDefault="003E447A" w:rsidP="0042175E">
      <w:pPr>
        <w:ind w:left="720" w:hanging="720"/>
        <w:rPr>
          <w:noProof/>
          <w:sz w:val="22"/>
          <w:szCs w:val="22"/>
        </w:rPr>
      </w:pPr>
      <w:r>
        <w:rPr>
          <w:smallCaps/>
          <w:noProof/>
          <w:sz w:val="22"/>
          <w:szCs w:val="22"/>
        </w:rPr>
        <w:t xml:space="preserve">Magnarelli, L.A., J.H. Oliver, H.J. Hutcheson, and J.F. Anderson. 1991. </w:t>
      </w:r>
      <w:r>
        <w:rPr>
          <w:noProof/>
          <w:sz w:val="22"/>
          <w:szCs w:val="22"/>
        </w:rPr>
        <w:t xml:space="preserve">Antibodies to </w:t>
      </w:r>
      <w:r>
        <w:rPr>
          <w:i/>
          <w:noProof/>
          <w:sz w:val="22"/>
          <w:szCs w:val="22"/>
        </w:rPr>
        <w:t xml:space="preserve">Borrelia burgdorferi </w:t>
      </w:r>
      <w:r>
        <w:rPr>
          <w:noProof/>
          <w:sz w:val="22"/>
          <w:szCs w:val="22"/>
        </w:rPr>
        <w:t>in Deer and Raccoons. Journal of Wildlife Diseases. 27:562-568.</w:t>
      </w:r>
    </w:p>
    <w:p w:rsidR="009E7474" w:rsidRPr="00DE00BA" w:rsidRDefault="003E447A" w:rsidP="0042175E">
      <w:pPr>
        <w:ind w:left="720" w:hanging="720"/>
        <w:rPr>
          <w:noProof/>
          <w:sz w:val="22"/>
          <w:szCs w:val="22"/>
        </w:rPr>
      </w:pPr>
      <w:r>
        <w:rPr>
          <w:smallCaps/>
          <w:noProof/>
          <w:sz w:val="22"/>
          <w:szCs w:val="22"/>
        </w:rPr>
        <w:t>Margos, G.,A. Hojgaard A, R.S. Lane R.S., M. Cornet, V. Fingerle, N. Rudenko,N.  Ogden, D.M. Aanensen, D. Fish, and, J. Piesman. 2010.</w:t>
      </w:r>
      <w:r>
        <w:rPr>
          <w:noProof/>
          <w:sz w:val="22"/>
          <w:szCs w:val="22"/>
        </w:rPr>
        <w:t xml:space="preserve"> Multilocus sequence analysis of </w:t>
      </w:r>
      <w:r>
        <w:rPr>
          <w:i/>
          <w:noProof/>
          <w:sz w:val="22"/>
          <w:szCs w:val="22"/>
        </w:rPr>
        <w:t>Borrelia bissettii</w:t>
      </w:r>
      <w:r>
        <w:rPr>
          <w:noProof/>
          <w:sz w:val="22"/>
          <w:szCs w:val="22"/>
        </w:rPr>
        <w:t xml:space="preserve"> strains from North America reveals a new Borrelia species, </w:t>
      </w:r>
      <w:r>
        <w:rPr>
          <w:i/>
          <w:noProof/>
          <w:sz w:val="22"/>
          <w:szCs w:val="22"/>
        </w:rPr>
        <w:t>Borrelia kurtenbachii.</w:t>
      </w:r>
      <w:r>
        <w:rPr>
          <w:noProof/>
          <w:sz w:val="22"/>
          <w:szCs w:val="22"/>
        </w:rPr>
        <w:t xml:space="preserve"> </w:t>
      </w:r>
      <w:r>
        <w:rPr>
          <w:iCs/>
          <w:noProof/>
          <w:sz w:val="22"/>
          <w:szCs w:val="22"/>
        </w:rPr>
        <w:t>Ticks and Tick-borne Diseases</w:t>
      </w:r>
      <w:r>
        <w:rPr>
          <w:noProof/>
          <w:sz w:val="22"/>
          <w:szCs w:val="22"/>
        </w:rPr>
        <w:t>. 1:151-158.</w:t>
      </w:r>
    </w:p>
    <w:p w:rsidR="00FB505C" w:rsidRPr="00DE00BA" w:rsidRDefault="003E447A" w:rsidP="0042175E">
      <w:pPr>
        <w:ind w:left="720" w:hanging="720"/>
        <w:rPr>
          <w:i/>
          <w:sz w:val="22"/>
          <w:szCs w:val="22"/>
        </w:rPr>
      </w:pPr>
      <w:r>
        <w:rPr>
          <w:smallCaps/>
          <w:noProof/>
          <w:sz w:val="22"/>
          <w:szCs w:val="22"/>
        </w:rPr>
        <w:t>Mather, T.N., S.R. Telford, A.B. MacLachlan, and Spielman, A.</w:t>
      </w:r>
      <w:r>
        <w:rPr>
          <w:noProof/>
          <w:sz w:val="22"/>
          <w:szCs w:val="22"/>
        </w:rPr>
        <w:t xml:space="preserve"> 1989. Incompetence of Catbirds as reservoirs for the Lyme disease spirochete (</w:t>
      </w:r>
      <w:r>
        <w:rPr>
          <w:i/>
          <w:sz w:val="22"/>
          <w:szCs w:val="22"/>
        </w:rPr>
        <w:t>Borrelia burgdorferi</w:t>
      </w:r>
      <w:r>
        <w:rPr>
          <w:sz w:val="22"/>
          <w:szCs w:val="22"/>
        </w:rPr>
        <w:t>)</w:t>
      </w:r>
      <w:r>
        <w:rPr>
          <w:i/>
          <w:sz w:val="22"/>
          <w:szCs w:val="22"/>
        </w:rPr>
        <w:t xml:space="preserve">. </w:t>
      </w:r>
      <w:r>
        <w:rPr>
          <w:sz w:val="22"/>
          <w:szCs w:val="22"/>
        </w:rPr>
        <w:t>Journal of Parasitology. 75:66-69.</w:t>
      </w:r>
      <w:r>
        <w:rPr>
          <w:i/>
          <w:sz w:val="22"/>
          <w:szCs w:val="22"/>
        </w:rPr>
        <w:t xml:space="preserve"> </w:t>
      </w:r>
    </w:p>
    <w:p w:rsidR="00BE26B9" w:rsidRPr="00DE00BA" w:rsidRDefault="003E447A" w:rsidP="0042175E">
      <w:pPr>
        <w:ind w:left="720" w:hanging="720"/>
        <w:rPr>
          <w:smallCaps/>
          <w:noProof/>
          <w:sz w:val="22"/>
          <w:szCs w:val="22"/>
        </w:rPr>
      </w:pPr>
      <w:r>
        <w:rPr>
          <w:smallCaps/>
          <w:sz w:val="22"/>
          <w:szCs w:val="22"/>
        </w:rPr>
        <w:t xml:space="preserve">Mathiesen, D.A., J.H. Oliver, C.P. Kolbert, E.D. Tullson, B.J. Johnson, G.L. Campbell, P.D. Mitchell, K.D.  Reed, S.R. Telford, J.F. Anderson, R.S. Lane, and D.H. Persing. 1997. </w:t>
      </w:r>
      <w:r>
        <w:rPr>
          <w:sz w:val="22"/>
          <w:szCs w:val="22"/>
        </w:rPr>
        <w:t xml:space="preserve">Genetic heterogeneity of </w:t>
      </w:r>
      <w:r>
        <w:rPr>
          <w:i/>
          <w:sz w:val="22"/>
          <w:szCs w:val="22"/>
        </w:rPr>
        <w:t>Borrelia burgdorferi</w:t>
      </w:r>
      <w:r>
        <w:rPr>
          <w:sz w:val="22"/>
          <w:szCs w:val="22"/>
        </w:rPr>
        <w:t xml:space="preserve"> in the United States. Journal of Infectious Diseases. 175: 98-107.</w:t>
      </w:r>
      <w:r>
        <w:rPr>
          <w:smallCaps/>
          <w:sz w:val="22"/>
          <w:szCs w:val="22"/>
        </w:rPr>
        <w:t xml:space="preserve"> </w:t>
      </w:r>
    </w:p>
    <w:p w:rsidR="009E7474" w:rsidRPr="00DE00BA" w:rsidRDefault="003E447A" w:rsidP="0042175E">
      <w:pPr>
        <w:ind w:left="720" w:hanging="720"/>
        <w:rPr>
          <w:noProof/>
          <w:sz w:val="22"/>
          <w:szCs w:val="22"/>
        </w:rPr>
      </w:pPr>
      <w:r>
        <w:rPr>
          <w:smallCaps/>
          <w:noProof/>
          <w:sz w:val="22"/>
          <w:szCs w:val="22"/>
        </w:rPr>
        <w:t xml:space="preserve">Mechai, S., E.J. Feil, T.D. Gariepy, T.R. Gregory, L.R. Lindsey, V. Millien, and N.H. Ogden. 2013. </w:t>
      </w:r>
      <w:r>
        <w:rPr>
          <w:noProof/>
          <w:sz w:val="22"/>
          <w:szCs w:val="22"/>
        </w:rPr>
        <w:t xml:space="preserve">Investigation of the Population structure of the Tick Vector of Lyme </w:t>
      </w:r>
      <w:r>
        <w:rPr>
          <w:noProof/>
          <w:sz w:val="22"/>
          <w:szCs w:val="22"/>
        </w:rPr>
        <w:lastRenderedPageBreak/>
        <w:t xml:space="preserve">disease </w:t>
      </w:r>
      <w:r>
        <w:rPr>
          <w:i/>
          <w:iCs/>
          <w:sz w:val="22"/>
          <w:szCs w:val="22"/>
        </w:rPr>
        <w:t xml:space="preserve">Ixodes scapularis </w:t>
      </w:r>
      <w:r>
        <w:rPr>
          <w:sz w:val="22"/>
          <w:szCs w:val="22"/>
        </w:rPr>
        <w:t>(Acari Ixodidae) in Canada using Mitochondrial Cytochrome C Oxidase Subunit I gene sequences. Journal of Medical Entomology. 50:560-570.</w:t>
      </w:r>
    </w:p>
    <w:p w:rsidR="009E7474" w:rsidRPr="00DE00BA" w:rsidRDefault="003E447A" w:rsidP="0042175E">
      <w:pPr>
        <w:ind w:left="720" w:hanging="720"/>
        <w:rPr>
          <w:noProof/>
          <w:sz w:val="22"/>
          <w:szCs w:val="22"/>
        </w:rPr>
      </w:pPr>
      <w:r>
        <w:rPr>
          <w:smallCaps/>
          <w:noProof/>
          <w:sz w:val="22"/>
          <w:szCs w:val="22"/>
        </w:rPr>
        <w:t xml:space="preserve">Mullen, G.R., L.A. Durden. 2002. </w:t>
      </w:r>
      <w:r>
        <w:rPr>
          <w:noProof/>
          <w:sz w:val="22"/>
          <w:szCs w:val="22"/>
        </w:rPr>
        <w:t xml:space="preserve">Medical and Veterinary Entomlogy. Academic Press. San Diego, USA. 24:517-556.  </w:t>
      </w:r>
    </w:p>
    <w:p w:rsidR="009E7474" w:rsidRPr="00DE00BA" w:rsidRDefault="003E447A" w:rsidP="0042175E">
      <w:pPr>
        <w:ind w:left="720" w:hanging="720"/>
        <w:rPr>
          <w:sz w:val="22"/>
          <w:szCs w:val="22"/>
        </w:rPr>
      </w:pPr>
      <w:r>
        <w:rPr>
          <w:smallCaps/>
          <w:noProof/>
          <w:sz w:val="22"/>
          <w:szCs w:val="22"/>
        </w:rPr>
        <w:t xml:space="preserve">Nadolny, R.M., C.L. Wright, W.L. Hynes, D.E. Sonenshine, and H.D. Gaffe. 2011. </w:t>
      </w:r>
      <w:r>
        <w:rPr>
          <w:i/>
          <w:noProof/>
          <w:sz w:val="22"/>
          <w:szCs w:val="22"/>
        </w:rPr>
        <w:t xml:space="preserve">Ixodes affinis </w:t>
      </w:r>
      <w:r>
        <w:rPr>
          <w:noProof/>
          <w:sz w:val="22"/>
          <w:szCs w:val="22"/>
        </w:rPr>
        <w:t xml:space="preserve">(Acari: Ixodidae) in southeastern Virginia and implications for the spread of </w:t>
      </w:r>
      <w:r>
        <w:rPr>
          <w:i/>
          <w:noProof/>
          <w:sz w:val="22"/>
          <w:szCs w:val="22"/>
        </w:rPr>
        <w:t xml:space="preserve">Borrelia burgdorferi, </w:t>
      </w:r>
      <w:r>
        <w:rPr>
          <w:noProof/>
          <w:sz w:val="22"/>
          <w:szCs w:val="22"/>
        </w:rPr>
        <w:t>the agent of Lyme disease. Journal of Vector Ecology. 36:464-467.</w:t>
      </w:r>
    </w:p>
    <w:p w:rsidR="009E7474" w:rsidRPr="00DE00BA" w:rsidRDefault="003E447A" w:rsidP="0042175E">
      <w:pPr>
        <w:ind w:left="720" w:hanging="720"/>
        <w:rPr>
          <w:smallCaps/>
          <w:sz w:val="22"/>
          <w:szCs w:val="22"/>
        </w:rPr>
      </w:pPr>
      <w:r>
        <w:rPr>
          <w:smallCaps/>
          <w:sz w:val="22"/>
          <w:szCs w:val="22"/>
        </w:rPr>
        <w:t>Niu, Q., G. Guan, J. Yang, Y. Fu, Z. Xu, Y. Li, M. Ma, Z. Liu, J. Liu, A. Liu, Q. Ren, W. Jorgenson, J. Luo, and H. Yin. 2011. D</w:t>
      </w:r>
      <w:r>
        <w:rPr>
          <w:sz w:val="22"/>
          <w:szCs w:val="22"/>
        </w:rPr>
        <w:t xml:space="preserve">etection and differentiation of </w:t>
      </w:r>
      <w:r>
        <w:rPr>
          <w:i/>
          <w:sz w:val="22"/>
          <w:szCs w:val="22"/>
        </w:rPr>
        <w:t>Borrelia burgdorferi sensu lato</w:t>
      </w:r>
      <w:r>
        <w:rPr>
          <w:sz w:val="22"/>
          <w:szCs w:val="22"/>
        </w:rPr>
        <w:t xml:space="preserve"> in ticks collected from sheep and cattle in China. BMC Veterinary Research. 7: 17. </w:t>
      </w:r>
      <w:r>
        <w:rPr>
          <w:smallCaps/>
          <w:sz w:val="22"/>
          <w:szCs w:val="22"/>
        </w:rPr>
        <w:t xml:space="preserve">   </w:t>
      </w:r>
    </w:p>
    <w:p w:rsidR="009E7474" w:rsidRPr="00DE00BA" w:rsidRDefault="003E447A" w:rsidP="0042175E">
      <w:pPr>
        <w:ind w:left="720" w:hanging="720"/>
        <w:rPr>
          <w:sz w:val="22"/>
          <w:szCs w:val="22"/>
        </w:rPr>
      </w:pPr>
      <w:r>
        <w:rPr>
          <w:smallCaps/>
          <w:sz w:val="22"/>
          <w:szCs w:val="22"/>
        </w:rPr>
        <w:t xml:space="preserve">Norris, D.E., J.H. Klompen, J.E. Keirans, R.S. Lane, J, Piesman, and W.C. Black IV. 1997. </w:t>
      </w:r>
      <w:r>
        <w:rPr>
          <w:sz w:val="22"/>
          <w:szCs w:val="22"/>
        </w:rPr>
        <w:t xml:space="preserve">Taxonomic status of </w:t>
      </w:r>
      <w:r>
        <w:rPr>
          <w:i/>
          <w:sz w:val="22"/>
          <w:szCs w:val="22"/>
        </w:rPr>
        <w:t>Ixodes neotomae</w:t>
      </w:r>
      <w:r>
        <w:rPr>
          <w:sz w:val="22"/>
          <w:szCs w:val="22"/>
        </w:rPr>
        <w:t xml:space="preserve"> and </w:t>
      </w:r>
      <w:r>
        <w:rPr>
          <w:i/>
          <w:sz w:val="22"/>
          <w:szCs w:val="22"/>
        </w:rPr>
        <w:t>I. spinipalpis</w:t>
      </w:r>
      <w:r>
        <w:rPr>
          <w:sz w:val="22"/>
          <w:szCs w:val="22"/>
        </w:rPr>
        <w:t xml:space="preserve"> (Acari: Ixodidae) based on mitochondrial DNA evidence. Journal of Medical Entomology 34:696-703.</w:t>
      </w:r>
    </w:p>
    <w:p w:rsidR="001A3F3D" w:rsidRPr="00DE00BA" w:rsidRDefault="003E447A" w:rsidP="001A3F3D">
      <w:pPr>
        <w:ind w:left="720" w:hanging="720"/>
        <w:rPr>
          <w:sz w:val="22"/>
          <w:szCs w:val="22"/>
        </w:rPr>
      </w:pPr>
      <w:r>
        <w:rPr>
          <w:smallCaps/>
          <w:sz w:val="22"/>
          <w:szCs w:val="22"/>
        </w:rPr>
        <w:t xml:space="preserve">Norris, D.E., J.H. Klompen, J.E. Keirans, R.S. Lane, J, Piesman, and W.C. Black IV. 1996. </w:t>
      </w:r>
      <w:r>
        <w:rPr>
          <w:sz w:val="22"/>
          <w:szCs w:val="22"/>
        </w:rPr>
        <w:t>Population Genetics of Ixodes scapularis (Acari : Ixodidae) Based on mitochondrial 16S and 12S Genes. Journal of Medical Entomology 33:78-89.</w:t>
      </w:r>
    </w:p>
    <w:p w:rsidR="00482071" w:rsidRPr="00DE00BA" w:rsidRDefault="003E447A" w:rsidP="001A3F3D">
      <w:pPr>
        <w:ind w:left="720" w:hanging="720"/>
        <w:rPr>
          <w:sz w:val="22"/>
          <w:szCs w:val="22"/>
        </w:rPr>
      </w:pPr>
      <w:r>
        <w:rPr>
          <w:smallCaps/>
          <w:sz w:val="22"/>
          <w:szCs w:val="22"/>
        </w:rPr>
        <w:t xml:space="preserve">Ogden, N.H., G. Margos, D. M. Aanensen, M. A. Drebot, E. J. Feil, K. Hanincová, I. Schwartz, S. Tyler, and L. R. Lindsay. 2011. </w:t>
      </w:r>
      <w:r>
        <w:rPr>
          <w:sz w:val="22"/>
          <w:szCs w:val="22"/>
        </w:rPr>
        <w:t xml:space="preserve">Investigation of Genotypes of </w:t>
      </w:r>
      <w:r>
        <w:rPr>
          <w:i/>
          <w:iCs/>
          <w:sz w:val="22"/>
          <w:szCs w:val="22"/>
        </w:rPr>
        <w:t>Borrelia burgdorferi</w:t>
      </w:r>
      <w:r>
        <w:rPr>
          <w:sz w:val="22"/>
          <w:szCs w:val="22"/>
        </w:rPr>
        <w:t xml:space="preserve"> in </w:t>
      </w:r>
      <w:r>
        <w:rPr>
          <w:i/>
          <w:iCs/>
          <w:sz w:val="22"/>
          <w:szCs w:val="22"/>
        </w:rPr>
        <w:t>Ixodes scapularis</w:t>
      </w:r>
      <w:r>
        <w:rPr>
          <w:sz w:val="22"/>
          <w:szCs w:val="22"/>
        </w:rPr>
        <w:t xml:space="preserve"> Ticks Collected during Surveillance in Canada. Applied Environmental Microbiology. 77:3244-3254.</w:t>
      </w:r>
    </w:p>
    <w:p w:rsidR="009E7474" w:rsidRPr="00DE00BA" w:rsidRDefault="003E447A" w:rsidP="0042175E">
      <w:pPr>
        <w:ind w:left="720" w:hanging="720"/>
        <w:rPr>
          <w:sz w:val="22"/>
          <w:szCs w:val="22"/>
        </w:rPr>
      </w:pPr>
      <w:r>
        <w:rPr>
          <w:smallCaps/>
          <w:sz w:val="22"/>
          <w:szCs w:val="22"/>
        </w:rPr>
        <w:t>Oliver, J.H., J.E., Kierans, D.R. Lavender, H.J., Hutcheson</w:t>
      </w:r>
      <w:r>
        <w:rPr>
          <w:caps/>
          <w:sz w:val="22"/>
          <w:szCs w:val="22"/>
        </w:rPr>
        <w:t xml:space="preserve">. 1987. </w:t>
      </w:r>
      <w:r>
        <w:rPr>
          <w:i/>
          <w:sz w:val="22"/>
          <w:szCs w:val="22"/>
        </w:rPr>
        <w:t>Ixodes affinis</w:t>
      </w:r>
      <w:r>
        <w:rPr>
          <w:sz w:val="22"/>
          <w:szCs w:val="22"/>
        </w:rPr>
        <w:t xml:space="preserve"> Neumann (Acari Ixodidae): new host and description of immature, seasonal activities in Georgia, and laboratory rearing. Journal of parasitology. 73:646-652.   </w:t>
      </w:r>
    </w:p>
    <w:p w:rsidR="009E7474" w:rsidRPr="00DE00BA" w:rsidRDefault="003E447A" w:rsidP="0042175E">
      <w:pPr>
        <w:ind w:left="720" w:hanging="720"/>
        <w:rPr>
          <w:sz w:val="22"/>
          <w:szCs w:val="22"/>
        </w:rPr>
      </w:pPr>
      <w:r>
        <w:rPr>
          <w:smallCaps/>
          <w:sz w:val="22"/>
          <w:szCs w:val="22"/>
        </w:rPr>
        <w:lastRenderedPageBreak/>
        <w:t>Oliver J.H., F.W. Chander , M.P.  Luttrell, A.M. James, D,E. Stallknecht</w:t>
      </w:r>
      <w:r>
        <w:rPr>
          <w:sz w:val="22"/>
          <w:szCs w:val="22"/>
        </w:rPr>
        <w:t xml:space="preserve">, </w:t>
      </w:r>
      <w:r>
        <w:rPr>
          <w:smallCaps/>
          <w:sz w:val="22"/>
          <w:szCs w:val="22"/>
        </w:rPr>
        <w:t>B.S. McGuire, H.J. Hutcheson, G.A. Cummins, and R.S. Lane.</w:t>
      </w:r>
      <w:r>
        <w:rPr>
          <w:sz w:val="22"/>
          <w:szCs w:val="22"/>
        </w:rPr>
        <w:t>1993. Isolation and transmission of the Lyme disease spirochete from the southeastern United States. Proclamation of the National Academy of Science. 90:7371·7375.</w:t>
      </w:r>
    </w:p>
    <w:p w:rsidR="009E7474" w:rsidRPr="00DE00BA" w:rsidRDefault="003E447A" w:rsidP="0042175E">
      <w:pPr>
        <w:ind w:left="720" w:hanging="720"/>
        <w:rPr>
          <w:smallCaps/>
          <w:sz w:val="22"/>
          <w:szCs w:val="22"/>
        </w:rPr>
      </w:pPr>
      <w:r>
        <w:rPr>
          <w:smallCaps/>
          <w:sz w:val="22"/>
          <w:szCs w:val="22"/>
        </w:rPr>
        <w:t xml:space="preserve">Oliver, J.H.. 1996. </w:t>
      </w:r>
      <w:r>
        <w:rPr>
          <w:sz w:val="22"/>
          <w:szCs w:val="22"/>
        </w:rPr>
        <w:t>Lyme Borreliosis in the Southern United States: a review. Journal of Parasitology. 82:926-935.</w:t>
      </w:r>
      <w:r>
        <w:rPr>
          <w:smallCaps/>
          <w:sz w:val="22"/>
          <w:szCs w:val="22"/>
        </w:rPr>
        <w:t xml:space="preserve"> </w:t>
      </w:r>
    </w:p>
    <w:p w:rsidR="009E7474" w:rsidRPr="00DE00BA" w:rsidRDefault="003E447A" w:rsidP="0042175E">
      <w:pPr>
        <w:ind w:left="720" w:hanging="720"/>
        <w:rPr>
          <w:noProof/>
          <w:sz w:val="22"/>
          <w:szCs w:val="22"/>
        </w:rPr>
      </w:pPr>
      <w:r>
        <w:rPr>
          <w:smallCaps/>
          <w:noProof/>
          <w:sz w:val="22"/>
          <w:szCs w:val="22"/>
        </w:rPr>
        <w:t>Oliver, J.H., T. Lin, L. Gao, K. L. Clark, C. W. Banks, L. A. Durden, A. M. James and F</w:t>
      </w:r>
      <w:r>
        <w:rPr>
          <w:noProof/>
          <w:sz w:val="22"/>
          <w:szCs w:val="22"/>
        </w:rPr>
        <w:t xml:space="preserve">. W. </w:t>
      </w:r>
      <w:r>
        <w:rPr>
          <w:caps/>
          <w:noProof/>
          <w:sz w:val="22"/>
          <w:szCs w:val="22"/>
        </w:rPr>
        <w:t>C</w:t>
      </w:r>
      <w:r>
        <w:rPr>
          <w:smallCaps/>
          <w:noProof/>
          <w:sz w:val="22"/>
          <w:szCs w:val="22"/>
        </w:rPr>
        <w:t>handler</w:t>
      </w:r>
      <w:r>
        <w:rPr>
          <w:caps/>
          <w:noProof/>
          <w:sz w:val="22"/>
          <w:szCs w:val="22"/>
        </w:rPr>
        <w:t xml:space="preserve">, Jr. 2003. </w:t>
      </w:r>
      <w:r>
        <w:rPr>
          <w:noProof/>
          <w:sz w:val="22"/>
          <w:szCs w:val="22"/>
        </w:rPr>
        <w:t>"An Enzootic Transmission Cycle of Lyme Borreliosis Spirochetes in the Southeastern United States. Proceedings of the National Academy of Sciences of the United States of America 100: 11642-11645.</w:t>
      </w:r>
    </w:p>
    <w:p w:rsidR="009E7474" w:rsidRPr="00DE00BA" w:rsidRDefault="003E447A" w:rsidP="0042175E">
      <w:pPr>
        <w:ind w:left="720" w:hanging="720"/>
        <w:rPr>
          <w:sz w:val="22"/>
          <w:szCs w:val="22"/>
        </w:rPr>
      </w:pPr>
      <w:r>
        <w:rPr>
          <w:smallCaps/>
          <w:sz w:val="22"/>
          <w:szCs w:val="22"/>
        </w:rPr>
        <w:t xml:space="preserve">Olson, P. E., A. J. Kaleen, J. M. Bjorneby, AND J. G. Creek.  2000. </w:t>
      </w:r>
      <w:r>
        <w:rPr>
          <w:sz w:val="22"/>
          <w:szCs w:val="22"/>
        </w:rPr>
        <w:t>Canines as sentinels for Lyme disease in San Diego County, California. Journal of Veterinary Diagnostic Investigation 12:126-129.</w:t>
      </w:r>
    </w:p>
    <w:p w:rsidR="009E7474" w:rsidRPr="00DE00BA" w:rsidRDefault="003E447A" w:rsidP="0042175E">
      <w:pPr>
        <w:ind w:left="720" w:hanging="720"/>
        <w:rPr>
          <w:smallCaps/>
          <w:sz w:val="22"/>
          <w:szCs w:val="22"/>
        </w:rPr>
      </w:pPr>
      <w:r>
        <w:rPr>
          <w:smallCaps/>
          <w:sz w:val="22"/>
          <w:szCs w:val="22"/>
        </w:rPr>
        <w:t xml:space="preserve">Pal, U, A.M. De Silva, R.R. Montgomery, D. Fish, J. Anguita, J.F. Anderson, Y. Lobet and E. Fikrig. </w:t>
      </w:r>
      <w:r>
        <w:rPr>
          <w:sz w:val="22"/>
          <w:szCs w:val="22"/>
        </w:rPr>
        <w:t xml:space="preserve">2000. Attachment of </w:t>
      </w:r>
      <w:r>
        <w:rPr>
          <w:i/>
          <w:sz w:val="22"/>
          <w:szCs w:val="22"/>
        </w:rPr>
        <w:t>Borrelia burgdorferi</w:t>
      </w:r>
      <w:r>
        <w:rPr>
          <w:sz w:val="22"/>
          <w:szCs w:val="22"/>
        </w:rPr>
        <w:t xml:space="preserve"> within </w:t>
      </w:r>
      <w:r>
        <w:rPr>
          <w:i/>
          <w:sz w:val="22"/>
          <w:szCs w:val="22"/>
        </w:rPr>
        <w:t>Ixodes scapularis</w:t>
      </w:r>
      <w:r>
        <w:rPr>
          <w:sz w:val="22"/>
          <w:szCs w:val="22"/>
        </w:rPr>
        <w:t xml:space="preserve"> mediated by outer surface protein A. Journal of clinical Investigation 106:561-569.</w:t>
      </w:r>
      <w:r>
        <w:rPr>
          <w:smallCaps/>
          <w:sz w:val="22"/>
          <w:szCs w:val="22"/>
        </w:rPr>
        <w:t xml:space="preserve"> </w:t>
      </w:r>
    </w:p>
    <w:p w:rsidR="009E7474" w:rsidRPr="00DE00BA" w:rsidRDefault="003E447A" w:rsidP="0042175E">
      <w:pPr>
        <w:ind w:left="720" w:hanging="720"/>
        <w:rPr>
          <w:sz w:val="22"/>
          <w:szCs w:val="22"/>
        </w:rPr>
      </w:pPr>
      <w:r>
        <w:rPr>
          <w:smallCaps/>
          <w:sz w:val="22"/>
          <w:szCs w:val="22"/>
        </w:rPr>
        <w:t xml:space="preserve">Peavy, C.A., R.S. Lane, and T. Damrow. 2000. </w:t>
      </w:r>
      <w:r>
        <w:rPr>
          <w:sz w:val="22"/>
          <w:szCs w:val="22"/>
        </w:rPr>
        <w:t xml:space="preserve">Vector competence of </w:t>
      </w:r>
      <w:r>
        <w:rPr>
          <w:i/>
          <w:sz w:val="22"/>
          <w:szCs w:val="22"/>
        </w:rPr>
        <w:t>Ixodes angustus</w:t>
      </w:r>
      <w:r>
        <w:rPr>
          <w:i/>
          <w:iCs/>
          <w:sz w:val="22"/>
          <w:szCs w:val="22"/>
        </w:rPr>
        <w:t xml:space="preserve"> (Acari: Ixodidae) </w:t>
      </w:r>
      <w:r>
        <w:rPr>
          <w:iCs/>
          <w:sz w:val="22"/>
          <w:szCs w:val="22"/>
        </w:rPr>
        <w:t>for</w:t>
      </w:r>
      <w:r>
        <w:rPr>
          <w:i/>
          <w:iCs/>
          <w:sz w:val="22"/>
          <w:szCs w:val="22"/>
        </w:rPr>
        <w:t xml:space="preserve"> </w:t>
      </w:r>
      <w:r>
        <w:rPr>
          <w:i/>
          <w:sz w:val="22"/>
          <w:szCs w:val="22"/>
        </w:rPr>
        <w:t>Borrelia burgdorferi</w:t>
      </w:r>
      <w:r>
        <w:rPr>
          <w:sz w:val="22"/>
          <w:szCs w:val="22"/>
        </w:rPr>
        <w:t xml:space="preserve"> sensu stricto. 2000. Experimental and Applied Acarology 23:77-84.</w:t>
      </w:r>
    </w:p>
    <w:p w:rsidR="009E7474" w:rsidRPr="00DE00BA" w:rsidRDefault="003E447A" w:rsidP="0042175E">
      <w:pPr>
        <w:ind w:left="720" w:hanging="720"/>
        <w:rPr>
          <w:smallCaps/>
          <w:sz w:val="22"/>
          <w:szCs w:val="22"/>
        </w:rPr>
      </w:pPr>
      <w:r>
        <w:rPr>
          <w:smallCaps/>
          <w:sz w:val="22"/>
          <w:szCs w:val="22"/>
        </w:rPr>
        <w:t>Piesman, J. and A. Spielman. 1979. H</w:t>
      </w:r>
      <w:r>
        <w:rPr>
          <w:sz w:val="22"/>
          <w:szCs w:val="22"/>
        </w:rPr>
        <w:t xml:space="preserve">ost associations and seasonal abundance of immature </w:t>
      </w:r>
      <w:r>
        <w:rPr>
          <w:i/>
          <w:sz w:val="22"/>
          <w:szCs w:val="22"/>
        </w:rPr>
        <w:t>Ixodes dammini in</w:t>
      </w:r>
      <w:r>
        <w:rPr>
          <w:sz w:val="22"/>
          <w:szCs w:val="22"/>
        </w:rPr>
        <w:t xml:space="preserve"> Southeastern Massachusetts. Annals of the Entomological Society of America 72: 829-832.</w:t>
      </w:r>
      <w:r>
        <w:rPr>
          <w:smallCaps/>
          <w:sz w:val="22"/>
          <w:szCs w:val="22"/>
        </w:rPr>
        <w:t xml:space="preserve"> </w:t>
      </w:r>
    </w:p>
    <w:p w:rsidR="009E7474" w:rsidRPr="00DE00BA" w:rsidRDefault="003E447A" w:rsidP="0042175E">
      <w:pPr>
        <w:ind w:left="720" w:hanging="720"/>
        <w:rPr>
          <w:sz w:val="22"/>
          <w:szCs w:val="22"/>
        </w:rPr>
      </w:pPr>
      <w:r>
        <w:rPr>
          <w:smallCaps/>
          <w:sz w:val="22"/>
          <w:szCs w:val="22"/>
        </w:rPr>
        <w:t>Piesman, J., T.N., Mather, R.J., Sinsky. and A., Spielman.</w:t>
      </w:r>
      <w:r>
        <w:rPr>
          <w:sz w:val="22"/>
          <w:szCs w:val="22"/>
        </w:rPr>
        <w:t>1987. Duration of tick attachment</w:t>
      </w:r>
    </w:p>
    <w:p w:rsidR="009E7474" w:rsidRPr="00DE00BA" w:rsidRDefault="003E447A" w:rsidP="0042175E">
      <w:pPr>
        <w:ind w:left="720"/>
        <w:rPr>
          <w:smallCaps/>
          <w:sz w:val="22"/>
          <w:szCs w:val="22"/>
        </w:rPr>
      </w:pPr>
      <w:r>
        <w:rPr>
          <w:sz w:val="22"/>
          <w:szCs w:val="22"/>
        </w:rPr>
        <w:t xml:space="preserve">and </w:t>
      </w:r>
      <w:r>
        <w:rPr>
          <w:i/>
          <w:iCs/>
          <w:sz w:val="22"/>
          <w:szCs w:val="22"/>
        </w:rPr>
        <w:t xml:space="preserve">Borrelia burgdorferi </w:t>
      </w:r>
      <w:r>
        <w:rPr>
          <w:sz w:val="22"/>
          <w:szCs w:val="22"/>
        </w:rPr>
        <w:t>transmission. Journal of Clinical Microbiology.</w:t>
      </w:r>
      <w:r>
        <w:rPr>
          <w:smallCaps/>
          <w:sz w:val="22"/>
          <w:szCs w:val="22"/>
        </w:rPr>
        <w:t xml:space="preserve"> 25: 557-558.</w:t>
      </w:r>
    </w:p>
    <w:p w:rsidR="009E7474" w:rsidRPr="00DE00BA" w:rsidRDefault="003E447A" w:rsidP="0042175E">
      <w:pPr>
        <w:ind w:left="720" w:hanging="720"/>
        <w:rPr>
          <w:sz w:val="22"/>
          <w:szCs w:val="22"/>
        </w:rPr>
      </w:pPr>
      <w:r>
        <w:rPr>
          <w:smallCaps/>
          <w:sz w:val="22"/>
          <w:szCs w:val="22"/>
        </w:rPr>
        <w:lastRenderedPageBreak/>
        <w:t xml:space="preserve">Piesman, J., B.S. Schneider, and N.S. Zeidner. 2001. </w:t>
      </w:r>
      <w:r>
        <w:rPr>
          <w:sz w:val="22"/>
          <w:szCs w:val="22"/>
        </w:rPr>
        <w:t xml:space="preserve">Use of quantitative PCR to measure the density of of </w:t>
      </w:r>
      <w:r>
        <w:rPr>
          <w:i/>
          <w:sz w:val="22"/>
          <w:szCs w:val="22"/>
        </w:rPr>
        <w:t xml:space="preserve">Borrelia burgdorferi </w:t>
      </w:r>
      <w:r>
        <w:rPr>
          <w:sz w:val="22"/>
          <w:szCs w:val="22"/>
        </w:rPr>
        <w:t>in the midgut and salivary glands of feeding tick vectors. Journal of Clinical Microbiology 39:4145-4148.</w:t>
      </w:r>
    </w:p>
    <w:p w:rsidR="009E7474" w:rsidRPr="00DE00BA" w:rsidRDefault="003E447A" w:rsidP="0042175E">
      <w:pPr>
        <w:ind w:left="720" w:hanging="720"/>
        <w:rPr>
          <w:sz w:val="22"/>
          <w:szCs w:val="22"/>
        </w:rPr>
      </w:pPr>
      <w:r>
        <w:rPr>
          <w:smallCaps/>
          <w:sz w:val="22"/>
          <w:szCs w:val="22"/>
        </w:rPr>
        <w:t xml:space="preserve">Qui, W.G.,D.E. Dykhuizen, M.S. Acosta, And B.J. Luft.  2002. </w:t>
      </w:r>
      <w:r>
        <w:rPr>
          <w:sz w:val="22"/>
          <w:szCs w:val="22"/>
        </w:rPr>
        <w:t>Geographic Uniformity of the Lyme Disease Spirochete (</w:t>
      </w:r>
      <w:r>
        <w:rPr>
          <w:i/>
          <w:sz w:val="22"/>
          <w:szCs w:val="22"/>
        </w:rPr>
        <w:t>Borrelia burgdorferi</w:t>
      </w:r>
      <w:r>
        <w:rPr>
          <w:sz w:val="22"/>
          <w:szCs w:val="22"/>
        </w:rPr>
        <w:t>) and its shared history with the tick vector (</w:t>
      </w:r>
      <w:r>
        <w:rPr>
          <w:i/>
          <w:sz w:val="22"/>
          <w:szCs w:val="22"/>
        </w:rPr>
        <w:t>Ixodes scapularis</w:t>
      </w:r>
      <w:r>
        <w:rPr>
          <w:sz w:val="22"/>
          <w:szCs w:val="22"/>
        </w:rPr>
        <w:t xml:space="preserve">) in the Northeastern Unites States. Journal of the Genetics Society of America 160:833-849. </w:t>
      </w:r>
    </w:p>
    <w:p w:rsidR="009E7474" w:rsidRPr="00DE00BA" w:rsidRDefault="003E447A" w:rsidP="0042175E">
      <w:pPr>
        <w:ind w:left="720" w:hanging="720"/>
        <w:rPr>
          <w:sz w:val="22"/>
          <w:szCs w:val="22"/>
        </w:rPr>
      </w:pPr>
      <w:r>
        <w:rPr>
          <w:smallCaps/>
          <w:sz w:val="22"/>
          <w:szCs w:val="22"/>
        </w:rPr>
        <w:t xml:space="preserve">Ramamoorthi N, S. Narasimhan, U. Pal, F.  Bao, XF, Yang, D. Fish, J. Anguita, M.V. Norgard, FS. Kantor, JF. Anderson, R.A. Koski, E. Fikrig. </w:t>
      </w:r>
      <w:r>
        <w:rPr>
          <w:sz w:val="22"/>
          <w:szCs w:val="22"/>
        </w:rPr>
        <w:t>2005. The Lyme disease agent explioits a tick protein to infect the mammalian host. Nature 436:573-577.</w:t>
      </w:r>
    </w:p>
    <w:p w:rsidR="009E7474" w:rsidRPr="00DE00BA" w:rsidRDefault="003E447A" w:rsidP="0042175E">
      <w:pPr>
        <w:ind w:left="720" w:hanging="720"/>
        <w:rPr>
          <w:sz w:val="22"/>
          <w:szCs w:val="22"/>
        </w:rPr>
      </w:pPr>
      <w:r>
        <w:rPr>
          <w:smallCaps/>
          <w:sz w:val="22"/>
          <w:szCs w:val="22"/>
        </w:rPr>
        <w:t xml:space="preserve">Rand, P.W. C. Lubelczyk, G.R. Lavigne, S.Elias, M.S. Holman, E.H. Lacombe, and R. P. Smith Jr. 2003. </w:t>
      </w:r>
      <w:r>
        <w:rPr>
          <w:sz w:val="22"/>
          <w:szCs w:val="22"/>
        </w:rPr>
        <w:t xml:space="preserve">Deer density and the abundance of </w:t>
      </w:r>
      <w:r>
        <w:rPr>
          <w:i/>
          <w:sz w:val="22"/>
          <w:szCs w:val="22"/>
        </w:rPr>
        <w:t xml:space="preserve">Ixodes scapularis </w:t>
      </w:r>
      <w:r>
        <w:rPr>
          <w:sz w:val="22"/>
          <w:szCs w:val="22"/>
        </w:rPr>
        <w:t xml:space="preserve">(Acari: Ixodidae).Journal of Medical Entomology. 40:179-184. </w:t>
      </w:r>
    </w:p>
    <w:p w:rsidR="009E7474" w:rsidRPr="00DE00BA" w:rsidRDefault="003E447A" w:rsidP="0042175E">
      <w:pPr>
        <w:ind w:left="720" w:hanging="720"/>
        <w:rPr>
          <w:sz w:val="22"/>
          <w:szCs w:val="22"/>
          <w:lang w:val="de-LU"/>
        </w:rPr>
      </w:pPr>
      <w:r>
        <w:rPr>
          <w:smallCaps/>
          <w:sz w:val="22"/>
          <w:szCs w:val="22"/>
        </w:rPr>
        <w:t>Rich, S.M., D.A. Caporale, S.R. Telford, 3</w:t>
      </w:r>
      <w:r>
        <w:rPr>
          <w:smallCaps/>
          <w:sz w:val="22"/>
          <w:szCs w:val="22"/>
          <w:vertAlign w:val="superscript"/>
        </w:rPr>
        <w:t>rd</w:t>
      </w:r>
      <w:r>
        <w:rPr>
          <w:smallCaps/>
          <w:sz w:val="22"/>
          <w:szCs w:val="22"/>
        </w:rPr>
        <w:t xml:space="preserve">, T.D. Kocher, D.L. Hartl, and A. Spielman. 1995. </w:t>
      </w:r>
      <w:r>
        <w:rPr>
          <w:sz w:val="22"/>
          <w:szCs w:val="22"/>
        </w:rPr>
        <w:t xml:space="preserve">Distribution of the Ixodes ricinus like ticks of eastern North America. </w:t>
      </w:r>
      <w:r>
        <w:rPr>
          <w:sz w:val="22"/>
          <w:szCs w:val="22"/>
          <w:lang w:val="de-LU"/>
        </w:rPr>
        <w:t xml:space="preserve">Proc. Natl. </w:t>
      </w:r>
    </w:p>
    <w:p w:rsidR="00874A70" w:rsidRPr="00DE00BA" w:rsidRDefault="003E447A" w:rsidP="0042175E">
      <w:pPr>
        <w:ind w:left="720" w:hanging="720"/>
        <w:rPr>
          <w:sz w:val="22"/>
          <w:szCs w:val="22"/>
        </w:rPr>
      </w:pPr>
      <w:r>
        <w:rPr>
          <w:smallCaps/>
          <w:sz w:val="22"/>
          <w:szCs w:val="22"/>
          <w:lang w:val="de-LU"/>
        </w:rPr>
        <w:t xml:space="preserve">Richter D., A. Spielman , N. Komar, and F.R. Matuschka. </w:t>
      </w:r>
      <w:r>
        <w:rPr>
          <w:smallCaps/>
          <w:sz w:val="22"/>
          <w:szCs w:val="22"/>
        </w:rPr>
        <w:t>2000.</w:t>
      </w:r>
      <w:r>
        <w:rPr>
          <w:sz w:val="22"/>
          <w:szCs w:val="22"/>
        </w:rPr>
        <w:t xml:space="preserve"> Competence of American robins as reservoir hosts for Lyme disease spirochetes. Emerging Infectious Diseases. 6:133–138.</w:t>
      </w:r>
      <w:r>
        <w:rPr>
          <w:smallCaps/>
          <w:sz w:val="22"/>
          <w:szCs w:val="22"/>
        </w:rPr>
        <w:t>Robbins, R.G., and J.E. Kierans.</w:t>
      </w:r>
      <w:r>
        <w:rPr>
          <w:sz w:val="22"/>
          <w:szCs w:val="22"/>
        </w:rPr>
        <w:t xml:space="preserve"> 1992. Systematics and ecology of the subgenus </w:t>
      </w:r>
      <w:r>
        <w:rPr>
          <w:i/>
          <w:sz w:val="22"/>
          <w:szCs w:val="22"/>
        </w:rPr>
        <w:t>Ixodiopsis</w:t>
      </w:r>
      <w:r>
        <w:rPr>
          <w:sz w:val="22"/>
          <w:szCs w:val="22"/>
        </w:rPr>
        <w:t xml:space="preserve"> (Acari: Ixodidae: </w:t>
      </w:r>
      <w:r>
        <w:rPr>
          <w:i/>
          <w:sz w:val="22"/>
          <w:szCs w:val="22"/>
        </w:rPr>
        <w:t>Ixodes</w:t>
      </w:r>
      <w:r>
        <w:rPr>
          <w:sz w:val="22"/>
          <w:szCs w:val="22"/>
        </w:rPr>
        <w:t xml:space="preserve">). Thomas Say Foundation Monographs. 14:1-159. </w:t>
      </w:r>
    </w:p>
    <w:p w:rsidR="009E7474" w:rsidRPr="00DE00BA" w:rsidRDefault="003E447A" w:rsidP="0042175E">
      <w:pPr>
        <w:ind w:left="720" w:hanging="720"/>
        <w:rPr>
          <w:smallCaps/>
          <w:sz w:val="22"/>
          <w:szCs w:val="22"/>
        </w:rPr>
      </w:pPr>
      <w:r>
        <w:rPr>
          <w:smallCaps/>
          <w:sz w:val="22"/>
          <w:szCs w:val="22"/>
        </w:rPr>
        <w:t xml:space="preserve">Rudenko, N., M. Golovchenko, T. Lin, L. Gao, L, Grubhoffer, and J.H. Oliver. </w:t>
      </w:r>
      <w:r>
        <w:rPr>
          <w:sz w:val="22"/>
          <w:szCs w:val="22"/>
        </w:rPr>
        <w:t xml:space="preserve">2009. Delineation of a new species of the </w:t>
      </w:r>
      <w:r>
        <w:rPr>
          <w:i/>
          <w:sz w:val="22"/>
          <w:szCs w:val="22"/>
        </w:rPr>
        <w:t>Borrelia burgdorgferi</w:t>
      </w:r>
      <w:r>
        <w:rPr>
          <w:sz w:val="22"/>
          <w:szCs w:val="22"/>
        </w:rPr>
        <w:t xml:space="preserve"> Sensu Lato complex, </w:t>
      </w:r>
      <w:r>
        <w:rPr>
          <w:i/>
          <w:sz w:val="22"/>
          <w:szCs w:val="22"/>
        </w:rPr>
        <w:t>Borrelia americana</w:t>
      </w:r>
      <w:r>
        <w:rPr>
          <w:sz w:val="22"/>
          <w:szCs w:val="22"/>
        </w:rPr>
        <w:t>, sp. nov. Journal of Clinical Microbiology 47: 3875-3880.</w:t>
      </w:r>
      <w:r>
        <w:rPr>
          <w:smallCaps/>
          <w:sz w:val="22"/>
          <w:szCs w:val="22"/>
        </w:rPr>
        <w:t xml:space="preserve"> </w:t>
      </w:r>
    </w:p>
    <w:p w:rsidR="009E7474" w:rsidRPr="00DE00BA" w:rsidRDefault="003E447A" w:rsidP="0042175E">
      <w:pPr>
        <w:ind w:left="720" w:hanging="720"/>
        <w:rPr>
          <w:sz w:val="22"/>
          <w:szCs w:val="22"/>
        </w:rPr>
      </w:pPr>
      <w:r>
        <w:rPr>
          <w:smallCaps/>
          <w:sz w:val="22"/>
          <w:szCs w:val="22"/>
        </w:rPr>
        <w:lastRenderedPageBreak/>
        <w:t>Schneider, B.S., N.S. Zeidner, T.R. Burkot, G.O. Maupin, and J. Piesman. 2000. B</w:t>
      </w:r>
      <w:r>
        <w:rPr>
          <w:sz w:val="22"/>
          <w:szCs w:val="22"/>
        </w:rPr>
        <w:t xml:space="preserve">orrelia isolates in Northern Colorado identified as </w:t>
      </w:r>
      <w:r>
        <w:rPr>
          <w:i/>
          <w:sz w:val="22"/>
          <w:szCs w:val="22"/>
        </w:rPr>
        <w:t>Borrelia bissettii</w:t>
      </w:r>
      <w:r>
        <w:rPr>
          <w:sz w:val="22"/>
          <w:szCs w:val="22"/>
        </w:rPr>
        <w:t>. Journal of clinical microbiology 38: 3103-3105.</w:t>
      </w:r>
    </w:p>
    <w:p w:rsidR="009E7474" w:rsidRPr="00DE00BA" w:rsidRDefault="003E447A" w:rsidP="0042175E">
      <w:pPr>
        <w:ind w:left="720" w:hanging="720"/>
        <w:rPr>
          <w:sz w:val="22"/>
          <w:szCs w:val="22"/>
        </w:rPr>
      </w:pPr>
      <w:r>
        <w:rPr>
          <w:smallCaps/>
          <w:sz w:val="22"/>
          <w:szCs w:val="22"/>
        </w:rPr>
        <w:t xml:space="preserve">Schwan, T.G., and J. Piesman. 2000. </w:t>
      </w:r>
      <w:r>
        <w:rPr>
          <w:sz w:val="22"/>
          <w:szCs w:val="22"/>
        </w:rPr>
        <w:t xml:space="preserve">Temporal changes in the outer surface proteins A and C of Lyme Disease-Associated Spirochete, </w:t>
      </w:r>
      <w:r>
        <w:rPr>
          <w:i/>
          <w:sz w:val="22"/>
          <w:szCs w:val="22"/>
        </w:rPr>
        <w:t>Borrelia burgdorferi</w:t>
      </w:r>
      <w:r>
        <w:rPr>
          <w:sz w:val="22"/>
          <w:szCs w:val="22"/>
        </w:rPr>
        <w:t>, during the Chain of Infection in Ticks and Mice. Journal of Clinical Microbiology. 38:382-388.</w:t>
      </w:r>
    </w:p>
    <w:p w:rsidR="000A699A" w:rsidRPr="00DE00BA" w:rsidRDefault="003E447A" w:rsidP="0042175E">
      <w:pPr>
        <w:ind w:left="720" w:hanging="720"/>
        <w:rPr>
          <w:sz w:val="22"/>
          <w:szCs w:val="22"/>
        </w:rPr>
      </w:pPr>
      <w:r>
        <w:rPr>
          <w:sz w:val="22"/>
          <w:szCs w:val="22"/>
        </w:rPr>
        <w:t xml:space="preserve">Sonenshine, D.E., T.N. Mathers. 1994. Ecological Dynamics of Tick-Borne Zoonoses. Oxford University Press. 11:327-344. </w:t>
      </w:r>
    </w:p>
    <w:p w:rsidR="009E7474" w:rsidRPr="00DE00BA" w:rsidRDefault="003E447A" w:rsidP="0042175E">
      <w:pPr>
        <w:ind w:left="720" w:hanging="720"/>
        <w:rPr>
          <w:sz w:val="22"/>
          <w:szCs w:val="22"/>
        </w:rPr>
      </w:pPr>
      <w:r>
        <w:rPr>
          <w:smallCaps/>
          <w:sz w:val="22"/>
          <w:szCs w:val="22"/>
        </w:rPr>
        <w:t xml:space="preserve">Sood, S.K., M.B. Salzman, B.J.B. Johnson,C.M. Happ, K. Feig, L. Carmody, L.G. Robin, E. Hilton, and J. Piesman. 1997. </w:t>
      </w:r>
      <w:r>
        <w:rPr>
          <w:sz w:val="22"/>
          <w:szCs w:val="22"/>
        </w:rPr>
        <w:t>Duration of tick attachment as a predictor of the risk of Lyme disease in an area in which Lyme disease is endemic. Journal of Infectious Diseases. 175:996-999.</w:t>
      </w:r>
    </w:p>
    <w:p w:rsidR="00025703" w:rsidRPr="00DE00BA" w:rsidRDefault="003E447A" w:rsidP="0042175E">
      <w:pPr>
        <w:ind w:left="720" w:hanging="720"/>
        <w:rPr>
          <w:sz w:val="22"/>
          <w:szCs w:val="22"/>
        </w:rPr>
      </w:pPr>
      <w:r>
        <w:rPr>
          <w:smallCaps/>
          <w:sz w:val="22"/>
          <w:szCs w:val="22"/>
        </w:rPr>
        <w:t>Spielman, A., M.L. Wilson, J.F. Levine, and J. Piesman</w:t>
      </w:r>
      <w:r>
        <w:rPr>
          <w:sz w:val="22"/>
          <w:szCs w:val="22"/>
        </w:rPr>
        <w:t xml:space="preserve">. 1985. Ecology of </w:t>
      </w:r>
      <w:r>
        <w:rPr>
          <w:i/>
          <w:sz w:val="22"/>
          <w:szCs w:val="22"/>
        </w:rPr>
        <w:t>Ixodes dammini</w:t>
      </w:r>
      <w:r>
        <w:rPr>
          <w:sz w:val="22"/>
          <w:szCs w:val="22"/>
        </w:rPr>
        <w:t>-borne human babesiosis and Lyme disease. Annual Review of Entomology. 30:439-460.</w:t>
      </w:r>
    </w:p>
    <w:p w:rsidR="00FB505C" w:rsidRPr="00DE00BA" w:rsidRDefault="003E447A" w:rsidP="0042175E">
      <w:pPr>
        <w:ind w:left="720" w:hanging="720"/>
        <w:rPr>
          <w:sz w:val="22"/>
          <w:szCs w:val="22"/>
        </w:rPr>
      </w:pPr>
      <w:r>
        <w:rPr>
          <w:smallCaps/>
          <w:sz w:val="22"/>
          <w:szCs w:val="22"/>
        </w:rPr>
        <w:t>Spielman A. 1988.</w:t>
      </w:r>
      <w:r>
        <w:rPr>
          <w:sz w:val="22"/>
          <w:szCs w:val="22"/>
        </w:rPr>
        <w:t xml:space="preserve"> Lyme disease and human babesiosis: evidence incriminating vector and reservoir hosts. The Biology of Parasitism, edition. Englund PT, Sher A, editors. New York: Alan R. Liss. 147-65.</w:t>
      </w:r>
    </w:p>
    <w:p w:rsidR="002159C5" w:rsidRPr="00DE00BA" w:rsidRDefault="003E447A" w:rsidP="0042175E">
      <w:pPr>
        <w:ind w:left="720" w:hanging="720"/>
        <w:rPr>
          <w:sz w:val="22"/>
          <w:szCs w:val="22"/>
        </w:rPr>
      </w:pPr>
      <w:r>
        <w:rPr>
          <w:smallCaps/>
          <w:sz w:val="22"/>
          <w:szCs w:val="22"/>
        </w:rPr>
        <w:t>Spielman A.</w:t>
      </w:r>
      <w:r>
        <w:rPr>
          <w:sz w:val="22"/>
          <w:szCs w:val="22"/>
        </w:rPr>
        <w:t xml:space="preserve"> 1994. The emergence of Lyme disease and human babesiosis in a changing environment. Annals of the New York Academy of Science. 740:146-156.</w:t>
      </w:r>
    </w:p>
    <w:p w:rsidR="009E7474" w:rsidRPr="00DE00BA" w:rsidRDefault="003E447A" w:rsidP="0042175E">
      <w:pPr>
        <w:ind w:left="720" w:hanging="720"/>
        <w:rPr>
          <w:smallCaps/>
          <w:sz w:val="22"/>
          <w:szCs w:val="22"/>
        </w:rPr>
      </w:pPr>
      <w:r>
        <w:rPr>
          <w:smallCaps/>
          <w:sz w:val="22"/>
          <w:szCs w:val="22"/>
        </w:rPr>
        <w:t>Stanek, G., and M. Reiter. 2011.</w:t>
      </w:r>
      <w:r>
        <w:rPr>
          <w:sz w:val="22"/>
          <w:szCs w:val="22"/>
        </w:rPr>
        <w:t xml:space="preserve"> The expanding Lyme </w:t>
      </w:r>
      <w:r>
        <w:rPr>
          <w:i/>
          <w:sz w:val="22"/>
          <w:szCs w:val="22"/>
        </w:rPr>
        <w:t xml:space="preserve">Borrelia </w:t>
      </w:r>
      <w:r>
        <w:rPr>
          <w:sz w:val="22"/>
          <w:szCs w:val="22"/>
        </w:rPr>
        <w:t>complex-clinical significance of genomic species? Clinical Microbiology and Infection. 17:487-493.</w:t>
      </w:r>
      <w:r>
        <w:rPr>
          <w:smallCaps/>
          <w:sz w:val="22"/>
          <w:szCs w:val="22"/>
        </w:rPr>
        <w:t xml:space="preserve"> </w:t>
      </w:r>
    </w:p>
    <w:p w:rsidR="009E7474" w:rsidRPr="00DE00BA" w:rsidRDefault="003E447A" w:rsidP="0042175E">
      <w:pPr>
        <w:ind w:left="720" w:hanging="720"/>
        <w:rPr>
          <w:sz w:val="22"/>
          <w:szCs w:val="22"/>
        </w:rPr>
      </w:pPr>
      <w:r>
        <w:rPr>
          <w:smallCaps/>
          <w:sz w:val="22"/>
          <w:szCs w:val="22"/>
        </w:rPr>
        <w:t xml:space="preserve">Steere, A.C., and S.E. Malawista. 1979. </w:t>
      </w:r>
      <w:r>
        <w:rPr>
          <w:sz w:val="22"/>
          <w:szCs w:val="22"/>
        </w:rPr>
        <w:t xml:space="preserve">Cases of Lyme Disease in the United States: Locations correlated with distribution of </w:t>
      </w:r>
      <w:r>
        <w:rPr>
          <w:i/>
          <w:sz w:val="22"/>
          <w:szCs w:val="22"/>
        </w:rPr>
        <w:t>Ixodes dammini.</w:t>
      </w:r>
      <w:r>
        <w:rPr>
          <w:sz w:val="22"/>
          <w:szCs w:val="22"/>
        </w:rPr>
        <w:t xml:space="preserve"> Annals of Internal Medicine. 91:730-733.</w:t>
      </w:r>
    </w:p>
    <w:p w:rsidR="009E7474" w:rsidRPr="00DE00BA" w:rsidRDefault="003E447A" w:rsidP="0042175E">
      <w:pPr>
        <w:ind w:left="720" w:hanging="720"/>
        <w:rPr>
          <w:sz w:val="22"/>
          <w:szCs w:val="22"/>
        </w:rPr>
      </w:pPr>
      <w:r>
        <w:rPr>
          <w:smallCaps/>
          <w:sz w:val="22"/>
          <w:szCs w:val="22"/>
        </w:rPr>
        <w:lastRenderedPageBreak/>
        <w:t>Steere, A.C., R.L. Grodzicki, A.N. Kornblatt, J.E. Craft, A.G. Barbour, W. Burgdorfer, G.P. Schmid, E. Johnson, S.E. Malawista</w:t>
      </w:r>
      <w:r>
        <w:rPr>
          <w:sz w:val="22"/>
          <w:szCs w:val="22"/>
        </w:rPr>
        <w:t>. 1983. The spirochetal etiology of Lyme disease. New England Journal of Medicine. 308:733-740.</w:t>
      </w:r>
    </w:p>
    <w:p w:rsidR="009E7474" w:rsidRPr="00DE00BA" w:rsidRDefault="003E447A" w:rsidP="0042175E">
      <w:pPr>
        <w:ind w:left="720" w:hanging="720"/>
        <w:rPr>
          <w:sz w:val="22"/>
          <w:szCs w:val="22"/>
        </w:rPr>
      </w:pPr>
      <w:r>
        <w:rPr>
          <w:smallCaps/>
          <w:sz w:val="22"/>
          <w:szCs w:val="22"/>
        </w:rPr>
        <w:t>Steere, A.C., J. Coburn; and L. Glickstein.</w:t>
      </w:r>
      <w:r>
        <w:rPr>
          <w:sz w:val="22"/>
          <w:szCs w:val="22"/>
        </w:rPr>
        <w:t xml:space="preserve"> 2004. The emergence of Lyme disease. The Journal of Clinical Investigation. 113:1093-1101.</w:t>
      </w:r>
    </w:p>
    <w:p w:rsidR="009E7474" w:rsidRPr="00DE00BA" w:rsidRDefault="003E447A" w:rsidP="0042175E">
      <w:pPr>
        <w:ind w:left="720" w:hanging="720"/>
        <w:rPr>
          <w:sz w:val="22"/>
          <w:szCs w:val="22"/>
        </w:rPr>
      </w:pPr>
      <w:r>
        <w:rPr>
          <w:smallCaps/>
          <w:sz w:val="22"/>
          <w:szCs w:val="22"/>
        </w:rPr>
        <w:t xml:space="preserve">Stromdahl, E. and G.J. Hickling. 2012. </w:t>
      </w:r>
      <w:r>
        <w:rPr>
          <w:sz w:val="22"/>
          <w:szCs w:val="22"/>
        </w:rPr>
        <w:t>Beyond Lyme: Aetiology of Tick-borne human diseases with emphasis on the South-Eastern United States. Zoonoses and Public Health. 59:48-64.</w:t>
      </w:r>
    </w:p>
    <w:p w:rsidR="00EC20F5" w:rsidRPr="00DE00BA" w:rsidRDefault="003E447A" w:rsidP="0042175E">
      <w:pPr>
        <w:ind w:left="720" w:hanging="720"/>
        <w:rPr>
          <w:sz w:val="22"/>
          <w:szCs w:val="22"/>
        </w:rPr>
      </w:pPr>
      <w:r>
        <w:rPr>
          <w:smallCaps/>
          <w:sz w:val="22"/>
          <w:szCs w:val="22"/>
        </w:rPr>
        <w:t xml:space="preserve">Tackett, K.A. 2009. </w:t>
      </w:r>
      <w:r>
        <w:rPr>
          <w:sz w:val="22"/>
          <w:szCs w:val="22"/>
        </w:rPr>
        <w:t xml:space="preserve">The Lyme Disease spirochete, </w:t>
      </w:r>
      <w:r>
        <w:rPr>
          <w:i/>
          <w:sz w:val="22"/>
          <w:szCs w:val="22"/>
        </w:rPr>
        <w:t>Borrelia burgdorferi</w:t>
      </w:r>
      <w:r>
        <w:rPr>
          <w:sz w:val="22"/>
          <w:szCs w:val="22"/>
        </w:rPr>
        <w:t>, in tick species collected from raccoons (</w:t>
      </w:r>
      <w:r>
        <w:rPr>
          <w:i/>
          <w:sz w:val="22"/>
          <w:szCs w:val="22"/>
        </w:rPr>
        <w:t>Procyon lotor</w:t>
      </w:r>
      <w:r>
        <w:rPr>
          <w:sz w:val="22"/>
          <w:szCs w:val="22"/>
        </w:rPr>
        <w:t>) and opposums (</w:t>
      </w:r>
      <w:r>
        <w:rPr>
          <w:i/>
          <w:sz w:val="22"/>
          <w:szCs w:val="22"/>
        </w:rPr>
        <w:t>Didelphis virginiana</w:t>
      </w:r>
      <w:r>
        <w:rPr>
          <w:sz w:val="22"/>
          <w:szCs w:val="22"/>
        </w:rPr>
        <w:t>) trapped in Warren and Barren counties of south central Kentucky.M.S. Thesis, Department of Biology, Western Kentucky University, Bowling Green, Kentucky, USA, 32-40 pp.</w:t>
      </w:r>
    </w:p>
    <w:p w:rsidR="009E7474" w:rsidRPr="00DE00BA" w:rsidRDefault="003E447A" w:rsidP="0042175E">
      <w:pPr>
        <w:ind w:left="720" w:hanging="720"/>
        <w:rPr>
          <w:sz w:val="22"/>
          <w:szCs w:val="22"/>
        </w:rPr>
      </w:pPr>
      <w:r>
        <w:rPr>
          <w:smallCaps/>
          <w:sz w:val="22"/>
          <w:szCs w:val="22"/>
        </w:rPr>
        <w:t xml:space="preserve">Trout, R.T., C.D. Steelman, and A.L. Szlanski. 2009. </w:t>
      </w:r>
      <w:r>
        <w:rPr>
          <w:sz w:val="22"/>
          <w:szCs w:val="22"/>
        </w:rPr>
        <w:t xml:space="preserve">Population Genetics and Phylogeography of </w:t>
      </w:r>
      <w:r>
        <w:rPr>
          <w:i/>
          <w:sz w:val="22"/>
          <w:szCs w:val="22"/>
        </w:rPr>
        <w:t xml:space="preserve">Ixodes scapularis </w:t>
      </w:r>
      <w:r>
        <w:rPr>
          <w:sz w:val="22"/>
          <w:szCs w:val="22"/>
        </w:rPr>
        <w:t>from Canines and Deer in Arkansas. Southwestern Entomologist. 34:273-287.</w:t>
      </w:r>
    </w:p>
    <w:p w:rsidR="009E7474" w:rsidRPr="00DE00BA" w:rsidRDefault="003E447A" w:rsidP="0042175E">
      <w:pPr>
        <w:ind w:left="720" w:hanging="720"/>
        <w:rPr>
          <w:sz w:val="22"/>
          <w:szCs w:val="22"/>
        </w:rPr>
      </w:pPr>
      <w:r>
        <w:rPr>
          <w:smallCaps/>
          <w:sz w:val="22"/>
          <w:szCs w:val="22"/>
        </w:rPr>
        <w:t>Trout Fryxell, R.T., C.D. Steelman, A.L. Szalanski, K.L. Kvamme, P.M. Billingsley, and P.C. Williamson. 2012.</w:t>
      </w:r>
      <w:r>
        <w:rPr>
          <w:sz w:val="22"/>
          <w:szCs w:val="22"/>
        </w:rPr>
        <w:t xml:space="preserve"> Survey of Borreliae in ticks, canines, and white-tailed deer from Arkansas, U.S.A. Parasites and Vectors. 5:139-147.</w:t>
      </w:r>
    </w:p>
    <w:p w:rsidR="009E7474" w:rsidRPr="00DE00BA" w:rsidRDefault="003E447A" w:rsidP="0042175E">
      <w:pPr>
        <w:ind w:left="720" w:hanging="720"/>
        <w:rPr>
          <w:smallCaps/>
          <w:sz w:val="22"/>
          <w:szCs w:val="22"/>
        </w:rPr>
      </w:pPr>
      <w:r>
        <w:rPr>
          <w:smallCaps/>
          <w:sz w:val="22"/>
          <w:szCs w:val="22"/>
        </w:rPr>
        <w:t>Tsao, J., A.G. Barbour, C.J. Luke, E. Fikrig, and D. Fish. 2001. OSP A</w:t>
      </w:r>
      <w:r>
        <w:rPr>
          <w:sz w:val="22"/>
          <w:szCs w:val="22"/>
        </w:rPr>
        <w:t xml:space="preserve"> immunization decreases transmission of </w:t>
      </w:r>
      <w:r>
        <w:rPr>
          <w:i/>
          <w:sz w:val="22"/>
          <w:szCs w:val="22"/>
        </w:rPr>
        <w:t>Borrelia burgdorferi</w:t>
      </w:r>
      <w:r>
        <w:rPr>
          <w:sz w:val="22"/>
          <w:szCs w:val="22"/>
        </w:rPr>
        <w:t xml:space="preserve"> spirochetes from infected </w:t>
      </w:r>
      <w:r>
        <w:rPr>
          <w:i/>
          <w:sz w:val="22"/>
          <w:szCs w:val="22"/>
        </w:rPr>
        <w:t>Peromyscus leucopus</w:t>
      </w:r>
      <w:r>
        <w:rPr>
          <w:sz w:val="22"/>
          <w:szCs w:val="22"/>
        </w:rPr>
        <w:t xml:space="preserve"> mice to larval </w:t>
      </w:r>
      <w:r>
        <w:rPr>
          <w:i/>
          <w:sz w:val="22"/>
          <w:szCs w:val="22"/>
        </w:rPr>
        <w:t>Ixodes scapularis</w:t>
      </w:r>
      <w:r>
        <w:rPr>
          <w:sz w:val="22"/>
          <w:szCs w:val="22"/>
        </w:rPr>
        <w:t xml:space="preserve"> ticks. Vector Borne and Zoonotic Diseases. 1:65-74.</w:t>
      </w:r>
      <w:r>
        <w:rPr>
          <w:smallCaps/>
          <w:sz w:val="22"/>
          <w:szCs w:val="22"/>
        </w:rPr>
        <w:t xml:space="preserve"> </w:t>
      </w:r>
    </w:p>
    <w:p w:rsidR="009E7474" w:rsidRPr="00DE00BA" w:rsidRDefault="003E447A" w:rsidP="0042175E">
      <w:pPr>
        <w:ind w:left="720" w:hanging="720"/>
        <w:rPr>
          <w:sz w:val="22"/>
          <w:szCs w:val="22"/>
        </w:rPr>
      </w:pPr>
      <w:r>
        <w:rPr>
          <w:bCs/>
          <w:smallCaps/>
          <w:sz w:val="22"/>
          <w:szCs w:val="22"/>
        </w:rPr>
        <w:t>Tsao, J.I.</w:t>
      </w:r>
      <w:r>
        <w:rPr>
          <w:b/>
          <w:bCs/>
          <w:smallCaps/>
          <w:sz w:val="22"/>
          <w:szCs w:val="22"/>
        </w:rPr>
        <w:t xml:space="preserve"> </w:t>
      </w:r>
      <w:r>
        <w:rPr>
          <w:bCs/>
          <w:smallCaps/>
          <w:sz w:val="22"/>
          <w:szCs w:val="22"/>
        </w:rPr>
        <w:t xml:space="preserve">2009. </w:t>
      </w:r>
      <w:r>
        <w:rPr>
          <w:sz w:val="22"/>
          <w:szCs w:val="22"/>
        </w:rPr>
        <w:t xml:space="preserve">Reviewing molecular adaptations of Lyme Borreliosis spirochetes in the context of reproductive fitness in natural transmission cycles. </w:t>
      </w:r>
      <w:r>
        <w:rPr>
          <w:iCs/>
          <w:sz w:val="22"/>
          <w:szCs w:val="22"/>
        </w:rPr>
        <w:t>Veterinary Research.</w:t>
      </w:r>
      <w:r>
        <w:rPr>
          <w:sz w:val="22"/>
          <w:szCs w:val="22"/>
        </w:rPr>
        <w:t xml:space="preserve"> 40:36.</w:t>
      </w:r>
    </w:p>
    <w:p w:rsidR="009E7474" w:rsidRPr="00DE00BA" w:rsidRDefault="003E447A" w:rsidP="0042175E">
      <w:pPr>
        <w:tabs>
          <w:tab w:val="left" w:pos="7512"/>
        </w:tabs>
        <w:ind w:left="709" w:hanging="709"/>
        <w:rPr>
          <w:sz w:val="22"/>
          <w:szCs w:val="22"/>
        </w:rPr>
      </w:pPr>
      <w:r>
        <w:rPr>
          <w:smallCaps/>
          <w:sz w:val="22"/>
          <w:szCs w:val="22"/>
        </w:rPr>
        <w:lastRenderedPageBreak/>
        <w:t xml:space="preserve">Telford, S.R., J.E. Dawson, P. Katavalos, and C.K. Warner. 1996. </w:t>
      </w:r>
      <w:r>
        <w:rPr>
          <w:sz w:val="22"/>
          <w:szCs w:val="22"/>
        </w:rPr>
        <w:t xml:space="preserve">Perpetuation of the agent of human granulocytic ehrlichiosis in a deer tick-rodent cycle. Proc. Natl. Acad. Sci. USA. 93: 6209-6214.  </w:t>
      </w:r>
    </w:p>
    <w:p w:rsidR="009E0014" w:rsidRPr="00DE00BA" w:rsidRDefault="003E447A" w:rsidP="0042175E">
      <w:pPr>
        <w:tabs>
          <w:tab w:val="left" w:pos="7512"/>
        </w:tabs>
        <w:ind w:left="709" w:hanging="709"/>
        <w:rPr>
          <w:sz w:val="22"/>
          <w:szCs w:val="22"/>
        </w:rPr>
      </w:pPr>
      <w:r>
        <w:rPr>
          <w:smallCaps/>
          <w:sz w:val="22"/>
          <w:szCs w:val="22"/>
        </w:rPr>
        <w:t>Wilson, M.L., G.H. Adler, and A. Spielman</w:t>
      </w:r>
      <w:r>
        <w:rPr>
          <w:sz w:val="22"/>
          <w:szCs w:val="22"/>
        </w:rPr>
        <w:t xml:space="preserve">. 1985. Correlation between deer abundance and that of the deer tick </w:t>
      </w:r>
      <w:r>
        <w:rPr>
          <w:i/>
          <w:sz w:val="22"/>
          <w:szCs w:val="22"/>
        </w:rPr>
        <w:t>Ixodes dammini</w:t>
      </w:r>
      <w:r>
        <w:rPr>
          <w:sz w:val="22"/>
          <w:szCs w:val="22"/>
        </w:rPr>
        <w:t xml:space="preserve"> (Acari: Ixodidae). Annals of the Entomological Society of America. 78: 172-176.</w:t>
      </w:r>
    </w:p>
    <w:p w:rsidR="00BE26B9" w:rsidRPr="00DE00BA" w:rsidRDefault="003E447A" w:rsidP="0042175E">
      <w:pPr>
        <w:tabs>
          <w:tab w:val="left" w:pos="7512"/>
        </w:tabs>
        <w:ind w:left="709" w:hanging="709"/>
        <w:rPr>
          <w:sz w:val="22"/>
          <w:szCs w:val="22"/>
        </w:rPr>
      </w:pPr>
      <w:r>
        <w:rPr>
          <w:smallCaps/>
          <w:sz w:val="22"/>
          <w:szCs w:val="22"/>
        </w:rPr>
        <w:t xml:space="preserve">Wormeser, G.P., D. Brisson, D. Liveris, K. Hanincova, , S. Sandigursky, J. Nowakowski, R.B. Nadelman, S. Ludin, and I. Schwartz. 2008. </w:t>
      </w:r>
      <w:r>
        <w:rPr>
          <w:sz w:val="22"/>
          <w:szCs w:val="22"/>
        </w:rPr>
        <w:t>Borrelia burgdorferi genotype predicts the capacity for hematogenous dissemination during early Lyme disease. Journal of Infectious Diseases. 198:1358-1364.</w:t>
      </w:r>
    </w:p>
    <w:p w:rsidR="009E7474" w:rsidRPr="00DE00BA" w:rsidRDefault="003E447A" w:rsidP="0042175E">
      <w:pPr>
        <w:tabs>
          <w:tab w:val="left" w:pos="7512"/>
        </w:tabs>
        <w:ind w:left="709" w:hanging="709"/>
        <w:rPr>
          <w:sz w:val="22"/>
          <w:szCs w:val="22"/>
        </w:rPr>
      </w:pPr>
      <w:r>
        <w:rPr>
          <w:smallCaps/>
          <w:sz w:val="22"/>
          <w:szCs w:val="22"/>
        </w:rPr>
        <w:t>Yuval, B., and A. Spielman. 1990.</w:t>
      </w:r>
      <w:r>
        <w:rPr>
          <w:sz w:val="22"/>
          <w:szCs w:val="22"/>
        </w:rPr>
        <w:t xml:space="preserve"> Duration and regulation of the development cycle of </w:t>
      </w:r>
      <w:r>
        <w:rPr>
          <w:i/>
          <w:sz w:val="22"/>
          <w:szCs w:val="22"/>
        </w:rPr>
        <w:t xml:space="preserve">Ixodes dammini </w:t>
      </w:r>
      <w:r>
        <w:rPr>
          <w:sz w:val="22"/>
          <w:szCs w:val="22"/>
        </w:rPr>
        <w:t>(Acari: Ixodidae). Journal of Medical Entomology. 27:196-201.</w:t>
      </w:r>
    </w:p>
    <w:p w:rsidR="009E7474" w:rsidRPr="00DE00BA" w:rsidRDefault="009E7474" w:rsidP="009E7474">
      <w:pPr>
        <w:rPr>
          <w:b/>
          <w:caps/>
          <w:sz w:val="22"/>
          <w:szCs w:val="22"/>
        </w:rPr>
      </w:pPr>
    </w:p>
    <w:p w:rsidR="005D482F" w:rsidRPr="00DE00BA" w:rsidRDefault="005D482F" w:rsidP="00067806">
      <w:pPr>
        <w:rPr>
          <w:sz w:val="22"/>
          <w:szCs w:val="22"/>
        </w:rPr>
      </w:pPr>
    </w:p>
    <w:p w:rsidR="005D482F" w:rsidRDefault="005D482F">
      <w:r>
        <w:br w:type="page"/>
      </w:r>
    </w:p>
    <w:p w:rsidR="005D482F" w:rsidRDefault="005D482F" w:rsidP="005D482F">
      <w:pPr>
        <w:jc w:val="center"/>
      </w:pPr>
      <w:r>
        <w:lastRenderedPageBreak/>
        <w:t>Chapte</w:t>
      </w:r>
      <w:r w:rsidRPr="00CB774E">
        <w:rPr>
          <w:sz w:val="22"/>
          <w:szCs w:val="22"/>
        </w:rPr>
        <w:t>r</w:t>
      </w:r>
      <w:r>
        <w:t xml:space="preserve"> 2.</w:t>
      </w:r>
    </w:p>
    <w:p w:rsidR="00DE1060" w:rsidRDefault="002A7C36" w:rsidP="005D482F">
      <w:pPr>
        <w:jc w:val="center"/>
        <w:rPr>
          <w:b/>
          <w:caps/>
          <w:sz w:val="22"/>
          <w:szCs w:val="22"/>
        </w:rPr>
      </w:pPr>
      <w:r w:rsidRPr="002A7C36">
        <w:rPr>
          <w:b/>
          <w:i/>
          <w:caps/>
          <w:sz w:val="22"/>
          <w:szCs w:val="22"/>
        </w:rPr>
        <w:t>Borrelia</w:t>
      </w:r>
      <w:r w:rsidR="005D482F" w:rsidRPr="005D482F">
        <w:rPr>
          <w:b/>
          <w:caps/>
          <w:sz w:val="22"/>
          <w:szCs w:val="22"/>
        </w:rPr>
        <w:t xml:space="preserve"> prevalence in </w:t>
      </w:r>
      <w:r w:rsidR="005D482F" w:rsidRPr="005D482F">
        <w:rPr>
          <w:b/>
          <w:i/>
          <w:caps/>
          <w:sz w:val="22"/>
          <w:szCs w:val="22"/>
        </w:rPr>
        <w:t>Ixodes</w:t>
      </w:r>
      <w:r w:rsidR="005D482F" w:rsidRPr="005D482F">
        <w:rPr>
          <w:b/>
          <w:caps/>
          <w:sz w:val="22"/>
          <w:szCs w:val="22"/>
        </w:rPr>
        <w:t xml:space="preserve"> ticks </w:t>
      </w:r>
    </w:p>
    <w:p w:rsidR="005D482F" w:rsidRPr="005D482F" w:rsidRDefault="005D482F" w:rsidP="005D482F">
      <w:pPr>
        <w:jc w:val="center"/>
      </w:pPr>
      <w:r w:rsidRPr="005D482F">
        <w:rPr>
          <w:b/>
          <w:caps/>
          <w:sz w:val="22"/>
          <w:szCs w:val="22"/>
        </w:rPr>
        <w:t>changes along a latitudinal gradient</w:t>
      </w:r>
      <w:r w:rsidRPr="005D482F">
        <w:rPr>
          <w:b/>
          <w:sz w:val="22"/>
          <w:szCs w:val="22"/>
        </w:rPr>
        <w:t xml:space="preserve">  </w:t>
      </w:r>
    </w:p>
    <w:p w:rsidR="00C744AE" w:rsidRDefault="00C744AE" w:rsidP="005D482F">
      <w:pPr>
        <w:jc w:val="center"/>
      </w:pPr>
      <w:r>
        <w:br w:type="page"/>
      </w:r>
    </w:p>
    <w:p w:rsidR="00336769" w:rsidRPr="00CB774E" w:rsidRDefault="00336769" w:rsidP="00336769">
      <w:pPr>
        <w:rPr>
          <w:b/>
          <w:sz w:val="22"/>
          <w:szCs w:val="22"/>
        </w:rPr>
      </w:pPr>
      <w:r w:rsidRPr="00CB774E">
        <w:rPr>
          <w:b/>
          <w:sz w:val="22"/>
          <w:szCs w:val="22"/>
        </w:rPr>
        <w:lastRenderedPageBreak/>
        <w:t>CHAPTER 2 –</w:t>
      </w:r>
      <w:r w:rsidR="002A7C36" w:rsidRPr="002A7C36">
        <w:rPr>
          <w:b/>
          <w:i/>
          <w:caps/>
          <w:sz w:val="22"/>
          <w:szCs w:val="22"/>
        </w:rPr>
        <w:t>Borrelia</w:t>
      </w:r>
      <w:r w:rsidRPr="00CB774E">
        <w:rPr>
          <w:b/>
          <w:caps/>
          <w:sz w:val="22"/>
          <w:szCs w:val="22"/>
        </w:rPr>
        <w:t xml:space="preserve"> prevalence in </w:t>
      </w:r>
      <w:r w:rsidRPr="00CB774E">
        <w:rPr>
          <w:b/>
          <w:i/>
          <w:caps/>
          <w:sz w:val="22"/>
          <w:szCs w:val="22"/>
        </w:rPr>
        <w:t>Ixodes</w:t>
      </w:r>
      <w:r w:rsidRPr="00CB774E">
        <w:rPr>
          <w:b/>
          <w:caps/>
          <w:sz w:val="22"/>
          <w:szCs w:val="22"/>
        </w:rPr>
        <w:t xml:space="preserve"> ticks changes along a latitudinal gradient</w:t>
      </w:r>
      <w:r w:rsidRPr="00CB774E">
        <w:rPr>
          <w:b/>
          <w:sz w:val="22"/>
          <w:szCs w:val="22"/>
        </w:rPr>
        <w:t xml:space="preserve">  </w:t>
      </w:r>
    </w:p>
    <w:p w:rsidR="007A49D2" w:rsidRPr="00CB774E" w:rsidRDefault="007A49D2" w:rsidP="00336769">
      <w:pPr>
        <w:rPr>
          <w:sz w:val="22"/>
          <w:szCs w:val="22"/>
        </w:rPr>
      </w:pPr>
    </w:p>
    <w:p w:rsidR="006A41DC" w:rsidRPr="00CB774E" w:rsidRDefault="006A41DC" w:rsidP="006A41DC">
      <w:pPr>
        <w:tabs>
          <w:tab w:val="left" w:pos="7512"/>
        </w:tabs>
        <w:rPr>
          <w:b/>
          <w:caps/>
          <w:sz w:val="22"/>
          <w:szCs w:val="22"/>
        </w:rPr>
      </w:pPr>
      <w:r w:rsidRPr="00CB774E">
        <w:rPr>
          <w:b/>
          <w:caps/>
          <w:sz w:val="22"/>
          <w:szCs w:val="22"/>
        </w:rPr>
        <w:t>2.1 ABstract</w:t>
      </w:r>
      <w:r w:rsidRPr="00804030">
        <w:rPr>
          <w:sz w:val="22"/>
          <w:szCs w:val="22"/>
        </w:rPr>
        <w:t xml:space="preserve"> </w:t>
      </w:r>
    </w:p>
    <w:p w:rsidR="006A41DC" w:rsidRPr="00CB774E" w:rsidRDefault="006A41DC" w:rsidP="006A41DC">
      <w:pPr>
        <w:tabs>
          <w:tab w:val="left" w:pos="7512"/>
        </w:tabs>
        <w:rPr>
          <w:sz w:val="22"/>
          <w:szCs w:val="22"/>
        </w:rPr>
      </w:pPr>
      <w:r w:rsidRPr="00CB774E">
        <w:rPr>
          <w:b/>
          <w:sz w:val="22"/>
          <w:szCs w:val="22"/>
        </w:rPr>
        <w:t>Introduction:</w:t>
      </w:r>
      <w:r w:rsidRPr="00CB774E">
        <w:rPr>
          <w:sz w:val="22"/>
          <w:szCs w:val="22"/>
        </w:rPr>
        <w:t xml:space="preserve"> The classic Lyme borreliosis</w:t>
      </w:r>
      <w:r w:rsidR="00153CEB">
        <w:rPr>
          <w:sz w:val="22"/>
          <w:szCs w:val="22"/>
        </w:rPr>
        <w:t xml:space="preserve"> (LB)</w:t>
      </w:r>
      <w:r w:rsidRPr="00CB774E">
        <w:rPr>
          <w:sz w:val="22"/>
          <w:szCs w:val="22"/>
        </w:rPr>
        <w:t xml:space="preserve"> cycle, involving the vector </w:t>
      </w:r>
      <w:r w:rsidRPr="00CB774E">
        <w:rPr>
          <w:i/>
          <w:sz w:val="22"/>
          <w:szCs w:val="22"/>
        </w:rPr>
        <w:t>Ixodes scapularis</w:t>
      </w:r>
      <w:r w:rsidRPr="00CB774E">
        <w:rPr>
          <w:sz w:val="22"/>
          <w:szCs w:val="22"/>
        </w:rPr>
        <w:t xml:space="preserve"> and the etiological agent </w:t>
      </w:r>
      <w:r w:rsidRPr="00CB774E">
        <w:rPr>
          <w:i/>
          <w:sz w:val="22"/>
          <w:szCs w:val="22"/>
        </w:rPr>
        <w:t xml:space="preserve">Borrelia burgdorferi </w:t>
      </w:r>
      <w:r w:rsidRPr="00DC1CD3">
        <w:rPr>
          <w:sz w:val="22"/>
          <w:szCs w:val="22"/>
        </w:rPr>
        <w:t>sensu stricto</w:t>
      </w:r>
      <w:r w:rsidRPr="00CB774E">
        <w:rPr>
          <w:i/>
          <w:sz w:val="22"/>
          <w:szCs w:val="22"/>
        </w:rPr>
        <w:t xml:space="preserve"> </w:t>
      </w:r>
      <w:r w:rsidRPr="00CB774E">
        <w:rPr>
          <w:sz w:val="22"/>
          <w:szCs w:val="22"/>
        </w:rPr>
        <w:t>(</w:t>
      </w:r>
      <w:r w:rsidRPr="00EB1489">
        <w:rPr>
          <w:i/>
          <w:sz w:val="22"/>
          <w:szCs w:val="22"/>
        </w:rPr>
        <w:t>Bbss</w:t>
      </w:r>
      <w:r w:rsidRPr="00CB774E">
        <w:rPr>
          <w:sz w:val="22"/>
          <w:szCs w:val="22"/>
        </w:rPr>
        <w:t xml:space="preserve">), </w:t>
      </w:r>
      <w:r w:rsidR="00745C30">
        <w:rPr>
          <w:sz w:val="22"/>
          <w:szCs w:val="22"/>
        </w:rPr>
        <w:t>is</w:t>
      </w:r>
      <w:r w:rsidRPr="00CB774E">
        <w:rPr>
          <w:sz w:val="22"/>
          <w:szCs w:val="22"/>
        </w:rPr>
        <w:t xml:space="preserve"> well documented in the northeastern US, where </w:t>
      </w:r>
      <w:r w:rsidR="00745C30">
        <w:rPr>
          <w:sz w:val="22"/>
          <w:szCs w:val="22"/>
        </w:rPr>
        <w:t>LB</w:t>
      </w:r>
      <w:r w:rsidRPr="00CB774E">
        <w:rPr>
          <w:sz w:val="22"/>
          <w:szCs w:val="22"/>
        </w:rPr>
        <w:t xml:space="preserve"> is becoming increasingly prevalent in humans and </w:t>
      </w:r>
      <w:r w:rsidR="00DC1CD3">
        <w:rPr>
          <w:sz w:val="22"/>
          <w:szCs w:val="22"/>
        </w:rPr>
        <w:t>canines</w:t>
      </w:r>
      <w:r w:rsidRPr="00CB774E">
        <w:rPr>
          <w:sz w:val="22"/>
          <w:szCs w:val="22"/>
        </w:rPr>
        <w:t xml:space="preserve">. Recently, in coastal North Carolina, </w:t>
      </w:r>
      <w:r w:rsidRPr="00CB774E">
        <w:rPr>
          <w:i/>
          <w:sz w:val="22"/>
          <w:szCs w:val="22"/>
        </w:rPr>
        <w:t>I. affinis</w:t>
      </w:r>
      <w:r w:rsidRPr="00CB774E">
        <w:rPr>
          <w:sz w:val="22"/>
          <w:szCs w:val="22"/>
        </w:rPr>
        <w:t xml:space="preserve"> has been shown to have a </w:t>
      </w:r>
      <w:r>
        <w:rPr>
          <w:sz w:val="22"/>
          <w:szCs w:val="22"/>
        </w:rPr>
        <w:t xml:space="preserve">higher </w:t>
      </w:r>
      <w:r w:rsidRPr="00CB774E">
        <w:rPr>
          <w:sz w:val="22"/>
          <w:szCs w:val="22"/>
        </w:rPr>
        <w:t xml:space="preserve">incidence of </w:t>
      </w:r>
      <w:r w:rsidRPr="00CB774E">
        <w:rPr>
          <w:i/>
          <w:sz w:val="22"/>
          <w:szCs w:val="22"/>
        </w:rPr>
        <w:t>B</w:t>
      </w:r>
      <w:r>
        <w:rPr>
          <w:i/>
          <w:sz w:val="22"/>
          <w:szCs w:val="22"/>
        </w:rPr>
        <w:t>.</w:t>
      </w:r>
      <w:r w:rsidRPr="00CB774E">
        <w:rPr>
          <w:i/>
          <w:sz w:val="22"/>
          <w:szCs w:val="22"/>
        </w:rPr>
        <w:t xml:space="preserve"> burgdorferi </w:t>
      </w:r>
      <w:r w:rsidRPr="00DC1CD3">
        <w:rPr>
          <w:sz w:val="22"/>
          <w:szCs w:val="22"/>
        </w:rPr>
        <w:t>sensu lato</w:t>
      </w:r>
      <w:r w:rsidRPr="00CB774E">
        <w:rPr>
          <w:i/>
          <w:sz w:val="22"/>
          <w:szCs w:val="22"/>
        </w:rPr>
        <w:t xml:space="preserve"> </w:t>
      </w:r>
      <w:r w:rsidRPr="00CB774E">
        <w:rPr>
          <w:sz w:val="22"/>
          <w:szCs w:val="22"/>
        </w:rPr>
        <w:t>(</w:t>
      </w:r>
      <w:r w:rsidRPr="00EB1489">
        <w:rPr>
          <w:i/>
          <w:sz w:val="22"/>
          <w:szCs w:val="22"/>
        </w:rPr>
        <w:t>Bbsl</w:t>
      </w:r>
      <w:r w:rsidRPr="00CB774E">
        <w:rPr>
          <w:sz w:val="22"/>
          <w:szCs w:val="22"/>
        </w:rPr>
        <w:t xml:space="preserve">) than </w:t>
      </w:r>
      <w:r w:rsidRPr="00CB774E">
        <w:rPr>
          <w:i/>
          <w:sz w:val="22"/>
          <w:szCs w:val="22"/>
        </w:rPr>
        <w:t>I. scapularis</w:t>
      </w:r>
      <w:r w:rsidRPr="00CB774E">
        <w:rPr>
          <w:sz w:val="22"/>
          <w:szCs w:val="22"/>
        </w:rPr>
        <w:t>.</w:t>
      </w:r>
      <w:r w:rsidRPr="00CB774E">
        <w:rPr>
          <w:i/>
          <w:sz w:val="22"/>
          <w:szCs w:val="22"/>
        </w:rPr>
        <w:t xml:space="preserve"> </w:t>
      </w:r>
      <w:r w:rsidR="002477C7">
        <w:rPr>
          <w:sz w:val="22"/>
          <w:szCs w:val="22"/>
        </w:rPr>
        <w:t>The objective of this study</w:t>
      </w:r>
      <w:r w:rsidRPr="00CB774E">
        <w:rPr>
          <w:sz w:val="22"/>
          <w:szCs w:val="22"/>
        </w:rPr>
        <w:t xml:space="preserve"> was to </w:t>
      </w:r>
      <w:r>
        <w:rPr>
          <w:sz w:val="22"/>
          <w:szCs w:val="22"/>
        </w:rPr>
        <w:t xml:space="preserve">assess changes in </w:t>
      </w:r>
      <w:r w:rsidRPr="00CB774E">
        <w:rPr>
          <w:sz w:val="22"/>
          <w:szCs w:val="22"/>
        </w:rPr>
        <w:t xml:space="preserve">prevalence of </w:t>
      </w:r>
      <w:r w:rsidRPr="00370F24">
        <w:rPr>
          <w:i/>
          <w:sz w:val="22"/>
          <w:szCs w:val="22"/>
        </w:rPr>
        <w:t>Bbss</w:t>
      </w:r>
      <w:r w:rsidRPr="00CB774E">
        <w:rPr>
          <w:sz w:val="22"/>
          <w:szCs w:val="22"/>
        </w:rPr>
        <w:t xml:space="preserve"> in </w:t>
      </w:r>
      <w:r w:rsidRPr="00CB774E">
        <w:rPr>
          <w:i/>
          <w:sz w:val="22"/>
          <w:szCs w:val="22"/>
        </w:rPr>
        <w:t>I</w:t>
      </w:r>
      <w:r w:rsidR="00745C30">
        <w:rPr>
          <w:i/>
          <w:sz w:val="22"/>
          <w:szCs w:val="22"/>
        </w:rPr>
        <w:t xml:space="preserve">xodes </w:t>
      </w:r>
      <w:r w:rsidR="00745C30" w:rsidRPr="00745C30">
        <w:rPr>
          <w:sz w:val="22"/>
          <w:szCs w:val="22"/>
        </w:rPr>
        <w:t>spp</w:t>
      </w:r>
      <w:r w:rsidR="002477C7">
        <w:rPr>
          <w:sz w:val="22"/>
          <w:szCs w:val="22"/>
        </w:rPr>
        <w:t>.</w:t>
      </w:r>
      <w:r w:rsidR="00745C30" w:rsidRPr="00745C30">
        <w:rPr>
          <w:sz w:val="22"/>
          <w:szCs w:val="22"/>
        </w:rPr>
        <w:t xml:space="preserve"> ticks</w:t>
      </w:r>
      <w:r w:rsidRPr="00CB774E">
        <w:rPr>
          <w:sz w:val="22"/>
          <w:szCs w:val="22"/>
        </w:rPr>
        <w:t xml:space="preserve"> along a north-south gradient. </w:t>
      </w:r>
    </w:p>
    <w:p w:rsidR="006A41DC" w:rsidRPr="00CB774E" w:rsidRDefault="006A41DC" w:rsidP="006A41DC">
      <w:pPr>
        <w:tabs>
          <w:tab w:val="left" w:pos="7512"/>
        </w:tabs>
        <w:rPr>
          <w:sz w:val="22"/>
          <w:szCs w:val="22"/>
        </w:rPr>
      </w:pPr>
      <w:r w:rsidRPr="00CB774E">
        <w:rPr>
          <w:b/>
          <w:sz w:val="22"/>
          <w:szCs w:val="22"/>
        </w:rPr>
        <w:t>Methods:</w:t>
      </w:r>
      <w:r w:rsidRPr="00CB774E">
        <w:rPr>
          <w:sz w:val="22"/>
          <w:szCs w:val="22"/>
        </w:rPr>
        <w:t xml:space="preserve"> </w:t>
      </w:r>
      <w:r>
        <w:rPr>
          <w:sz w:val="22"/>
          <w:szCs w:val="22"/>
        </w:rPr>
        <w:t>Ticks were collected from vegetation at 19 coastal sites</w:t>
      </w:r>
      <w:r w:rsidRPr="00CB774E">
        <w:rPr>
          <w:sz w:val="22"/>
          <w:szCs w:val="22"/>
        </w:rPr>
        <w:t xml:space="preserve"> from </w:t>
      </w:r>
      <w:r>
        <w:rPr>
          <w:sz w:val="22"/>
          <w:szCs w:val="22"/>
        </w:rPr>
        <w:t>37.4</w:t>
      </w:r>
      <w:r w:rsidR="00921D05">
        <w:rPr>
          <w:sz w:val="22"/>
          <w:szCs w:val="22"/>
        </w:rPr>
        <w:t>˚</w:t>
      </w:r>
      <w:r>
        <w:rPr>
          <w:sz w:val="22"/>
          <w:szCs w:val="22"/>
        </w:rPr>
        <w:t xml:space="preserve"> latitude (southeastern Virginia) to 30.0</w:t>
      </w:r>
      <w:r w:rsidR="00921D05">
        <w:rPr>
          <w:sz w:val="22"/>
          <w:szCs w:val="22"/>
        </w:rPr>
        <w:t>˚</w:t>
      </w:r>
      <w:r>
        <w:rPr>
          <w:sz w:val="22"/>
          <w:szCs w:val="22"/>
        </w:rPr>
        <w:t xml:space="preserve"> latitude (northeastern Florida) over spring/summer and fall/winter 2011-12.  All ticks </w:t>
      </w:r>
      <w:r w:rsidRPr="00CB774E">
        <w:rPr>
          <w:sz w:val="22"/>
          <w:szCs w:val="22"/>
        </w:rPr>
        <w:t>were ident</w:t>
      </w:r>
      <w:r>
        <w:rPr>
          <w:sz w:val="22"/>
          <w:szCs w:val="22"/>
        </w:rPr>
        <w:t xml:space="preserve">ified to species and life stage. </w:t>
      </w:r>
      <w:r w:rsidRPr="00804030">
        <w:rPr>
          <w:i/>
          <w:sz w:val="22"/>
          <w:szCs w:val="22"/>
        </w:rPr>
        <w:t>Ixodes</w:t>
      </w:r>
      <w:r>
        <w:rPr>
          <w:sz w:val="22"/>
          <w:szCs w:val="22"/>
        </w:rPr>
        <w:t xml:space="preserve"> spp. ticks</w:t>
      </w:r>
      <w:r w:rsidRPr="00CB774E">
        <w:rPr>
          <w:sz w:val="22"/>
          <w:szCs w:val="22"/>
        </w:rPr>
        <w:t xml:space="preserve"> were screened for </w:t>
      </w:r>
      <w:r w:rsidRPr="00162EBD">
        <w:rPr>
          <w:i/>
          <w:sz w:val="22"/>
          <w:szCs w:val="22"/>
        </w:rPr>
        <w:t>B</w:t>
      </w:r>
      <w:r>
        <w:rPr>
          <w:i/>
          <w:sz w:val="22"/>
          <w:szCs w:val="22"/>
        </w:rPr>
        <w:t xml:space="preserve">orrelia </w:t>
      </w:r>
      <w:r w:rsidRPr="00576053">
        <w:rPr>
          <w:sz w:val="22"/>
          <w:szCs w:val="22"/>
        </w:rPr>
        <w:t>spp.</w:t>
      </w:r>
      <w:r w:rsidRPr="00CB774E">
        <w:rPr>
          <w:sz w:val="22"/>
          <w:szCs w:val="22"/>
        </w:rPr>
        <w:t xml:space="preserve"> using </w:t>
      </w:r>
      <w:r>
        <w:rPr>
          <w:sz w:val="22"/>
          <w:szCs w:val="22"/>
        </w:rPr>
        <w:t xml:space="preserve">a </w:t>
      </w:r>
      <w:r w:rsidR="002477C7">
        <w:rPr>
          <w:sz w:val="22"/>
          <w:szCs w:val="22"/>
        </w:rPr>
        <w:t>q</w:t>
      </w:r>
      <w:r w:rsidR="00882FA7">
        <w:rPr>
          <w:sz w:val="22"/>
          <w:szCs w:val="22"/>
        </w:rPr>
        <w:t>-</w:t>
      </w:r>
      <w:r w:rsidRPr="00CB774E">
        <w:rPr>
          <w:sz w:val="22"/>
          <w:szCs w:val="22"/>
        </w:rPr>
        <w:t>PCR to amplify the 23S gene</w:t>
      </w:r>
      <w:r w:rsidR="0053678E">
        <w:rPr>
          <w:sz w:val="22"/>
          <w:szCs w:val="22"/>
        </w:rPr>
        <w:t xml:space="preserve"> (Courtney et al. 2004</w:t>
      </w:r>
      <w:r w:rsidR="002477C7">
        <w:rPr>
          <w:sz w:val="22"/>
          <w:szCs w:val="22"/>
        </w:rPr>
        <w:t>)</w:t>
      </w:r>
      <w:r>
        <w:rPr>
          <w:sz w:val="22"/>
          <w:szCs w:val="22"/>
        </w:rPr>
        <w:t xml:space="preserve">. </w:t>
      </w:r>
      <w:r w:rsidR="00745C30">
        <w:rPr>
          <w:i/>
          <w:sz w:val="22"/>
          <w:szCs w:val="22"/>
        </w:rPr>
        <w:t xml:space="preserve">Borrelia </w:t>
      </w:r>
      <w:r w:rsidR="00745C30">
        <w:rPr>
          <w:sz w:val="22"/>
          <w:szCs w:val="22"/>
        </w:rPr>
        <w:t>p</w:t>
      </w:r>
      <w:r>
        <w:rPr>
          <w:sz w:val="22"/>
          <w:szCs w:val="22"/>
        </w:rPr>
        <w:t>ositive</w:t>
      </w:r>
      <w:r w:rsidR="00745C30">
        <w:rPr>
          <w:sz w:val="22"/>
          <w:szCs w:val="22"/>
        </w:rPr>
        <w:t>s</w:t>
      </w:r>
      <w:r>
        <w:rPr>
          <w:sz w:val="22"/>
          <w:szCs w:val="22"/>
        </w:rPr>
        <w:t xml:space="preserve"> were identified to species by nested PCR and sequencing of the 16S-23S rRNA intergenic spacer</w:t>
      </w:r>
      <w:r w:rsidR="002477C7">
        <w:rPr>
          <w:sz w:val="22"/>
          <w:szCs w:val="22"/>
        </w:rPr>
        <w:t xml:space="preserve"> (</w:t>
      </w:r>
      <w:r w:rsidR="0053678E">
        <w:rPr>
          <w:sz w:val="22"/>
          <w:szCs w:val="22"/>
        </w:rPr>
        <w:t>Bunnikis et al. 2004</w:t>
      </w:r>
      <w:r w:rsidR="002477C7">
        <w:rPr>
          <w:sz w:val="22"/>
          <w:szCs w:val="22"/>
        </w:rPr>
        <w:t>)</w:t>
      </w:r>
      <w:r>
        <w:rPr>
          <w:sz w:val="22"/>
          <w:szCs w:val="22"/>
        </w:rPr>
        <w:t>.</w:t>
      </w:r>
      <w:r w:rsidRPr="00CB774E">
        <w:rPr>
          <w:sz w:val="22"/>
          <w:szCs w:val="22"/>
        </w:rPr>
        <w:t xml:space="preserve"> </w:t>
      </w:r>
      <w:r>
        <w:rPr>
          <w:sz w:val="22"/>
          <w:szCs w:val="22"/>
        </w:rPr>
        <w:t>A subset of ticks was then subjected to 1</w:t>
      </w:r>
      <w:r w:rsidRPr="00CB774E">
        <w:rPr>
          <w:sz w:val="22"/>
          <w:szCs w:val="22"/>
        </w:rPr>
        <w:t xml:space="preserve">2S </w:t>
      </w:r>
      <w:r w:rsidR="00921D05">
        <w:rPr>
          <w:sz w:val="22"/>
          <w:szCs w:val="22"/>
        </w:rPr>
        <w:t xml:space="preserve">and 16S </w:t>
      </w:r>
      <w:r>
        <w:rPr>
          <w:sz w:val="22"/>
          <w:szCs w:val="22"/>
        </w:rPr>
        <w:t>tick mitochondrial rRNA</w:t>
      </w:r>
      <w:r w:rsidRPr="00CB774E">
        <w:rPr>
          <w:sz w:val="22"/>
          <w:szCs w:val="22"/>
        </w:rPr>
        <w:t xml:space="preserve"> </w:t>
      </w:r>
      <w:r>
        <w:rPr>
          <w:sz w:val="22"/>
          <w:szCs w:val="22"/>
        </w:rPr>
        <w:t xml:space="preserve">genetic procedures (Norris </w:t>
      </w:r>
      <w:r w:rsidR="00A0228D">
        <w:rPr>
          <w:sz w:val="22"/>
          <w:szCs w:val="22"/>
        </w:rPr>
        <w:t>et al.</w:t>
      </w:r>
      <w:r>
        <w:rPr>
          <w:sz w:val="22"/>
          <w:szCs w:val="22"/>
        </w:rPr>
        <w:t xml:space="preserve"> 1996).  </w:t>
      </w:r>
    </w:p>
    <w:p w:rsidR="006A41DC" w:rsidRPr="00D16716" w:rsidRDefault="006A41DC" w:rsidP="006A41DC">
      <w:pPr>
        <w:tabs>
          <w:tab w:val="left" w:pos="7512"/>
        </w:tabs>
        <w:rPr>
          <w:sz w:val="22"/>
          <w:szCs w:val="22"/>
        </w:rPr>
      </w:pPr>
      <w:r w:rsidRPr="00CB774E">
        <w:rPr>
          <w:b/>
          <w:sz w:val="22"/>
          <w:szCs w:val="22"/>
        </w:rPr>
        <w:t>Results:</w:t>
      </w:r>
      <w:r>
        <w:rPr>
          <w:sz w:val="22"/>
          <w:szCs w:val="22"/>
        </w:rPr>
        <w:t xml:space="preserve"> </w:t>
      </w:r>
      <w:r w:rsidR="002129CF">
        <w:rPr>
          <w:sz w:val="22"/>
          <w:szCs w:val="22"/>
        </w:rPr>
        <w:t xml:space="preserve">A total of 1,721 </w:t>
      </w:r>
      <w:r w:rsidR="002129CF">
        <w:rPr>
          <w:i/>
          <w:sz w:val="22"/>
          <w:szCs w:val="22"/>
        </w:rPr>
        <w:t>I. scapularis</w:t>
      </w:r>
      <w:r w:rsidR="002129CF">
        <w:rPr>
          <w:sz w:val="22"/>
          <w:szCs w:val="22"/>
        </w:rPr>
        <w:t xml:space="preserve"> and 77 </w:t>
      </w:r>
      <w:r w:rsidR="002129CF">
        <w:rPr>
          <w:i/>
          <w:sz w:val="22"/>
          <w:szCs w:val="22"/>
        </w:rPr>
        <w:t>I. affinis</w:t>
      </w:r>
      <w:r w:rsidR="002129CF">
        <w:rPr>
          <w:sz w:val="22"/>
          <w:szCs w:val="22"/>
        </w:rPr>
        <w:t xml:space="preserve"> were collected; 99.0% were adult. The number of ticks dragged per hour increased with decreasing latitude, particularly in winter, whereas the prevalence of </w:t>
      </w:r>
      <w:r w:rsidR="002129CF">
        <w:rPr>
          <w:i/>
          <w:sz w:val="22"/>
          <w:szCs w:val="22"/>
        </w:rPr>
        <w:t>Bbsl</w:t>
      </w:r>
      <w:r w:rsidR="002129CF">
        <w:rPr>
          <w:sz w:val="22"/>
          <w:szCs w:val="22"/>
        </w:rPr>
        <w:t xml:space="preserve"> detected decreased with decreasing latitude. Overall, 46 ticks were positive for </w:t>
      </w:r>
      <w:r w:rsidR="002129CF">
        <w:rPr>
          <w:i/>
          <w:sz w:val="22"/>
          <w:szCs w:val="22"/>
        </w:rPr>
        <w:t xml:space="preserve">Bbsl </w:t>
      </w:r>
      <w:r w:rsidR="002129CF">
        <w:rPr>
          <w:sz w:val="22"/>
          <w:szCs w:val="22"/>
        </w:rPr>
        <w:t xml:space="preserve">(23 </w:t>
      </w:r>
      <w:r w:rsidR="002129CF">
        <w:rPr>
          <w:i/>
          <w:sz w:val="22"/>
          <w:szCs w:val="22"/>
        </w:rPr>
        <w:t xml:space="preserve">I. affinis </w:t>
      </w:r>
      <w:r w:rsidR="002129CF">
        <w:rPr>
          <w:sz w:val="22"/>
          <w:szCs w:val="22"/>
        </w:rPr>
        <w:t xml:space="preserve">and 23 </w:t>
      </w:r>
      <w:r w:rsidR="002129CF">
        <w:rPr>
          <w:i/>
          <w:sz w:val="22"/>
          <w:szCs w:val="22"/>
        </w:rPr>
        <w:t>I .scapularis</w:t>
      </w:r>
      <w:r w:rsidR="002129CF">
        <w:rPr>
          <w:sz w:val="22"/>
          <w:szCs w:val="22"/>
        </w:rPr>
        <w:t>)</w:t>
      </w:r>
      <w:r w:rsidR="002477C7">
        <w:rPr>
          <w:sz w:val="22"/>
          <w:szCs w:val="22"/>
        </w:rPr>
        <w:t xml:space="preserve"> and these </w:t>
      </w:r>
      <w:r w:rsidR="002477C7">
        <w:rPr>
          <w:i/>
          <w:sz w:val="22"/>
          <w:szCs w:val="22"/>
        </w:rPr>
        <w:t xml:space="preserve">Bbsl </w:t>
      </w:r>
      <w:r w:rsidR="002129CF">
        <w:rPr>
          <w:sz w:val="22"/>
          <w:szCs w:val="22"/>
        </w:rPr>
        <w:t xml:space="preserve">species </w:t>
      </w:r>
      <w:r w:rsidR="002477C7">
        <w:rPr>
          <w:sz w:val="22"/>
          <w:szCs w:val="22"/>
        </w:rPr>
        <w:t xml:space="preserve">included 22 </w:t>
      </w:r>
      <w:r w:rsidR="00A85D6D">
        <w:rPr>
          <w:sz w:val="22"/>
          <w:szCs w:val="22"/>
        </w:rPr>
        <w:t xml:space="preserve">sequenced samples </w:t>
      </w:r>
      <w:r w:rsidR="00684515">
        <w:rPr>
          <w:sz w:val="22"/>
          <w:szCs w:val="22"/>
        </w:rPr>
        <w:t xml:space="preserve">12 </w:t>
      </w:r>
      <w:r w:rsidR="002129CF" w:rsidRPr="00EB2FF0">
        <w:rPr>
          <w:i/>
          <w:sz w:val="22"/>
          <w:szCs w:val="22"/>
        </w:rPr>
        <w:t>B. burgdorferi</w:t>
      </w:r>
      <w:r w:rsidR="002129CF">
        <w:rPr>
          <w:sz w:val="22"/>
          <w:szCs w:val="22"/>
        </w:rPr>
        <w:t xml:space="preserve"> sensu stricto</w:t>
      </w:r>
      <w:r w:rsidR="002477C7">
        <w:rPr>
          <w:sz w:val="22"/>
          <w:szCs w:val="22"/>
        </w:rPr>
        <w:t xml:space="preserve"> (54%)</w:t>
      </w:r>
      <w:r w:rsidR="002129CF">
        <w:rPr>
          <w:sz w:val="22"/>
          <w:szCs w:val="22"/>
        </w:rPr>
        <w:t xml:space="preserve">, </w:t>
      </w:r>
      <w:r w:rsidR="00A85D6D">
        <w:rPr>
          <w:sz w:val="22"/>
          <w:szCs w:val="22"/>
        </w:rPr>
        <w:t xml:space="preserve">7 </w:t>
      </w:r>
      <w:r w:rsidR="002129CF" w:rsidRPr="00EB2FF0">
        <w:rPr>
          <w:i/>
          <w:sz w:val="22"/>
          <w:szCs w:val="22"/>
        </w:rPr>
        <w:t>B. bissettii</w:t>
      </w:r>
      <w:r w:rsidR="002477C7">
        <w:rPr>
          <w:i/>
          <w:sz w:val="22"/>
          <w:szCs w:val="22"/>
        </w:rPr>
        <w:t xml:space="preserve"> </w:t>
      </w:r>
      <w:r w:rsidR="002477C7">
        <w:rPr>
          <w:sz w:val="22"/>
          <w:szCs w:val="22"/>
        </w:rPr>
        <w:t>(32%)</w:t>
      </w:r>
      <w:r w:rsidR="002129CF">
        <w:rPr>
          <w:sz w:val="22"/>
          <w:szCs w:val="22"/>
        </w:rPr>
        <w:t xml:space="preserve">, and </w:t>
      </w:r>
      <w:r w:rsidR="00A85D6D">
        <w:rPr>
          <w:sz w:val="22"/>
          <w:szCs w:val="22"/>
        </w:rPr>
        <w:t>3</w:t>
      </w:r>
      <w:r w:rsidR="002477C7">
        <w:rPr>
          <w:sz w:val="22"/>
          <w:szCs w:val="22"/>
        </w:rPr>
        <w:t xml:space="preserve"> </w:t>
      </w:r>
      <w:r w:rsidR="002129CF" w:rsidRPr="00EB2FF0">
        <w:rPr>
          <w:i/>
          <w:sz w:val="22"/>
          <w:szCs w:val="22"/>
        </w:rPr>
        <w:t>B. miyamotoi</w:t>
      </w:r>
      <w:r w:rsidR="002477C7">
        <w:rPr>
          <w:i/>
          <w:sz w:val="22"/>
          <w:szCs w:val="22"/>
        </w:rPr>
        <w:t xml:space="preserve"> </w:t>
      </w:r>
      <w:r w:rsidR="002477C7">
        <w:rPr>
          <w:sz w:val="22"/>
          <w:szCs w:val="22"/>
        </w:rPr>
        <w:t xml:space="preserve">(13%); </w:t>
      </w:r>
      <w:r w:rsidR="00A85D6D">
        <w:rPr>
          <w:sz w:val="22"/>
          <w:szCs w:val="22"/>
        </w:rPr>
        <w:t>2</w:t>
      </w:r>
      <w:r w:rsidR="002477C7">
        <w:rPr>
          <w:sz w:val="22"/>
          <w:szCs w:val="22"/>
        </w:rPr>
        <w:t>4 specimens remain to be confirmed</w:t>
      </w:r>
      <w:r w:rsidR="002129CF">
        <w:rPr>
          <w:sz w:val="22"/>
          <w:szCs w:val="22"/>
        </w:rPr>
        <w:t xml:space="preserve">.  No </w:t>
      </w:r>
      <w:r w:rsidR="002129CF" w:rsidRPr="00EB2FF0">
        <w:rPr>
          <w:i/>
          <w:sz w:val="22"/>
          <w:szCs w:val="22"/>
        </w:rPr>
        <w:t>Borrelia</w:t>
      </w:r>
      <w:r w:rsidR="002129CF">
        <w:rPr>
          <w:sz w:val="22"/>
          <w:szCs w:val="22"/>
        </w:rPr>
        <w:t xml:space="preserve">-positive ticks were detected south of </w:t>
      </w:r>
      <w:r w:rsidR="00D136F6">
        <w:rPr>
          <w:sz w:val="22"/>
          <w:szCs w:val="22"/>
        </w:rPr>
        <w:t>35</w:t>
      </w:r>
      <w:r w:rsidR="00D136F6">
        <w:rPr>
          <w:sz w:val="22"/>
          <w:szCs w:val="22"/>
          <w:vertAlign w:val="superscript"/>
          <w:rtl/>
        </w:rPr>
        <w:t>۫۫</w:t>
      </w:r>
      <w:r w:rsidR="00D136F6">
        <w:rPr>
          <w:sz w:val="22"/>
          <w:szCs w:val="22"/>
        </w:rPr>
        <w:t xml:space="preserve">N </w:t>
      </w:r>
      <w:r w:rsidR="002129CF">
        <w:rPr>
          <w:sz w:val="22"/>
          <w:szCs w:val="22"/>
        </w:rPr>
        <w:t>(North Carolina).  Genetic clustering based on F</w:t>
      </w:r>
      <w:r w:rsidR="002129CF" w:rsidRPr="009C783C">
        <w:rPr>
          <w:sz w:val="22"/>
          <w:szCs w:val="22"/>
          <w:vertAlign w:val="subscript"/>
        </w:rPr>
        <w:t>ST</w:t>
      </w:r>
      <w:r w:rsidR="002129CF">
        <w:rPr>
          <w:sz w:val="22"/>
          <w:szCs w:val="22"/>
        </w:rPr>
        <w:t xml:space="preserve"> values was evident </w:t>
      </w:r>
      <w:r w:rsidR="002129CF">
        <w:rPr>
          <w:sz w:val="22"/>
          <w:szCs w:val="22"/>
        </w:rPr>
        <w:lastRenderedPageBreak/>
        <w:t xml:space="preserve">between </w:t>
      </w:r>
      <w:r w:rsidR="002129CF">
        <w:rPr>
          <w:i/>
          <w:sz w:val="22"/>
          <w:szCs w:val="22"/>
        </w:rPr>
        <w:t xml:space="preserve">I. scapularis </w:t>
      </w:r>
      <w:r w:rsidR="002129CF">
        <w:rPr>
          <w:sz w:val="22"/>
          <w:szCs w:val="22"/>
        </w:rPr>
        <w:t xml:space="preserve">positive ticks, indicating that </w:t>
      </w:r>
      <w:r w:rsidR="00882FA7">
        <w:rPr>
          <w:sz w:val="22"/>
          <w:szCs w:val="22"/>
        </w:rPr>
        <w:t xml:space="preserve">in addition to </w:t>
      </w:r>
      <w:r w:rsidR="002129CF">
        <w:rPr>
          <w:sz w:val="22"/>
          <w:szCs w:val="22"/>
        </w:rPr>
        <w:t>the overall result that ticks are genetically clustered by geography some association may</w:t>
      </w:r>
      <w:r w:rsidR="00882FA7">
        <w:rPr>
          <w:sz w:val="22"/>
          <w:szCs w:val="22"/>
        </w:rPr>
        <w:t xml:space="preserve"> also</w:t>
      </w:r>
      <w:r w:rsidR="002129CF">
        <w:rPr>
          <w:sz w:val="22"/>
          <w:szCs w:val="22"/>
        </w:rPr>
        <w:t xml:space="preserve"> exist between infection and haplotypes. </w:t>
      </w:r>
      <w:r w:rsidR="002129CF" w:rsidRPr="00644D36">
        <w:rPr>
          <w:sz w:val="22"/>
          <w:szCs w:val="22"/>
        </w:rPr>
        <w:t xml:space="preserve">All </w:t>
      </w:r>
      <w:r w:rsidR="002477C7">
        <w:rPr>
          <w:sz w:val="22"/>
          <w:szCs w:val="22"/>
        </w:rPr>
        <w:t xml:space="preserve">23 </w:t>
      </w:r>
      <w:r w:rsidR="002129CF" w:rsidRPr="00644D36">
        <w:rPr>
          <w:i/>
          <w:sz w:val="22"/>
          <w:szCs w:val="22"/>
        </w:rPr>
        <w:t>Bbsl</w:t>
      </w:r>
      <w:r w:rsidR="002129CF" w:rsidRPr="00644D36">
        <w:rPr>
          <w:sz w:val="22"/>
          <w:szCs w:val="22"/>
        </w:rPr>
        <w:t xml:space="preserve"> positive </w:t>
      </w:r>
      <w:r w:rsidR="002477C7">
        <w:rPr>
          <w:i/>
          <w:sz w:val="22"/>
          <w:szCs w:val="22"/>
        </w:rPr>
        <w:t xml:space="preserve">I. scapularis </w:t>
      </w:r>
      <w:r w:rsidR="002129CF" w:rsidRPr="00644D36">
        <w:rPr>
          <w:sz w:val="22"/>
          <w:szCs w:val="22"/>
        </w:rPr>
        <w:t xml:space="preserve">ticks </w:t>
      </w:r>
      <w:r w:rsidR="0075530F">
        <w:rPr>
          <w:sz w:val="22"/>
          <w:szCs w:val="22"/>
        </w:rPr>
        <w:t>belonged to</w:t>
      </w:r>
      <w:r w:rsidR="0075530F" w:rsidRPr="00644D36">
        <w:rPr>
          <w:sz w:val="22"/>
          <w:szCs w:val="22"/>
        </w:rPr>
        <w:t xml:space="preserve"> </w:t>
      </w:r>
      <w:r w:rsidR="002129CF" w:rsidRPr="00644D36">
        <w:rPr>
          <w:sz w:val="22"/>
          <w:szCs w:val="22"/>
        </w:rPr>
        <w:t xml:space="preserve">the </w:t>
      </w:r>
      <w:r w:rsidR="009A41AB" w:rsidRPr="00644D36">
        <w:rPr>
          <w:sz w:val="22"/>
          <w:szCs w:val="22"/>
        </w:rPr>
        <w:t xml:space="preserve">American </w:t>
      </w:r>
      <w:r w:rsidR="002129CF" w:rsidRPr="00644D36">
        <w:rPr>
          <w:sz w:val="22"/>
          <w:szCs w:val="22"/>
        </w:rPr>
        <w:t>lineage of ticks</w:t>
      </w:r>
      <w:r w:rsidR="002477C7">
        <w:rPr>
          <w:sz w:val="22"/>
          <w:szCs w:val="22"/>
        </w:rPr>
        <w:t xml:space="preserve"> based </w:t>
      </w:r>
      <w:r w:rsidR="005F20AA" w:rsidRPr="00D136F6">
        <w:rPr>
          <w:sz w:val="22"/>
          <w:szCs w:val="22"/>
        </w:rPr>
        <w:t>on</w:t>
      </w:r>
      <w:r w:rsidR="00D136F6">
        <w:rPr>
          <w:sz w:val="22"/>
          <w:szCs w:val="22"/>
        </w:rPr>
        <w:t xml:space="preserve"> </w:t>
      </w:r>
      <w:r w:rsidR="005F20AA" w:rsidRPr="00D136F6">
        <w:rPr>
          <w:sz w:val="22"/>
          <w:szCs w:val="22"/>
        </w:rPr>
        <w:t>16S rRNA</w:t>
      </w:r>
      <w:r w:rsidR="002129CF" w:rsidRPr="00D136F6">
        <w:rPr>
          <w:sz w:val="22"/>
          <w:szCs w:val="22"/>
        </w:rPr>
        <w:t>.</w:t>
      </w:r>
      <w:r w:rsidR="00745C30" w:rsidRPr="00644D36">
        <w:rPr>
          <w:sz w:val="22"/>
          <w:szCs w:val="22"/>
        </w:rPr>
        <w:t xml:space="preserve">     </w:t>
      </w:r>
      <w:r w:rsidR="00745C30" w:rsidRPr="00644D36">
        <w:rPr>
          <w:i/>
          <w:sz w:val="22"/>
          <w:szCs w:val="22"/>
        </w:rPr>
        <w:t xml:space="preserve"> </w:t>
      </w:r>
      <w:r w:rsidR="00745C30" w:rsidRPr="00644D36">
        <w:rPr>
          <w:sz w:val="22"/>
          <w:szCs w:val="22"/>
        </w:rPr>
        <w:t xml:space="preserve"> </w:t>
      </w:r>
      <w:r w:rsidRPr="00644D36">
        <w:rPr>
          <w:sz w:val="22"/>
          <w:szCs w:val="22"/>
        </w:rPr>
        <w:t xml:space="preserve"> </w:t>
      </w:r>
    </w:p>
    <w:p w:rsidR="004E031C" w:rsidRPr="009716EB" w:rsidRDefault="006A41DC" w:rsidP="004E031C">
      <w:pPr>
        <w:tabs>
          <w:tab w:val="left" w:pos="7512"/>
        </w:tabs>
        <w:rPr>
          <w:sz w:val="22"/>
          <w:szCs w:val="22"/>
        </w:rPr>
      </w:pPr>
      <w:r w:rsidRPr="00CB774E">
        <w:rPr>
          <w:b/>
          <w:sz w:val="22"/>
          <w:szCs w:val="22"/>
        </w:rPr>
        <w:t>Conclusions:</w:t>
      </w:r>
      <w:r w:rsidRPr="009716EB">
        <w:rPr>
          <w:b/>
          <w:sz w:val="22"/>
          <w:szCs w:val="22"/>
        </w:rPr>
        <w:t xml:space="preserve"> </w:t>
      </w:r>
      <w:r w:rsidR="004E031C">
        <w:rPr>
          <w:sz w:val="22"/>
          <w:szCs w:val="22"/>
        </w:rPr>
        <w:t>Findings indicate that the risk to humans, of locally-acquired LB infection in the coastal southeast is at present low</w:t>
      </w:r>
      <w:r w:rsidR="000A0B5F">
        <w:rPr>
          <w:sz w:val="22"/>
          <w:szCs w:val="22"/>
        </w:rPr>
        <w:t>.</w:t>
      </w:r>
      <w:r w:rsidR="004E031C" w:rsidRPr="003A453F">
        <w:rPr>
          <w:sz w:val="22"/>
          <w:szCs w:val="22"/>
        </w:rPr>
        <w:t xml:space="preserve"> </w:t>
      </w:r>
      <w:r w:rsidR="004E031C">
        <w:rPr>
          <w:sz w:val="22"/>
          <w:szCs w:val="22"/>
        </w:rPr>
        <w:t>A clear gradient exists where</w:t>
      </w:r>
      <w:r w:rsidR="0075530F">
        <w:rPr>
          <w:sz w:val="22"/>
          <w:szCs w:val="22"/>
        </w:rPr>
        <w:t>by</w:t>
      </w:r>
      <w:r w:rsidR="004E031C">
        <w:rPr>
          <w:sz w:val="22"/>
          <w:szCs w:val="22"/>
        </w:rPr>
        <w:t xml:space="preserve"> </w:t>
      </w:r>
      <w:r w:rsidR="004E031C">
        <w:rPr>
          <w:i/>
          <w:sz w:val="22"/>
          <w:szCs w:val="22"/>
        </w:rPr>
        <w:t>Bbsl</w:t>
      </w:r>
      <w:r w:rsidR="004E031C">
        <w:rPr>
          <w:sz w:val="22"/>
          <w:szCs w:val="22"/>
        </w:rPr>
        <w:t xml:space="preserve"> was not </w:t>
      </w:r>
      <w:r w:rsidR="0075530F">
        <w:rPr>
          <w:sz w:val="22"/>
          <w:szCs w:val="22"/>
        </w:rPr>
        <w:t>detected in</w:t>
      </w:r>
      <w:r w:rsidR="004E031C">
        <w:rPr>
          <w:sz w:val="22"/>
          <w:szCs w:val="22"/>
        </w:rPr>
        <w:t xml:space="preserve"> ticks south of 35.2˚N, </w:t>
      </w:r>
      <w:r w:rsidR="0075530F">
        <w:rPr>
          <w:sz w:val="22"/>
          <w:szCs w:val="22"/>
        </w:rPr>
        <w:t xml:space="preserve">this </w:t>
      </w:r>
      <w:r w:rsidR="004E031C">
        <w:rPr>
          <w:sz w:val="22"/>
          <w:szCs w:val="22"/>
        </w:rPr>
        <w:t xml:space="preserve">cannot be explained by an absence of the vector tick, as </w:t>
      </w:r>
      <w:r w:rsidR="004E031C" w:rsidRPr="00864D5F">
        <w:rPr>
          <w:i/>
          <w:sz w:val="22"/>
          <w:szCs w:val="22"/>
        </w:rPr>
        <w:t xml:space="preserve">I. scapularis </w:t>
      </w:r>
      <w:r w:rsidR="004E031C">
        <w:rPr>
          <w:sz w:val="22"/>
          <w:szCs w:val="22"/>
        </w:rPr>
        <w:t xml:space="preserve">was abundant throughout our survey area. </w:t>
      </w:r>
      <w:r w:rsidR="0075530F">
        <w:rPr>
          <w:sz w:val="22"/>
          <w:szCs w:val="22"/>
        </w:rPr>
        <w:t>T</w:t>
      </w:r>
      <w:r w:rsidR="004E031C">
        <w:rPr>
          <w:sz w:val="22"/>
          <w:szCs w:val="22"/>
        </w:rPr>
        <w:t xml:space="preserve">here was greater genetic similarity in ticks infected with </w:t>
      </w:r>
      <w:r w:rsidR="004E031C">
        <w:rPr>
          <w:i/>
          <w:sz w:val="22"/>
          <w:szCs w:val="22"/>
        </w:rPr>
        <w:t>Bbsl</w:t>
      </w:r>
      <w:r w:rsidR="004E031C">
        <w:rPr>
          <w:sz w:val="22"/>
          <w:szCs w:val="22"/>
        </w:rPr>
        <w:t xml:space="preserve"> than those not infected</w:t>
      </w:r>
      <w:r w:rsidR="002477C7">
        <w:rPr>
          <w:sz w:val="22"/>
          <w:szCs w:val="22"/>
        </w:rPr>
        <w:t xml:space="preserve"> based on the </w:t>
      </w:r>
      <w:r w:rsidR="002D472F">
        <w:rPr>
          <w:sz w:val="22"/>
          <w:szCs w:val="22"/>
        </w:rPr>
        <w:t xml:space="preserve">mitochondrial DNA ribosomal RNA </w:t>
      </w:r>
      <w:r w:rsidR="002D472F" w:rsidRPr="00B04FE0">
        <w:rPr>
          <w:sz w:val="22"/>
          <w:szCs w:val="22"/>
        </w:rPr>
        <w:t>1</w:t>
      </w:r>
      <w:r w:rsidR="00921D05" w:rsidRPr="00B04FE0">
        <w:rPr>
          <w:sz w:val="22"/>
          <w:szCs w:val="22"/>
        </w:rPr>
        <w:t>2</w:t>
      </w:r>
      <w:r w:rsidR="002D472F" w:rsidRPr="00921D05">
        <w:rPr>
          <w:sz w:val="22"/>
          <w:szCs w:val="22"/>
        </w:rPr>
        <w:t>S</w:t>
      </w:r>
      <w:r w:rsidR="002D472F">
        <w:rPr>
          <w:sz w:val="22"/>
          <w:szCs w:val="22"/>
        </w:rPr>
        <w:t xml:space="preserve"> gene region</w:t>
      </w:r>
      <w:r w:rsidR="004E031C">
        <w:rPr>
          <w:sz w:val="22"/>
          <w:szCs w:val="22"/>
        </w:rPr>
        <w:t xml:space="preserve">. </w:t>
      </w:r>
      <w:r w:rsidR="004E031C">
        <w:rPr>
          <w:i/>
          <w:sz w:val="22"/>
          <w:szCs w:val="22"/>
        </w:rPr>
        <w:t>I</w:t>
      </w:r>
      <w:r w:rsidR="00D136F6">
        <w:rPr>
          <w:i/>
          <w:sz w:val="22"/>
          <w:szCs w:val="22"/>
        </w:rPr>
        <w:t>xodes</w:t>
      </w:r>
      <w:r w:rsidR="004E031C">
        <w:rPr>
          <w:i/>
          <w:sz w:val="22"/>
          <w:szCs w:val="22"/>
        </w:rPr>
        <w:t xml:space="preserve"> affinis </w:t>
      </w:r>
      <w:r w:rsidR="0075530F">
        <w:rPr>
          <w:sz w:val="22"/>
          <w:szCs w:val="22"/>
        </w:rPr>
        <w:t xml:space="preserve">were </w:t>
      </w:r>
      <w:r w:rsidR="004E031C">
        <w:rPr>
          <w:sz w:val="22"/>
          <w:szCs w:val="22"/>
        </w:rPr>
        <w:t>collected in very low numbers</w:t>
      </w:r>
      <w:r w:rsidR="0075530F">
        <w:rPr>
          <w:sz w:val="22"/>
          <w:szCs w:val="22"/>
        </w:rPr>
        <w:t xml:space="preserve">, </w:t>
      </w:r>
      <w:r w:rsidR="004E031C">
        <w:rPr>
          <w:sz w:val="22"/>
          <w:szCs w:val="22"/>
        </w:rPr>
        <w:t xml:space="preserve">yet contributed 50% of the infected ticks we identified highlighting the importance of this species in sylvatic cycles of </w:t>
      </w:r>
      <w:r w:rsidR="004E031C" w:rsidRPr="00864D5F">
        <w:rPr>
          <w:i/>
          <w:sz w:val="22"/>
          <w:szCs w:val="22"/>
        </w:rPr>
        <w:t>Bbsl</w:t>
      </w:r>
      <w:r w:rsidR="004E031C">
        <w:rPr>
          <w:sz w:val="22"/>
          <w:szCs w:val="22"/>
        </w:rPr>
        <w:t xml:space="preserve">. The genetic composition of ticks above and below 35.2˚N was not significantly different.     </w:t>
      </w:r>
    </w:p>
    <w:p w:rsidR="00336769" w:rsidRPr="00CB774E" w:rsidRDefault="00336769" w:rsidP="00336769">
      <w:pPr>
        <w:tabs>
          <w:tab w:val="left" w:pos="7512"/>
        </w:tabs>
        <w:rPr>
          <w:sz w:val="22"/>
          <w:szCs w:val="22"/>
        </w:rPr>
      </w:pPr>
      <w:r w:rsidRPr="00CB774E">
        <w:rPr>
          <w:b/>
          <w:sz w:val="22"/>
          <w:szCs w:val="22"/>
        </w:rPr>
        <w:t xml:space="preserve">Keywords: </w:t>
      </w:r>
      <w:r w:rsidRPr="00CB774E">
        <w:rPr>
          <w:i/>
          <w:sz w:val="22"/>
          <w:szCs w:val="22"/>
        </w:rPr>
        <w:t>Ixodes scapularis, Ixodes affinis, Borrelia</w:t>
      </w:r>
      <w:r w:rsidR="00A470F4">
        <w:rPr>
          <w:i/>
          <w:sz w:val="22"/>
          <w:szCs w:val="22"/>
        </w:rPr>
        <w:t xml:space="preserve"> burgdoferi, Borrelia bissettii</w:t>
      </w:r>
      <w:r w:rsidRPr="00CB774E">
        <w:rPr>
          <w:sz w:val="22"/>
          <w:szCs w:val="22"/>
        </w:rPr>
        <w:t xml:space="preserve">, </w:t>
      </w:r>
      <w:r w:rsidR="00A470F4" w:rsidRPr="00A43ED9">
        <w:rPr>
          <w:i/>
          <w:sz w:val="22"/>
          <w:szCs w:val="22"/>
        </w:rPr>
        <w:t>Borrelia miyamotoi</w:t>
      </w:r>
      <w:r w:rsidR="00A470F4">
        <w:rPr>
          <w:sz w:val="22"/>
          <w:szCs w:val="22"/>
        </w:rPr>
        <w:t xml:space="preserve">, </w:t>
      </w:r>
      <w:r w:rsidRPr="00CB774E">
        <w:rPr>
          <w:sz w:val="22"/>
          <w:szCs w:val="22"/>
        </w:rPr>
        <w:t>Lyme disease</w:t>
      </w:r>
    </w:p>
    <w:p w:rsidR="007A49D2" w:rsidRPr="00CB774E" w:rsidRDefault="007A49D2" w:rsidP="00336769">
      <w:pPr>
        <w:tabs>
          <w:tab w:val="left" w:pos="7512"/>
        </w:tabs>
        <w:rPr>
          <w:b/>
          <w:caps/>
          <w:sz w:val="22"/>
          <w:szCs w:val="22"/>
        </w:rPr>
      </w:pPr>
    </w:p>
    <w:p w:rsidR="00D97C90" w:rsidRDefault="00336769" w:rsidP="00D97C90">
      <w:pPr>
        <w:tabs>
          <w:tab w:val="left" w:pos="7512"/>
        </w:tabs>
        <w:rPr>
          <w:sz w:val="22"/>
          <w:szCs w:val="22"/>
        </w:rPr>
      </w:pPr>
      <w:r w:rsidRPr="00CB774E">
        <w:rPr>
          <w:b/>
          <w:caps/>
          <w:sz w:val="22"/>
          <w:szCs w:val="22"/>
        </w:rPr>
        <w:t xml:space="preserve"> 2.2 Introduction</w:t>
      </w:r>
    </w:p>
    <w:p w:rsidR="00ED2F85" w:rsidRDefault="00ED2F85" w:rsidP="00ED2F85">
      <w:pPr>
        <w:ind w:firstLine="720"/>
        <w:rPr>
          <w:sz w:val="22"/>
          <w:szCs w:val="22"/>
        </w:rPr>
      </w:pPr>
      <w:r w:rsidRPr="007A49D2">
        <w:rPr>
          <w:sz w:val="22"/>
          <w:szCs w:val="22"/>
        </w:rPr>
        <w:t>Lyme borreliosis (</w:t>
      </w:r>
      <w:r>
        <w:rPr>
          <w:sz w:val="22"/>
          <w:szCs w:val="22"/>
        </w:rPr>
        <w:t xml:space="preserve">LB, </w:t>
      </w:r>
      <w:r w:rsidRPr="007A49D2">
        <w:rPr>
          <w:sz w:val="22"/>
          <w:szCs w:val="22"/>
        </w:rPr>
        <w:t xml:space="preserve">commonly termed “Lyme disease”) </w:t>
      </w:r>
      <w:r>
        <w:rPr>
          <w:sz w:val="22"/>
          <w:szCs w:val="22"/>
        </w:rPr>
        <w:t xml:space="preserve">is </w:t>
      </w:r>
      <w:r w:rsidRPr="007A49D2">
        <w:rPr>
          <w:sz w:val="22"/>
          <w:szCs w:val="22"/>
        </w:rPr>
        <w:t xml:space="preserve">caused by </w:t>
      </w:r>
      <w:r>
        <w:rPr>
          <w:sz w:val="22"/>
          <w:szCs w:val="22"/>
        </w:rPr>
        <w:t xml:space="preserve">infection of </w:t>
      </w:r>
      <w:r>
        <w:rPr>
          <w:i/>
          <w:sz w:val="22"/>
          <w:szCs w:val="22"/>
        </w:rPr>
        <w:t xml:space="preserve">Borrelia </w:t>
      </w:r>
      <w:r w:rsidRPr="007A49D2">
        <w:rPr>
          <w:sz w:val="22"/>
          <w:szCs w:val="22"/>
        </w:rPr>
        <w:t xml:space="preserve">spirochetes </w:t>
      </w:r>
      <w:r>
        <w:rPr>
          <w:sz w:val="22"/>
          <w:szCs w:val="22"/>
        </w:rPr>
        <w:t>transmitte</w:t>
      </w:r>
      <w:r w:rsidRPr="007A49D2">
        <w:rPr>
          <w:sz w:val="22"/>
          <w:szCs w:val="22"/>
        </w:rPr>
        <w:t xml:space="preserve">d by ticks of the genus </w:t>
      </w:r>
      <w:r w:rsidRPr="00A470F4">
        <w:rPr>
          <w:i/>
          <w:sz w:val="22"/>
          <w:szCs w:val="22"/>
        </w:rPr>
        <w:t>Ixodes</w:t>
      </w:r>
      <w:r w:rsidRPr="007A49D2">
        <w:rPr>
          <w:sz w:val="22"/>
          <w:szCs w:val="22"/>
        </w:rPr>
        <w:t xml:space="preserve"> (</w:t>
      </w:r>
      <w:r>
        <w:rPr>
          <w:sz w:val="22"/>
          <w:szCs w:val="22"/>
        </w:rPr>
        <w:t xml:space="preserve">Burgdorfer </w:t>
      </w:r>
      <w:r w:rsidR="00120C06">
        <w:rPr>
          <w:sz w:val="22"/>
          <w:szCs w:val="22"/>
        </w:rPr>
        <w:t>et al.</w:t>
      </w:r>
      <w:r>
        <w:rPr>
          <w:sz w:val="22"/>
          <w:szCs w:val="22"/>
        </w:rPr>
        <w:t xml:space="preserve"> 1982; Steere </w:t>
      </w:r>
      <w:r w:rsidR="00120C06">
        <w:rPr>
          <w:sz w:val="22"/>
          <w:szCs w:val="22"/>
        </w:rPr>
        <w:t>et al.</w:t>
      </w:r>
      <w:r>
        <w:rPr>
          <w:sz w:val="22"/>
          <w:szCs w:val="22"/>
        </w:rPr>
        <w:t xml:space="preserve"> 1983; Benach </w:t>
      </w:r>
      <w:r w:rsidR="00120C06">
        <w:rPr>
          <w:sz w:val="22"/>
          <w:szCs w:val="22"/>
        </w:rPr>
        <w:t>et al.</w:t>
      </w:r>
      <w:r>
        <w:rPr>
          <w:sz w:val="22"/>
          <w:szCs w:val="22"/>
        </w:rPr>
        <w:t xml:space="preserve">1983; Johnson </w:t>
      </w:r>
      <w:r w:rsidR="00120C06">
        <w:rPr>
          <w:sz w:val="22"/>
          <w:szCs w:val="22"/>
        </w:rPr>
        <w:t>et al.</w:t>
      </w:r>
      <w:r>
        <w:rPr>
          <w:sz w:val="22"/>
          <w:szCs w:val="22"/>
        </w:rPr>
        <w:t xml:space="preserve"> 1984; Steere </w:t>
      </w:r>
      <w:r w:rsidR="00120C06">
        <w:rPr>
          <w:sz w:val="22"/>
          <w:szCs w:val="22"/>
        </w:rPr>
        <w:t>et al.</w:t>
      </w:r>
      <w:r>
        <w:rPr>
          <w:sz w:val="22"/>
          <w:szCs w:val="22"/>
        </w:rPr>
        <w:t xml:space="preserve"> 2004</w:t>
      </w:r>
      <w:r w:rsidRPr="007A49D2">
        <w:rPr>
          <w:sz w:val="22"/>
          <w:szCs w:val="22"/>
        </w:rPr>
        <w:t xml:space="preserve">). </w:t>
      </w:r>
      <w:r>
        <w:rPr>
          <w:sz w:val="22"/>
          <w:szCs w:val="22"/>
        </w:rPr>
        <w:t xml:space="preserve"> In the United States, </w:t>
      </w:r>
      <w:r w:rsidRPr="00A470F4">
        <w:rPr>
          <w:i/>
          <w:sz w:val="22"/>
          <w:szCs w:val="22"/>
        </w:rPr>
        <w:t>Borrelia burgdorferi</w:t>
      </w:r>
      <w:r>
        <w:rPr>
          <w:i/>
          <w:sz w:val="22"/>
          <w:szCs w:val="22"/>
        </w:rPr>
        <w:t xml:space="preserve"> </w:t>
      </w:r>
      <w:r w:rsidRPr="000565BE">
        <w:rPr>
          <w:sz w:val="22"/>
          <w:szCs w:val="22"/>
        </w:rPr>
        <w:t>sens</w:t>
      </w:r>
      <w:r>
        <w:rPr>
          <w:sz w:val="22"/>
          <w:szCs w:val="22"/>
        </w:rPr>
        <w:t>u</w:t>
      </w:r>
      <w:r w:rsidRPr="000565BE">
        <w:rPr>
          <w:sz w:val="22"/>
          <w:szCs w:val="22"/>
        </w:rPr>
        <w:t xml:space="preserve"> </w:t>
      </w:r>
      <w:r>
        <w:rPr>
          <w:sz w:val="22"/>
          <w:szCs w:val="22"/>
        </w:rPr>
        <w:t>stricto (</w:t>
      </w:r>
      <w:r w:rsidRPr="000565BE">
        <w:rPr>
          <w:i/>
          <w:sz w:val="22"/>
          <w:szCs w:val="22"/>
        </w:rPr>
        <w:t>Bbss</w:t>
      </w:r>
      <w:r>
        <w:rPr>
          <w:sz w:val="22"/>
          <w:szCs w:val="22"/>
        </w:rPr>
        <w:t>) infected</w:t>
      </w:r>
      <w:r w:rsidRPr="00CB774E">
        <w:rPr>
          <w:sz w:val="22"/>
          <w:szCs w:val="22"/>
        </w:rPr>
        <w:t xml:space="preserve"> tick populations</w:t>
      </w:r>
      <w:r>
        <w:rPr>
          <w:sz w:val="22"/>
          <w:szCs w:val="22"/>
        </w:rPr>
        <w:t xml:space="preserve"> </w:t>
      </w:r>
      <w:r w:rsidRPr="00CB774E">
        <w:rPr>
          <w:sz w:val="22"/>
          <w:szCs w:val="22"/>
        </w:rPr>
        <w:t xml:space="preserve">have </w:t>
      </w:r>
      <w:r>
        <w:rPr>
          <w:sz w:val="22"/>
          <w:szCs w:val="22"/>
        </w:rPr>
        <w:t xml:space="preserve">expanded </w:t>
      </w:r>
      <w:r w:rsidR="00051C2E">
        <w:rPr>
          <w:sz w:val="22"/>
          <w:szCs w:val="22"/>
        </w:rPr>
        <w:t xml:space="preserve">both in distribution and numbers </w:t>
      </w:r>
      <w:r>
        <w:rPr>
          <w:sz w:val="22"/>
          <w:szCs w:val="22"/>
        </w:rPr>
        <w:t xml:space="preserve">to create LB ‘endemic’ </w:t>
      </w:r>
      <w:r w:rsidR="00D136F6">
        <w:rPr>
          <w:sz w:val="22"/>
          <w:szCs w:val="22"/>
        </w:rPr>
        <w:t>[e</w:t>
      </w:r>
      <w:r w:rsidR="00D136F6" w:rsidRPr="00CB774E">
        <w:rPr>
          <w:sz w:val="22"/>
          <w:szCs w:val="22"/>
        </w:rPr>
        <w:t xml:space="preserve">ndemism is defined by the CDC as a county with established populations of </w:t>
      </w:r>
      <w:r w:rsidR="00D136F6" w:rsidRPr="00CB774E">
        <w:rPr>
          <w:i/>
          <w:sz w:val="22"/>
          <w:szCs w:val="22"/>
        </w:rPr>
        <w:t xml:space="preserve">B. burgdorferi </w:t>
      </w:r>
      <w:r w:rsidR="00D136F6" w:rsidRPr="00CB774E">
        <w:rPr>
          <w:sz w:val="22"/>
          <w:szCs w:val="22"/>
        </w:rPr>
        <w:t xml:space="preserve">infected </w:t>
      </w:r>
      <w:r w:rsidR="00D136F6" w:rsidRPr="00CB774E">
        <w:rPr>
          <w:i/>
          <w:sz w:val="22"/>
          <w:szCs w:val="22"/>
        </w:rPr>
        <w:t>I. scapularis</w:t>
      </w:r>
      <w:r w:rsidR="00D136F6">
        <w:rPr>
          <w:i/>
          <w:sz w:val="22"/>
          <w:szCs w:val="22"/>
        </w:rPr>
        <w:t xml:space="preserve"> </w:t>
      </w:r>
      <w:r w:rsidR="00D136F6" w:rsidRPr="004B74CE">
        <w:rPr>
          <w:sz w:val="22"/>
          <w:szCs w:val="22"/>
        </w:rPr>
        <w:t>(</w:t>
      </w:r>
      <w:r w:rsidR="00D136F6">
        <w:rPr>
          <w:sz w:val="22"/>
          <w:szCs w:val="22"/>
        </w:rPr>
        <w:t>Dennis et al. 1998</w:t>
      </w:r>
      <w:r w:rsidR="00D136F6" w:rsidRPr="004B74CE">
        <w:rPr>
          <w:sz w:val="22"/>
          <w:szCs w:val="22"/>
        </w:rPr>
        <w:t>)</w:t>
      </w:r>
      <w:r w:rsidR="00D136F6">
        <w:rPr>
          <w:sz w:val="22"/>
          <w:szCs w:val="22"/>
        </w:rPr>
        <w:t>]</w:t>
      </w:r>
      <w:r w:rsidR="00D136F6" w:rsidRPr="00CB774E">
        <w:rPr>
          <w:i/>
          <w:sz w:val="22"/>
          <w:szCs w:val="22"/>
        </w:rPr>
        <w:t xml:space="preserve"> </w:t>
      </w:r>
      <w:r>
        <w:rPr>
          <w:sz w:val="22"/>
          <w:szCs w:val="22"/>
        </w:rPr>
        <w:t>areas in the Northeast and Upper Midwest</w:t>
      </w:r>
      <w:r w:rsidRPr="00CB774E">
        <w:rPr>
          <w:sz w:val="22"/>
          <w:szCs w:val="22"/>
        </w:rPr>
        <w:t xml:space="preserve"> (Bacon </w:t>
      </w:r>
      <w:r w:rsidR="00A0228D">
        <w:rPr>
          <w:sz w:val="22"/>
          <w:szCs w:val="22"/>
        </w:rPr>
        <w:t>et al.</w:t>
      </w:r>
      <w:r w:rsidRPr="00CB774E">
        <w:rPr>
          <w:sz w:val="22"/>
          <w:szCs w:val="22"/>
        </w:rPr>
        <w:t xml:space="preserve"> 2008, Tsao, 2</w:t>
      </w:r>
      <w:r>
        <w:rPr>
          <w:sz w:val="22"/>
          <w:szCs w:val="22"/>
        </w:rPr>
        <w:t xml:space="preserve">009).  In the core of these regions, prevalence of </w:t>
      </w:r>
      <w:r w:rsidRPr="00A82460">
        <w:rPr>
          <w:i/>
          <w:sz w:val="22"/>
          <w:szCs w:val="22"/>
        </w:rPr>
        <w:lastRenderedPageBreak/>
        <w:t>B</w:t>
      </w:r>
      <w:r>
        <w:rPr>
          <w:i/>
          <w:sz w:val="22"/>
          <w:szCs w:val="22"/>
        </w:rPr>
        <w:t>bss</w:t>
      </w:r>
      <w:r>
        <w:rPr>
          <w:sz w:val="22"/>
          <w:szCs w:val="22"/>
        </w:rPr>
        <w:t xml:space="preserve"> infection can exceed 50% in adult </w:t>
      </w:r>
      <w:r w:rsidRPr="00A82460">
        <w:rPr>
          <w:i/>
          <w:sz w:val="22"/>
          <w:szCs w:val="22"/>
        </w:rPr>
        <w:t>I. scapularis</w:t>
      </w:r>
      <w:r>
        <w:rPr>
          <w:sz w:val="22"/>
          <w:szCs w:val="22"/>
        </w:rPr>
        <w:t xml:space="preserve"> ticks, and 90% in reservoir-competent host populations (Tsao 2009).</w:t>
      </w:r>
      <w:r w:rsidRPr="000565BE">
        <w:rPr>
          <w:sz w:val="22"/>
          <w:szCs w:val="22"/>
        </w:rPr>
        <w:t xml:space="preserve"> </w:t>
      </w:r>
    </w:p>
    <w:p w:rsidR="00524A90" w:rsidRDefault="00524A90" w:rsidP="00524A90">
      <w:pPr>
        <w:ind w:firstLine="720"/>
        <w:rPr>
          <w:sz w:val="22"/>
          <w:szCs w:val="22"/>
        </w:rPr>
      </w:pPr>
      <w:r>
        <w:rPr>
          <w:sz w:val="22"/>
          <w:szCs w:val="22"/>
        </w:rPr>
        <w:t xml:space="preserve">In contrast to the well-described </w:t>
      </w:r>
      <w:r w:rsidR="00EB67A6">
        <w:rPr>
          <w:i/>
          <w:sz w:val="22"/>
          <w:szCs w:val="22"/>
        </w:rPr>
        <w:t>Bbss</w:t>
      </w:r>
      <w:r w:rsidR="00EB67A6">
        <w:rPr>
          <w:sz w:val="22"/>
          <w:szCs w:val="22"/>
        </w:rPr>
        <w:t xml:space="preserve"> </w:t>
      </w:r>
      <w:r>
        <w:rPr>
          <w:sz w:val="22"/>
          <w:szCs w:val="22"/>
        </w:rPr>
        <w:t>transmission cycles in northern endemic areas, LB in the southeastern US is topic of great controversy (Stromdahl and Hickling 2012, Clark</w:t>
      </w:r>
      <w:r w:rsidR="00F04EAB">
        <w:rPr>
          <w:sz w:val="22"/>
          <w:szCs w:val="22"/>
        </w:rPr>
        <w:t xml:space="preserve"> et al.</w:t>
      </w:r>
      <w:r>
        <w:rPr>
          <w:sz w:val="22"/>
          <w:szCs w:val="22"/>
        </w:rPr>
        <w:t xml:space="preserve"> 2013).  CDC maps of confirmed and probable LB case rates indicate a dramatic</w:t>
      </w:r>
      <w:r w:rsidRPr="00CB774E">
        <w:rPr>
          <w:sz w:val="22"/>
          <w:szCs w:val="22"/>
        </w:rPr>
        <w:t xml:space="preserve"> </w:t>
      </w:r>
      <w:r>
        <w:rPr>
          <w:sz w:val="22"/>
          <w:szCs w:val="22"/>
        </w:rPr>
        <w:t xml:space="preserve">decline in </w:t>
      </w:r>
      <w:r>
        <w:rPr>
          <w:i/>
          <w:sz w:val="22"/>
          <w:szCs w:val="22"/>
        </w:rPr>
        <w:t xml:space="preserve">Bbsl </w:t>
      </w:r>
      <w:r>
        <w:rPr>
          <w:sz w:val="22"/>
          <w:szCs w:val="22"/>
        </w:rPr>
        <w:t>human prevalence with decreasing</w:t>
      </w:r>
      <w:r w:rsidRPr="00CB774E">
        <w:rPr>
          <w:sz w:val="22"/>
          <w:szCs w:val="22"/>
        </w:rPr>
        <w:t xml:space="preserve"> latitude (</w:t>
      </w:r>
      <w:r>
        <w:rPr>
          <w:sz w:val="22"/>
          <w:szCs w:val="22"/>
        </w:rPr>
        <w:t>CDC, 2012).</w:t>
      </w:r>
      <w:r w:rsidRPr="00CB774E">
        <w:rPr>
          <w:sz w:val="22"/>
          <w:szCs w:val="22"/>
        </w:rPr>
        <w:t xml:space="preserve"> </w:t>
      </w:r>
      <w:r>
        <w:rPr>
          <w:sz w:val="22"/>
          <w:szCs w:val="22"/>
        </w:rPr>
        <w:t xml:space="preserve"> </w:t>
      </w:r>
      <w:r w:rsidRPr="00CB774E">
        <w:rPr>
          <w:sz w:val="22"/>
          <w:szCs w:val="22"/>
        </w:rPr>
        <w:t xml:space="preserve">Stromdahl and Hickling (2012) have </w:t>
      </w:r>
      <w:r>
        <w:rPr>
          <w:sz w:val="22"/>
          <w:szCs w:val="22"/>
        </w:rPr>
        <w:t>documented strong</w:t>
      </w:r>
      <w:r w:rsidRPr="00CB774E">
        <w:rPr>
          <w:sz w:val="22"/>
          <w:szCs w:val="22"/>
        </w:rPr>
        <w:t xml:space="preserve"> latitudinal trends </w:t>
      </w:r>
      <w:r>
        <w:rPr>
          <w:sz w:val="22"/>
          <w:szCs w:val="22"/>
        </w:rPr>
        <w:t xml:space="preserve">in the species composition of </w:t>
      </w:r>
      <w:r w:rsidRPr="00CB774E">
        <w:rPr>
          <w:sz w:val="22"/>
          <w:szCs w:val="22"/>
        </w:rPr>
        <w:t>ticks</w:t>
      </w:r>
      <w:r>
        <w:rPr>
          <w:sz w:val="22"/>
          <w:szCs w:val="22"/>
        </w:rPr>
        <w:t xml:space="preserve"> biting</w:t>
      </w:r>
      <w:r w:rsidRPr="00CB774E">
        <w:rPr>
          <w:sz w:val="22"/>
          <w:szCs w:val="22"/>
        </w:rPr>
        <w:t xml:space="preserve"> military personal, where the further south the collection</w:t>
      </w:r>
      <w:r w:rsidR="00684515">
        <w:rPr>
          <w:sz w:val="22"/>
          <w:szCs w:val="22"/>
        </w:rPr>
        <w:t>s</w:t>
      </w:r>
      <w:r w:rsidRPr="00CB774E">
        <w:rPr>
          <w:sz w:val="22"/>
          <w:szCs w:val="22"/>
        </w:rPr>
        <w:t xml:space="preserve">, the </w:t>
      </w:r>
      <w:r w:rsidRPr="00002803">
        <w:rPr>
          <w:sz w:val="22"/>
          <w:szCs w:val="22"/>
        </w:rPr>
        <w:t>fewer</w:t>
      </w:r>
      <w:r w:rsidRPr="00804030">
        <w:rPr>
          <w:i/>
          <w:sz w:val="22"/>
          <w:szCs w:val="22"/>
        </w:rPr>
        <w:t xml:space="preserve"> I. scapularis </w:t>
      </w:r>
      <w:r w:rsidR="00F04EAB">
        <w:rPr>
          <w:sz w:val="22"/>
          <w:szCs w:val="22"/>
        </w:rPr>
        <w:t>we</w:t>
      </w:r>
      <w:r w:rsidR="00F04EAB" w:rsidRPr="00CB774E">
        <w:rPr>
          <w:sz w:val="22"/>
          <w:szCs w:val="22"/>
        </w:rPr>
        <w:t xml:space="preserve">re </w:t>
      </w:r>
      <w:r w:rsidRPr="00CB774E">
        <w:rPr>
          <w:sz w:val="22"/>
          <w:szCs w:val="22"/>
        </w:rPr>
        <w:t xml:space="preserve">recovered. Duik-Wasser </w:t>
      </w:r>
      <w:r w:rsidR="00A0228D">
        <w:rPr>
          <w:sz w:val="22"/>
          <w:szCs w:val="22"/>
        </w:rPr>
        <w:t>et al.</w:t>
      </w:r>
      <w:r w:rsidRPr="00CB774E">
        <w:rPr>
          <w:sz w:val="22"/>
          <w:szCs w:val="22"/>
        </w:rPr>
        <w:t xml:space="preserve"> (2012) have </w:t>
      </w:r>
      <w:r w:rsidR="00DC1CD3">
        <w:rPr>
          <w:sz w:val="22"/>
          <w:szCs w:val="22"/>
        </w:rPr>
        <w:t xml:space="preserve">developed </w:t>
      </w:r>
      <w:r w:rsidR="00DC1CD3" w:rsidRPr="00CB774E">
        <w:rPr>
          <w:sz w:val="22"/>
          <w:szCs w:val="22"/>
        </w:rPr>
        <w:t>models</w:t>
      </w:r>
      <w:r>
        <w:rPr>
          <w:sz w:val="22"/>
          <w:szCs w:val="22"/>
        </w:rPr>
        <w:t xml:space="preserve"> for </w:t>
      </w:r>
      <w:r w:rsidRPr="00CB774E">
        <w:rPr>
          <w:sz w:val="22"/>
          <w:szCs w:val="22"/>
        </w:rPr>
        <w:t xml:space="preserve">human risk in the </w:t>
      </w:r>
      <w:r>
        <w:rPr>
          <w:sz w:val="22"/>
          <w:szCs w:val="22"/>
        </w:rPr>
        <w:t>n</w:t>
      </w:r>
      <w:r w:rsidRPr="00CB774E">
        <w:rPr>
          <w:sz w:val="22"/>
          <w:szCs w:val="22"/>
        </w:rPr>
        <w:t xml:space="preserve">ortheast and </w:t>
      </w:r>
      <w:r>
        <w:rPr>
          <w:sz w:val="22"/>
          <w:szCs w:val="22"/>
        </w:rPr>
        <w:t>m</w:t>
      </w:r>
      <w:r w:rsidRPr="00CB774E">
        <w:rPr>
          <w:sz w:val="22"/>
          <w:szCs w:val="22"/>
        </w:rPr>
        <w:t>idwestern US</w:t>
      </w:r>
      <w:r>
        <w:rPr>
          <w:sz w:val="22"/>
          <w:szCs w:val="22"/>
        </w:rPr>
        <w:t xml:space="preserve"> </w:t>
      </w:r>
      <w:r w:rsidR="000A0B5F">
        <w:rPr>
          <w:sz w:val="22"/>
          <w:szCs w:val="22"/>
        </w:rPr>
        <w:t>that</w:t>
      </w:r>
      <w:r>
        <w:rPr>
          <w:sz w:val="22"/>
          <w:szCs w:val="22"/>
        </w:rPr>
        <w:t xml:space="preserve"> predict</w:t>
      </w:r>
      <w:r w:rsidRPr="00CB774E">
        <w:rPr>
          <w:sz w:val="22"/>
          <w:szCs w:val="22"/>
        </w:rPr>
        <w:t xml:space="preserve"> low risk for Lyme disease </w:t>
      </w:r>
      <w:r w:rsidR="000A0B5F">
        <w:rPr>
          <w:sz w:val="22"/>
          <w:szCs w:val="22"/>
        </w:rPr>
        <w:t>throughout</w:t>
      </w:r>
      <w:r w:rsidR="000A0B5F" w:rsidRPr="00CB774E">
        <w:rPr>
          <w:sz w:val="22"/>
          <w:szCs w:val="22"/>
        </w:rPr>
        <w:t xml:space="preserve"> </w:t>
      </w:r>
      <w:r w:rsidRPr="00CB774E">
        <w:rPr>
          <w:sz w:val="22"/>
          <w:szCs w:val="22"/>
        </w:rPr>
        <w:t xml:space="preserve">the </w:t>
      </w:r>
      <w:r>
        <w:rPr>
          <w:sz w:val="22"/>
          <w:szCs w:val="22"/>
        </w:rPr>
        <w:t>s</w:t>
      </w:r>
      <w:r w:rsidRPr="00CB774E">
        <w:rPr>
          <w:sz w:val="22"/>
          <w:szCs w:val="22"/>
        </w:rPr>
        <w:t xml:space="preserve">outheastern US. Several studies have </w:t>
      </w:r>
      <w:r>
        <w:rPr>
          <w:sz w:val="22"/>
          <w:szCs w:val="22"/>
        </w:rPr>
        <w:t xml:space="preserve">documented </w:t>
      </w:r>
      <w:r w:rsidRPr="00CB774E">
        <w:rPr>
          <w:sz w:val="22"/>
          <w:szCs w:val="22"/>
        </w:rPr>
        <w:t xml:space="preserve">low to undetectable levels of </w:t>
      </w:r>
      <w:r w:rsidRPr="00370F24">
        <w:rPr>
          <w:i/>
          <w:sz w:val="22"/>
          <w:szCs w:val="22"/>
        </w:rPr>
        <w:t>Bbss</w:t>
      </w:r>
      <w:r w:rsidRPr="00CB774E">
        <w:rPr>
          <w:i/>
          <w:sz w:val="22"/>
          <w:szCs w:val="22"/>
        </w:rPr>
        <w:t xml:space="preserve"> </w:t>
      </w:r>
      <w:r w:rsidRPr="00CB774E">
        <w:rPr>
          <w:sz w:val="22"/>
          <w:szCs w:val="22"/>
        </w:rPr>
        <w:t>infections</w:t>
      </w:r>
      <w:r>
        <w:rPr>
          <w:sz w:val="22"/>
          <w:szCs w:val="22"/>
        </w:rPr>
        <w:t xml:space="preserve"> in wildlife and ticks in the southeast; the </w:t>
      </w:r>
      <w:r w:rsidRPr="00CB774E">
        <w:rPr>
          <w:sz w:val="22"/>
          <w:szCs w:val="22"/>
        </w:rPr>
        <w:t xml:space="preserve">prevalence </w:t>
      </w:r>
      <w:r>
        <w:rPr>
          <w:sz w:val="22"/>
          <w:szCs w:val="22"/>
        </w:rPr>
        <w:t xml:space="preserve">of </w:t>
      </w:r>
      <w:r w:rsidRPr="007F0CD7">
        <w:rPr>
          <w:i/>
          <w:sz w:val="22"/>
          <w:szCs w:val="22"/>
        </w:rPr>
        <w:t>B</w:t>
      </w:r>
      <w:r>
        <w:rPr>
          <w:i/>
          <w:sz w:val="22"/>
          <w:szCs w:val="22"/>
        </w:rPr>
        <w:t xml:space="preserve">orrelia </w:t>
      </w:r>
      <w:r w:rsidRPr="00524A90">
        <w:rPr>
          <w:sz w:val="22"/>
          <w:szCs w:val="22"/>
        </w:rPr>
        <w:t>spp</w:t>
      </w:r>
      <w:r>
        <w:rPr>
          <w:i/>
          <w:sz w:val="22"/>
          <w:szCs w:val="22"/>
        </w:rPr>
        <w:t>.</w:t>
      </w:r>
      <w:r>
        <w:rPr>
          <w:sz w:val="22"/>
          <w:szCs w:val="22"/>
        </w:rPr>
        <w:t xml:space="preserve"> infection as reported from </w:t>
      </w:r>
      <w:r w:rsidRPr="00CB774E">
        <w:rPr>
          <w:i/>
          <w:sz w:val="22"/>
          <w:szCs w:val="22"/>
        </w:rPr>
        <w:t xml:space="preserve">I. scapularis </w:t>
      </w:r>
      <w:r>
        <w:rPr>
          <w:sz w:val="22"/>
          <w:szCs w:val="22"/>
        </w:rPr>
        <w:t>in</w:t>
      </w:r>
      <w:r w:rsidRPr="00CB774E">
        <w:rPr>
          <w:sz w:val="22"/>
          <w:szCs w:val="22"/>
        </w:rPr>
        <w:t xml:space="preserve"> North Carolina</w:t>
      </w:r>
      <w:r>
        <w:rPr>
          <w:sz w:val="22"/>
          <w:szCs w:val="22"/>
        </w:rPr>
        <w:t xml:space="preserve"> and Alabama was quite low; 0.4% (2/531; Magnarelli </w:t>
      </w:r>
      <w:r w:rsidR="00A0228D">
        <w:rPr>
          <w:sz w:val="22"/>
          <w:szCs w:val="22"/>
        </w:rPr>
        <w:t>et al.</w:t>
      </w:r>
      <w:r>
        <w:rPr>
          <w:sz w:val="22"/>
          <w:szCs w:val="22"/>
        </w:rPr>
        <w:t xml:space="preserve"> 1986) and 0% (0/351; Piesman and Sinksy 1988) respectively. Nevertheless, a range of </w:t>
      </w:r>
      <w:r w:rsidRPr="000565BE">
        <w:rPr>
          <w:i/>
          <w:sz w:val="22"/>
          <w:szCs w:val="22"/>
        </w:rPr>
        <w:t>Borrelia</w:t>
      </w:r>
      <w:r>
        <w:rPr>
          <w:sz w:val="22"/>
          <w:szCs w:val="22"/>
        </w:rPr>
        <w:t xml:space="preserve"> species (termed </w:t>
      </w:r>
      <w:r w:rsidRPr="000565BE">
        <w:rPr>
          <w:i/>
          <w:sz w:val="22"/>
          <w:szCs w:val="22"/>
        </w:rPr>
        <w:t>B. bur</w:t>
      </w:r>
      <w:r>
        <w:rPr>
          <w:i/>
          <w:sz w:val="22"/>
          <w:szCs w:val="22"/>
        </w:rPr>
        <w:t>g</w:t>
      </w:r>
      <w:r w:rsidRPr="000565BE">
        <w:rPr>
          <w:i/>
          <w:sz w:val="22"/>
          <w:szCs w:val="22"/>
        </w:rPr>
        <w:t xml:space="preserve">dorferi </w:t>
      </w:r>
      <w:r>
        <w:rPr>
          <w:sz w:val="22"/>
          <w:szCs w:val="22"/>
        </w:rPr>
        <w:t xml:space="preserve">sensu lato; </w:t>
      </w:r>
      <w:r w:rsidRPr="000565BE">
        <w:rPr>
          <w:i/>
          <w:sz w:val="22"/>
          <w:szCs w:val="22"/>
        </w:rPr>
        <w:t>Bbsl</w:t>
      </w:r>
      <w:r>
        <w:rPr>
          <w:sz w:val="22"/>
          <w:szCs w:val="22"/>
        </w:rPr>
        <w:t xml:space="preserve">) have been identified in southeastern wildlife hosts and non-human-biting ticks (Luckhart </w:t>
      </w:r>
      <w:r w:rsidR="00A0228D">
        <w:rPr>
          <w:sz w:val="22"/>
          <w:szCs w:val="22"/>
        </w:rPr>
        <w:t>et al.</w:t>
      </w:r>
      <w:r>
        <w:rPr>
          <w:sz w:val="22"/>
          <w:szCs w:val="22"/>
        </w:rPr>
        <w:t xml:space="preserve"> 1991; Oliver </w:t>
      </w:r>
      <w:r w:rsidR="00A0228D">
        <w:rPr>
          <w:sz w:val="22"/>
          <w:szCs w:val="22"/>
        </w:rPr>
        <w:t>et al.</w:t>
      </w:r>
      <w:r>
        <w:rPr>
          <w:sz w:val="22"/>
          <w:szCs w:val="22"/>
        </w:rPr>
        <w:t xml:space="preserve"> 1996, Rudenko </w:t>
      </w:r>
      <w:r w:rsidR="00A0228D">
        <w:rPr>
          <w:sz w:val="22"/>
          <w:szCs w:val="22"/>
        </w:rPr>
        <w:t>et al.</w:t>
      </w:r>
      <w:r>
        <w:rPr>
          <w:sz w:val="22"/>
          <w:szCs w:val="22"/>
        </w:rPr>
        <w:t xml:space="preserve"> 2009) and perhaps in humans and human-biting ticks (Clark</w:t>
      </w:r>
      <w:r w:rsidR="00B9386B">
        <w:rPr>
          <w:sz w:val="22"/>
          <w:szCs w:val="22"/>
        </w:rPr>
        <w:t xml:space="preserve"> et al.</w:t>
      </w:r>
      <w:r>
        <w:rPr>
          <w:sz w:val="22"/>
          <w:szCs w:val="22"/>
        </w:rPr>
        <w:t xml:space="preserve"> 2013, but see Stromdahl and Hickling 2012).  The extent to which these </w:t>
      </w:r>
      <w:r w:rsidRPr="000565BE">
        <w:rPr>
          <w:i/>
          <w:sz w:val="22"/>
          <w:szCs w:val="22"/>
        </w:rPr>
        <w:t>Bbsl</w:t>
      </w:r>
      <w:r>
        <w:rPr>
          <w:sz w:val="22"/>
          <w:szCs w:val="22"/>
        </w:rPr>
        <w:t xml:space="preserve"> species may cause human disease remains uncertain.</w:t>
      </w:r>
    </w:p>
    <w:p w:rsidR="00295B71" w:rsidRPr="00CB774E" w:rsidRDefault="00295B71" w:rsidP="00295B71">
      <w:pPr>
        <w:ind w:firstLine="720"/>
        <w:rPr>
          <w:sz w:val="22"/>
          <w:szCs w:val="22"/>
        </w:rPr>
      </w:pPr>
      <w:r w:rsidRPr="00CB774E">
        <w:rPr>
          <w:i/>
          <w:sz w:val="22"/>
          <w:szCs w:val="22"/>
        </w:rPr>
        <w:t>I</w:t>
      </w:r>
      <w:r>
        <w:rPr>
          <w:i/>
          <w:sz w:val="22"/>
          <w:szCs w:val="22"/>
        </w:rPr>
        <w:t>xodes</w:t>
      </w:r>
      <w:r w:rsidRPr="00CB774E">
        <w:rPr>
          <w:i/>
          <w:sz w:val="22"/>
          <w:szCs w:val="22"/>
        </w:rPr>
        <w:t xml:space="preserve"> scapularis</w:t>
      </w:r>
      <w:r>
        <w:rPr>
          <w:i/>
          <w:sz w:val="22"/>
          <w:szCs w:val="22"/>
        </w:rPr>
        <w:t xml:space="preserve"> </w:t>
      </w:r>
      <w:r>
        <w:rPr>
          <w:sz w:val="22"/>
          <w:szCs w:val="22"/>
        </w:rPr>
        <w:t>(S</w:t>
      </w:r>
      <w:r w:rsidRPr="006D349F">
        <w:rPr>
          <w:sz w:val="22"/>
          <w:szCs w:val="22"/>
        </w:rPr>
        <w:t>ay</w:t>
      </w:r>
      <w:r>
        <w:rPr>
          <w:sz w:val="22"/>
          <w:szCs w:val="22"/>
        </w:rPr>
        <w:t>, 1821)</w:t>
      </w:r>
      <w:r w:rsidRPr="006D349F">
        <w:rPr>
          <w:sz w:val="22"/>
          <w:szCs w:val="22"/>
        </w:rPr>
        <w:t xml:space="preserve"> </w:t>
      </w:r>
      <w:r w:rsidRPr="00CB774E">
        <w:rPr>
          <w:sz w:val="22"/>
          <w:szCs w:val="22"/>
        </w:rPr>
        <w:t xml:space="preserve">populations </w:t>
      </w:r>
      <w:r>
        <w:rPr>
          <w:sz w:val="22"/>
          <w:szCs w:val="22"/>
        </w:rPr>
        <w:t>exhibit</w:t>
      </w:r>
      <w:r w:rsidRPr="00CB774E">
        <w:rPr>
          <w:sz w:val="22"/>
          <w:szCs w:val="22"/>
        </w:rPr>
        <w:t xml:space="preserve"> strong regional and local divergence in population structure (Qui </w:t>
      </w:r>
      <w:r w:rsidR="00A0228D">
        <w:rPr>
          <w:sz w:val="22"/>
          <w:szCs w:val="22"/>
        </w:rPr>
        <w:t>et al.</w:t>
      </w:r>
      <w:r w:rsidRPr="00CB774E">
        <w:rPr>
          <w:sz w:val="22"/>
          <w:szCs w:val="22"/>
        </w:rPr>
        <w:t xml:space="preserve"> 2002; Humphrey </w:t>
      </w:r>
      <w:r w:rsidR="00A0228D">
        <w:rPr>
          <w:sz w:val="22"/>
          <w:szCs w:val="22"/>
        </w:rPr>
        <w:t>et al.</w:t>
      </w:r>
      <w:r w:rsidRPr="00CB774E">
        <w:rPr>
          <w:sz w:val="22"/>
          <w:szCs w:val="22"/>
        </w:rPr>
        <w:t xml:space="preserve"> 2010</w:t>
      </w:r>
      <w:r w:rsidR="009538C1">
        <w:rPr>
          <w:sz w:val="22"/>
          <w:szCs w:val="22"/>
        </w:rPr>
        <w:t>;</w:t>
      </w:r>
      <w:r w:rsidR="00B9386B">
        <w:rPr>
          <w:sz w:val="22"/>
          <w:szCs w:val="22"/>
        </w:rPr>
        <w:t xml:space="preserve"> Mechai et al. 2013</w:t>
      </w:r>
      <w:r w:rsidRPr="00CB774E">
        <w:rPr>
          <w:sz w:val="22"/>
          <w:szCs w:val="22"/>
        </w:rPr>
        <w:t>). Tick populations in the south</w:t>
      </w:r>
      <w:r>
        <w:rPr>
          <w:sz w:val="22"/>
          <w:szCs w:val="22"/>
        </w:rPr>
        <w:t xml:space="preserve"> eastern US</w:t>
      </w:r>
      <w:r w:rsidRPr="00CB774E">
        <w:rPr>
          <w:sz w:val="22"/>
          <w:szCs w:val="22"/>
        </w:rPr>
        <w:t xml:space="preserve"> are genetically </w:t>
      </w:r>
      <w:r w:rsidR="00304C50">
        <w:rPr>
          <w:sz w:val="22"/>
          <w:szCs w:val="22"/>
        </w:rPr>
        <w:t>different</w:t>
      </w:r>
      <w:r w:rsidR="00304C50" w:rsidRPr="00CB774E">
        <w:rPr>
          <w:sz w:val="22"/>
          <w:szCs w:val="22"/>
        </w:rPr>
        <w:t xml:space="preserve"> </w:t>
      </w:r>
      <w:r w:rsidRPr="00CB774E">
        <w:rPr>
          <w:sz w:val="22"/>
          <w:szCs w:val="22"/>
        </w:rPr>
        <w:t xml:space="preserve">with </w:t>
      </w:r>
      <w:r w:rsidR="00304C50">
        <w:rPr>
          <w:sz w:val="22"/>
          <w:szCs w:val="22"/>
        </w:rPr>
        <w:t>many</w:t>
      </w:r>
      <w:r w:rsidRPr="00CB774E">
        <w:rPr>
          <w:sz w:val="22"/>
          <w:szCs w:val="22"/>
        </w:rPr>
        <w:t xml:space="preserve"> haplotypes and</w:t>
      </w:r>
      <w:r>
        <w:rPr>
          <w:sz w:val="22"/>
          <w:szCs w:val="22"/>
        </w:rPr>
        <w:t xml:space="preserve"> </w:t>
      </w:r>
      <w:r w:rsidR="00304C50">
        <w:rPr>
          <w:sz w:val="22"/>
          <w:szCs w:val="22"/>
        </w:rPr>
        <w:t xml:space="preserve">may result from a historic </w:t>
      </w:r>
      <w:r w:rsidRPr="00CB774E">
        <w:rPr>
          <w:sz w:val="22"/>
          <w:szCs w:val="22"/>
        </w:rPr>
        <w:t xml:space="preserve">isolation </w:t>
      </w:r>
      <w:r>
        <w:rPr>
          <w:sz w:val="22"/>
          <w:szCs w:val="22"/>
        </w:rPr>
        <w:t>from northern populations</w:t>
      </w:r>
      <w:r w:rsidRPr="00CB774E">
        <w:rPr>
          <w:sz w:val="22"/>
          <w:szCs w:val="22"/>
        </w:rPr>
        <w:t xml:space="preserve"> (Avise</w:t>
      </w:r>
      <w:r>
        <w:rPr>
          <w:sz w:val="22"/>
          <w:szCs w:val="22"/>
        </w:rPr>
        <w:t>,</w:t>
      </w:r>
      <w:r w:rsidRPr="00CB774E">
        <w:rPr>
          <w:sz w:val="22"/>
          <w:szCs w:val="22"/>
        </w:rPr>
        <w:t xml:space="preserve"> 2000</w:t>
      </w:r>
      <w:r>
        <w:rPr>
          <w:sz w:val="22"/>
          <w:szCs w:val="22"/>
        </w:rPr>
        <w:t xml:space="preserve">; </w:t>
      </w:r>
      <w:r w:rsidRPr="00CB774E">
        <w:rPr>
          <w:sz w:val="22"/>
          <w:szCs w:val="22"/>
        </w:rPr>
        <w:t>Humphrey</w:t>
      </w:r>
      <w:r>
        <w:rPr>
          <w:sz w:val="22"/>
          <w:szCs w:val="22"/>
        </w:rPr>
        <w:t xml:space="preserve"> </w:t>
      </w:r>
      <w:r w:rsidR="00A0228D">
        <w:rPr>
          <w:sz w:val="22"/>
          <w:szCs w:val="22"/>
        </w:rPr>
        <w:t>et al.</w:t>
      </w:r>
      <w:r w:rsidR="006D1973" w:rsidRPr="00CB774E">
        <w:rPr>
          <w:sz w:val="22"/>
          <w:szCs w:val="22"/>
        </w:rPr>
        <w:t xml:space="preserve"> 2010</w:t>
      </w:r>
      <w:r w:rsidRPr="00CB774E">
        <w:rPr>
          <w:sz w:val="22"/>
          <w:szCs w:val="22"/>
        </w:rPr>
        <w:t xml:space="preserve">). </w:t>
      </w:r>
      <w:r>
        <w:rPr>
          <w:sz w:val="22"/>
          <w:szCs w:val="22"/>
        </w:rPr>
        <w:t>This has led to considerable debate</w:t>
      </w:r>
      <w:r w:rsidRPr="00CB774E">
        <w:rPr>
          <w:sz w:val="22"/>
          <w:szCs w:val="22"/>
        </w:rPr>
        <w:t xml:space="preserve"> regard</w:t>
      </w:r>
      <w:r>
        <w:rPr>
          <w:sz w:val="22"/>
          <w:szCs w:val="22"/>
        </w:rPr>
        <w:t>ing</w:t>
      </w:r>
      <w:r w:rsidRPr="00CB774E">
        <w:rPr>
          <w:sz w:val="22"/>
          <w:szCs w:val="22"/>
        </w:rPr>
        <w:t xml:space="preserve"> </w:t>
      </w:r>
      <w:r>
        <w:rPr>
          <w:sz w:val="22"/>
          <w:szCs w:val="22"/>
        </w:rPr>
        <w:t>the appropriate</w:t>
      </w:r>
      <w:r w:rsidRPr="00CB774E">
        <w:rPr>
          <w:sz w:val="22"/>
          <w:szCs w:val="22"/>
        </w:rPr>
        <w:t xml:space="preserve"> taxonomic classification of northern and southern </w:t>
      </w:r>
      <w:r w:rsidRPr="00CB774E">
        <w:rPr>
          <w:i/>
          <w:sz w:val="22"/>
          <w:szCs w:val="22"/>
        </w:rPr>
        <w:t xml:space="preserve">I. scapularis </w:t>
      </w:r>
      <w:r w:rsidRPr="00CB774E">
        <w:rPr>
          <w:sz w:val="22"/>
          <w:szCs w:val="22"/>
        </w:rPr>
        <w:t>populations (</w:t>
      </w:r>
      <w:r w:rsidRPr="006D349F">
        <w:rPr>
          <w:sz w:val="22"/>
          <w:szCs w:val="22"/>
        </w:rPr>
        <w:t>Sonenshine 1993</w:t>
      </w:r>
      <w:r>
        <w:rPr>
          <w:sz w:val="22"/>
          <w:szCs w:val="22"/>
        </w:rPr>
        <w:t>; Telford, 1998</w:t>
      </w:r>
      <w:r w:rsidRPr="00CB774E">
        <w:rPr>
          <w:sz w:val="22"/>
          <w:szCs w:val="22"/>
        </w:rPr>
        <w:t xml:space="preserve">). Relationships between </w:t>
      </w:r>
      <w:r w:rsidRPr="00CB774E">
        <w:rPr>
          <w:sz w:val="22"/>
          <w:szCs w:val="22"/>
        </w:rPr>
        <w:lastRenderedPageBreak/>
        <w:t>genetic differences and behavioral and epidemiological traits have be</w:t>
      </w:r>
      <w:r>
        <w:rPr>
          <w:sz w:val="22"/>
          <w:szCs w:val="22"/>
        </w:rPr>
        <w:t>come a common and informative means of</w:t>
      </w:r>
      <w:r w:rsidRPr="00CB774E">
        <w:rPr>
          <w:sz w:val="22"/>
          <w:szCs w:val="22"/>
        </w:rPr>
        <w:t xml:space="preserve"> explor</w:t>
      </w:r>
      <w:r>
        <w:rPr>
          <w:sz w:val="22"/>
          <w:szCs w:val="22"/>
        </w:rPr>
        <w:t>ation (Black and Piesman, 1994; Norris</w:t>
      </w:r>
      <w:r w:rsidR="00B9386B">
        <w:rPr>
          <w:sz w:val="22"/>
          <w:szCs w:val="22"/>
        </w:rPr>
        <w:t xml:space="preserve"> </w:t>
      </w:r>
      <w:r w:rsidR="00A0228D">
        <w:rPr>
          <w:sz w:val="22"/>
          <w:szCs w:val="22"/>
        </w:rPr>
        <w:t>et al.</w:t>
      </w:r>
      <w:r>
        <w:rPr>
          <w:sz w:val="22"/>
          <w:szCs w:val="22"/>
        </w:rPr>
        <w:t xml:space="preserve"> 1996; Ogden </w:t>
      </w:r>
      <w:r w:rsidR="00A0228D">
        <w:rPr>
          <w:sz w:val="22"/>
          <w:szCs w:val="22"/>
        </w:rPr>
        <w:t>et al.</w:t>
      </w:r>
      <w:r>
        <w:rPr>
          <w:sz w:val="22"/>
          <w:szCs w:val="22"/>
        </w:rPr>
        <w:t xml:space="preserve"> 2011)</w:t>
      </w:r>
      <w:r w:rsidRPr="00CB774E">
        <w:rPr>
          <w:sz w:val="22"/>
          <w:szCs w:val="22"/>
        </w:rPr>
        <w:t>.</w:t>
      </w:r>
      <w:r>
        <w:rPr>
          <w:sz w:val="22"/>
          <w:szCs w:val="22"/>
        </w:rPr>
        <w:t xml:space="preserve"> Genetic analysis will be included to help explain the difference in prevalence of LB in the southeast relative to the northeastern US. Several hypotheses exist with regard to the cause of reduced incidence of LB in the southeastern US (Duik Wasser </w:t>
      </w:r>
      <w:r w:rsidR="00120C06">
        <w:rPr>
          <w:sz w:val="22"/>
          <w:szCs w:val="22"/>
        </w:rPr>
        <w:t>et al.</w:t>
      </w:r>
      <w:r>
        <w:rPr>
          <w:sz w:val="22"/>
          <w:szCs w:val="22"/>
        </w:rPr>
        <w:t xml:space="preserve"> 2012; Stromdahl and Hickling, 2012); one of those hypotheses </w:t>
      </w:r>
      <w:r w:rsidR="0055070C">
        <w:rPr>
          <w:sz w:val="22"/>
          <w:szCs w:val="22"/>
        </w:rPr>
        <w:t>to</w:t>
      </w:r>
      <w:r>
        <w:rPr>
          <w:sz w:val="22"/>
          <w:szCs w:val="22"/>
        </w:rPr>
        <w:t xml:space="preserve"> </w:t>
      </w:r>
      <w:r w:rsidR="00304C50">
        <w:rPr>
          <w:sz w:val="22"/>
          <w:szCs w:val="22"/>
        </w:rPr>
        <w:t xml:space="preserve">be </w:t>
      </w:r>
      <w:r w:rsidR="00B04FE0">
        <w:rPr>
          <w:sz w:val="22"/>
          <w:szCs w:val="22"/>
        </w:rPr>
        <w:t>addressed</w:t>
      </w:r>
      <w:r>
        <w:rPr>
          <w:sz w:val="22"/>
          <w:szCs w:val="22"/>
        </w:rPr>
        <w:t xml:space="preserve"> is tick genetics</w:t>
      </w:r>
      <w:r w:rsidR="0055070C">
        <w:rPr>
          <w:sz w:val="22"/>
          <w:szCs w:val="22"/>
        </w:rPr>
        <w:t xml:space="preserve"> and effects upon </w:t>
      </w:r>
      <w:r w:rsidR="00B04FE0">
        <w:rPr>
          <w:sz w:val="22"/>
          <w:szCs w:val="22"/>
        </w:rPr>
        <w:t xml:space="preserve">disease </w:t>
      </w:r>
      <w:r w:rsidR="00B04FE0" w:rsidRPr="0055070C">
        <w:rPr>
          <w:sz w:val="22"/>
          <w:szCs w:val="22"/>
        </w:rPr>
        <w:t>risk</w:t>
      </w:r>
      <w:r w:rsidR="0055070C">
        <w:rPr>
          <w:sz w:val="22"/>
          <w:szCs w:val="22"/>
        </w:rPr>
        <w:t xml:space="preserve"> in the southeastern US</w:t>
      </w:r>
      <w:r>
        <w:rPr>
          <w:sz w:val="22"/>
          <w:szCs w:val="22"/>
        </w:rPr>
        <w:t>.</w:t>
      </w:r>
    </w:p>
    <w:p w:rsidR="00E0023F" w:rsidRDefault="00E0023F" w:rsidP="00E0023F">
      <w:pPr>
        <w:ind w:firstLine="720"/>
        <w:rPr>
          <w:sz w:val="22"/>
          <w:szCs w:val="22"/>
        </w:rPr>
      </w:pPr>
      <w:r w:rsidRPr="00CB774E">
        <w:rPr>
          <w:sz w:val="22"/>
          <w:szCs w:val="22"/>
        </w:rPr>
        <w:t xml:space="preserve">Divergence in </w:t>
      </w:r>
      <w:r w:rsidRPr="00777CC2">
        <w:rPr>
          <w:i/>
          <w:sz w:val="22"/>
          <w:szCs w:val="22"/>
        </w:rPr>
        <w:t>Ixodes</w:t>
      </w:r>
      <w:r>
        <w:rPr>
          <w:sz w:val="22"/>
          <w:szCs w:val="22"/>
        </w:rPr>
        <w:t xml:space="preserve"> species</w:t>
      </w:r>
      <w:r w:rsidRPr="00CB774E">
        <w:rPr>
          <w:sz w:val="22"/>
          <w:szCs w:val="22"/>
        </w:rPr>
        <w:t xml:space="preserve"> is thought to stem from the evolutionary history of nearctic populations of </w:t>
      </w:r>
      <w:r w:rsidRPr="00CB774E">
        <w:rPr>
          <w:i/>
          <w:sz w:val="22"/>
          <w:szCs w:val="22"/>
        </w:rPr>
        <w:t>I. ricinus</w:t>
      </w:r>
      <w:r w:rsidRPr="00CB774E">
        <w:rPr>
          <w:sz w:val="22"/>
          <w:szCs w:val="22"/>
        </w:rPr>
        <w:t xml:space="preserve"> complex ticks</w:t>
      </w:r>
      <w:r>
        <w:rPr>
          <w:sz w:val="22"/>
          <w:szCs w:val="22"/>
        </w:rPr>
        <w:t>;</w:t>
      </w:r>
      <w:r w:rsidRPr="00CB774E">
        <w:rPr>
          <w:sz w:val="22"/>
          <w:szCs w:val="22"/>
        </w:rPr>
        <w:t xml:space="preserve"> </w:t>
      </w:r>
      <w:r w:rsidRPr="00CB774E">
        <w:rPr>
          <w:i/>
          <w:sz w:val="22"/>
          <w:szCs w:val="22"/>
        </w:rPr>
        <w:t>I. pacificus</w:t>
      </w:r>
      <w:r w:rsidRPr="00CB774E">
        <w:rPr>
          <w:sz w:val="22"/>
          <w:szCs w:val="22"/>
        </w:rPr>
        <w:t xml:space="preserve"> and </w:t>
      </w:r>
      <w:r w:rsidRPr="00CB774E">
        <w:rPr>
          <w:i/>
          <w:sz w:val="22"/>
          <w:szCs w:val="22"/>
        </w:rPr>
        <w:t>I. scapularis</w:t>
      </w:r>
      <w:r w:rsidRPr="00CB774E">
        <w:rPr>
          <w:sz w:val="22"/>
          <w:szCs w:val="22"/>
        </w:rPr>
        <w:t xml:space="preserve"> diverged within this complex in ancient times, as is evident by evolutionary relationships</w:t>
      </w:r>
      <w:r w:rsidR="00304C50">
        <w:rPr>
          <w:sz w:val="22"/>
          <w:szCs w:val="22"/>
        </w:rPr>
        <w:t>;</w:t>
      </w:r>
      <w:r w:rsidR="0055070C">
        <w:rPr>
          <w:sz w:val="22"/>
          <w:szCs w:val="22"/>
        </w:rPr>
        <w:t xml:space="preserve"> </w:t>
      </w:r>
      <w:r w:rsidR="00304C50">
        <w:rPr>
          <w:sz w:val="22"/>
          <w:szCs w:val="22"/>
        </w:rPr>
        <w:t>h</w:t>
      </w:r>
      <w:r w:rsidRPr="00CB774E">
        <w:rPr>
          <w:sz w:val="22"/>
          <w:szCs w:val="22"/>
        </w:rPr>
        <w:t xml:space="preserve">owever divergence of </w:t>
      </w:r>
      <w:r w:rsidRPr="00CB774E">
        <w:rPr>
          <w:i/>
          <w:sz w:val="22"/>
          <w:szCs w:val="22"/>
        </w:rPr>
        <w:t>I. scapularis</w:t>
      </w:r>
      <w:r w:rsidRPr="00CB774E">
        <w:rPr>
          <w:sz w:val="22"/>
          <w:szCs w:val="22"/>
        </w:rPr>
        <w:t xml:space="preserve"> </w:t>
      </w:r>
      <w:r>
        <w:rPr>
          <w:sz w:val="22"/>
          <w:szCs w:val="22"/>
        </w:rPr>
        <w:t>populations</w:t>
      </w:r>
      <w:r w:rsidRPr="00CB774E">
        <w:rPr>
          <w:sz w:val="22"/>
          <w:szCs w:val="22"/>
        </w:rPr>
        <w:t xml:space="preserve"> in the eastern US </w:t>
      </w:r>
      <w:r>
        <w:rPr>
          <w:sz w:val="22"/>
          <w:szCs w:val="22"/>
        </w:rPr>
        <w:t>is</w:t>
      </w:r>
      <w:r w:rsidRPr="00CB774E">
        <w:rPr>
          <w:sz w:val="22"/>
          <w:szCs w:val="22"/>
        </w:rPr>
        <w:t xml:space="preserve"> more recent (Rich </w:t>
      </w:r>
      <w:r w:rsidR="00A0228D">
        <w:rPr>
          <w:sz w:val="22"/>
          <w:szCs w:val="22"/>
        </w:rPr>
        <w:t>et al.</w:t>
      </w:r>
      <w:r w:rsidRPr="00CB774E">
        <w:rPr>
          <w:sz w:val="22"/>
          <w:szCs w:val="22"/>
        </w:rPr>
        <w:t xml:space="preserve"> 1995). The commonly accepted theory is that eastern </w:t>
      </w:r>
      <w:r w:rsidRPr="00CB774E">
        <w:rPr>
          <w:i/>
          <w:sz w:val="22"/>
          <w:szCs w:val="22"/>
        </w:rPr>
        <w:t>I. scapularis</w:t>
      </w:r>
      <w:r w:rsidRPr="00CB774E">
        <w:rPr>
          <w:sz w:val="22"/>
          <w:szCs w:val="22"/>
        </w:rPr>
        <w:t xml:space="preserve"> populations were separated into relict populations, and these populations spread with glaci</w:t>
      </w:r>
      <w:r>
        <w:rPr>
          <w:sz w:val="22"/>
          <w:szCs w:val="22"/>
        </w:rPr>
        <w:t>al retreat</w:t>
      </w:r>
      <w:r w:rsidRPr="00CB774E">
        <w:rPr>
          <w:sz w:val="22"/>
          <w:szCs w:val="22"/>
        </w:rPr>
        <w:t xml:space="preserve"> leading to </w:t>
      </w:r>
      <w:r w:rsidR="00304C50" w:rsidRPr="00CB774E">
        <w:rPr>
          <w:sz w:val="22"/>
          <w:szCs w:val="22"/>
        </w:rPr>
        <w:t>differing</w:t>
      </w:r>
      <w:r w:rsidRPr="00CB774E">
        <w:rPr>
          <w:sz w:val="22"/>
          <w:szCs w:val="22"/>
        </w:rPr>
        <w:t xml:space="preserve"> clades (Rich </w:t>
      </w:r>
      <w:r w:rsidR="00A0228D">
        <w:rPr>
          <w:sz w:val="22"/>
          <w:szCs w:val="22"/>
        </w:rPr>
        <w:t>et al.</w:t>
      </w:r>
      <w:r w:rsidRPr="00CB774E">
        <w:rPr>
          <w:sz w:val="22"/>
          <w:szCs w:val="22"/>
        </w:rPr>
        <w:t xml:space="preserve"> 1995); this is further supported with genetic evidence indicating a population bottleneck at approximately the same time </w:t>
      </w:r>
      <w:r>
        <w:rPr>
          <w:sz w:val="22"/>
          <w:szCs w:val="22"/>
        </w:rPr>
        <w:t xml:space="preserve">as </w:t>
      </w:r>
      <w:r w:rsidRPr="00CB774E">
        <w:rPr>
          <w:sz w:val="22"/>
          <w:szCs w:val="22"/>
        </w:rPr>
        <w:t>the Wisconsin glaciation (</w:t>
      </w:r>
      <w:r w:rsidR="00684515" w:rsidRPr="00CB774E">
        <w:rPr>
          <w:sz w:val="22"/>
          <w:szCs w:val="22"/>
        </w:rPr>
        <w:t xml:space="preserve">Rich </w:t>
      </w:r>
      <w:r w:rsidR="00684515">
        <w:rPr>
          <w:sz w:val="22"/>
          <w:szCs w:val="22"/>
        </w:rPr>
        <w:t>et al.</w:t>
      </w:r>
      <w:r w:rsidR="00684515" w:rsidRPr="00CB774E">
        <w:rPr>
          <w:sz w:val="22"/>
          <w:szCs w:val="22"/>
        </w:rPr>
        <w:t xml:space="preserve"> 1995</w:t>
      </w:r>
      <w:r w:rsidR="00684515">
        <w:rPr>
          <w:sz w:val="22"/>
          <w:szCs w:val="22"/>
        </w:rPr>
        <w:t xml:space="preserve">; </w:t>
      </w:r>
      <w:r w:rsidRPr="00CB774E">
        <w:rPr>
          <w:sz w:val="22"/>
          <w:szCs w:val="22"/>
        </w:rPr>
        <w:t xml:space="preserve">Qui </w:t>
      </w:r>
      <w:r w:rsidR="00A0228D">
        <w:rPr>
          <w:sz w:val="22"/>
          <w:szCs w:val="22"/>
        </w:rPr>
        <w:t>et al.</w:t>
      </w:r>
      <w:r w:rsidRPr="00CB774E">
        <w:rPr>
          <w:sz w:val="22"/>
          <w:szCs w:val="22"/>
        </w:rPr>
        <w:t xml:space="preserve"> 2001).  </w:t>
      </w:r>
    </w:p>
    <w:p w:rsidR="00E0023F" w:rsidRDefault="00E0023F" w:rsidP="00E0023F">
      <w:pPr>
        <w:ind w:firstLine="720"/>
        <w:rPr>
          <w:sz w:val="22"/>
          <w:szCs w:val="22"/>
        </w:rPr>
      </w:pPr>
      <w:r>
        <w:rPr>
          <w:sz w:val="22"/>
          <w:szCs w:val="22"/>
        </w:rPr>
        <w:t xml:space="preserve">Morphological similarities between species in the </w:t>
      </w:r>
      <w:r>
        <w:rPr>
          <w:i/>
          <w:sz w:val="22"/>
          <w:szCs w:val="22"/>
        </w:rPr>
        <w:t xml:space="preserve">I. ricinus </w:t>
      </w:r>
      <w:r>
        <w:rPr>
          <w:sz w:val="22"/>
          <w:szCs w:val="22"/>
        </w:rPr>
        <w:t xml:space="preserve">complex have resulted in numerous taxonomic changes to </w:t>
      </w:r>
      <w:r>
        <w:rPr>
          <w:i/>
          <w:sz w:val="22"/>
          <w:szCs w:val="22"/>
        </w:rPr>
        <w:t xml:space="preserve">Ixodes </w:t>
      </w:r>
      <w:r w:rsidRPr="007734B2">
        <w:rPr>
          <w:sz w:val="22"/>
          <w:szCs w:val="22"/>
        </w:rPr>
        <w:t>spp</w:t>
      </w:r>
      <w:r>
        <w:rPr>
          <w:i/>
          <w:sz w:val="22"/>
          <w:szCs w:val="22"/>
        </w:rPr>
        <w:t xml:space="preserve">. </w:t>
      </w:r>
      <w:r>
        <w:rPr>
          <w:sz w:val="22"/>
          <w:szCs w:val="22"/>
        </w:rPr>
        <w:t xml:space="preserve">through time (Camicas </w:t>
      </w:r>
      <w:r w:rsidR="00A0228D">
        <w:rPr>
          <w:sz w:val="22"/>
          <w:szCs w:val="22"/>
        </w:rPr>
        <w:t>et al.</w:t>
      </w:r>
      <w:r>
        <w:rPr>
          <w:sz w:val="22"/>
          <w:szCs w:val="22"/>
        </w:rPr>
        <w:t xml:space="preserve"> 1998; Chan, 2012). Most recently, what were two </w:t>
      </w:r>
      <w:r w:rsidRPr="00CB774E">
        <w:rPr>
          <w:sz w:val="22"/>
          <w:szCs w:val="22"/>
        </w:rPr>
        <w:t>separate species</w:t>
      </w:r>
      <w:r>
        <w:rPr>
          <w:sz w:val="22"/>
          <w:szCs w:val="22"/>
        </w:rPr>
        <w:t xml:space="preserve"> --</w:t>
      </w:r>
      <w:r w:rsidRPr="00CB774E">
        <w:rPr>
          <w:sz w:val="22"/>
          <w:szCs w:val="22"/>
        </w:rPr>
        <w:t xml:space="preserve"> </w:t>
      </w:r>
      <w:r w:rsidRPr="00CB774E">
        <w:rPr>
          <w:i/>
          <w:sz w:val="22"/>
          <w:szCs w:val="22"/>
        </w:rPr>
        <w:t>I. scapularis</w:t>
      </w:r>
      <w:r w:rsidRPr="00CB774E">
        <w:rPr>
          <w:sz w:val="22"/>
          <w:szCs w:val="22"/>
        </w:rPr>
        <w:t xml:space="preserve">, and </w:t>
      </w:r>
      <w:r w:rsidRPr="00CB774E">
        <w:rPr>
          <w:i/>
          <w:sz w:val="22"/>
          <w:szCs w:val="22"/>
        </w:rPr>
        <w:t xml:space="preserve">I. dammini </w:t>
      </w:r>
      <w:r>
        <w:rPr>
          <w:i/>
          <w:sz w:val="22"/>
          <w:szCs w:val="22"/>
        </w:rPr>
        <w:t xml:space="preserve">-- </w:t>
      </w:r>
      <w:r w:rsidRPr="00CB774E">
        <w:rPr>
          <w:sz w:val="22"/>
          <w:szCs w:val="22"/>
        </w:rPr>
        <w:t>w</w:t>
      </w:r>
      <w:r>
        <w:rPr>
          <w:sz w:val="22"/>
          <w:szCs w:val="22"/>
        </w:rPr>
        <w:t>ere</w:t>
      </w:r>
      <w:r w:rsidRPr="00CB774E">
        <w:rPr>
          <w:sz w:val="22"/>
          <w:szCs w:val="22"/>
        </w:rPr>
        <w:t xml:space="preserve"> </w:t>
      </w:r>
      <w:r w:rsidR="0055070C">
        <w:rPr>
          <w:sz w:val="22"/>
          <w:szCs w:val="22"/>
        </w:rPr>
        <w:t>combined</w:t>
      </w:r>
      <w:r w:rsidR="0055070C" w:rsidRPr="00CB774E">
        <w:rPr>
          <w:sz w:val="22"/>
          <w:szCs w:val="22"/>
        </w:rPr>
        <w:t xml:space="preserve"> </w:t>
      </w:r>
      <w:r w:rsidRPr="00CB774E">
        <w:rPr>
          <w:sz w:val="22"/>
          <w:szCs w:val="22"/>
        </w:rPr>
        <w:t xml:space="preserve">into the single species </w:t>
      </w:r>
      <w:r w:rsidRPr="00CB774E">
        <w:rPr>
          <w:i/>
          <w:sz w:val="22"/>
          <w:szCs w:val="22"/>
        </w:rPr>
        <w:t xml:space="preserve">I. scapularis </w:t>
      </w:r>
      <w:r w:rsidRPr="00CB774E">
        <w:rPr>
          <w:sz w:val="22"/>
          <w:szCs w:val="22"/>
        </w:rPr>
        <w:t>(Oliver</w:t>
      </w:r>
      <w:r w:rsidR="0055070C">
        <w:rPr>
          <w:sz w:val="22"/>
          <w:szCs w:val="22"/>
        </w:rPr>
        <w:t xml:space="preserve"> </w:t>
      </w:r>
      <w:r w:rsidR="00A0228D">
        <w:rPr>
          <w:sz w:val="22"/>
          <w:szCs w:val="22"/>
        </w:rPr>
        <w:t>et al.</w:t>
      </w:r>
      <w:r w:rsidRPr="00CB774E">
        <w:rPr>
          <w:sz w:val="22"/>
          <w:szCs w:val="22"/>
        </w:rPr>
        <w:t xml:space="preserve"> 1993; </w:t>
      </w:r>
      <w:r w:rsidRPr="00DB5116">
        <w:rPr>
          <w:sz w:val="22"/>
          <w:szCs w:val="22"/>
        </w:rPr>
        <w:t xml:space="preserve">Kierans </w:t>
      </w:r>
      <w:r w:rsidR="00A0228D">
        <w:rPr>
          <w:sz w:val="22"/>
          <w:szCs w:val="22"/>
        </w:rPr>
        <w:t>et al.</w:t>
      </w:r>
      <w:r w:rsidRPr="00DB5116">
        <w:rPr>
          <w:sz w:val="22"/>
          <w:szCs w:val="22"/>
        </w:rPr>
        <w:t xml:space="preserve"> 1996</w:t>
      </w:r>
      <w:r w:rsidRPr="00CB774E">
        <w:rPr>
          <w:sz w:val="22"/>
          <w:szCs w:val="22"/>
        </w:rPr>
        <w:t xml:space="preserve">). The former was established in the southern US, while the later was found primarily in the northern US (Qui </w:t>
      </w:r>
      <w:r w:rsidR="00A0228D">
        <w:rPr>
          <w:sz w:val="22"/>
          <w:szCs w:val="22"/>
        </w:rPr>
        <w:t>et al.</w:t>
      </w:r>
      <w:r w:rsidRPr="00CB774E">
        <w:rPr>
          <w:sz w:val="22"/>
          <w:szCs w:val="22"/>
        </w:rPr>
        <w:t xml:space="preserve"> 2001</w:t>
      </w:r>
      <w:r>
        <w:rPr>
          <w:sz w:val="22"/>
          <w:szCs w:val="22"/>
        </w:rPr>
        <w:t xml:space="preserve">; </w:t>
      </w:r>
      <w:r w:rsidRPr="00CB774E">
        <w:rPr>
          <w:sz w:val="22"/>
          <w:szCs w:val="22"/>
        </w:rPr>
        <w:t>Chan 201</w:t>
      </w:r>
      <w:r>
        <w:rPr>
          <w:sz w:val="22"/>
          <w:szCs w:val="22"/>
        </w:rPr>
        <w:t>2</w:t>
      </w:r>
      <w:r w:rsidRPr="00CB774E">
        <w:rPr>
          <w:sz w:val="22"/>
          <w:szCs w:val="22"/>
        </w:rPr>
        <w:t xml:space="preserve">). Two separate lineages termed “clades’ have resulted from this pairing. The northern clade (American clade) is found mainly in the </w:t>
      </w:r>
      <w:r>
        <w:rPr>
          <w:sz w:val="22"/>
          <w:szCs w:val="22"/>
        </w:rPr>
        <w:t>n</w:t>
      </w:r>
      <w:r w:rsidRPr="00CB774E">
        <w:rPr>
          <w:sz w:val="22"/>
          <w:szCs w:val="22"/>
        </w:rPr>
        <w:t xml:space="preserve">orthern US (Qui </w:t>
      </w:r>
      <w:r w:rsidR="00A0228D">
        <w:rPr>
          <w:sz w:val="22"/>
          <w:szCs w:val="22"/>
        </w:rPr>
        <w:t>et al.</w:t>
      </w:r>
      <w:r w:rsidRPr="00CB774E">
        <w:rPr>
          <w:sz w:val="22"/>
          <w:szCs w:val="22"/>
        </w:rPr>
        <w:t xml:space="preserve"> 2001; Norris </w:t>
      </w:r>
      <w:r w:rsidR="00120C06">
        <w:rPr>
          <w:sz w:val="22"/>
          <w:szCs w:val="22"/>
        </w:rPr>
        <w:t>et al.</w:t>
      </w:r>
      <w:r w:rsidRPr="00CB774E">
        <w:rPr>
          <w:sz w:val="22"/>
          <w:szCs w:val="22"/>
        </w:rPr>
        <w:t xml:space="preserve"> 1996), while the southern clade is exclusive to the Southern US (Norris </w:t>
      </w:r>
      <w:r w:rsidR="00A0228D">
        <w:rPr>
          <w:sz w:val="22"/>
          <w:szCs w:val="22"/>
        </w:rPr>
        <w:t>et al.</w:t>
      </w:r>
      <w:r w:rsidRPr="00CB774E">
        <w:rPr>
          <w:sz w:val="22"/>
          <w:szCs w:val="22"/>
        </w:rPr>
        <w:t xml:space="preserve"> 1996). These clades have further been examined by haplotype; Qui </w:t>
      </w:r>
      <w:r w:rsidR="00A0228D">
        <w:rPr>
          <w:sz w:val="22"/>
          <w:szCs w:val="22"/>
        </w:rPr>
        <w:t>et al.</w:t>
      </w:r>
      <w:r w:rsidRPr="00CB774E">
        <w:rPr>
          <w:sz w:val="22"/>
          <w:szCs w:val="22"/>
        </w:rPr>
        <w:t xml:space="preserve"> (2001) and </w:t>
      </w:r>
      <w:r w:rsidR="00B04FE0" w:rsidRPr="00CB774E">
        <w:rPr>
          <w:sz w:val="22"/>
          <w:szCs w:val="22"/>
        </w:rPr>
        <w:t xml:space="preserve">Humphrey </w:t>
      </w:r>
      <w:r w:rsidR="00B04FE0">
        <w:rPr>
          <w:sz w:val="22"/>
          <w:szCs w:val="22"/>
        </w:rPr>
        <w:t>et</w:t>
      </w:r>
      <w:r w:rsidR="00A0228D">
        <w:rPr>
          <w:sz w:val="22"/>
          <w:szCs w:val="22"/>
        </w:rPr>
        <w:t xml:space="preserve"> al.</w:t>
      </w:r>
      <w:r w:rsidRPr="00CB774E">
        <w:rPr>
          <w:sz w:val="22"/>
          <w:szCs w:val="22"/>
        </w:rPr>
        <w:t xml:space="preserve"> (2010) have </w:t>
      </w:r>
      <w:r w:rsidRPr="00CB774E">
        <w:rPr>
          <w:sz w:val="22"/>
          <w:szCs w:val="22"/>
        </w:rPr>
        <w:lastRenderedPageBreak/>
        <w:t>shown that eleven haplotypes make up the southern clade; seven</w:t>
      </w:r>
      <w:r>
        <w:rPr>
          <w:sz w:val="22"/>
          <w:szCs w:val="22"/>
        </w:rPr>
        <w:t xml:space="preserve"> of which </w:t>
      </w:r>
      <w:r w:rsidRPr="00CB774E">
        <w:rPr>
          <w:sz w:val="22"/>
          <w:szCs w:val="22"/>
        </w:rPr>
        <w:t xml:space="preserve">are found exclusively in the southern clade, whilst four are shared between the two clades. The American clade includes ten haplotypes </w:t>
      </w:r>
      <w:r>
        <w:rPr>
          <w:sz w:val="22"/>
          <w:szCs w:val="22"/>
        </w:rPr>
        <w:t>(</w:t>
      </w:r>
      <w:r w:rsidRPr="00CB774E">
        <w:rPr>
          <w:sz w:val="22"/>
          <w:szCs w:val="22"/>
        </w:rPr>
        <w:t>synonymous with haplotypes of Humphrey</w:t>
      </w:r>
      <w:r>
        <w:rPr>
          <w:sz w:val="22"/>
          <w:szCs w:val="22"/>
        </w:rPr>
        <w:t xml:space="preserve"> </w:t>
      </w:r>
      <w:r w:rsidR="00A0228D">
        <w:rPr>
          <w:sz w:val="22"/>
          <w:szCs w:val="22"/>
        </w:rPr>
        <w:t>et al.</w:t>
      </w:r>
      <w:r w:rsidRPr="00CB774E">
        <w:rPr>
          <w:sz w:val="22"/>
          <w:szCs w:val="22"/>
        </w:rPr>
        <w:t xml:space="preserve"> 2010), six of which are exclusive to the </w:t>
      </w:r>
      <w:r>
        <w:rPr>
          <w:sz w:val="22"/>
          <w:szCs w:val="22"/>
        </w:rPr>
        <w:t>n</w:t>
      </w:r>
      <w:r w:rsidRPr="00CB774E">
        <w:rPr>
          <w:sz w:val="22"/>
          <w:szCs w:val="22"/>
        </w:rPr>
        <w:t xml:space="preserve">ortheastern and </w:t>
      </w:r>
      <w:r>
        <w:rPr>
          <w:sz w:val="22"/>
          <w:szCs w:val="22"/>
        </w:rPr>
        <w:t>m</w:t>
      </w:r>
      <w:r w:rsidRPr="00CB774E">
        <w:rPr>
          <w:sz w:val="22"/>
          <w:szCs w:val="22"/>
        </w:rPr>
        <w:t>idwestern US</w:t>
      </w:r>
      <w:r>
        <w:rPr>
          <w:sz w:val="22"/>
          <w:szCs w:val="22"/>
        </w:rPr>
        <w:t>.</w:t>
      </w:r>
    </w:p>
    <w:p w:rsidR="00E0023F" w:rsidRPr="00CB774E" w:rsidRDefault="00E0023F" w:rsidP="00E0023F">
      <w:pPr>
        <w:ind w:firstLine="720"/>
        <w:rPr>
          <w:sz w:val="22"/>
          <w:szCs w:val="22"/>
        </w:rPr>
      </w:pPr>
      <w:r>
        <w:rPr>
          <w:sz w:val="22"/>
          <w:szCs w:val="22"/>
        </w:rPr>
        <w:t>E</w:t>
      </w:r>
      <w:r w:rsidRPr="00CB774E">
        <w:rPr>
          <w:sz w:val="22"/>
          <w:szCs w:val="22"/>
        </w:rPr>
        <w:t xml:space="preserve">volution </w:t>
      </w:r>
      <w:r>
        <w:rPr>
          <w:sz w:val="22"/>
          <w:szCs w:val="22"/>
        </w:rPr>
        <w:t>and taxonomy of the</w:t>
      </w:r>
      <w:r w:rsidRPr="00CB774E">
        <w:rPr>
          <w:sz w:val="22"/>
          <w:szCs w:val="22"/>
        </w:rPr>
        <w:t xml:space="preserve"> Lyme disease </w:t>
      </w:r>
      <w:r>
        <w:rPr>
          <w:sz w:val="22"/>
          <w:szCs w:val="22"/>
        </w:rPr>
        <w:t>etiological agent is similarly complex and in flux.</w:t>
      </w:r>
      <w:r w:rsidRPr="00CB774E">
        <w:rPr>
          <w:sz w:val="22"/>
          <w:szCs w:val="22"/>
        </w:rPr>
        <w:t xml:space="preserve"> Taxa of </w:t>
      </w:r>
      <w:r w:rsidRPr="00CB774E">
        <w:rPr>
          <w:i/>
          <w:sz w:val="22"/>
          <w:szCs w:val="22"/>
        </w:rPr>
        <w:t>B. burgdorferi</w:t>
      </w:r>
      <w:r w:rsidRPr="00CB774E">
        <w:rPr>
          <w:sz w:val="22"/>
          <w:szCs w:val="22"/>
        </w:rPr>
        <w:t xml:space="preserve"> have undergone several revisions leading to the current classification of </w:t>
      </w:r>
      <w:r w:rsidRPr="00A43ED9">
        <w:rPr>
          <w:i/>
          <w:sz w:val="22"/>
          <w:szCs w:val="22"/>
        </w:rPr>
        <w:t>Bbss</w:t>
      </w:r>
      <w:r w:rsidRPr="00CB774E">
        <w:rPr>
          <w:sz w:val="22"/>
          <w:szCs w:val="22"/>
        </w:rPr>
        <w:t xml:space="preserve"> and </w:t>
      </w:r>
      <w:r w:rsidRPr="00E0023F">
        <w:rPr>
          <w:i/>
          <w:sz w:val="22"/>
          <w:szCs w:val="22"/>
        </w:rPr>
        <w:t>Bbsl</w:t>
      </w:r>
      <w:r w:rsidRPr="00CB774E">
        <w:rPr>
          <w:sz w:val="22"/>
          <w:szCs w:val="22"/>
        </w:rPr>
        <w:t xml:space="preserve"> </w:t>
      </w:r>
      <w:r>
        <w:rPr>
          <w:sz w:val="22"/>
          <w:szCs w:val="22"/>
        </w:rPr>
        <w:t>(</w:t>
      </w:r>
      <w:r w:rsidRPr="00CB774E">
        <w:rPr>
          <w:sz w:val="22"/>
          <w:szCs w:val="22"/>
        </w:rPr>
        <w:t>Farlow</w:t>
      </w:r>
      <w:r>
        <w:rPr>
          <w:sz w:val="22"/>
          <w:szCs w:val="22"/>
        </w:rPr>
        <w:t xml:space="preserve"> </w:t>
      </w:r>
      <w:r w:rsidR="00A0228D">
        <w:rPr>
          <w:sz w:val="22"/>
          <w:szCs w:val="22"/>
        </w:rPr>
        <w:t>et al.</w:t>
      </w:r>
      <w:r w:rsidRPr="00CB774E">
        <w:rPr>
          <w:sz w:val="22"/>
          <w:szCs w:val="22"/>
        </w:rPr>
        <w:t xml:space="preserve"> 2002</w:t>
      </w:r>
      <w:r>
        <w:rPr>
          <w:sz w:val="22"/>
          <w:szCs w:val="22"/>
        </w:rPr>
        <w:t>)</w:t>
      </w:r>
      <w:r w:rsidRPr="00CB774E">
        <w:rPr>
          <w:sz w:val="22"/>
          <w:szCs w:val="22"/>
        </w:rPr>
        <w:t xml:space="preserve">. </w:t>
      </w:r>
      <w:r w:rsidRPr="00A43ED9">
        <w:rPr>
          <w:i/>
          <w:sz w:val="22"/>
          <w:szCs w:val="22"/>
        </w:rPr>
        <w:t>Bbsl</w:t>
      </w:r>
      <w:r w:rsidRPr="00CB774E">
        <w:rPr>
          <w:sz w:val="22"/>
          <w:szCs w:val="22"/>
        </w:rPr>
        <w:t xml:space="preserve"> is found throughout Eurasia, Japan, and North America (Farlow</w:t>
      </w:r>
      <w:r w:rsidR="0055070C">
        <w:rPr>
          <w:sz w:val="22"/>
          <w:szCs w:val="22"/>
        </w:rPr>
        <w:t xml:space="preserve"> </w:t>
      </w:r>
      <w:r w:rsidR="00A0228D">
        <w:rPr>
          <w:sz w:val="22"/>
          <w:szCs w:val="22"/>
        </w:rPr>
        <w:t>et al.</w:t>
      </w:r>
      <w:r w:rsidRPr="00CB774E">
        <w:rPr>
          <w:sz w:val="22"/>
          <w:szCs w:val="22"/>
        </w:rPr>
        <w:t xml:space="preserve"> 2002) and consists of </w:t>
      </w:r>
      <w:r>
        <w:rPr>
          <w:sz w:val="22"/>
          <w:szCs w:val="22"/>
        </w:rPr>
        <w:t>at least 20 geno</w:t>
      </w:r>
      <w:r w:rsidRPr="00CB774E">
        <w:rPr>
          <w:sz w:val="22"/>
          <w:szCs w:val="22"/>
        </w:rPr>
        <w:t>species</w:t>
      </w:r>
      <w:r>
        <w:rPr>
          <w:sz w:val="22"/>
          <w:szCs w:val="22"/>
        </w:rPr>
        <w:t xml:space="preserve"> </w:t>
      </w:r>
      <w:r w:rsidRPr="00CB774E">
        <w:rPr>
          <w:sz w:val="22"/>
          <w:szCs w:val="22"/>
        </w:rPr>
        <w:t>(</w:t>
      </w:r>
      <w:r w:rsidR="0055070C" w:rsidRPr="00CB774E">
        <w:rPr>
          <w:sz w:val="22"/>
          <w:szCs w:val="22"/>
        </w:rPr>
        <w:t>Schneider</w:t>
      </w:r>
      <w:r w:rsidR="0055070C">
        <w:rPr>
          <w:sz w:val="22"/>
          <w:szCs w:val="22"/>
        </w:rPr>
        <w:t xml:space="preserve"> et al.</w:t>
      </w:r>
      <w:r w:rsidR="0055070C" w:rsidRPr="00CB774E">
        <w:rPr>
          <w:sz w:val="22"/>
          <w:szCs w:val="22"/>
        </w:rPr>
        <w:t xml:space="preserve"> 2000</w:t>
      </w:r>
      <w:r w:rsidR="0055070C">
        <w:rPr>
          <w:sz w:val="22"/>
          <w:szCs w:val="22"/>
        </w:rPr>
        <w:t xml:space="preserve">; </w:t>
      </w:r>
      <w:r w:rsidR="0055070C" w:rsidRPr="00CB774E">
        <w:rPr>
          <w:sz w:val="22"/>
          <w:szCs w:val="22"/>
        </w:rPr>
        <w:t>Rudenko</w:t>
      </w:r>
      <w:r w:rsidR="0055070C">
        <w:rPr>
          <w:sz w:val="22"/>
          <w:szCs w:val="22"/>
        </w:rPr>
        <w:t xml:space="preserve"> et al.</w:t>
      </w:r>
      <w:r w:rsidR="0055070C" w:rsidRPr="00CB774E">
        <w:rPr>
          <w:sz w:val="22"/>
          <w:szCs w:val="22"/>
        </w:rPr>
        <w:t xml:space="preserve"> 2009; Niu</w:t>
      </w:r>
      <w:r w:rsidR="0055070C">
        <w:rPr>
          <w:sz w:val="22"/>
          <w:szCs w:val="22"/>
        </w:rPr>
        <w:t xml:space="preserve"> et al.</w:t>
      </w:r>
      <w:r w:rsidR="0055070C" w:rsidRPr="00CB774E">
        <w:rPr>
          <w:sz w:val="22"/>
          <w:szCs w:val="22"/>
        </w:rPr>
        <w:t xml:space="preserve"> 2011; </w:t>
      </w:r>
      <w:r>
        <w:rPr>
          <w:sz w:val="22"/>
          <w:szCs w:val="22"/>
        </w:rPr>
        <w:t>Clark, et al 2013</w:t>
      </w:r>
      <w:r w:rsidRPr="00CB774E">
        <w:rPr>
          <w:sz w:val="22"/>
          <w:szCs w:val="22"/>
        </w:rPr>
        <w:t>)</w:t>
      </w:r>
      <w:r>
        <w:rPr>
          <w:sz w:val="22"/>
          <w:szCs w:val="22"/>
        </w:rPr>
        <w:t xml:space="preserve"> of which only</w:t>
      </w:r>
      <w:r w:rsidRPr="00CB774E">
        <w:rPr>
          <w:sz w:val="22"/>
          <w:szCs w:val="22"/>
        </w:rPr>
        <w:t xml:space="preserve"> s</w:t>
      </w:r>
      <w:r>
        <w:rPr>
          <w:sz w:val="22"/>
          <w:szCs w:val="22"/>
        </w:rPr>
        <w:t>even</w:t>
      </w:r>
      <w:r w:rsidRPr="00CB774E">
        <w:rPr>
          <w:sz w:val="22"/>
          <w:szCs w:val="22"/>
        </w:rPr>
        <w:t xml:space="preserve"> of </w:t>
      </w:r>
      <w:r>
        <w:rPr>
          <w:sz w:val="22"/>
          <w:szCs w:val="22"/>
        </w:rPr>
        <w:t>these genospecies have been</w:t>
      </w:r>
      <w:r w:rsidRPr="00CB774E">
        <w:rPr>
          <w:sz w:val="22"/>
          <w:szCs w:val="22"/>
        </w:rPr>
        <w:t xml:space="preserve"> </w:t>
      </w:r>
      <w:r>
        <w:rPr>
          <w:sz w:val="22"/>
          <w:szCs w:val="22"/>
        </w:rPr>
        <w:t xml:space="preserve">identified in the </w:t>
      </w:r>
      <w:r w:rsidRPr="00CB774E">
        <w:rPr>
          <w:sz w:val="22"/>
          <w:szCs w:val="22"/>
        </w:rPr>
        <w:t>US</w:t>
      </w:r>
      <w:r>
        <w:rPr>
          <w:sz w:val="22"/>
          <w:szCs w:val="22"/>
        </w:rPr>
        <w:t>:</w:t>
      </w:r>
      <w:r w:rsidRPr="00CB774E">
        <w:rPr>
          <w:sz w:val="22"/>
          <w:szCs w:val="22"/>
        </w:rPr>
        <w:t xml:space="preserve"> </w:t>
      </w:r>
      <w:r w:rsidRPr="00A43ED9">
        <w:rPr>
          <w:i/>
          <w:sz w:val="22"/>
          <w:szCs w:val="22"/>
        </w:rPr>
        <w:t>Bbss</w:t>
      </w:r>
      <w:r>
        <w:rPr>
          <w:i/>
          <w:sz w:val="22"/>
          <w:szCs w:val="22"/>
        </w:rPr>
        <w:t xml:space="preserve">, </w:t>
      </w:r>
      <w:r w:rsidRPr="00CB774E">
        <w:rPr>
          <w:i/>
          <w:sz w:val="22"/>
          <w:szCs w:val="22"/>
        </w:rPr>
        <w:t>B. andersoni</w:t>
      </w:r>
      <w:r w:rsidRPr="00CB774E">
        <w:rPr>
          <w:sz w:val="22"/>
          <w:szCs w:val="22"/>
        </w:rPr>
        <w:t xml:space="preserve">, </w:t>
      </w:r>
      <w:r w:rsidRPr="00CB774E">
        <w:rPr>
          <w:i/>
          <w:sz w:val="22"/>
          <w:szCs w:val="22"/>
        </w:rPr>
        <w:t>B. bissetti</w:t>
      </w:r>
      <w:r>
        <w:rPr>
          <w:i/>
          <w:sz w:val="22"/>
          <w:szCs w:val="22"/>
        </w:rPr>
        <w:t>,</w:t>
      </w:r>
      <w:r w:rsidRPr="00CB774E">
        <w:rPr>
          <w:i/>
          <w:sz w:val="22"/>
          <w:szCs w:val="22"/>
        </w:rPr>
        <w:t xml:space="preserve"> B. kurtenbachii</w:t>
      </w:r>
      <w:r w:rsidRPr="00CB774E">
        <w:rPr>
          <w:sz w:val="22"/>
          <w:szCs w:val="22"/>
        </w:rPr>
        <w:t xml:space="preserve">, </w:t>
      </w:r>
      <w:r w:rsidRPr="00CB774E">
        <w:rPr>
          <w:i/>
          <w:sz w:val="22"/>
          <w:szCs w:val="22"/>
        </w:rPr>
        <w:t>B. californiensis</w:t>
      </w:r>
      <w:r w:rsidRPr="00CB774E">
        <w:rPr>
          <w:sz w:val="22"/>
          <w:szCs w:val="22"/>
        </w:rPr>
        <w:t xml:space="preserve">, </w:t>
      </w:r>
      <w:r w:rsidRPr="00CB774E">
        <w:rPr>
          <w:i/>
          <w:sz w:val="22"/>
          <w:szCs w:val="22"/>
        </w:rPr>
        <w:t>B.carolinensis</w:t>
      </w:r>
      <w:r w:rsidRPr="00CB774E">
        <w:rPr>
          <w:sz w:val="22"/>
          <w:szCs w:val="22"/>
        </w:rPr>
        <w:t xml:space="preserve"> and </w:t>
      </w:r>
      <w:r w:rsidRPr="00CB774E">
        <w:rPr>
          <w:i/>
          <w:sz w:val="22"/>
          <w:szCs w:val="22"/>
        </w:rPr>
        <w:t>B. americana</w:t>
      </w:r>
      <w:r w:rsidRPr="00CB774E">
        <w:rPr>
          <w:sz w:val="22"/>
          <w:szCs w:val="22"/>
        </w:rPr>
        <w:t xml:space="preserve"> </w:t>
      </w:r>
      <w:r>
        <w:rPr>
          <w:sz w:val="22"/>
          <w:szCs w:val="22"/>
        </w:rPr>
        <w:t>(</w:t>
      </w:r>
      <w:r w:rsidR="0055070C" w:rsidRPr="00CB774E">
        <w:rPr>
          <w:sz w:val="22"/>
          <w:szCs w:val="22"/>
        </w:rPr>
        <w:t>Schneider</w:t>
      </w:r>
      <w:r w:rsidR="0055070C">
        <w:rPr>
          <w:sz w:val="22"/>
          <w:szCs w:val="22"/>
        </w:rPr>
        <w:t xml:space="preserve"> et al.</w:t>
      </w:r>
      <w:r w:rsidR="0055070C" w:rsidRPr="00CB774E">
        <w:rPr>
          <w:sz w:val="22"/>
          <w:szCs w:val="22"/>
        </w:rPr>
        <w:t xml:space="preserve"> 2000</w:t>
      </w:r>
      <w:r w:rsidR="0055070C">
        <w:rPr>
          <w:sz w:val="22"/>
          <w:szCs w:val="22"/>
        </w:rPr>
        <w:t xml:space="preserve">; </w:t>
      </w:r>
      <w:r w:rsidRPr="00CB774E">
        <w:rPr>
          <w:sz w:val="22"/>
          <w:szCs w:val="22"/>
        </w:rPr>
        <w:t>Rudenko</w:t>
      </w:r>
      <w:r>
        <w:rPr>
          <w:sz w:val="22"/>
          <w:szCs w:val="22"/>
        </w:rPr>
        <w:t xml:space="preserve"> </w:t>
      </w:r>
      <w:r w:rsidR="00A0228D">
        <w:rPr>
          <w:sz w:val="22"/>
          <w:szCs w:val="22"/>
        </w:rPr>
        <w:t>et al.</w:t>
      </w:r>
      <w:r w:rsidRPr="00CB774E">
        <w:rPr>
          <w:sz w:val="22"/>
          <w:szCs w:val="22"/>
        </w:rPr>
        <w:t xml:space="preserve"> 2009). In North America, </w:t>
      </w:r>
      <w:r w:rsidRPr="00230B46">
        <w:rPr>
          <w:i/>
          <w:sz w:val="22"/>
          <w:szCs w:val="22"/>
        </w:rPr>
        <w:t>Bbss</w:t>
      </w:r>
      <w:r w:rsidRPr="00CB774E">
        <w:rPr>
          <w:sz w:val="22"/>
          <w:szCs w:val="22"/>
        </w:rPr>
        <w:t xml:space="preserve"> is the only </w:t>
      </w:r>
      <w:r w:rsidRPr="00230B46">
        <w:rPr>
          <w:i/>
          <w:sz w:val="22"/>
          <w:szCs w:val="22"/>
        </w:rPr>
        <w:t>Bbsl</w:t>
      </w:r>
      <w:r>
        <w:rPr>
          <w:sz w:val="22"/>
          <w:szCs w:val="22"/>
        </w:rPr>
        <w:t xml:space="preserve"> complex </w:t>
      </w:r>
      <w:r w:rsidRPr="00CB774E">
        <w:rPr>
          <w:sz w:val="22"/>
          <w:szCs w:val="22"/>
        </w:rPr>
        <w:t xml:space="preserve">member currently associated with Lyme disease; </w:t>
      </w:r>
      <w:r>
        <w:rPr>
          <w:sz w:val="22"/>
          <w:szCs w:val="22"/>
        </w:rPr>
        <w:t xml:space="preserve">whereas, </w:t>
      </w:r>
      <w:r w:rsidRPr="00CB774E">
        <w:rPr>
          <w:sz w:val="22"/>
          <w:szCs w:val="22"/>
        </w:rPr>
        <w:t xml:space="preserve">in Europe </w:t>
      </w:r>
      <w:r w:rsidRPr="00CB774E">
        <w:rPr>
          <w:i/>
          <w:sz w:val="22"/>
          <w:szCs w:val="22"/>
        </w:rPr>
        <w:t>B. garinii</w:t>
      </w:r>
      <w:r w:rsidRPr="00CB774E">
        <w:rPr>
          <w:sz w:val="22"/>
          <w:szCs w:val="22"/>
        </w:rPr>
        <w:t xml:space="preserve">, </w:t>
      </w:r>
      <w:r w:rsidRPr="00CB774E">
        <w:rPr>
          <w:i/>
          <w:sz w:val="22"/>
          <w:szCs w:val="22"/>
        </w:rPr>
        <w:t>B. afzelii</w:t>
      </w:r>
      <w:r w:rsidRPr="00CB774E">
        <w:rPr>
          <w:sz w:val="22"/>
          <w:szCs w:val="22"/>
        </w:rPr>
        <w:t xml:space="preserve">, and </w:t>
      </w:r>
      <w:r w:rsidRPr="00CB774E">
        <w:rPr>
          <w:i/>
          <w:sz w:val="22"/>
          <w:szCs w:val="22"/>
        </w:rPr>
        <w:t>B. spielmanii</w:t>
      </w:r>
      <w:r w:rsidRPr="00CB774E">
        <w:rPr>
          <w:sz w:val="22"/>
          <w:szCs w:val="22"/>
        </w:rPr>
        <w:t xml:space="preserve"> are </w:t>
      </w:r>
      <w:r>
        <w:rPr>
          <w:sz w:val="22"/>
          <w:szCs w:val="22"/>
        </w:rPr>
        <w:t xml:space="preserve">zoonotic </w:t>
      </w:r>
      <w:r w:rsidRPr="00CB774E">
        <w:rPr>
          <w:sz w:val="22"/>
          <w:szCs w:val="22"/>
        </w:rPr>
        <w:t>pathogen</w:t>
      </w:r>
      <w:r>
        <w:rPr>
          <w:sz w:val="22"/>
          <w:szCs w:val="22"/>
        </w:rPr>
        <w:t>s</w:t>
      </w:r>
      <w:r w:rsidRPr="00CB774E">
        <w:rPr>
          <w:sz w:val="22"/>
          <w:szCs w:val="22"/>
        </w:rPr>
        <w:t xml:space="preserve"> (Farlow</w:t>
      </w:r>
      <w:r>
        <w:rPr>
          <w:sz w:val="22"/>
          <w:szCs w:val="22"/>
        </w:rPr>
        <w:t xml:space="preserve"> </w:t>
      </w:r>
      <w:r w:rsidR="00A0228D">
        <w:rPr>
          <w:sz w:val="22"/>
          <w:szCs w:val="22"/>
        </w:rPr>
        <w:t>et al.</w:t>
      </w:r>
      <w:r w:rsidRPr="00CB774E">
        <w:rPr>
          <w:sz w:val="22"/>
          <w:szCs w:val="22"/>
        </w:rPr>
        <w:t xml:space="preserve"> 2002; Niu</w:t>
      </w:r>
      <w:r>
        <w:rPr>
          <w:sz w:val="22"/>
          <w:szCs w:val="22"/>
        </w:rPr>
        <w:t xml:space="preserve"> </w:t>
      </w:r>
      <w:r w:rsidR="00120C06">
        <w:rPr>
          <w:sz w:val="22"/>
          <w:szCs w:val="22"/>
        </w:rPr>
        <w:t>et al</w:t>
      </w:r>
      <w:r w:rsidR="003D0ECF">
        <w:rPr>
          <w:sz w:val="22"/>
          <w:szCs w:val="22"/>
        </w:rPr>
        <w:t>.</w:t>
      </w:r>
      <w:r w:rsidRPr="00CB774E">
        <w:rPr>
          <w:sz w:val="22"/>
          <w:szCs w:val="22"/>
        </w:rPr>
        <w:t xml:space="preserve"> 2011; Tsao, 2009)</w:t>
      </w:r>
      <w:r>
        <w:rPr>
          <w:sz w:val="22"/>
          <w:szCs w:val="22"/>
        </w:rPr>
        <w:t xml:space="preserve">. Recently, </w:t>
      </w:r>
      <w:r w:rsidRPr="00CB774E">
        <w:rPr>
          <w:sz w:val="22"/>
          <w:szCs w:val="22"/>
        </w:rPr>
        <w:t xml:space="preserve">Giard </w:t>
      </w:r>
      <w:r w:rsidR="00A0228D">
        <w:rPr>
          <w:sz w:val="22"/>
          <w:szCs w:val="22"/>
        </w:rPr>
        <w:t>et al.</w:t>
      </w:r>
      <w:r w:rsidRPr="00CB774E">
        <w:rPr>
          <w:sz w:val="22"/>
          <w:szCs w:val="22"/>
        </w:rPr>
        <w:t xml:space="preserve"> (2010) </w:t>
      </w:r>
      <w:r>
        <w:rPr>
          <w:sz w:val="22"/>
          <w:szCs w:val="22"/>
        </w:rPr>
        <w:t>identified</w:t>
      </w:r>
      <w:r w:rsidRPr="00CB774E">
        <w:rPr>
          <w:sz w:val="22"/>
          <w:szCs w:val="22"/>
        </w:rPr>
        <w:t xml:space="preserve"> “</w:t>
      </w:r>
      <w:r w:rsidRPr="003C257E">
        <w:rPr>
          <w:i/>
          <w:sz w:val="22"/>
          <w:szCs w:val="22"/>
        </w:rPr>
        <w:t>B. bissetti</w:t>
      </w:r>
      <w:r w:rsidRPr="00CB774E">
        <w:rPr>
          <w:sz w:val="22"/>
          <w:szCs w:val="22"/>
        </w:rPr>
        <w:t xml:space="preserve"> –like” DNA in California LB patients, </w:t>
      </w:r>
      <w:r>
        <w:rPr>
          <w:sz w:val="22"/>
          <w:szCs w:val="22"/>
        </w:rPr>
        <w:t>and</w:t>
      </w:r>
      <w:r w:rsidRPr="00CB774E">
        <w:rPr>
          <w:sz w:val="22"/>
          <w:szCs w:val="22"/>
        </w:rPr>
        <w:t xml:space="preserve"> </w:t>
      </w:r>
      <w:r w:rsidRPr="003C257E">
        <w:rPr>
          <w:i/>
          <w:sz w:val="22"/>
          <w:szCs w:val="22"/>
        </w:rPr>
        <w:t>B. kurtenbachii</w:t>
      </w:r>
      <w:r w:rsidRPr="00CB774E">
        <w:rPr>
          <w:sz w:val="22"/>
          <w:szCs w:val="22"/>
        </w:rPr>
        <w:t xml:space="preserve"> is </w:t>
      </w:r>
      <w:r>
        <w:rPr>
          <w:sz w:val="22"/>
          <w:szCs w:val="22"/>
        </w:rPr>
        <w:t>currently ‘</w:t>
      </w:r>
      <w:r w:rsidRPr="00CB774E">
        <w:rPr>
          <w:sz w:val="22"/>
          <w:szCs w:val="22"/>
        </w:rPr>
        <w:t>of interest</w:t>
      </w:r>
      <w:r>
        <w:rPr>
          <w:sz w:val="22"/>
          <w:szCs w:val="22"/>
        </w:rPr>
        <w:t>’</w:t>
      </w:r>
      <w:r w:rsidRPr="00CB774E">
        <w:rPr>
          <w:sz w:val="22"/>
          <w:szCs w:val="22"/>
        </w:rPr>
        <w:t xml:space="preserve"> with regard to human disease (Ogden </w:t>
      </w:r>
      <w:r w:rsidR="00A0228D">
        <w:rPr>
          <w:sz w:val="22"/>
          <w:szCs w:val="22"/>
        </w:rPr>
        <w:t>et al.</w:t>
      </w:r>
      <w:r w:rsidRPr="00CB774E">
        <w:rPr>
          <w:sz w:val="22"/>
          <w:szCs w:val="22"/>
        </w:rPr>
        <w:t xml:space="preserve"> 2011).</w:t>
      </w:r>
      <w:r>
        <w:rPr>
          <w:sz w:val="22"/>
          <w:szCs w:val="22"/>
        </w:rPr>
        <w:t xml:space="preserve">  Most recently, Clark </w:t>
      </w:r>
      <w:r w:rsidR="00A0228D">
        <w:rPr>
          <w:sz w:val="22"/>
          <w:szCs w:val="22"/>
        </w:rPr>
        <w:t>et al.</w:t>
      </w:r>
      <w:r>
        <w:rPr>
          <w:sz w:val="22"/>
          <w:szCs w:val="22"/>
        </w:rPr>
        <w:t xml:space="preserve"> (2013) has implicated </w:t>
      </w:r>
      <w:r>
        <w:rPr>
          <w:i/>
          <w:sz w:val="22"/>
          <w:szCs w:val="22"/>
        </w:rPr>
        <w:t xml:space="preserve">B. americana </w:t>
      </w:r>
      <w:r w:rsidRPr="003C257E">
        <w:rPr>
          <w:sz w:val="22"/>
          <w:szCs w:val="22"/>
        </w:rPr>
        <w:t>and</w:t>
      </w:r>
      <w:r>
        <w:rPr>
          <w:i/>
          <w:sz w:val="22"/>
          <w:szCs w:val="22"/>
        </w:rPr>
        <w:t xml:space="preserve"> B. andersoni </w:t>
      </w:r>
      <w:r>
        <w:rPr>
          <w:sz w:val="22"/>
          <w:szCs w:val="22"/>
        </w:rPr>
        <w:t xml:space="preserve">in human infection, and posited that these infections may be going undetected with current human testing techniques, however these results have yet to  be replicated and subsequent testing of the patients over nearly three years were positive for </w:t>
      </w:r>
      <w:r>
        <w:rPr>
          <w:i/>
          <w:sz w:val="22"/>
          <w:szCs w:val="22"/>
        </w:rPr>
        <w:t>Bbss</w:t>
      </w:r>
      <w:r>
        <w:rPr>
          <w:sz w:val="22"/>
          <w:szCs w:val="22"/>
        </w:rPr>
        <w:t>.</w:t>
      </w:r>
    </w:p>
    <w:p w:rsidR="00E0023F" w:rsidRPr="006C7F5A" w:rsidRDefault="00E0023F" w:rsidP="00E0023F">
      <w:pPr>
        <w:ind w:firstLine="720"/>
        <w:rPr>
          <w:sz w:val="22"/>
          <w:szCs w:val="22"/>
        </w:rPr>
      </w:pPr>
      <w:r>
        <w:rPr>
          <w:sz w:val="22"/>
          <w:szCs w:val="22"/>
        </w:rPr>
        <w:t xml:space="preserve">The primary objective </w:t>
      </w:r>
      <w:r w:rsidRPr="00CB774E">
        <w:rPr>
          <w:sz w:val="22"/>
          <w:szCs w:val="22"/>
        </w:rPr>
        <w:t xml:space="preserve">of this study was to map the change in prevalence of </w:t>
      </w:r>
      <w:r w:rsidRPr="006D479C">
        <w:rPr>
          <w:i/>
          <w:sz w:val="22"/>
          <w:szCs w:val="22"/>
        </w:rPr>
        <w:t xml:space="preserve">Bbsl </w:t>
      </w:r>
      <w:r w:rsidRPr="00CB774E">
        <w:rPr>
          <w:sz w:val="22"/>
          <w:szCs w:val="22"/>
        </w:rPr>
        <w:t xml:space="preserve">in Ixodid tick species along a multi-state gradient for LB in the southeastern coastal US.  A second aim was to test for a bio-geographical relationship between </w:t>
      </w:r>
      <w:r w:rsidRPr="003315A1">
        <w:rPr>
          <w:i/>
          <w:sz w:val="22"/>
          <w:szCs w:val="22"/>
        </w:rPr>
        <w:t>Ixodes</w:t>
      </w:r>
      <w:r w:rsidRPr="00CB774E">
        <w:rPr>
          <w:sz w:val="22"/>
          <w:szCs w:val="22"/>
        </w:rPr>
        <w:t xml:space="preserve"> spp. genotype, and the observed latitudinal change in </w:t>
      </w:r>
      <w:r w:rsidRPr="006D479C">
        <w:rPr>
          <w:i/>
          <w:sz w:val="22"/>
          <w:szCs w:val="22"/>
        </w:rPr>
        <w:t xml:space="preserve">Bbsl </w:t>
      </w:r>
      <w:r w:rsidRPr="00CB774E">
        <w:rPr>
          <w:sz w:val="22"/>
          <w:szCs w:val="22"/>
        </w:rPr>
        <w:t>prevalence.</w:t>
      </w:r>
      <w:r w:rsidRPr="006C7F5A">
        <w:rPr>
          <w:sz w:val="22"/>
          <w:szCs w:val="22"/>
        </w:rPr>
        <w:t xml:space="preserve"> Analysis will allow for epidemiological aspects to </w:t>
      </w:r>
      <w:r w:rsidRPr="006C7F5A">
        <w:rPr>
          <w:sz w:val="22"/>
          <w:szCs w:val="22"/>
        </w:rPr>
        <w:lastRenderedPageBreak/>
        <w:t xml:space="preserve">be compared with population structure of ticks, collected using various methods, and finally for regional distribution of populations and pathogens. </w:t>
      </w:r>
    </w:p>
    <w:p w:rsidR="00336769" w:rsidRPr="00CB774E" w:rsidRDefault="00336769" w:rsidP="00336769">
      <w:pPr>
        <w:rPr>
          <w:sz w:val="22"/>
          <w:szCs w:val="22"/>
        </w:rPr>
      </w:pPr>
      <w:r w:rsidRPr="00CB774E">
        <w:rPr>
          <w:b/>
          <w:caps/>
          <w:sz w:val="22"/>
          <w:szCs w:val="22"/>
        </w:rPr>
        <w:t>2.3 Methods</w:t>
      </w:r>
    </w:p>
    <w:p w:rsidR="007A49D2" w:rsidRPr="00CB774E" w:rsidRDefault="007A49D2" w:rsidP="00336769">
      <w:pPr>
        <w:tabs>
          <w:tab w:val="left" w:pos="7512"/>
        </w:tabs>
        <w:rPr>
          <w:b/>
          <w:caps/>
          <w:sz w:val="22"/>
          <w:szCs w:val="22"/>
        </w:rPr>
      </w:pPr>
    </w:p>
    <w:p w:rsidR="00336769" w:rsidRDefault="00336769" w:rsidP="00336769">
      <w:pPr>
        <w:tabs>
          <w:tab w:val="left" w:pos="7512"/>
        </w:tabs>
        <w:rPr>
          <w:b/>
          <w:sz w:val="22"/>
          <w:szCs w:val="22"/>
        </w:rPr>
      </w:pPr>
      <w:r w:rsidRPr="00CB774E">
        <w:rPr>
          <w:b/>
          <w:caps/>
          <w:sz w:val="22"/>
          <w:szCs w:val="22"/>
        </w:rPr>
        <w:t>2.3.1 S</w:t>
      </w:r>
      <w:r w:rsidRPr="00CB774E">
        <w:rPr>
          <w:b/>
          <w:sz w:val="22"/>
          <w:szCs w:val="22"/>
        </w:rPr>
        <w:t>tudy sites</w:t>
      </w:r>
    </w:p>
    <w:p w:rsidR="00B83E54" w:rsidRDefault="00B83E54" w:rsidP="004E031C">
      <w:pPr>
        <w:ind w:firstLine="720"/>
        <w:rPr>
          <w:rStyle w:val="Emphasis"/>
          <w:b/>
          <w:i w:val="0"/>
          <w:sz w:val="22"/>
          <w:szCs w:val="22"/>
        </w:rPr>
      </w:pPr>
      <w:r w:rsidRPr="00CB774E">
        <w:rPr>
          <w:rStyle w:val="Emphasis"/>
          <w:i w:val="0"/>
          <w:sz w:val="22"/>
          <w:szCs w:val="22"/>
        </w:rPr>
        <w:t xml:space="preserve">To evaluate the latitudinal gradient, </w:t>
      </w:r>
      <w:r>
        <w:rPr>
          <w:rStyle w:val="Emphasis"/>
          <w:i w:val="0"/>
          <w:sz w:val="22"/>
          <w:szCs w:val="22"/>
        </w:rPr>
        <w:t>this</w:t>
      </w:r>
      <w:r w:rsidRPr="00CB774E">
        <w:rPr>
          <w:rStyle w:val="Emphasis"/>
          <w:i w:val="0"/>
          <w:sz w:val="22"/>
          <w:szCs w:val="22"/>
        </w:rPr>
        <w:t xml:space="preserve"> study focused on the southeastern coastal </w:t>
      </w:r>
      <w:r>
        <w:rPr>
          <w:rStyle w:val="Emphasis"/>
          <w:i w:val="0"/>
          <w:sz w:val="22"/>
          <w:szCs w:val="22"/>
        </w:rPr>
        <w:t>United States</w:t>
      </w:r>
      <w:r w:rsidRPr="00CB774E">
        <w:rPr>
          <w:rStyle w:val="Emphasis"/>
          <w:i w:val="0"/>
          <w:sz w:val="22"/>
          <w:szCs w:val="22"/>
        </w:rPr>
        <w:t xml:space="preserve"> of Virginia, North Carolina, South Carolina, Georgia, and Florida. </w:t>
      </w:r>
      <w:r>
        <w:rPr>
          <w:rStyle w:val="Emphasis"/>
          <w:i w:val="0"/>
          <w:sz w:val="22"/>
          <w:szCs w:val="22"/>
        </w:rPr>
        <w:t xml:space="preserve">Some states were subdivided </w:t>
      </w:r>
      <w:r w:rsidRPr="00CB774E">
        <w:rPr>
          <w:rStyle w:val="Emphasis"/>
          <w:i w:val="0"/>
          <w:sz w:val="22"/>
          <w:szCs w:val="22"/>
        </w:rPr>
        <w:t>(</w:t>
      </w:r>
      <w:r>
        <w:rPr>
          <w:rStyle w:val="Emphasis"/>
          <w:i w:val="0"/>
          <w:sz w:val="22"/>
          <w:szCs w:val="22"/>
        </w:rPr>
        <w:t>e.g.</w:t>
      </w:r>
      <w:r w:rsidRPr="00CB774E">
        <w:rPr>
          <w:rStyle w:val="Emphasis"/>
          <w:i w:val="0"/>
          <w:sz w:val="22"/>
          <w:szCs w:val="22"/>
        </w:rPr>
        <w:t xml:space="preserve"> northern </w:t>
      </w:r>
      <w:r>
        <w:rPr>
          <w:rStyle w:val="Emphasis"/>
          <w:i w:val="0"/>
          <w:sz w:val="22"/>
          <w:szCs w:val="22"/>
        </w:rPr>
        <w:t>and southern NC</w:t>
      </w:r>
      <w:r w:rsidRPr="00CB774E">
        <w:rPr>
          <w:rStyle w:val="Emphasis"/>
          <w:i w:val="0"/>
          <w:sz w:val="22"/>
          <w:szCs w:val="22"/>
        </w:rPr>
        <w:t>)</w:t>
      </w:r>
      <w:r>
        <w:rPr>
          <w:rStyle w:val="Emphasis"/>
          <w:i w:val="0"/>
          <w:sz w:val="22"/>
          <w:szCs w:val="22"/>
        </w:rPr>
        <w:t xml:space="preserve"> to increase the spatial resolution of the analysis</w:t>
      </w:r>
      <w:r w:rsidRPr="00CB774E">
        <w:rPr>
          <w:rStyle w:val="Emphasis"/>
          <w:i w:val="0"/>
          <w:sz w:val="22"/>
          <w:szCs w:val="22"/>
        </w:rPr>
        <w:t>.  Field sites extended from York River State Park</w:t>
      </w:r>
      <w:r>
        <w:rPr>
          <w:rStyle w:val="Emphasis"/>
          <w:i w:val="0"/>
          <w:sz w:val="22"/>
          <w:szCs w:val="22"/>
        </w:rPr>
        <w:t>, Virginia</w:t>
      </w:r>
      <w:r w:rsidRPr="00CB774E">
        <w:rPr>
          <w:rStyle w:val="Emphasis"/>
          <w:i w:val="0"/>
          <w:sz w:val="22"/>
          <w:szCs w:val="22"/>
        </w:rPr>
        <w:t xml:space="preserve"> in the north (37.4</w:t>
      </w:r>
      <w:r w:rsidR="004807DB">
        <w:rPr>
          <w:rStyle w:val="Emphasis"/>
          <w:i w:val="0"/>
          <w:sz w:val="22"/>
          <w:szCs w:val="22"/>
        </w:rPr>
        <w:t>˚</w:t>
      </w:r>
      <w:r>
        <w:rPr>
          <w:rStyle w:val="Emphasis"/>
          <w:i w:val="0"/>
          <w:sz w:val="22"/>
          <w:szCs w:val="22"/>
        </w:rPr>
        <w:t xml:space="preserve"> </w:t>
      </w:r>
      <w:r w:rsidRPr="00CB774E">
        <w:rPr>
          <w:rStyle w:val="Emphasis"/>
          <w:i w:val="0"/>
          <w:sz w:val="22"/>
          <w:szCs w:val="22"/>
        </w:rPr>
        <w:t>N) to Guana River</w:t>
      </w:r>
      <w:r>
        <w:rPr>
          <w:rStyle w:val="Emphasis"/>
          <w:i w:val="0"/>
          <w:sz w:val="22"/>
          <w:szCs w:val="22"/>
        </w:rPr>
        <w:t>, Florida</w:t>
      </w:r>
      <w:r w:rsidRPr="00CB774E">
        <w:rPr>
          <w:rStyle w:val="Emphasis"/>
          <w:i w:val="0"/>
          <w:sz w:val="22"/>
          <w:szCs w:val="22"/>
        </w:rPr>
        <w:t xml:space="preserve"> in the south (30.0</w:t>
      </w:r>
      <w:r w:rsidR="004807DB">
        <w:rPr>
          <w:rStyle w:val="Emphasis"/>
          <w:i w:val="0"/>
          <w:sz w:val="22"/>
          <w:szCs w:val="22"/>
        </w:rPr>
        <w:t>˚</w:t>
      </w:r>
      <w:r w:rsidRPr="00BA63EF">
        <w:rPr>
          <w:rStyle w:val="Emphasis"/>
          <w:i w:val="0"/>
          <w:sz w:val="22"/>
          <w:szCs w:val="22"/>
          <w:vertAlign w:val="superscript"/>
        </w:rPr>
        <w:t xml:space="preserve"> </w:t>
      </w:r>
      <w:r w:rsidRPr="00CB774E">
        <w:rPr>
          <w:rStyle w:val="Emphasis"/>
          <w:i w:val="0"/>
          <w:sz w:val="22"/>
          <w:szCs w:val="22"/>
        </w:rPr>
        <w:t>N); all</w:t>
      </w:r>
      <w:r w:rsidRPr="00CB774E">
        <w:rPr>
          <w:i/>
          <w:sz w:val="22"/>
          <w:szCs w:val="22"/>
        </w:rPr>
        <w:t xml:space="preserve"> </w:t>
      </w:r>
      <w:r w:rsidRPr="00EE2532">
        <w:rPr>
          <w:sz w:val="22"/>
          <w:szCs w:val="22"/>
        </w:rPr>
        <w:t xml:space="preserve">sampling </w:t>
      </w:r>
      <w:r w:rsidRPr="00CB774E">
        <w:rPr>
          <w:rStyle w:val="Emphasis"/>
          <w:i w:val="0"/>
          <w:sz w:val="22"/>
          <w:szCs w:val="22"/>
        </w:rPr>
        <w:t xml:space="preserve">sites </w:t>
      </w:r>
      <w:r>
        <w:rPr>
          <w:rStyle w:val="Emphasis"/>
          <w:i w:val="0"/>
          <w:sz w:val="22"/>
          <w:szCs w:val="22"/>
        </w:rPr>
        <w:t xml:space="preserve">with coordinates </w:t>
      </w:r>
      <w:r w:rsidRPr="00CB774E">
        <w:rPr>
          <w:rStyle w:val="Emphasis"/>
          <w:i w:val="0"/>
          <w:sz w:val="22"/>
          <w:szCs w:val="22"/>
        </w:rPr>
        <w:t xml:space="preserve">are listed with in Table </w:t>
      </w:r>
      <w:r>
        <w:rPr>
          <w:rStyle w:val="Emphasis"/>
          <w:i w:val="0"/>
          <w:sz w:val="22"/>
          <w:szCs w:val="22"/>
        </w:rPr>
        <w:t>2.</w:t>
      </w:r>
      <w:r w:rsidRPr="00CB774E">
        <w:rPr>
          <w:rStyle w:val="Emphasis"/>
          <w:i w:val="0"/>
          <w:sz w:val="22"/>
          <w:szCs w:val="22"/>
        </w:rPr>
        <w:t>1.</w:t>
      </w:r>
    </w:p>
    <w:p w:rsidR="000A0B5F" w:rsidRDefault="000A0B5F" w:rsidP="007A49D2">
      <w:pPr>
        <w:rPr>
          <w:rStyle w:val="Emphasis"/>
          <w:b/>
          <w:i w:val="0"/>
          <w:sz w:val="22"/>
          <w:szCs w:val="22"/>
        </w:rPr>
      </w:pPr>
    </w:p>
    <w:p w:rsidR="00B83E54" w:rsidRPr="00CB774E" w:rsidRDefault="007A49D2" w:rsidP="007A49D2">
      <w:pPr>
        <w:rPr>
          <w:rStyle w:val="Emphasis"/>
          <w:b/>
          <w:i w:val="0"/>
          <w:sz w:val="22"/>
          <w:szCs w:val="22"/>
        </w:rPr>
      </w:pPr>
      <w:r w:rsidRPr="00CB774E">
        <w:rPr>
          <w:rStyle w:val="Emphasis"/>
          <w:b/>
          <w:i w:val="0"/>
          <w:sz w:val="22"/>
          <w:szCs w:val="22"/>
        </w:rPr>
        <w:t xml:space="preserve">2.3.2 </w:t>
      </w:r>
      <w:r w:rsidR="00336769" w:rsidRPr="00CB774E">
        <w:rPr>
          <w:rStyle w:val="Emphasis"/>
          <w:b/>
          <w:i w:val="0"/>
          <w:sz w:val="22"/>
          <w:szCs w:val="22"/>
        </w:rPr>
        <w:t>Collection of ticks from vegetation</w:t>
      </w:r>
    </w:p>
    <w:p w:rsidR="00B83E54" w:rsidRPr="00CB774E" w:rsidRDefault="00B83E54" w:rsidP="00B83E54">
      <w:pPr>
        <w:ind w:firstLine="720"/>
        <w:rPr>
          <w:sz w:val="22"/>
          <w:szCs w:val="22"/>
        </w:rPr>
      </w:pPr>
      <w:r w:rsidRPr="00AD49AB">
        <w:rPr>
          <w:rStyle w:val="Emphasis"/>
          <w:i w:val="0"/>
          <w:sz w:val="22"/>
          <w:szCs w:val="22"/>
        </w:rPr>
        <w:t>To</w:t>
      </w:r>
      <w:r w:rsidRPr="00AD49AB">
        <w:rPr>
          <w:sz w:val="22"/>
          <w:szCs w:val="22"/>
        </w:rPr>
        <w:t xml:space="preserve"> </w:t>
      </w:r>
      <w:r>
        <w:rPr>
          <w:sz w:val="22"/>
          <w:szCs w:val="22"/>
        </w:rPr>
        <w:t>assess trends in prevalence</w:t>
      </w:r>
      <w:r w:rsidRPr="00CB774E">
        <w:rPr>
          <w:sz w:val="22"/>
          <w:szCs w:val="22"/>
        </w:rPr>
        <w:t xml:space="preserve"> along a north-south gradient, we </w:t>
      </w:r>
      <w:r>
        <w:rPr>
          <w:sz w:val="22"/>
          <w:szCs w:val="22"/>
        </w:rPr>
        <w:t>set out to</w:t>
      </w:r>
      <w:r w:rsidRPr="00CB774E">
        <w:rPr>
          <w:sz w:val="22"/>
          <w:szCs w:val="22"/>
        </w:rPr>
        <w:t xml:space="preserve"> collect 50 adult </w:t>
      </w:r>
      <w:r w:rsidRPr="00CB774E">
        <w:rPr>
          <w:i/>
          <w:sz w:val="22"/>
          <w:szCs w:val="22"/>
        </w:rPr>
        <w:t>I. scapularis</w:t>
      </w:r>
      <w:r w:rsidRPr="00CB774E">
        <w:rPr>
          <w:i/>
          <w:iCs/>
          <w:sz w:val="22"/>
          <w:szCs w:val="22"/>
        </w:rPr>
        <w:t xml:space="preserve"> </w:t>
      </w:r>
      <w:r w:rsidRPr="00CB774E">
        <w:rPr>
          <w:iCs/>
          <w:sz w:val="22"/>
          <w:szCs w:val="22"/>
        </w:rPr>
        <w:t>and 50 adult</w:t>
      </w:r>
      <w:r w:rsidRPr="00CB774E">
        <w:rPr>
          <w:i/>
          <w:iCs/>
          <w:sz w:val="22"/>
          <w:szCs w:val="22"/>
        </w:rPr>
        <w:t xml:space="preserve"> </w:t>
      </w:r>
      <w:r w:rsidRPr="00CB774E">
        <w:rPr>
          <w:i/>
          <w:sz w:val="22"/>
          <w:szCs w:val="22"/>
        </w:rPr>
        <w:t xml:space="preserve">I. affinis </w:t>
      </w:r>
      <w:r w:rsidRPr="00CB774E">
        <w:rPr>
          <w:sz w:val="22"/>
          <w:szCs w:val="22"/>
        </w:rPr>
        <w:t>from north, central, and south</w:t>
      </w:r>
      <w:r>
        <w:rPr>
          <w:sz w:val="22"/>
          <w:szCs w:val="22"/>
        </w:rPr>
        <w:t>ern regions of each state’s coastal lowlands</w:t>
      </w:r>
      <w:r w:rsidRPr="00CB774E">
        <w:rPr>
          <w:sz w:val="22"/>
          <w:szCs w:val="22"/>
        </w:rPr>
        <w:t>.</w:t>
      </w:r>
      <w:r>
        <w:rPr>
          <w:sz w:val="22"/>
          <w:szCs w:val="22"/>
        </w:rPr>
        <w:t xml:space="preserve">  D</w:t>
      </w:r>
      <w:r w:rsidRPr="00CB774E">
        <w:rPr>
          <w:sz w:val="22"/>
          <w:szCs w:val="22"/>
        </w:rPr>
        <w:t>ates of collection were</w:t>
      </w:r>
      <w:r>
        <w:rPr>
          <w:sz w:val="22"/>
          <w:szCs w:val="22"/>
        </w:rPr>
        <w:t xml:space="preserve"> chosen</w:t>
      </w:r>
      <w:r w:rsidRPr="00CB774E">
        <w:rPr>
          <w:sz w:val="22"/>
          <w:szCs w:val="22"/>
        </w:rPr>
        <w:t xml:space="preserve"> based on seasonal phenology of target species</w:t>
      </w:r>
      <w:r>
        <w:rPr>
          <w:sz w:val="22"/>
          <w:szCs w:val="22"/>
        </w:rPr>
        <w:t xml:space="preserve"> (M. Toliver, personal communication)</w:t>
      </w:r>
      <w:r w:rsidRPr="00CB774E">
        <w:rPr>
          <w:sz w:val="22"/>
          <w:szCs w:val="22"/>
        </w:rPr>
        <w:t xml:space="preserve">, such that we </w:t>
      </w:r>
      <w:r>
        <w:rPr>
          <w:sz w:val="22"/>
          <w:szCs w:val="22"/>
        </w:rPr>
        <w:t>targeted</w:t>
      </w:r>
      <w:r w:rsidRPr="00CB774E">
        <w:rPr>
          <w:sz w:val="22"/>
          <w:szCs w:val="22"/>
        </w:rPr>
        <w:t xml:space="preserve"> </w:t>
      </w:r>
      <w:r w:rsidRPr="00CB774E">
        <w:rPr>
          <w:i/>
          <w:sz w:val="22"/>
          <w:szCs w:val="22"/>
        </w:rPr>
        <w:t xml:space="preserve">I. affinis </w:t>
      </w:r>
      <w:r w:rsidRPr="00CB774E">
        <w:rPr>
          <w:sz w:val="22"/>
          <w:szCs w:val="22"/>
        </w:rPr>
        <w:t xml:space="preserve">during the spring/summer period (March-August) and </w:t>
      </w:r>
      <w:r w:rsidRPr="00CB774E">
        <w:rPr>
          <w:i/>
          <w:sz w:val="22"/>
          <w:szCs w:val="22"/>
        </w:rPr>
        <w:t xml:space="preserve">I. scapularis </w:t>
      </w:r>
      <w:r w:rsidRPr="00CB774E">
        <w:rPr>
          <w:sz w:val="22"/>
          <w:szCs w:val="22"/>
        </w:rPr>
        <w:t>during the fall/winter period (</w:t>
      </w:r>
      <w:r>
        <w:rPr>
          <w:sz w:val="22"/>
          <w:szCs w:val="22"/>
        </w:rPr>
        <w:t>November-January</w:t>
      </w:r>
      <w:r w:rsidRPr="00CB774E">
        <w:rPr>
          <w:sz w:val="22"/>
          <w:szCs w:val="22"/>
        </w:rPr>
        <w:t>). At each site, ticks were collected by flagging or dragging a 1m</w:t>
      </w:r>
      <w:r w:rsidRPr="00CB774E">
        <w:rPr>
          <w:sz w:val="22"/>
          <w:szCs w:val="22"/>
          <w:vertAlign w:val="superscript"/>
        </w:rPr>
        <w:t>2</w:t>
      </w:r>
      <w:r w:rsidRPr="00CB774E">
        <w:rPr>
          <w:sz w:val="22"/>
          <w:szCs w:val="22"/>
        </w:rPr>
        <w:t xml:space="preserve"> flannel cloth (Falco and Fish, 1992) through forest, or along roadsides and trails. Our protocol was to drag/flag for </w:t>
      </w:r>
      <w:r>
        <w:rPr>
          <w:sz w:val="22"/>
          <w:szCs w:val="22"/>
        </w:rPr>
        <w:t xml:space="preserve">a minimum of </w:t>
      </w:r>
      <w:r w:rsidRPr="00CB774E">
        <w:rPr>
          <w:sz w:val="22"/>
          <w:szCs w:val="22"/>
        </w:rPr>
        <w:t xml:space="preserve">one </w:t>
      </w:r>
      <w:r>
        <w:rPr>
          <w:sz w:val="22"/>
          <w:szCs w:val="22"/>
        </w:rPr>
        <w:t xml:space="preserve">up to </w:t>
      </w:r>
      <w:r w:rsidRPr="00CB774E">
        <w:rPr>
          <w:sz w:val="22"/>
          <w:szCs w:val="22"/>
        </w:rPr>
        <w:t xml:space="preserve">eight hours per sampling session (we continued sampling until the target sample size </w:t>
      </w:r>
      <w:r>
        <w:rPr>
          <w:sz w:val="22"/>
          <w:szCs w:val="22"/>
        </w:rPr>
        <w:t>of 50 ticks was reached</w:t>
      </w:r>
      <w:r w:rsidRPr="00CB774E">
        <w:rPr>
          <w:sz w:val="22"/>
          <w:szCs w:val="22"/>
        </w:rPr>
        <w:t xml:space="preserve">). </w:t>
      </w:r>
      <w:r>
        <w:rPr>
          <w:sz w:val="22"/>
          <w:szCs w:val="22"/>
        </w:rPr>
        <w:t>L</w:t>
      </w:r>
      <w:r w:rsidRPr="00CB774E">
        <w:rPr>
          <w:sz w:val="22"/>
          <w:szCs w:val="22"/>
        </w:rPr>
        <w:t xml:space="preserve">ocation, </w:t>
      </w:r>
      <w:r>
        <w:rPr>
          <w:sz w:val="22"/>
          <w:szCs w:val="22"/>
        </w:rPr>
        <w:t>environmental conditions,</w:t>
      </w:r>
      <w:r w:rsidRPr="00CB774E">
        <w:rPr>
          <w:sz w:val="22"/>
          <w:szCs w:val="22"/>
        </w:rPr>
        <w:t xml:space="preserve"> dates and habitat description</w:t>
      </w:r>
      <w:r>
        <w:rPr>
          <w:sz w:val="22"/>
          <w:szCs w:val="22"/>
        </w:rPr>
        <w:t>s</w:t>
      </w:r>
      <w:r w:rsidRPr="00CB774E">
        <w:rPr>
          <w:sz w:val="22"/>
          <w:szCs w:val="22"/>
        </w:rPr>
        <w:t xml:space="preserve"> were recorded for each collection. All collected ticks were preserved in </w:t>
      </w:r>
      <w:r>
        <w:rPr>
          <w:sz w:val="22"/>
          <w:szCs w:val="22"/>
        </w:rPr>
        <w:t xml:space="preserve">vials containing </w:t>
      </w:r>
      <w:r w:rsidRPr="00CB774E">
        <w:rPr>
          <w:sz w:val="22"/>
          <w:szCs w:val="22"/>
        </w:rPr>
        <w:t>70% ethanol</w:t>
      </w:r>
      <w:r>
        <w:rPr>
          <w:sz w:val="22"/>
          <w:szCs w:val="22"/>
        </w:rPr>
        <w:t xml:space="preserve">. </w:t>
      </w:r>
      <w:r w:rsidRPr="00CB774E">
        <w:rPr>
          <w:sz w:val="22"/>
          <w:szCs w:val="22"/>
        </w:rPr>
        <w:t xml:space="preserve"> </w:t>
      </w:r>
    </w:p>
    <w:p w:rsidR="000A0B5F" w:rsidRDefault="000A0B5F" w:rsidP="00336769">
      <w:pPr>
        <w:rPr>
          <w:rStyle w:val="Emphasis"/>
          <w:b/>
          <w:i w:val="0"/>
          <w:sz w:val="22"/>
          <w:szCs w:val="22"/>
        </w:rPr>
      </w:pPr>
    </w:p>
    <w:p w:rsidR="009A6A33" w:rsidRDefault="009A6A33" w:rsidP="00336769">
      <w:pPr>
        <w:rPr>
          <w:rStyle w:val="Emphasis"/>
          <w:b/>
          <w:i w:val="0"/>
          <w:sz w:val="22"/>
          <w:szCs w:val="22"/>
        </w:rPr>
      </w:pPr>
    </w:p>
    <w:p w:rsidR="007A49D2" w:rsidRPr="00CB774E" w:rsidRDefault="00336769" w:rsidP="00336769">
      <w:pPr>
        <w:rPr>
          <w:rStyle w:val="Emphasis"/>
          <w:b/>
          <w:i w:val="0"/>
          <w:sz w:val="22"/>
          <w:szCs w:val="22"/>
        </w:rPr>
      </w:pPr>
      <w:r w:rsidRPr="00CB774E">
        <w:rPr>
          <w:rStyle w:val="Emphasis"/>
          <w:b/>
          <w:i w:val="0"/>
          <w:sz w:val="22"/>
          <w:szCs w:val="22"/>
        </w:rPr>
        <w:lastRenderedPageBreak/>
        <w:t xml:space="preserve">2.3.3 </w:t>
      </w:r>
      <w:r w:rsidR="004E031C" w:rsidRPr="00CB774E">
        <w:rPr>
          <w:b/>
          <w:sz w:val="22"/>
          <w:szCs w:val="22"/>
        </w:rPr>
        <w:t>Morphometric identification</w:t>
      </w:r>
      <w:r w:rsidR="004E031C">
        <w:rPr>
          <w:b/>
          <w:sz w:val="22"/>
          <w:szCs w:val="22"/>
        </w:rPr>
        <w:t xml:space="preserve"> of ticks</w:t>
      </w:r>
      <w:r w:rsidRPr="00CB774E">
        <w:rPr>
          <w:rStyle w:val="Emphasis"/>
          <w:b/>
          <w:i w:val="0"/>
          <w:sz w:val="22"/>
          <w:szCs w:val="22"/>
        </w:rPr>
        <w:t xml:space="preserve"> </w:t>
      </w:r>
    </w:p>
    <w:p w:rsidR="00B83E54" w:rsidRPr="00CB774E" w:rsidRDefault="00352445" w:rsidP="000A0B5F">
      <w:pPr>
        <w:jc w:val="both"/>
        <w:rPr>
          <w:sz w:val="22"/>
          <w:szCs w:val="22"/>
        </w:rPr>
      </w:pPr>
      <w:r w:rsidRPr="00CB774E">
        <w:rPr>
          <w:b/>
          <w:sz w:val="22"/>
          <w:szCs w:val="22"/>
        </w:rPr>
        <w:tab/>
      </w:r>
      <w:r w:rsidR="00B83E54" w:rsidRPr="00CB774E">
        <w:rPr>
          <w:sz w:val="22"/>
          <w:szCs w:val="22"/>
        </w:rPr>
        <w:t xml:space="preserve">Ticks were identified </w:t>
      </w:r>
      <w:r w:rsidR="00B83E54">
        <w:rPr>
          <w:sz w:val="22"/>
          <w:szCs w:val="22"/>
        </w:rPr>
        <w:t xml:space="preserve">to species </w:t>
      </w:r>
      <w:r w:rsidR="00B83E54" w:rsidRPr="00CB774E">
        <w:rPr>
          <w:sz w:val="22"/>
          <w:szCs w:val="22"/>
        </w:rPr>
        <w:t>using keys from Kierans and Litwak (1989), Cooley and Kohls (194</w:t>
      </w:r>
      <w:r w:rsidR="00B83E54">
        <w:rPr>
          <w:sz w:val="22"/>
          <w:szCs w:val="22"/>
        </w:rPr>
        <w:t>4</w:t>
      </w:r>
      <w:r w:rsidR="00B83E54" w:rsidRPr="00CB774E">
        <w:rPr>
          <w:sz w:val="22"/>
          <w:szCs w:val="22"/>
        </w:rPr>
        <w:t>),</w:t>
      </w:r>
      <w:r w:rsidR="00B83E54">
        <w:rPr>
          <w:sz w:val="22"/>
          <w:szCs w:val="22"/>
        </w:rPr>
        <w:t xml:space="preserve"> Cooley and Kohls (1945),</w:t>
      </w:r>
      <w:r w:rsidR="00B83E54" w:rsidRPr="00CB774E">
        <w:rPr>
          <w:sz w:val="22"/>
          <w:szCs w:val="22"/>
        </w:rPr>
        <w:t xml:space="preserve"> </w:t>
      </w:r>
      <w:r w:rsidR="00B83E54">
        <w:rPr>
          <w:sz w:val="22"/>
          <w:szCs w:val="22"/>
        </w:rPr>
        <w:t xml:space="preserve">B. </w:t>
      </w:r>
      <w:r w:rsidR="00B83E54" w:rsidRPr="00CB774E">
        <w:rPr>
          <w:sz w:val="22"/>
          <w:szCs w:val="22"/>
        </w:rPr>
        <w:t>Harrison (</w:t>
      </w:r>
      <w:r w:rsidR="00B83E54">
        <w:rPr>
          <w:sz w:val="22"/>
          <w:szCs w:val="22"/>
        </w:rPr>
        <w:t xml:space="preserve">unpublished), Clifford </w:t>
      </w:r>
      <w:r w:rsidR="00A0228D">
        <w:rPr>
          <w:sz w:val="22"/>
          <w:szCs w:val="22"/>
        </w:rPr>
        <w:t>et al.</w:t>
      </w:r>
      <w:r w:rsidR="00B83E54">
        <w:rPr>
          <w:sz w:val="22"/>
          <w:szCs w:val="22"/>
        </w:rPr>
        <w:t xml:space="preserve"> (1978), Kierans and Durden </w:t>
      </w:r>
      <w:r w:rsidR="00B83E54" w:rsidRPr="00CB774E">
        <w:rPr>
          <w:sz w:val="22"/>
          <w:szCs w:val="22"/>
        </w:rPr>
        <w:t xml:space="preserve">(1998), and Durden and Kierens (1996). </w:t>
      </w:r>
      <w:r w:rsidR="00B83E54">
        <w:rPr>
          <w:sz w:val="22"/>
          <w:szCs w:val="22"/>
        </w:rPr>
        <w:t xml:space="preserve"> </w:t>
      </w:r>
      <w:r w:rsidR="00B83E54" w:rsidRPr="00CB774E">
        <w:rPr>
          <w:sz w:val="22"/>
          <w:szCs w:val="22"/>
        </w:rPr>
        <w:t xml:space="preserve">All ticks were viewed </w:t>
      </w:r>
      <w:r w:rsidR="00B83E54">
        <w:rPr>
          <w:sz w:val="22"/>
          <w:szCs w:val="22"/>
        </w:rPr>
        <w:t>at 100</w:t>
      </w:r>
      <w:r w:rsidR="00B83E54" w:rsidRPr="0033449A">
        <w:rPr>
          <w:sz w:val="22"/>
          <w:szCs w:val="22"/>
        </w:rPr>
        <w:t>X</w:t>
      </w:r>
      <w:r w:rsidR="00B83E54">
        <w:rPr>
          <w:sz w:val="22"/>
          <w:szCs w:val="22"/>
        </w:rPr>
        <w:t xml:space="preserve"> magnification </w:t>
      </w:r>
      <w:r w:rsidR="00B83E54" w:rsidRPr="00CB774E">
        <w:rPr>
          <w:sz w:val="22"/>
          <w:szCs w:val="22"/>
        </w:rPr>
        <w:t xml:space="preserve">under a compound light microscope </w:t>
      </w:r>
      <w:r w:rsidR="00B83E54">
        <w:rPr>
          <w:sz w:val="22"/>
          <w:szCs w:val="22"/>
        </w:rPr>
        <w:t>(</w:t>
      </w:r>
      <w:r w:rsidR="00B83E54" w:rsidRPr="00CB774E">
        <w:rPr>
          <w:sz w:val="22"/>
          <w:szCs w:val="22"/>
        </w:rPr>
        <w:t>Nikon SMZ 1500</w:t>
      </w:r>
      <w:r w:rsidR="00B83E54">
        <w:rPr>
          <w:sz w:val="22"/>
          <w:szCs w:val="22"/>
        </w:rPr>
        <w:t xml:space="preserve">, </w:t>
      </w:r>
      <w:r w:rsidR="00B83E54" w:rsidRPr="00CB774E">
        <w:rPr>
          <w:sz w:val="22"/>
          <w:szCs w:val="22"/>
        </w:rPr>
        <w:t>Nikon Instruments Inc, Japan)</w:t>
      </w:r>
      <w:r w:rsidR="00B83E54" w:rsidRPr="00FC7223">
        <w:rPr>
          <w:sz w:val="22"/>
          <w:szCs w:val="22"/>
        </w:rPr>
        <w:t xml:space="preserve"> </w:t>
      </w:r>
      <w:r w:rsidR="00B83E54">
        <w:rPr>
          <w:sz w:val="22"/>
          <w:szCs w:val="22"/>
        </w:rPr>
        <w:t xml:space="preserve">and </w:t>
      </w:r>
      <w:r w:rsidR="00B83E54" w:rsidRPr="00CB774E">
        <w:rPr>
          <w:sz w:val="22"/>
          <w:szCs w:val="22"/>
        </w:rPr>
        <w:t xml:space="preserve">were </w:t>
      </w:r>
      <w:r w:rsidR="00B83E54">
        <w:rPr>
          <w:sz w:val="22"/>
          <w:szCs w:val="22"/>
        </w:rPr>
        <w:t>identified to species and life stage</w:t>
      </w:r>
      <w:r w:rsidR="00B83E54" w:rsidRPr="00CB774E">
        <w:rPr>
          <w:sz w:val="22"/>
          <w:szCs w:val="22"/>
        </w:rPr>
        <w:t>.</w:t>
      </w:r>
      <w:r w:rsidR="00B83E54">
        <w:rPr>
          <w:sz w:val="22"/>
          <w:szCs w:val="22"/>
        </w:rPr>
        <w:t xml:space="preserve"> Identity of a subsample of ticks was corroborated by Dr. Lorenza Beati Ziegler, curator of the U.S. National Tick Collection at Georgia Southern University</w:t>
      </w:r>
      <w:r w:rsidR="00E8064E">
        <w:rPr>
          <w:sz w:val="22"/>
          <w:szCs w:val="22"/>
        </w:rPr>
        <w:t>, as well as being confirmed with sequencing results</w:t>
      </w:r>
      <w:r w:rsidR="00B83E54">
        <w:rPr>
          <w:sz w:val="22"/>
          <w:szCs w:val="22"/>
        </w:rPr>
        <w:t xml:space="preserve">. All ticks were dabbed dry prior to identification, and returned to 70% ethanol following identification. </w:t>
      </w:r>
    </w:p>
    <w:p w:rsidR="00352445" w:rsidRPr="00CB774E" w:rsidRDefault="00352445" w:rsidP="00336769">
      <w:pPr>
        <w:jc w:val="both"/>
        <w:rPr>
          <w:sz w:val="22"/>
          <w:szCs w:val="22"/>
        </w:rPr>
      </w:pPr>
    </w:p>
    <w:p w:rsidR="00336769" w:rsidRPr="00CB774E" w:rsidRDefault="00336769" w:rsidP="00CB774E">
      <w:pPr>
        <w:rPr>
          <w:rStyle w:val="Emphasis"/>
          <w:b/>
          <w:i w:val="0"/>
          <w:sz w:val="22"/>
          <w:szCs w:val="22"/>
        </w:rPr>
      </w:pPr>
      <w:r w:rsidRPr="00CB774E">
        <w:rPr>
          <w:rStyle w:val="Emphasis"/>
          <w:b/>
          <w:i w:val="0"/>
          <w:sz w:val="22"/>
          <w:szCs w:val="22"/>
        </w:rPr>
        <w:t>2.3.4 Molecular Techniques</w:t>
      </w:r>
    </w:p>
    <w:p w:rsidR="002F2BAC" w:rsidRDefault="00B83E54" w:rsidP="004E031C">
      <w:pPr>
        <w:ind w:firstLine="720"/>
        <w:rPr>
          <w:sz w:val="22"/>
          <w:szCs w:val="22"/>
        </w:rPr>
      </w:pPr>
      <w:r w:rsidRPr="00CB774E">
        <w:rPr>
          <w:b/>
          <w:sz w:val="22"/>
          <w:szCs w:val="22"/>
        </w:rPr>
        <w:t>DNA Extraction:</w:t>
      </w:r>
      <w:r w:rsidRPr="00CB774E">
        <w:rPr>
          <w:sz w:val="22"/>
          <w:szCs w:val="22"/>
        </w:rPr>
        <w:t xml:space="preserve">  </w:t>
      </w:r>
      <w:r w:rsidR="00304C50">
        <w:rPr>
          <w:sz w:val="22"/>
          <w:szCs w:val="22"/>
        </w:rPr>
        <w:t>DNA from t</w:t>
      </w:r>
      <w:r w:rsidRPr="00CB774E">
        <w:rPr>
          <w:sz w:val="22"/>
          <w:szCs w:val="22"/>
        </w:rPr>
        <w:t xml:space="preserve">ick samples were extracted using a DNEasy tissue kit (Qiagen incorporated, Chatsworth, CA) using methods of Beati and Kierans </w:t>
      </w:r>
      <w:r>
        <w:rPr>
          <w:sz w:val="22"/>
          <w:szCs w:val="22"/>
        </w:rPr>
        <w:t>(</w:t>
      </w:r>
      <w:r w:rsidRPr="00CB774E">
        <w:rPr>
          <w:sz w:val="22"/>
          <w:szCs w:val="22"/>
        </w:rPr>
        <w:t>2001</w:t>
      </w:r>
      <w:r>
        <w:rPr>
          <w:sz w:val="22"/>
          <w:szCs w:val="22"/>
        </w:rPr>
        <w:t>)</w:t>
      </w:r>
      <w:r w:rsidRPr="00CB774E">
        <w:rPr>
          <w:sz w:val="22"/>
          <w:szCs w:val="22"/>
        </w:rPr>
        <w:t xml:space="preserve"> with slight modification</w:t>
      </w:r>
      <w:r>
        <w:rPr>
          <w:sz w:val="22"/>
          <w:szCs w:val="22"/>
        </w:rPr>
        <w:t xml:space="preserve">. </w:t>
      </w:r>
      <w:r w:rsidRPr="00CB774E">
        <w:rPr>
          <w:sz w:val="22"/>
          <w:szCs w:val="22"/>
        </w:rPr>
        <w:t xml:space="preserve">Samples were removed </w:t>
      </w:r>
      <w:r>
        <w:rPr>
          <w:sz w:val="22"/>
          <w:szCs w:val="22"/>
        </w:rPr>
        <w:t xml:space="preserve">from ethanol, </w:t>
      </w:r>
      <w:r w:rsidRPr="00CB774E">
        <w:rPr>
          <w:sz w:val="22"/>
          <w:szCs w:val="22"/>
        </w:rPr>
        <w:t>dry</w:t>
      </w:r>
      <w:r>
        <w:rPr>
          <w:sz w:val="22"/>
          <w:szCs w:val="22"/>
        </w:rPr>
        <w:t>ed</w:t>
      </w:r>
      <w:r w:rsidRPr="00CB774E">
        <w:rPr>
          <w:sz w:val="22"/>
          <w:szCs w:val="22"/>
        </w:rPr>
        <w:t xml:space="preserve"> on a paper towel and moved to previously labeled vials. </w:t>
      </w:r>
      <w:r>
        <w:rPr>
          <w:sz w:val="22"/>
          <w:szCs w:val="22"/>
        </w:rPr>
        <w:t>Working inside a laminar flow hood, t</w:t>
      </w:r>
      <w:r w:rsidRPr="00CB774E">
        <w:rPr>
          <w:sz w:val="22"/>
          <w:szCs w:val="22"/>
        </w:rPr>
        <w:t>he distal third of</w:t>
      </w:r>
      <w:r>
        <w:rPr>
          <w:sz w:val="22"/>
          <w:szCs w:val="22"/>
        </w:rPr>
        <w:t xml:space="preserve"> each tick’s</w:t>
      </w:r>
      <w:r w:rsidRPr="00CB774E">
        <w:rPr>
          <w:sz w:val="22"/>
          <w:szCs w:val="22"/>
        </w:rPr>
        <w:t xml:space="preserve"> idiosoma</w:t>
      </w:r>
      <w:r>
        <w:rPr>
          <w:sz w:val="22"/>
          <w:szCs w:val="22"/>
        </w:rPr>
        <w:t xml:space="preserve"> was cut with a sterile scalpel. A volume of 40 μL </w:t>
      </w:r>
      <w:r w:rsidRPr="00CB774E">
        <w:rPr>
          <w:sz w:val="22"/>
          <w:szCs w:val="22"/>
        </w:rPr>
        <w:t xml:space="preserve">defrosted </w:t>
      </w:r>
      <w:r>
        <w:rPr>
          <w:sz w:val="22"/>
          <w:szCs w:val="22"/>
        </w:rPr>
        <w:t>p</w:t>
      </w:r>
      <w:r w:rsidRPr="00CB774E">
        <w:rPr>
          <w:sz w:val="22"/>
          <w:szCs w:val="22"/>
        </w:rPr>
        <w:t>roteinase K (PRO-K) (Fisher bioreagent, Hampton, NH) was added to each flat, unengorged tick. Samples were vortexed and placed in a heated shaker overnight at 56</w:t>
      </w:r>
      <w:r w:rsidRPr="00CB774E">
        <w:rPr>
          <w:sz w:val="22"/>
          <w:szCs w:val="22"/>
          <w:vertAlign w:val="superscript"/>
        </w:rPr>
        <w:t>°</w:t>
      </w:r>
      <w:r w:rsidRPr="00CB774E">
        <w:rPr>
          <w:sz w:val="22"/>
          <w:szCs w:val="22"/>
        </w:rPr>
        <w:t xml:space="preserve">C for a minimum of </w:t>
      </w:r>
      <w:r>
        <w:rPr>
          <w:sz w:val="22"/>
          <w:szCs w:val="22"/>
        </w:rPr>
        <w:t>12</w:t>
      </w:r>
      <w:r w:rsidRPr="00CB774E">
        <w:rPr>
          <w:sz w:val="22"/>
          <w:szCs w:val="22"/>
        </w:rPr>
        <w:t xml:space="preserve"> hours. 220 μL of buffer AL was added to each </w:t>
      </w:r>
      <w:r>
        <w:rPr>
          <w:sz w:val="22"/>
          <w:szCs w:val="22"/>
        </w:rPr>
        <w:t>sample,</w:t>
      </w:r>
      <w:r w:rsidRPr="00CB774E">
        <w:rPr>
          <w:sz w:val="22"/>
          <w:szCs w:val="22"/>
        </w:rPr>
        <w:t xml:space="preserve"> </w:t>
      </w:r>
      <w:r>
        <w:rPr>
          <w:sz w:val="22"/>
          <w:szCs w:val="22"/>
        </w:rPr>
        <w:t>which was then</w:t>
      </w:r>
      <w:r w:rsidRPr="00CB774E">
        <w:rPr>
          <w:sz w:val="22"/>
          <w:szCs w:val="22"/>
        </w:rPr>
        <w:t xml:space="preserve"> </w:t>
      </w:r>
      <w:r>
        <w:rPr>
          <w:sz w:val="22"/>
          <w:szCs w:val="22"/>
        </w:rPr>
        <w:t>incubated</w:t>
      </w:r>
      <w:r w:rsidRPr="00CB774E">
        <w:rPr>
          <w:sz w:val="22"/>
          <w:szCs w:val="22"/>
        </w:rPr>
        <w:t xml:space="preserve"> at 72</w:t>
      </w:r>
      <w:r w:rsidRPr="00CB774E">
        <w:rPr>
          <w:sz w:val="22"/>
          <w:szCs w:val="22"/>
          <w:vertAlign w:val="superscript"/>
        </w:rPr>
        <w:t xml:space="preserve">° </w:t>
      </w:r>
      <w:r w:rsidRPr="00CB774E">
        <w:rPr>
          <w:sz w:val="22"/>
          <w:szCs w:val="22"/>
        </w:rPr>
        <w:t xml:space="preserve">C for ten minutes. 250 μL of 100% ETOH </w:t>
      </w:r>
      <w:r>
        <w:rPr>
          <w:sz w:val="22"/>
          <w:szCs w:val="22"/>
        </w:rPr>
        <w:t>was added and samples were</w:t>
      </w:r>
      <w:r w:rsidRPr="00CB774E">
        <w:rPr>
          <w:sz w:val="22"/>
          <w:szCs w:val="22"/>
        </w:rPr>
        <w:t xml:space="preserve"> mixed. </w:t>
      </w:r>
      <w:r w:rsidRPr="00080F4A">
        <w:rPr>
          <w:sz w:val="22"/>
          <w:szCs w:val="22"/>
        </w:rPr>
        <w:t>All liquid content of</w:t>
      </w:r>
      <w:r>
        <w:rPr>
          <w:sz w:val="22"/>
          <w:szCs w:val="22"/>
        </w:rPr>
        <w:t xml:space="preserve"> tick vials </w:t>
      </w:r>
      <w:r w:rsidRPr="00CB774E">
        <w:rPr>
          <w:sz w:val="22"/>
          <w:szCs w:val="22"/>
        </w:rPr>
        <w:t>(about 700μL</w:t>
      </w:r>
      <w:r>
        <w:rPr>
          <w:sz w:val="22"/>
          <w:szCs w:val="22"/>
        </w:rPr>
        <w:t>) was</w:t>
      </w:r>
      <w:r w:rsidRPr="00CB774E">
        <w:rPr>
          <w:sz w:val="22"/>
          <w:szCs w:val="22"/>
        </w:rPr>
        <w:t xml:space="preserve"> transferred to </w:t>
      </w:r>
      <w:r>
        <w:rPr>
          <w:sz w:val="22"/>
          <w:szCs w:val="22"/>
        </w:rPr>
        <w:t xml:space="preserve">vials containing spin </w:t>
      </w:r>
      <w:r w:rsidRPr="00CB774E">
        <w:rPr>
          <w:sz w:val="22"/>
          <w:szCs w:val="22"/>
        </w:rPr>
        <w:t>column</w:t>
      </w:r>
      <w:r>
        <w:rPr>
          <w:sz w:val="22"/>
          <w:szCs w:val="22"/>
        </w:rPr>
        <w:t>s,</w:t>
      </w:r>
      <w:r w:rsidRPr="00CB774E">
        <w:rPr>
          <w:sz w:val="22"/>
          <w:szCs w:val="22"/>
        </w:rPr>
        <w:t xml:space="preserve"> </w:t>
      </w:r>
      <w:r>
        <w:rPr>
          <w:sz w:val="22"/>
          <w:szCs w:val="22"/>
        </w:rPr>
        <w:t xml:space="preserve">ethanol (70%) </w:t>
      </w:r>
      <w:r w:rsidRPr="00CB774E">
        <w:rPr>
          <w:sz w:val="22"/>
          <w:szCs w:val="22"/>
        </w:rPr>
        <w:t>was</w:t>
      </w:r>
      <w:r>
        <w:rPr>
          <w:sz w:val="22"/>
          <w:szCs w:val="22"/>
        </w:rPr>
        <w:t xml:space="preserve"> then added</w:t>
      </w:r>
      <w:r w:rsidRPr="00CB774E">
        <w:rPr>
          <w:sz w:val="22"/>
          <w:szCs w:val="22"/>
        </w:rPr>
        <w:t xml:space="preserve"> to </w:t>
      </w:r>
      <w:r>
        <w:rPr>
          <w:sz w:val="22"/>
          <w:szCs w:val="22"/>
        </w:rPr>
        <w:t xml:space="preserve">vials containing the </w:t>
      </w:r>
      <w:r w:rsidRPr="00CB774E">
        <w:rPr>
          <w:sz w:val="22"/>
          <w:szCs w:val="22"/>
        </w:rPr>
        <w:t>tick</w:t>
      </w:r>
      <w:r>
        <w:rPr>
          <w:sz w:val="22"/>
          <w:szCs w:val="22"/>
        </w:rPr>
        <w:t xml:space="preserve"> idiosoma,</w:t>
      </w:r>
      <w:r w:rsidRPr="00CB774E">
        <w:rPr>
          <w:sz w:val="22"/>
          <w:szCs w:val="22"/>
        </w:rPr>
        <w:t xml:space="preserve"> and</w:t>
      </w:r>
      <w:r>
        <w:rPr>
          <w:sz w:val="22"/>
          <w:szCs w:val="22"/>
        </w:rPr>
        <w:t xml:space="preserve"> vials were</w:t>
      </w:r>
      <w:r w:rsidRPr="00CB774E">
        <w:rPr>
          <w:sz w:val="22"/>
          <w:szCs w:val="22"/>
        </w:rPr>
        <w:t xml:space="preserve"> stored for future reference.</w:t>
      </w:r>
      <w:r>
        <w:rPr>
          <w:sz w:val="22"/>
          <w:szCs w:val="22"/>
        </w:rPr>
        <w:t xml:space="preserve"> The remaining extraction steps were performed according to manufacturer’s instructions except for the final elution step, which included subsequent addition of 100</w:t>
      </w:r>
      <w:r w:rsidRPr="00C22BC6">
        <w:rPr>
          <w:sz w:val="22"/>
          <w:szCs w:val="22"/>
        </w:rPr>
        <w:t xml:space="preserve"> </w:t>
      </w:r>
      <w:r>
        <w:rPr>
          <w:sz w:val="22"/>
          <w:szCs w:val="22"/>
        </w:rPr>
        <w:t xml:space="preserve">μL of hot (72 </w:t>
      </w:r>
      <w:r w:rsidRPr="00CB774E">
        <w:rPr>
          <w:sz w:val="22"/>
          <w:szCs w:val="22"/>
          <w:vertAlign w:val="superscript"/>
        </w:rPr>
        <w:t>°</w:t>
      </w:r>
      <w:r w:rsidRPr="00CB774E">
        <w:rPr>
          <w:sz w:val="22"/>
          <w:szCs w:val="22"/>
        </w:rPr>
        <w:t>C</w:t>
      </w:r>
      <w:r>
        <w:rPr>
          <w:sz w:val="22"/>
          <w:szCs w:val="22"/>
        </w:rPr>
        <w:t xml:space="preserve">) molecular water, which was allowed </w:t>
      </w:r>
      <w:r>
        <w:rPr>
          <w:sz w:val="22"/>
          <w:szCs w:val="22"/>
        </w:rPr>
        <w:lastRenderedPageBreak/>
        <w:t xml:space="preserve">to sit for five minutes prior to final centrifugation. Final eluates were then </w:t>
      </w:r>
      <w:r w:rsidRPr="00CB774E">
        <w:rPr>
          <w:sz w:val="22"/>
          <w:szCs w:val="22"/>
        </w:rPr>
        <w:t>stored at -20°C.</w:t>
      </w:r>
      <w:r w:rsidRPr="004D2B0A">
        <w:rPr>
          <w:sz w:val="22"/>
          <w:szCs w:val="22"/>
        </w:rPr>
        <w:t xml:space="preserve"> </w:t>
      </w:r>
      <w:r>
        <w:rPr>
          <w:sz w:val="22"/>
          <w:szCs w:val="22"/>
        </w:rPr>
        <w:t xml:space="preserve">This extraction process yielded total genomic DNA. Aliquots were used for haplotype determination and </w:t>
      </w:r>
      <w:r>
        <w:rPr>
          <w:i/>
          <w:sz w:val="22"/>
          <w:szCs w:val="22"/>
        </w:rPr>
        <w:t xml:space="preserve">Borrelia </w:t>
      </w:r>
      <w:r>
        <w:rPr>
          <w:sz w:val="22"/>
          <w:szCs w:val="22"/>
        </w:rPr>
        <w:t>identification.</w:t>
      </w:r>
      <w:r w:rsidRPr="00CB774E">
        <w:rPr>
          <w:sz w:val="22"/>
          <w:szCs w:val="22"/>
        </w:rPr>
        <w:t xml:space="preserve">           </w:t>
      </w:r>
    </w:p>
    <w:p w:rsidR="00BE0629" w:rsidRDefault="00336769" w:rsidP="00BE0629">
      <w:pPr>
        <w:ind w:firstLine="720"/>
        <w:rPr>
          <w:sz w:val="22"/>
          <w:szCs w:val="22"/>
        </w:rPr>
      </w:pPr>
      <w:r w:rsidRPr="00CB774E">
        <w:rPr>
          <w:b/>
          <w:sz w:val="22"/>
          <w:szCs w:val="22"/>
        </w:rPr>
        <w:t>Haplotype determination</w:t>
      </w:r>
      <w:r w:rsidR="004E031C">
        <w:rPr>
          <w:sz w:val="22"/>
          <w:szCs w:val="22"/>
        </w:rPr>
        <w:t xml:space="preserve">: </w:t>
      </w:r>
      <w:r w:rsidR="00B83E54" w:rsidRPr="00CB774E">
        <w:rPr>
          <w:sz w:val="22"/>
          <w:szCs w:val="22"/>
        </w:rPr>
        <w:t xml:space="preserve">A </w:t>
      </w:r>
      <w:r w:rsidR="00B83E54">
        <w:rPr>
          <w:sz w:val="22"/>
          <w:szCs w:val="22"/>
        </w:rPr>
        <w:t xml:space="preserve">subsample of </w:t>
      </w:r>
      <w:r w:rsidR="00B83E54">
        <w:rPr>
          <w:i/>
          <w:sz w:val="22"/>
          <w:szCs w:val="22"/>
        </w:rPr>
        <w:t>I. scapularis</w:t>
      </w:r>
      <w:r w:rsidR="00B83E54" w:rsidRPr="00CB774E">
        <w:rPr>
          <w:sz w:val="22"/>
          <w:szCs w:val="22"/>
        </w:rPr>
        <w:t xml:space="preserve"> (up to 4</w:t>
      </w:r>
      <w:r w:rsidR="00B83E54">
        <w:rPr>
          <w:sz w:val="22"/>
          <w:szCs w:val="22"/>
        </w:rPr>
        <w:t>9</w:t>
      </w:r>
      <w:r w:rsidR="00B83E54" w:rsidRPr="00CB774E">
        <w:rPr>
          <w:sz w:val="22"/>
          <w:szCs w:val="22"/>
        </w:rPr>
        <w:t xml:space="preserve"> per site) </w:t>
      </w:r>
      <w:r w:rsidR="00B83E54">
        <w:rPr>
          <w:sz w:val="22"/>
          <w:szCs w:val="22"/>
        </w:rPr>
        <w:t xml:space="preserve">including both positive (known tick DNA) and </w:t>
      </w:r>
      <w:r w:rsidR="004E031C">
        <w:rPr>
          <w:sz w:val="22"/>
          <w:szCs w:val="22"/>
        </w:rPr>
        <w:t xml:space="preserve">negative controls (Molecular water) </w:t>
      </w:r>
      <w:r w:rsidR="004E031C" w:rsidRPr="00CB774E">
        <w:rPr>
          <w:sz w:val="22"/>
          <w:szCs w:val="22"/>
        </w:rPr>
        <w:t>were</w:t>
      </w:r>
      <w:r w:rsidR="00B83E54" w:rsidRPr="00CB774E">
        <w:rPr>
          <w:sz w:val="22"/>
          <w:szCs w:val="22"/>
        </w:rPr>
        <w:t xml:space="preserve"> tested using 12S</w:t>
      </w:r>
      <w:r w:rsidR="00B8476F">
        <w:rPr>
          <w:sz w:val="22"/>
          <w:szCs w:val="22"/>
        </w:rPr>
        <w:t xml:space="preserve"> and 16S</w:t>
      </w:r>
      <w:r w:rsidR="00B83E54" w:rsidRPr="00CB774E">
        <w:rPr>
          <w:sz w:val="22"/>
          <w:szCs w:val="22"/>
        </w:rPr>
        <w:t xml:space="preserve"> mitochondrial rDNA.</w:t>
      </w:r>
      <w:r w:rsidR="00B83E54">
        <w:rPr>
          <w:sz w:val="22"/>
          <w:szCs w:val="22"/>
        </w:rPr>
        <w:t xml:space="preserve"> This number was determined based upon the number of </w:t>
      </w:r>
      <w:r w:rsidR="00B83E54" w:rsidRPr="00C87F24">
        <w:rPr>
          <w:i/>
          <w:sz w:val="22"/>
          <w:szCs w:val="22"/>
        </w:rPr>
        <w:t>Borrelia</w:t>
      </w:r>
      <w:r w:rsidR="00B83E54">
        <w:rPr>
          <w:sz w:val="22"/>
          <w:szCs w:val="22"/>
        </w:rPr>
        <w:t xml:space="preserve">-positive ticks in our highest prevalence site, </w:t>
      </w:r>
      <w:r w:rsidR="002F2BAC">
        <w:rPr>
          <w:sz w:val="22"/>
          <w:szCs w:val="22"/>
        </w:rPr>
        <w:t xml:space="preserve">plus </w:t>
      </w:r>
      <w:r w:rsidR="00B83E54">
        <w:rPr>
          <w:sz w:val="22"/>
          <w:szCs w:val="22"/>
        </w:rPr>
        <w:t xml:space="preserve">doubling </w:t>
      </w:r>
      <w:r w:rsidR="002F2BAC">
        <w:rPr>
          <w:sz w:val="22"/>
          <w:szCs w:val="22"/>
        </w:rPr>
        <w:t>th</w:t>
      </w:r>
      <w:r w:rsidR="004E031C">
        <w:rPr>
          <w:sz w:val="22"/>
          <w:szCs w:val="22"/>
        </w:rPr>
        <w:t>e number</w:t>
      </w:r>
      <w:r w:rsidR="00B83E54">
        <w:rPr>
          <w:sz w:val="22"/>
          <w:szCs w:val="22"/>
        </w:rPr>
        <w:t xml:space="preserve"> </w:t>
      </w:r>
      <w:r w:rsidR="002F2BAC">
        <w:rPr>
          <w:sz w:val="22"/>
          <w:szCs w:val="22"/>
        </w:rPr>
        <w:t xml:space="preserve">of </w:t>
      </w:r>
      <w:r w:rsidR="00B83E54">
        <w:rPr>
          <w:sz w:val="22"/>
          <w:szCs w:val="22"/>
        </w:rPr>
        <w:t>PCR negative ticks.</w:t>
      </w:r>
      <w:r w:rsidR="00B83E54" w:rsidRPr="00CB774E">
        <w:rPr>
          <w:sz w:val="22"/>
          <w:szCs w:val="22"/>
        </w:rPr>
        <w:t xml:space="preserve"> </w:t>
      </w:r>
      <w:r w:rsidR="00B83E54">
        <w:rPr>
          <w:sz w:val="22"/>
          <w:szCs w:val="22"/>
        </w:rPr>
        <w:t>C</w:t>
      </w:r>
      <w:r w:rsidR="00B83E54" w:rsidRPr="00CB774E">
        <w:rPr>
          <w:sz w:val="22"/>
          <w:szCs w:val="22"/>
        </w:rPr>
        <w:t>onventional PCR targeting the 12S</w:t>
      </w:r>
      <w:r w:rsidR="000A4D00">
        <w:rPr>
          <w:sz w:val="22"/>
          <w:szCs w:val="22"/>
        </w:rPr>
        <w:t xml:space="preserve"> and 16S</w:t>
      </w:r>
      <w:r w:rsidR="00B83E54" w:rsidRPr="00CB774E">
        <w:rPr>
          <w:sz w:val="22"/>
          <w:szCs w:val="22"/>
        </w:rPr>
        <w:t xml:space="preserve"> gene</w:t>
      </w:r>
      <w:r w:rsidR="000A4D00">
        <w:rPr>
          <w:sz w:val="22"/>
          <w:szCs w:val="22"/>
        </w:rPr>
        <w:t>s</w:t>
      </w:r>
      <w:r w:rsidR="00B83E54">
        <w:rPr>
          <w:sz w:val="22"/>
          <w:szCs w:val="22"/>
        </w:rPr>
        <w:t xml:space="preserve"> was used</w:t>
      </w:r>
      <w:r w:rsidR="00B83E54" w:rsidRPr="00CB774E">
        <w:rPr>
          <w:sz w:val="22"/>
          <w:szCs w:val="22"/>
        </w:rPr>
        <w:t>, and the product</w:t>
      </w:r>
      <w:r w:rsidR="00B83E54">
        <w:rPr>
          <w:sz w:val="22"/>
          <w:szCs w:val="22"/>
        </w:rPr>
        <w:t xml:space="preserve"> was sequenced with Ixodidae specific mitochondrial primers (</w:t>
      </w:r>
      <w:r w:rsidR="000A4D00">
        <w:rPr>
          <w:sz w:val="22"/>
          <w:szCs w:val="22"/>
        </w:rPr>
        <w:t xml:space="preserve">16S+1/16S-2, </w:t>
      </w:r>
      <w:r w:rsidR="00B83E54">
        <w:rPr>
          <w:sz w:val="22"/>
          <w:szCs w:val="22"/>
        </w:rPr>
        <w:t xml:space="preserve">12S+1/12S-1), </w:t>
      </w:r>
      <w:r w:rsidR="00B83E54" w:rsidRPr="00CB774E">
        <w:rPr>
          <w:sz w:val="22"/>
          <w:szCs w:val="22"/>
        </w:rPr>
        <w:t>previously pu</w:t>
      </w:r>
      <w:r w:rsidR="00B83E54">
        <w:rPr>
          <w:sz w:val="22"/>
          <w:szCs w:val="22"/>
        </w:rPr>
        <w:t xml:space="preserve">blished by Norris </w:t>
      </w:r>
      <w:r w:rsidR="00120C06">
        <w:rPr>
          <w:sz w:val="22"/>
          <w:szCs w:val="22"/>
        </w:rPr>
        <w:t>et al.</w:t>
      </w:r>
      <w:r w:rsidR="00B83E54">
        <w:rPr>
          <w:sz w:val="22"/>
          <w:szCs w:val="22"/>
        </w:rPr>
        <w:t xml:space="preserve"> (1996) [Appendix 1]. Primers were used to amplify a ≈420 base pair region of the </w:t>
      </w:r>
      <w:r w:rsidR="00B83E54" w:rsidRPr="00CB774E">
        <w:rPr>
          <w:sz w:val="22"/>
          <w:szCs w:val="22"/>
        </w:rPr>
        <w:t xml:space="preserve">12S </w:t>
      </w:r>
      <w:r w:rsidR="00B83E54">
        <w:rPr>
          <w:sz w:val="22"/>
          <w:szCs w:val="22"/>
        </w:rPr>
        <w:t>gene</w:t>
      </w:r>
      <w:r w:rsidR="00B83E54" w:rsidRPr="00CB774E">
        <w:rPr>
          <w:sz w:val="22"/>
          <w:szCs w:val="22"/>
        </w:rPr>
        <w:t xml:space="preserve"> at a working concentration of 5μM</w:t>
      </w:r>
      <w:r w:rsidR="00B83E54">
        <w:rPr>
          <w:sz w:val="22"/>
          <w:szCs w:val="22"/>
        </w:rPr>
        <w:t>. The protocol of Black and Piesman (1994) was modified for use of PCR beads and changes are as follows. Super</w:t>
      </w:r>
      <w:r w:rsidR="00B83E54" w:rsidRPr="00CB774E">
        <w:rPr>
          <w:sz w:val="22"/>
          <w:szCs w:val="22"/>
        </w:rPr>
        <w:t xml:space="preserve">mix </w:t>
      </w:r>
      <w:r w:rsidR="00B83E54">
        <w:rPr>
          <w:sz w:val="22"/>
          <w:szCs w:val="22"/>
        </w:rPr>
        <w:t>was</w:t>
      </w:r>
      <w:r w:rsidR="00B83E54" w:rsidRPr="00CB774E">
        <w:rPr>
          <w:sz w:val="22"/>
          <w:szCs w:val="22"/>
        </w:rPr>
        <w:t xml:space="preserve"> prepared using 5μL Tick 12s FWD (</w:t>
      </w:r>
      <w:r w:rsidR="00B83E54">
        <w:rPr>
          <w:sz w:val="22"/>
          <w:szCs w:val="22"/>
        </w:rPr>
        <w:t>12S+1</w:t>
      </w:r>
      <w:r w:rsidR="00B83E54" w:rsidRPr="00CB774E">
        <w:rPr>
          <w:sz w:val="22"/>
          <w:szCs w:val="22"/>
        </w:rPr>
        <w:t>) primer, 5μL Tick 12s Rev (</w:t>
      </w:r>
      <w:r w:rsidR="00B83E54">
        <w:rPr>
          <w:sz w:val="22"/>
          <w:szCs w:val="22"/>
        </w:rPr>
        <w:t>12S-1</w:t>
      </w:r>
      <w:r w:rsidR="00B83E54" w:rsidRPr="00CB774E">
        <w:rPr>
          <w:sz w:val="22"/>
          <w:szCs w:val="22"/>
        </w:rPr>
        <w:t xml:space="preserve">) primer and 12.5 μL of sterile molecular grade water per sample. </w:t>
      </w:r>
      <w:r w:rsidR="00B83E54">
        <w:rPr>
          <w:sz w:val="22"/>
          <w:szCs w:val="22"/>
        </w:rPr>
        <w:t>Supermix</w:t>
      </w:r>
      <w:r w:rsidR="00B83E54" w:rsidRPr="00CB774E">
        <w:rPr>
          <w:sz w:val="22"/>
          <w:szCs w:val="22"/>
        </w:rPr>
        <w:t xml:space="preserve"> </w:t>
      </w:r>
      <w:r w:rsidR="00B83E54">
        <w:rPr>
          <w:sz w:val="22"/>
          <w:szCs w:val="22"/>
        </w:rPr>
        <w:t>was</w:t>
      </w:r>
      <w:r w:rsidR="00B83E54" w:rsidRPr="00CB774E">
        <w:rPr>
          <w:sz w:val="22"/>
          <w:szCs w:val="22"/>
        </w:rPr>
        <w:t xml:space="preserve"> stored at either -20</w:t>
      </w:r>
      <w:r w:rsidR="00B83E54">
        <w:rPr>
          <w:sz w:val="22"/>
          <w:szCs w:val="22"/>
          <w:vertAlign w:val="superscript"/>
        </w:rPr>
        <w:t>˚</w:t>
      </w:r>
      <w:r w:rsidR="00B83E54" w:rsidRPr="00CB774E">
        <w:rPr>
          <w:sz w:val="22"/>
          <w:szCs w:val="22"/>
        </w:rPr>
        <w:t>C or 4</w:t>
      </w:r>
      <w:r w:rsidR="00B83E54">
        <w:rPr>
          <w:sz w:val="22"/>
          <w:szCs w:val="22"/>
          <w:vertAlign w:val="superscript"/>
        </w:rPr>
        <w:t>˚</w:t>
      </w:r>
      <w:r w:rsidR="00B83E54" w:rsidRPr="00CB774E">
        <w:rPr>
          <w:sz w:val="22"/>
          <w:szCs w:val="22"/>
          <w:vertAlign w:val="superscript"/>
        </w:rPr>
        <w:t xml:space="preserve"> </w:t>
      </w:r>
      <w:r w:rsidR="00B83E54" w:rsidRPr="00CB774E">
        <w:rPr>
          <w:sz w:val="22"/>
          <w:szCs w:val="22"/>
        </w:rPr>
        <w:t xml:space="preserve">C depending upon time until use, with the latter not freezing </w:t>
      </w:r>
      <w:r w:rsidR="00B83E54">
        <w:rPr>
          <w:sz w:val="22"/>
          <w:szCs w:val="22"/>
        </w:rPr>
        <w:t>master mix</w:t>
      </w:r>
      <w:r w:rsidR="00B83E54" w:rsidRPr="00CB774E">
        <w:rPr>
          <w:sz w:val="22"/>
          <w:szCs w:val="22"/>
        </w:rPr>
        <w:t>.</w:t>
      </w:r>
      <w:r w:rsidR="00B83E54">
        <w:rPr>
          <w:sz w:val="22"/>
          <w:szCs w:val="22"/>
        </w:rPr>
        <w:t xml:space="preserve"> To each tube, containing o</w:t>
      </w:r>
      <w:r w:rsidR="00B83E54" w:rsidRPr="00CB774E">
        <w:rPr>
          <w:sz w:val="22"/>
          <w:szCs w:val="22"/>
        </w:rPr>
        <w:t>ne PCR bead (Pure Taq</w:t>
      </w:r>
      <w:r w:rsidR="00B83E54" w:rsidRPr="00CB774E">
        <w:rPr>
          <w:sz w:val="22"/>
          <w:szCs w:val="22"/>
          <w:vertAlign w:val="superscript"/>
        </w:rPr>
        <w:t>™</w:t>
      </w:r>
      <w:r w:rsidR="00B83E54" w:rsidRPr="00CB774E">
        <w:rPr>
          <w:sz w:val="22"/>
          <w:szCs w:val="22"/>
        </w:rPr>
        <w:t xml:space="preserve"> Ready To-Go </w:t>
      </w:r>
      <w:r w:rsidR="00B83E54" w:rsidRPr="00CB774E">
        <w:rPr>
          <w:sz w:val="22"/>
          <w:szCs w:val="22"/>
          <w:vertAlign w:val="superscript"/>
        </w:rPr>
        <w:t>™</w:t>
      </w:r>
      <w:r w:rsidR="00B83E54" w:rsidRPr="00CB774E">
        <w:rPr>
          <w:sz w:val="22"/>
          <w:szCs w:val="22"/>
        </w:rPr>
        <w:t>PCR beads</w:t>
      </w:r>
      <w:r w:rsidR="00B83E54">
        <w:rPr>
          <w:sz w:val="22"/>
          <w:szCs w:val="22"/>
        </w:rPr>
        <w:t xml:space="preserve">, </w:t>
      </w:r>
      <w:r w:rsidR="00B83E54" w:rsidRPr="00CB774E">
        <w:rPr>
          <w:sz w:val="22"/>
          <w:szCs w:val="22"/>
        </w:rPr>
        <w:t xml:space="preserve">GE Healthcare, Little Chalfont Buckinghamshire, UK) </w:t>
      </w:r>
      <w:r w:rsidR="00B83E54">
        <w:rPr>
          <w:sz w:val="22"/>
          <w:szCs w:val="22"/>
        </w:rPr>
        <w:t>was</w:t>
      </w:r>
      <w:r w:rsidR="00B83E54" w:rsidRPr="00CB774E">
        <w:rPr>
          <w:sz w:val="22"/>
          <w:szCs w:val="22"/>
        </w:rPr>
        <w:t xml:space="preserve"> added 22.5 μL of supermix </w:t>
      </w:r>
      <w:r w:rsidR="00B83E54">
        <w:rPr>
          <w:sz w:val="22"/>
          <w:szCs w:val="22"/>
        </w:rPr>
        <w:t>and</w:t>
      </w:r>
      <w:r w:rsidR="00B83E54" w:rsidRPr="00CB774E">
        <w:rPr>
          <w:sz w:val="22"/>
          <w:szCs w:val="22"/>
        </w:rPr>
        <w:t xml:space="preserve"> 2.5 μL of tick DNA</w:t>
      </w:r>
      <w:r w:rsidR="00B83E54">
        <w:rPr>
          <w:sz w:val="22"/>
          <w:szCs w:val="22"/>
        </w:rPr>
        <w:t>.</w:t>
      </w:r>
      <w:r w:rsidR="00B83E54" w:rsidRPr="00CB774E">
        <w:rPr>
          <w:sz w:val="22"/>
          <w:szCs w:val="22"/>
        </w:rPr>
        <w:t xml:space="preserve"> </w:t>
      </w:r>
      <w:r w:rsidR="00B83E54">
        <w:rPr>
          <w:sz w:val="22"/>
          <w:szCs w:val="22"/>
        </w:rPr>
        <w:t xml:space="preserve">The </w:t>
      </w:r>
      <w:r w:rsidR="00B83E54" w:rsidRPr="00CB774E">
        <w:rPr>
          <w:sz w:val="22"/>
          <w:szCs w:val="22"/>
        </w:rPr>
        <w:t>content of each tube was mixed by gentle flicks of the finger</w:t>
      </w:r>
      <w:r w:rsidR="00B83E54">
        <w:rPr>
          <w:sz w:val="22"/>
          <w:szCs w:val="22"/>
        </w:rPr>
        <w:t xml:space="preserve">, </w:t>
      </w:r>
      <w:r w:rsidR="00B83E54" w:rsidRPr="00CB774E">
        <w:rPr>
          <w:sz w:val="22"/>
          <w:szCs w:val="22"/>
        </w:rPr>
        <w:t xml:space="preserve">gently vortexed and centrifuged for a </w:t>
      </w:r>
      <w:r w:rsidR="00B83E54">
        <w:rPr>
          <w:sz w:val="22"/>
          <w:szCs w:val="22"/>
        </w:rPr>
        <w:t>30</w:t>
      </w:r>
      <w:r w:rsidR="00B83E54" w:rsidRPr="00CB774E">
        <w:rPr>
          <w:sz w:val="22"/>
          <w:szCs w:val="22"/>
        </w:rPr>
        <w:t xml:space="preserve"> seconds to pool contents. Reactions </w:t>
      </w:r>
      <w:r w:rsidR="00B83E54">
        <w:rPr>
          <w:sz w:val="22"/>
          <w:szCs w:val="22"/>
        </w:rPr>
        <w:t>were</w:t>
      </w:r>
      <w:r w:rsidR="00B83E54" w:rsidRPr="00CB774E">
        <w:rPr>
          <w:sz w:val="22"/>
          <w:szCs w:val="22"/>
        </w:rPr>
        <w:t xml:space="preserve"> placed into a cold block until ready for cycling. The</w:t>
      </w:r>
      <w:r w:rsidR="00B83E54">
        <w:rPr>
          <w:sz w:val="22"/>
          <w:szCs w:val="22"/>
        </w:rPr>
        <w:t xml:space="preserve"> the</w:t>
      </w:r>
      <w:r w:rsidR="00B83E54" w:rsidRPr="00CB774E">
        <w:rPr>
          <w:sz w:val="22"/>
          <w:szCs w:val="22"/>
        </w:rPr>
        <w:t xml:space="preserve">rmal cycler </w:t>
      </w:r>
      <w:r w:rsidR="00B83E54">
        <w:rPr>
          <w:sz w:val="22"/>
          <w:szCs w:val="22"/>
        </w:rPr>
        <w:t>used was</w:t>
      </w:r>
      <w:r w:rsidR="00B83E54" w:rsidRPr="00CB774E">
        <w:rPr>
          <w:sz w:val="22"/>
          <w:szCs w:val="22"/>
        </w:rPr>
        <w:t xml:space="preserve"> a T1000 Thermal Cycler (Biorad), Hercules, CA, USA.</w:t>
      </w:r>
      <w:r w:rsidR="00B83E54">
        <w:rPr>
          <w:sz w:val="22"/>
          <w:szCs w:val="22"/>
        </w:rPr>
        <w:t xml:space="preserve"> Amplification conditions were modified from Black and Piesman (1994) and were as follows. Initial denaturation was at 94˚C for 3 minutes followed by five touchdown cycles 94˚C for 20-s (denaturation), 65˚C for 30-s (annealing), and 72˚C for 30-s (elongation) with temperature decreasing by 2˚C with each passing cycle. Amplification included 25 cycles at 88˚C for 20-s (denaturation), 55˚C for 400-s </w:t>
      </w:r>
      <w:r w:rsidR="00B83E54">
        <w:rPr>
          <w:sz w:val="22"/>
          <w:szCs w:val="22"/>
        </w:rPr>
        <w:lastRenderedPageBreak/>
        <w:t>(annealing), and 68˚C for 30-s (elongation). Final elongation was 72˚C for 180-s (See Appendix 2).</w:t>
      </w:r>
      <w:r w:rsidR="00BE0629" w:rsidRPr="00CB774E">
        <w:rPr>
          <w:sz w:val="22"/>
          <w:szCs w:val="22"/>
        </w:rPr>
        <w:t xml:space="preserve"> The same protocol was followed for the</w:t>
      </w:r>
      <w:r w:rsidR="00BE0629">
        <w:rPr>
          <w:sz w:val="22"/>
          <w:szCs w:val="22"/>
        </w:rPr>
        <w:t xml:space="preserve"> amplification of a ≈462 base pair segment of the 16S gene, using </w:t>
      </w:r>
      <w:r w:rsidR="00BE0629" w:rsidRPr="00CB774E">
        <w:rPr>
          <w:sz w:val="22"/>
          <w:szCs w:val="22"/>
        </w:rPr>
        <w:t>Tick 16s Fwd</w:t>
      </w:r>
      <w:r w:rsidR="00BE0629">
        <w:rPr>
          <w:sz w:val="22"/>
          <w:szCs w:val="22"/>
        </w:rPr>
        <w:t xml:space="preserve"> (16S+1)</w:t>
      </w:r>
      <w:r w:rsidR="00BE0629" w:rsidRPr="00CB774E">
        <w:rPr>
          <w:sz w:val="22"/>
          <w:szCs w:val="22"/>
        </w:rPr>
        <w:t>/Tick 16s Rev</w:t>
      </w:r>
      <w:r w:rsidR="00BE0629">
        <w:rPr>
          <w:sz w:val="22"/>
          <w:szCs w:val="22"/>
        </w:rPr>
        <w:t xml:space="preserve"> (16S-2)</w:t>
      </w:r>
      <w:r w:rsidR="00BE0629" w:rsidRPr="00CB774E">
        <w:rPr>
          <w:sz w:val="22"/>
          <w:szCs w:val="22"/>
        </w:rPr>
        <w:t xml:space="preserve"> primers. </w:t>
      </w:r>
    </w:p>
    <w:p w:rsidR="00D16716" w:rsidRDefault="00D16716" w:rsidP="003D0ECF">
      <w:pPr>
        <w:ind w:firstLine="720"/>
        <w:rPr>
          <w:sz w:val="22"/>
          <w:szCs w:val="22"/>
        </w:rPr>
      </w:pPr>
    </w:p>
    <w:p w:rsidR="00B83E54" w:rsidRPr="00CB774E" w:rsidRDefault="00336769" w:rsidP="002F2BAC">
      <w:pPr>
        <w:ind w:firstLine="720"/>
      </w:pPr>
      <w:r w:rsidRPr="00CB774E">
        <w:rPr>
          <w:b/>
          <w:i/>
          <w:sz w:val="22"/>
          <w:szCs w:val="22"/>
        </w:rPr>
        <w:t xml:space="preserve">Borrelia </w:t>
      </w:r>
      <w:r w:rsidRPr="00CB774E">
        <w:rPr>
          <w:b/>
          <w:sz w:val="22"/>
          <w:szCs w:val="22"/>
        </w:rPr>
        <w:t>detection</w:t>
      </w:r>
      <w:r w:rsidRPr="00CB774E">
        <w:t xml:space="preserve"> </w:t>
      </w:r>
    </w:p>
    <w:p w:rsidR="00B83E54" w:rsidRPr="00CB774E" w:rsidRDefault="00B83E54" w:rsidP="00B83E54">
      <w:pPr>
        <w:pStyle w:val="yiv231484647msonormal"/>
        <w:spacing w:before="0" w:beforeAutospacing="0" w:after="0" w:afterAutospacing="0"/>
        <w:ind w:firstLine="720"/>
        <w:rPr>
          <w:sz w:val="22"/>
          <w:szCs w:val="22"/>
        </w:rPr>
      </w:pPr>
      <w:r w:rsidRPr="00CB774E">
        <w:rPr>
          <w:b/>
          <w:sz w:val="22"/>
          <w:szCs w:val="22"/>
        </w:rPr>
        <w:t>Realtime 23S PCR:</w:t>
      </w:r>
      <w:r w:rsidRPr="00CB774E">
        <w:rPr>
          <w:sz w:val="22"/>
          <w:szCs w:val="22"/>
        </w:rPr>
        <w:t xml:space="preserve">  Initial screening </w:t>
      </w:r>
      <w:r>
        <w:rPr>
          <w:sz w:val="22"/>
          <w:szCs w:val="22"/>
        </w:rPr>
        <w:t xml:space="preserve">of the extracted DNA for </w:t>
      </w:r>
      <w:r w:rsidRPr="00A56218">
        <w:rPr>
          <w:i/>
          <w:sz w:val="22"/>
          <w:szCs w:val="22"/>
        </w:rPr>
        <w:t>Borrelia</w:t>
      </w:r>
      <w:r>
        <w:rPr>
          <w:sz w:val="22"/>
          <w:szCs w:val="22"/>
        </w:rPr>
        <w:t xml:space="preserve"> species </w:t>
      </w:r>
      <w:r w:rsidRPr="00CB774E">
        <w:rPr>
          <w:sz w:val="22"/>
          <w:szCs w:val="22"/>
        </w:rPr>
        <w:t xml:space="preserve">was </w:t>
      </w:r>
      <w:r>
        <w:rPr>
          <w:sz w:val="22"/>
          <w:szCs w:val="22"/>
        </w:rPr>
        <w:t>accomplished</w:t>
      </w:r>
      <w:r w:rsidRPr="00CB774E" w:rsidDel="00940D27">
        <w:rPr>
          <w:sz w:val="22"/>
          <w:szCs w:val="22"/>
        </w:rPr>
        <w:t xml:space="preserve"> </w:t>
      </w:r>
      <w:r w:rsidRPr="00CB774E">
        <w:rPr>
          <w:sz w:val="22"/>
          <w:szCs w:val="22"/>
        </w:rPr>
        <w:t>using real time PCR with 23</w:t>
      </w:r>
      <w:r>
        <w:rPr>
          <w:sz w:val="22"/>
          <w:szCs w:val="22"/>
        </w:rPr>
        <w:t>S</w:t>
      </w:r>
      <w:r w:rsidRPr="00CB774E">
        <w:rPr>
          <w:sz w:val="22"/>
          <w:szCs w:val="22"/>
        </w:rPr>
        <w:t xml:space="preserve"> rRNA Lyme primers (Courtney </w:t>
      </w:r>
      <w:r w:rsidR="00120C06">
        <w:rPr>
          <w:sz w:val="22"/>
          <w:szCs w:val="22"/>
        </w:rPr>
        <w:t>et al.</w:t>
      </w:r>
      <w:r w:rsidRPr="00CB774E">
        <w:rPr>
          <w:sz w:val="22"/>
          <w:szCs w:val="22"/>
        </w:rPr>
        <w:t xml:space="preserve"> 2004)</w:t>
      </w:r>
      <w:r>
        <w:rPr>
          <w:sz w:val="22"/>
          <w:szCs w:val="22"/>
        </w:rPr>
        <w:t xml:space="preserve"> [see Appendix 3]</w:t>
      </w:r>
      <w:r w:rsidRPr="00CB774E">
        <w:rPr>
          <w:sz w:val="22"/>
          <w:szCs w:val="22"/>
        </w:rPr>
        <w:t xml:space="preserve">. </w:t>
      </w:r>
      <w:r>
        <w:rPr>
          <w:sz w:val="22"/>
          <w:szCs w:val="22"/>
        </w:rPr>
        <w:t>The p</w:t>
      </w:r>
      <w:r w:rsidRPr="00CB774E">
        <w:rPr>
          <w:sz w:val="22"/>
          <w:szCs w:val="22"/>
        </w:rPr>
        <w:t>robe and primers were designed by Dr. Steve Kan</w:t>
      </w:r>
      <w:r>
        <w:rPr>
          <w:sz w:val="22"/>
          <w:szCs w:val="22"/>
        </w:rPr>
        <w:t>ia and Rupal Brahmhbatt of the U</w:t>
      </w:r>
      <w:r w:rsidRPr="00CB774E">
        <w:rPr>
          <w:sz w:val="22"/>
          <w:szCs w:val="22"/>
        </w:rPr>
        <w:t>niversity Of Tennessee Department Of</w:t>
      </w:r>
      <w:r>
        <w:rPr>
          <w:sz w:val="22"/>
          <w:szCs w:val="22"/>
        </w:rPr>
        <w:t xml:space="preserve"> Comparative M</w:t>
      </w:r>
      <w:r w:rsidRPr="00CB774E">
        <w:rPr>
          <w:sz w:val="22"/>
          <w:szCs w:val="22"/>
        </w:rPr>
        <w:t>edicine using Integrated DNA technologies PrimeTime software</w:t>
      </w:r>
      <w:r>
        <w:rPr>
          <w:sz w:val="22"/>
          <w:szCs w:val="22"/>
        </w:rPr>
        <w:t>.</w:t>
      </w:r>
    </w:p>
    <w:p w:rsidR="00352445" w:rsidRPr="00CB774E" w:rsidRDefault="00B83E54" w:rsidP="00336769">
      <w:pPr>
        <w:jc w:val="both"/>
        <w:rPr>
          <w:sz w:val="22"/>
          <w:szCs w:val="22"/>
        </w:rPr>
      </w:pPr>
      <w:r>
        <w:rPr>
          <w:sz w:val="22"/>
          <w:szCs w:val="22"/>
        </w:rPr>
        <w:tab/>
      </w:r>
      <w:r w:rsidRPr="00CB774E">
        <w:rPr>
          <w:sz w:val="22"/>
          <w:szCs w:val="22"/>
        </w:rPr>
        <w:t xml:space="preserve">Master mix (MM) was made in a laminar flow hood, using 0.4μL  of Roxidine loading buffer, 1 μL  of assay mix (primers and probes from applied biosystems) 6.6μL  of molecular grade water, and 10μL  of MM, which was then pipetted to mix. </w:t>
      </w:r>
      <w:r>
        <w:rPr>
          <w:sz w:val="22"/>
          <w:szCs w:val="22"/>
        </w:rPr>
        <w:t>For each well (specimen), 18</w:t>
      </w:r>
      <w:r w:rsidRPr="00CB774E">
        <w:rPr>
          <w:sz w:val="22"/>
          <w:szCs w:val="22"/>
        </w:rPr>
        <w:t xml:space="preserve"> μL of MM was added </w:t>
      </w:r>
      <w:r>
        <w:rPr>
          <w:sz w:val="22"/>
          <w:szCs w:val="22"/>
        </w:rPr>
        <w:t>along with 2</w:t>
      </w:r>
      <w:r w:rsidRPr="00CB774E">
        <w:rPr>
          <w:sz w:val="22"/>
          <w:szCs w:val="22"/>
        </w:rPr>
        <w:t xml:space="preserve"> μL of DNA extract </w:t>
      </w:r>
      <w:r>
        <w:rPr>
          <w:sz w:val="22"/>
          <w:szCs w:val="22"/>
        </w:rPr>
        <w:t xml:space="preserve">for a total 20ul reaction. For each plate, </w:t>
      </w:r>
      <w:r w:rsidRPr="00CB774E">
        <w:rPr>
          <w:sz w:val="22"/>
          <w:szCs w:val="22"/>
        </w:rPr>
        <w:t>two extraction controls (molecular water run through the DNA extraction protocol), and a positive control (positive contr</w:t>
      </w:r>
      <w:r>
        <w:rPr>
          <w:sz w:val="22"/>
          <w:szCs w:val="22"/>
        </w:rPr>
        <w:t>ol per University of Tennessee School of Veterinary M</w:t>
      </w:r>
      <w:r w:rsidRPr="00CB774E">
        <w:rPr>
          <w:sz w:val="22"/>
          <w:szCs w:val="22"/>
        </w:rPr>
        <w:t xml:space="preserve">edicine) </w:t>
      </w:r>
      <w:r>
        <w:rPr>
          <w:sz w:val="22"/>
          <w:szCs w:val="22"/>
        </w:rPr>
        <w:t xml:space="preserve">was included </w:t>
      </w:r>
      <w:r w:rsidRPr="00CB774E">
        <w:rPr>
          <w:sz w:val="22"/>
          <w:szCs w:val="22"/>
        </w:rPr>
        <w:t xml:space="preserve">in each run. Testing was </w:t>
      </w:r>
      <w:r>
        <w:rPr>
          <w:sz w:val="22"/>
          <w:szCs w:val="22"/>
        </w:rPr>
        <w:t>completed</w:t>
      </w:r>
      <w:r w:rsidRPr="00CB774E" w:rsidDel="0066212E">
        <w:rPr>
          <w:sz w:val="22"/>
          <w:szCs w:val="22"/>
        </w:rPr>
        <w:t xml:space="preserve"> </w:t>
      </w:r>
      <w:r w:rsidRPr="00CB774E">
        <w:rPr>
          <w:sz w:val="22"/>
          <w:szCs w:val="22"/>
        </w:rPr>
        <w:t>using a StepOne Real-Time PCR system from Applied Biosystems</w:t>
      </w:r>
      <w:r>
        <w:rPr>
          <w:sz w:val="22"/>
          <w:szCs w:val="22"/>
        </w:rPr>
        <w:t xml:space="preserve"> (Catalog number: 4376357, Life Technologies, Carlsbad, CA)</w:t>
      </w:r>
      <w:r w:rsidRPr="00CB774E">
        <w:rPr>
          <w:sz w:val="22"/>
          <w:szCs w:val="22"/>
        </w:rPr>
        <w:t xml:space="preserve">. </w:t>
      </w:r>
    </w:p>
    <w:p w:rsidR="00B83E54" w:rsidRDefault="00336769" w:rsidP="00CB774E">
      <w:pPr>
        <w:pStyle w:val="yiv231484647msonormal"/>
        <w:spacing w:before="0" w:beforeAutospacing="0" w:after="0" w:afterAutospacing="0"/>
        <w:rPr>
          <w:sz w:val="22"/>
          <w:szCs w:val="22"/>
        </w:rPr>
      </w:pPr>
      <w:r w:rsidRPr="00CB774E">
        <w:rPr>
          <w:sz w:val="22"/>
          <w:szCs w:val="22"/>
        </w:rPr>
        <w:tab/>
      </w:r>
    </w:p>
    <w:p w:rsidR="00B83E54" w:rsidRPr="00CB774E" w:rsidRDefault="00B83E54" w:rsidP="004E031C">
      <w:pPr>
        <w:pStyle w:val="yiv231484647msonormal"/>
        <w:spacing w:before="0" w:beforeAutospacing="0" w:after="0" w:afterAutospacing="0"/>
        <w:ind w:firstLine="720"/>
        <w:rPr>
          <w:sz w:val="22"/>
          <w:szCs w:val="22"/>
        </w:rPr>
      </w:pPr>
      <w:r w:rsidRPr="00CB774E">
        <w:rPr>
          <w:b/>
          <w:sz w:val="22"/>
          <w:szCs w:val="22"/>
        </w:rPr>
        <w:t>Nested IGS PCR:</w:t>
      </w:r>
      <w:r w:rsidRPr="00CB774E">
        <w:rPr>
          <w:sz w:val="22"/>
          <w:szCs w:val="22"/>
        </w:rPr>
        <w:t xml:space="preserve"> </w:t>
      </w:r>
      <w:r w:rsidRPr="00282D56">
        <w:rPr>
          <w:i/>
          <w:sz w:val="22"/>
          <w:szCs w:val="22"/>
        </w:rPr>
        <w:t>Borrelia</w:t>
      </w:r>
      <w:r>
        <w:rPr>
          <w:sz w:val="22"/>
          <w:szCs w:val="22"/>
        </w:rPr>
        <w:t>-</w:t>
      </w:r>
      <w:r w:rsidRPr="00CB774E">
        <w:rPr>
          <w:sz w:val="22"/>
          <w:szCs w:val="22"/>
        </w:rPr>
        <w:t xml:space="preserve">positive </w:t>
      </w:r>
      <w:r>
        <w:rPr>
          <w:sz w:val="22"/>
          <w:szCs w:val="22"/>
        </w:rPr>
        <w:t xml:space="preserve">ticks </w:t>
      </w:r>
      <w:r w:rsidRPr="00CB774E">
        <w:rPr>
          <w:sz w:val="22"/>
          <w:szCs w:val="22"/>
        </w:rPr>
        <w:t xml:space="preserve">were then </w:t>
      </w:r>
      <w:r>
        <w:rPr>
          <w:sz w:val="22"/>
          <w:szCs w:val="22"/>
        </w:rPr>
        <w:t xml:space="preserve">subjected to a </w:t>
      </w:r>
      <w:r w:rsidRPr="00606DEE">
        <w:rPr>
          <w:i/>
          <w:sz w:val="22"/>
          <w:szCs w:val="22"/>
        </w:rPr>
        <w:t>Borrelia</w:t>
      </w:r>
      <w:r>
        <w:rPr>
          <w:sz w:val="22"/>
          <w:szCs w:val="22"/>
        </w:rPr>
        <w:t xml:space="preserve"> specific </w:t>
      </w:r>
      <w:r w:rsidRPr="00CB774E">
        <w:rPr>
          <w:sz w:val="22"/>
          <w:szCs w:val="22"/>
        </w:rPr>
        <w:t xml:space="preserve">nested IGS </w:t>
      </w:r>
      <w:r>
        <w:rPr>
          <w:sz w:val="22"/>
          <w:szCs w:val="22"/>
        </w:rPr>
        <w:t xml:space="preserve">PCR </w:t>
      </w:r>
      <w:r w:rsidRPr="00CB774E">
        <w:rPr>
          <w:sz w:val="22"/>
          <w:szCs w:val="22"/>
        </w:rPr>
        <w:t>process</w:t>
      </w:r>
      <w:r>
        <w:rPr>
          <w:sz w:val="22"/>
          <w:szCs w:val="22"/>
        </w:rPr>
        <w:t xml:space="preserve"> to replicate DNA for verification and further comparative genetic analysis. We chose to </w:t>
      </w:r>
      <w:r w:rsidR="00304C50">
        <w:rPr>
          <w:sz w:val="22"/>
          <w:szCs w:val="22"/>
        </w:rPr>
        <w:t xml:space="preserve">conduct </w:t>
      </w:r>
      <w:r>
        <w:rPr>
          <w:sz w:val="22"/>
          <w:szCs w:val="22"/>
        </w:rPr>
        <w:t xml:space="preserve">a nested PCR for the purpose of increasing yield and specificity; each nested step was </w:t>
      </w:r>
      <w:r w:rsidR="00304C50">
        <w:rPr>
          <w:sz w:val="22"/>
          <w:szCs w:val="22"/>
        </w:rPr>
        <w:t>p</w:t>
      </w:r>
      <w:r w:rsidR="006F4F12">
        <w:rPr>
          <w:sz w:val="22"/>
          <w:szCs w:val="22"/>
        </w:rPr>
        <w:t>e</w:t>
      </w:r>
      <w:r w:rsidR="00304C50">
        <w:rPr>
          <w:sz w:val="22"/>
          <w:szCs w:val="22"/>
        </w:rPr>
        <w:t xml:space="preserve">rformed </w:t>
      </w:r>
      <w:r>
        <w:rPr>
          <w:sz w:val="22"/>
          <w:szCs w:val="22"/>
        </w:rPr>
        <w:t xml:space="preserve">in a separate lab to prevent contamination. </w:t>
      </w:r>
      <w:r w:rsidRPr="00CB774E">
        <w:rPr>
          <w:sz w:val="22"/>
          <w:szCs w:val="22"/>
        </w:rPr>
        <w:t xml:space="preserve"> </w:t>
      </w:r>
      <w:r>
        <w:rPr>
          <w:sz w:val="22"/>
          <w:szCs w:val="22"/>
        </w:rPr>
        <w:t xml:space="preserve">A nested </w:t>
      </w:r>
      <w:r w:rsidRPr="00CB774E">
        <w:rPr>
          <w:sz w:val="22"/>
          <w:szCs w:val="22"/>
        </w:rPr>
        <w:t xml:space="preserve">PCR </w:t>
      </w:r>
      <w:r>
        <w:rPr>
          <w:sz w:val="22"/>
          <w:szCs w:val="22"/>
        </w:rPr>
        <w:t>targeting the 16S-23S</w:t>
      </w:r>
      <w:r w:rsidRPr="005C6BD4">
        <w:rPr>
          <w:sz w:val="22"/>
          <w:szCs w:val="22"/>
        </w:rPr>
        <w:t xml:space="preserve"> </w:t>
      </w:r>
      <w:r w:rsidRPr="00CB774E">
        <w:rPr>
          <w:sz w:val="22"/>
          <w:szCs w:val="22"/>
        </w:rPr>
        <w:t xml:space="preserve">intergenic spacer </w:t>
      </w:r>
      <w:r>
        <w:rPr>
          <w:sz w:val="22"/>
          <w:szCs w:val="22"/>
        </w:rPr>
        <w:t>(IGS</w:t>
      </w:r>
      <w:r w:rsidR="008B5A20">
        <w:rPr>
          <w:sz w:val="22"/>
          <w:szCs w:val="22"/>
        </w:rPr>
        <w:t>) loci</w:t>
      </w:r>
      <w:r>
        <w:rPr>
          <w:sz w:val="22"/>
          <w:szCs w:val="22"/>
        </w:rPr>
        <w:t xml:space="preserve"> </w:t>
      </w:r>
      <w:r w:rsidRPr="00CB774E">
        <w:rPr>
          <w:sz w:val="22"/>
          <w:szCs w:val="22"/>
        </w:rPr>
        <w:t>w</w:t>
      </w:r>
      <w:r>
        <w:rPr>
          <w:sz w:val="22"/>
          <w:szCs w:val="22"/>
        </w:rPr>
        <w:t>as</w:t>
      </w:r>
      <w:r w:rsidRPr="00CB774E">
        <w:rPr>
          <w:sz w:val="22"/>
          <w:szCs w:val="22"/>
        </w:rPr>
        <w:t xml:space="preserve"> used to </w:t>
      </w:r>
      <w:r>
        <w:rPr>
          <w:sz w:val="22"/>
          <w:szCs w:val="22"/>
        </w:rPr>
        <w:t xml:space="preserve">amplify </w:t>
      </w:r>
      <w:r w:rsidRPr="005C6BD4">
        <w:rPr>
          <w:i/>
          <w:sz w:val="22"/>
          <w:szCs w:val="22"/>
        </w:rPr>
        <w:t>Borrelia</w:t>
      </w:r>
      <w:r>
        <w:rPr>
          <w:sz w:val="22"/>
          <w:szCs w:val="22"/>
        </w:rPr>
        <w:t>-</w:t>
      </w:r>
      <w:r w:rsidRPr="005C6BD4">
        <w:rPr>
          <w:sz w:val="22"/>
          <w:szCs w:val="22"/>
        </w:rPr>
        <w:t>genus</w:t>
      </w:r>
      <w:r>
        <w:rPr>
          <w:sz w:val="22"/>
          <w:szCs w:val="22"/>
        </w:rPr>
        <w:t xml:space="preserve"> specific </w:t>
      </w:r>
      <w:r w:rsidRPr="00CB774E">
        <w:rPr>
          <w:sz w:val="22"/>
          <w:szCs w:val="22"/>
        </w:rPr>
        <w:lastRenderedPageBreak/>
        <w:t xml:space="preserve">DNA using the primers </w:t>
      </w:r>
      <w:r>
        <w:rPr>
          <w:sz w:val="22"/>
          <w:szCs w:val="22"/>
        </w:rPr>
        <w:t xml:space="preserve">(rrs-rrlA IGS/R) </w:t>
      </w:r>
      <w:r w:rsidRPr="00CB774E">
        <w:rPr>
          <w:sz w:val="22"/>
          <w:szCs w:val="22"/>
        </w:rPr>
        <w:t>and protocol</w:t>
      </w:r>
      <w:r>
        <w:rPr>
          <w:sz w:val="22"/>
          <w:szCs w:val="22"/>
        </w:rPr>
        <w:t xml:space="preserve"> (slightly modified)</w:t>
      </w:r>
      <w:r w:rsidRPr="00CB774E">
        <w:rPr>
          <w:sz w:val="22"/>
          <w:szCs w:val="22"/>
        </w:rPr>
        <w:t xml:space="preserve"> </w:t>
      </w:r>
      <w:r>
        <w:rPr>
          <w:sz w:val="22"/>
          <w:szCs w:val="22"/>
        </w:rPr>
        <w:t>of</w:t>
      </w:r>
      <w:r w:rsidRPr="00CB774E">
        <w:rPr>
          <w:sz w:val="22"/>
          <w:szCs w:val="22"/>
        </w:rPr>
        <w:t xml:space="preserve"> Bunnikis </w:t>
      </w:r>
      <w:r w:rsidR="00A0228D">
        <w:rPr>
          <w:sz w:val="22"/>
          <w:szCs w:val="22"/>
        </w:rPr>
        <w:t>et al.</w:t>
      </w:r>
      <w:r w:rsidRPr="00CB774E">
        <w:rPr>
          <w:sz w:val="22"/>
          <w:szCs w:val="22"/>
        </w:rPr>
        <w:t xml:space="preserve"> (2004)</w:t>
      </w:r>
      <w:r>
        <w:rPr>
          <w:sz w:val="22"/>
          <w:szCs w:val="22"/>
        </w:rPr>
        <w:t xml:space="preserve"> [see Appendix 4]</w:t>
      </w:r>
      <w:r w:rsidRPr="00CB774E">
        <w:rPr>
          <w:sz w:val="22"/>
          <w:szCs w:val="22"/>
        </w:rPr>
        <w:t xml:space="preserve">.  Primers were used at a working concentration of 5μM, and a size of 1100 base pairs. Master mix </w:t>
      </w:r>
      <w:r>
        <w:rPr>
          <w:sz w:val="22"/>
          <w:szCs w:val="22"/>
        </w:rPr>
        <w:t>was</w:t>
      </w:r>
      <w:r w:rsidRPr="00CB774E">
        <w:rPr>
          <w:sz w:val="22"/>
          <w:szCs w:val="22"/>
        </w:rPr>
        <w:t xml:space="preserve"> prepared </w:t>
      </w:r>
      <w:r>
        <w:rPr>
          <w:sz w:val="22"/>
          <w:szCs w:val="22"/>
        </w:rPr>
        <w:t>by adding</w:t>
      </w:r>
      <w:r w:rsidRPr="00CB774E">
        <w:rPr>
          <w:sz w:val="22"/>
          <w:szCs w:val="22"/>
        </w:rPr>
        <w:t xml:space="preserve"> 5μL (of </w:t>
      </w:r>
      <w:r>
        <w:rPr>
          <w:sz w:val="22"/>
          <w:szCs w:val="22"/>
        </w:rPr>
        <w:t>5</w:t>
      </w:r>
      <w:r w:rsidRPr="00CB774E">
        <w:rPr>
          <w:sz w:val="22"/>
          <w:szCs w:val="22"/>
        </w:rPr>
        <w:t xml:space="preserve"> μM IGS Forward) primer, 5μL (of </w:t>
      </w:r>
      <w:r>
        <w:rPr>
          <w:sz w:val="22"/>
          <w:szCs w:val="22"/>
        </w:rPr>
        <w:t>5</w:t>
      </w:r>
      <w:r w:rsidRPr="00CB774E">
        <w:rPr>
          <w:sz w:val="22"/>
          <w:szCs w:val="22"/>
        </w:rPr>
        <w:t xml:space="preserve"> μM IGS Reverse) primer and 11 μL of sterile molecular grade water per sample. 21 μL of master mix</w:t>
      </w:r>
      <w:r>
        <w:rPr>
          <w:sz w:val="22"/>
          <w:szCs w:val="22"/>
        </w:rPr>
        <w:t xml:space="preserve"> was added</w:t>
      </w:r>
      <w:r w:rsidRPr="00CB774E">
        <w:rPr>
          <w:sz w:val="22"/>
          <w:szCs w:val="22"/>
        </w:rPr>
        <w:t xml:space="preserve"> to each tube</w:t>
      </w:r>
      <w:r>
        <w:rPr>
          <w:sz w:val="22"/>
          <w:szCs w:val="22"/>
        </w:rPr>
        <w:t xml:space="preserve"> containing o</w:t>
      </w:r>
      <w:r w:rsidRPr="00CB774E">
        <w:rPr>
          <w:sz w:val="22"/>
          <w:szCs w:val="22"/>
        </w:rPr>
        <w:t>ne PCR bead (Pure Taq</w:t>
      </w:r>
      <w:r w:rsidRPr="00CB774E">
        <w:rPr>
          <w:sz w:val="22"/>
          <w:szCs w:val="22"/>
          <w:vertAlign w:val="superscript"/>
        </w:rPr>
        <w:t>™</w:t>
      </w:r>
      <w:r w:rsidRPr="00CB774E">
        <w:rPr>
          <w:sz w:val="22"/>
          <w:szCs w:val="22"/>
        </w:rPr>
        <w:t xml:space="preserve"> Ready To-Go </w:t>
      </w:r>
      <w:r w:rsidRPr="00CB774E">
        <w:rPr>
          <w:sz w:val="22"/>
          <w:szCs w:val="22"/>
          <w:vertAlign w:val="superscript"/>
        </w:rPr>
        <w:t>™</w:t>
      </w:r>
      <w:r w:rsidRPr="00CB774E">
        <w:rPr>
          <w:sz w:val="22"/>
          <w:szCs w:val="22"/>
        </w:rPr>
        <w:t>PCR beads</w:t>
      </w:r>
      <w:r>
        <w:rPr>
          <w:sz w:val="22"/>
          <w:szCs w:val="22"/>
        </w:rPr>
        <w:t xml:space="preserve">, </w:t>
      </w:r>
      <w:r w:rsidRPr="00CB774E">
        <w:rPr>
          <w:sz w:val="22"/>
          <w:szCs w:val="22"/>
        </w:rPr>
        <w:t>GE Healthcare, Little Chalfont Buckinghamshire, UK). 4 μL of</w:t>
      </w:r>
      <w:r>
        <w:rPr>
          <w:sz w:val="22"/>
          <w:szCs w:val="22"/>
        </w:rPr>
        <w:t xml:space="preserve"> total genomic </w:t>
      </w:r>
      <w:r w:rsidRPr="00CB774E">
        <w:rPr>
          <w:sz w:val="22"/>
          <w:szCs w:val="22"/>
        </w:rPr>
        <w:t>DNA</w:t>
      </w:r>
      <w:r>
        <w:rPr>
          <w:sz w:val="22"/>
          <w:szCs w:val="22"/>
        </w:rPr>
        <w:t xml:space="preserve"> (and controls) were then</w:t>
      </w:r>
      <w:r w:rsidRPr="00CB774E">
        <w:rPr>
          <w:sz w:val="22"/>
          <w:szCs w:val="22"/>
        </w:rPr>
        <w:t xml:space="preserve"> added to each tube, and contents mixed by gentle flicks of the finger. Reactions </w:t>
      </w:r>
      <w:r>
        <w:rPr>
          <w:sz w:val="22"/>
          <w:szCs w:val="22"/>
        </w:rPr>
        <w:t>were</w:t>
      </w:r>
      <w:r w:rsidRPr="00CB774E">
        <w:rPr>
          <w:sz w:val="22"/>
          <w:szCs w:val="22"/>
        </w:rPr>
        <w:t xml:space="preserve"> placed into a cold block until ready for cycling. The</w:t>
      </w:r>
      <w:r>
        <w:rPr>
          <w:sz w:val="22"/>
          <w:szCs w:val="22"/>
        </w:rPr>
        <w:t xml:space="preserve"> the</w:t>
      </w:r>
      <w:r w:rsidRPr="00CB774E">
        <w:rPr>
          <w:sz w:val="22"/>
          <w:szCs w:val="22"/>
        </w:rPr>
        <w:t xml:space="preserve">rmal cycler </w:t>
      </w:r>
      <w:r>
        <w:rPr>
          <w:sz w:val="22"/>
          <w:szCs w:val="22"/>
        </w:rPr>
        <w:t>used was a</w:t>
      </w:r>
      <w:r w:rsidRPr="00CB774E">
        <w:rPr>
          <w:sz w:val="22"/>
          <w:szCs w:val="22"/>
        </w:rPr>
        <w:t xml:space="preserve"> T1000 Thermal Cycler (Biorad), Hercules, CA, USA.</w:t>
      </w:r>
      <w:r>
        <w:rPr>
          <w:sz w:val="22"/>
          <w:szCs w:val="22"/>
        </w:rPr>
        <w:t xml:space="preserve"> Initial denaturation of each sample was carried out at 94˚C for 3 minutes, followed by 5 touchdown cycles 94˚C for 20-s (denaturation), 67˚C for 30-s (annealing) and 72˚C for 60- s, decreasing the temperature by 2˚C per cycle. Amplification (See Appendix 4) included 25 cycles of denaturation at 88˚C for 20 seconds, 58˚C for 400-s (annealing), and 72˚C for 30-s (elongation). The final elongation was at 72˚C for 180 seconds.</w:t>
      </w:r>
      <w:r w:rsidRPr="00CB774E">
        <w:rPr>
          <w:sz w:val="22"/>
          <w:szCs w:val="22"/>
        </w:rPr>
        <w:t xml:space="preserve"> The process above </w:t>
      </w:r>
      <w:r>
        <w:rPr>
          <w:sz w:val="22"/>
          <w:szCs w:val="22"/>
        </w:rPr>
        <w:t>was then</w:t>
      </w:r>
      <w:r w:rsidRPr="00CB774E">
        <w:rPr>
          <w:sz w:val="22"/>
          <w:szCs w:val="22"/>
        </w:rPr>
        <w:t xml:space="preserve"> repeated</w:t>
      </w:r>
      <w:r>
        <w:rPr>
          <w:sz w:val="22"/>
          <w:szCs w:val="22"/>
        </w:rPr>
        <w:t xml:space="preserve"> (nested)</w:t>
      </w:r>
      <w:r w:rsidRPr="00CB774E">
        <w:rPr>
          <w:sz w:val="22"/>
          <w:szCs w:val="22"/>
        </w:rPr>
        <w:t xml:space="preserve"> using primer</w:t>
      </w:r>
      <w:r>
        <w:rPr>
          <w:sz w:val="22"/>
          <w:szCs w:val="22"/>
        </w:rPr>
        <w:t>s</w:t>
      </w:r>
      <w:r w:rsidRPr="00CB774E">
        <w:rPr>
          <w:sz w:val="22"/>
          <w:szCs w:val="22"/>
        </w:rPr>
        <w:t xml:space="preserve"> </w:t>
      </w:r>
      <w:r>
        <w:rPr>
          <w:sz w:val="22"/>
          <w:szCs w:val="22"/>
        </w:rPr>
        <w:t>FN/</w:t>
      </w:r>
      <w:r w:rsidRPr="00CB774E">
        <w:rPr>
          <w:sz w:val="22"/>
          <w:szCs w:val="22"/>
        </w:rPr>
        <w:t xml:space="preserve"> RN</w:t>
      </w:r>
      <w:r>
        <w:rPr>
          <w:sz w:val="22"/>
          <w:szCs w:val="22"/>
        </w:rPr>
        <w:t>. Amplification conditions were as follows.</w:t>
      </w:r>
      <w:r w:rsidRPr="00716799">
        <w:rPr>
          <w:sz w:val="22"/>
          <w:szCs w:val="22"/>
        </w:rPr>
        <w:t xml:space="preserve"> </w:t>
      </w:r>
      <w:r>
        <w:rPr>
          <w:sz w:val="22"/>
          <w:szCs w:val="22"/>
        </w:rPr>
        <w:t xml:space="preserve">Initial denaturation of each sample was carried out at 94˚C for 3 minutes, followed by 5 touchdown cycles 94˚C for 20-s (denaturation), 67˚C for 30-s (annealing) and 72˚C for 60 seconds, decreasing the temperature by 1˚C per cycle. Amplification included 25 cycles of denaturation at 88˚C for 20- s, 62˚C for 400-s (annealing), and 72˚C for 30-s (elongation). The final elongation was at 72˚C for 180-s. </w:t>
      </w:r>
    </w:p>
    <w:p w:rsidR="00B83E54" w:rsidRPr="00CB774E" w:rsidRDefault="00B83E54" w:rsidP="00B83E54">
      <w:pPr>
        <w:rPr>
          <w:b/>
          <w:sz w:val="22"/>
          <w:szCs w:val="22"/>
        </w:rPr>
      </w:pPr>
      <w:r w:rsidRPr="00CB774E">
        <w:rPr>
          <w:sz w:val="22"/>
          <w:szCs w:val="22"/>
        </w:rPr>
        <w:tab/>
      </w:r>
      <w:r w:rsidR="00336769" w:rsidRPr="00CB774E">
        <w:rPr>
          <w:sz w:val="22"/>
          <w:szCs w:val="22"/>
        </w:rPr>
        <w:tab/>
      </w:r>
    </w:p>
    <w:p w:rsidR="00B83E54" w:rsidRPr="00CB774E" w:rsidRDefault="00B83E54" w:rsidP="00B83E54">
      <w:pPr>
        <w:ind w:firstLine="720"/>
        <w:rPr>
          <w:sz w:val="22"/>
          <w:szCs w:val="22"/>
        </w:rPr>
      </w:pPr>
      <w:r w:rsidRPr="00CB774E">
        <w:rPr>
          <w:b/>
          <w:sz w:val="22"/>
          <w:szCs w:val="22"/>
        </w:rPr>
        <w:t>Gel Protocol:</w:t>
      </w:r>
      <w:r w:rsidRPr="005F7BFB">
        <w:rPr>
          <w:b/>
          <w:sz w:val="22"/>
          <w:szCs w:val="22"/>
        </w:rPr>
        <w:t xml:space="preserve"> </w:t>
      </w:r>
      <w:r w:rsidRPr="0003248C">
        <w:rPr>
          <w:sz w:val="22"/>
          <w:szCs w:val="22"/>
        </w:rPr>
        <w:t>PCR products</w:t>
      </w:r>
      <w:r>
        <w:rPr>
          <w:sz w:val="22"/>
          <w:szCs w:val="22"/>
        </w:rPr>
        <w:t xml:space="preserve"> were analyzed by gel electrophoresis, using a 1% agarose gel which was stained with ethidium bromide (</w:t>
      </w:r>
      <w:r w:rsidRPr="00CB774E">
        <w:rPr>
          <w:sz w:val="22"/>
          <w:szCs w:val="22"/>
        </w:rPr>
        <w:t xml:space="preserve">1 μL </w:t>
      </w:r>
      <w:r>
        <w:rPr>
          <w:sz w:val="22"/>
          <w:szCs w:val="22"/>
        </w:rPr>
        <w:t>/</w:t>
      </w:r>
      <w:r w:rsidRPr="00CB774E">
        <w:rPr>
          <w:sz w:val="22"/>
          <w:szCs w:val="22"/>
        </w:rPr>
        <w:t xml:space="preserve"> 10 mL agarose solution</w:t>
      </w:r>
      <w:r>
        <w:rPr>
          <w:sz w:val="22"/>
          <w:szCs w:val="22"/>
        </w:rPr>
        <w:t xml:space="preserve">). </w:t>
      </w:r>
      <w:r w:rsidRPr="005F7BFB">
        <w:rPr>
          <w:sz w:val="22"/>
          <w:szCs w:val="22"/>
        </w:rPr>
        <w:t xml:space="preserve"> </w:t>
      </w:r>
      <w:r>
        <w:rPr>
          <w:sz w:val="22"/>
          <w:szCs w:val="22"/>
        </w:rPr>
        <w:t>In e</w:t>
      </w:r>
      <w:r w:rsidRPr="005F7BFB">
        <w:rPr>
          <w:sz w:val="22"/>
          <w:szCs w:val="22"/>
        </w:rPr>
        <w:t>ach gel</w:t>
      </w:r>
      <w:r>
        <w:rPr>
          <w:sz w:val="22"/>
          <w:szCs w:val="22"/>
        </w:rPr>
        <w:t>, we</w:t>
      </w:r>
      <w:r w:rsidRPr="005F7BFB">
        <w:rPr>
          <w:sz w:val="22"/>
          <w:szCs w:val="22"/>
        </w:rPr>
        <w:t xml:space="preserve"> included</w:t>
      </w:r>
      <w:r>
        <w:rPr>
          <w:sz w:val="22"/>
          <w:szCs w:val="22"/>
        </w:rPr>
        <w:t xml:space="preserve"> </w:t>
      </w:r>
      <w:r w:rsidRPr="005F7BFB">
        <w:rPr>
          <w:sz w:val="22"/>
          <w:szCs w:val="22"/>
        </w:rPr>
        <w:t>a</w:t>
      </w:r>
      <w:r>
        <w:rPr>
          <w:sz w:val="22"/>
          <w:szCs w:val="22"/>
        </w:rPr>
        <w:t xml:space="preserve"> molecular ladder (</w:t>
      </w:r>
      <w:r w:rsidRPr="00CB774E">
        <w:rPr>
          <w:sz w:val="22"/>
          <w:szCs w:val="22"/>
        </w:rPr>
        <w:t>GeneRuler™</w:t>
      </w:r>
      <w:r>
        <w:rPr>
          <w:sz w:val="22"/>
          <w:szCs w:val="22"/>
        </w:rPr>
        <w:t>,</w:t>
      </w:r>
      <w:r w:rsidRPr="00CB774E">
        <w:rPr>
          <w:sz w:val="22"/>
          <w:szCs w:val="22"/>
        </w:rPr>
        <w:t xml:space="preserve"> 1 KB DNA Ladder, </w:t>
      </w:r>
      <w:r>
        <w:rPr>
          <w:sz w:val="22"/>
          <w:szCs w:val="22"/>
        </w:rPr>
        <w:t>Thermo Scientific)</w:t>
      </w:r>
      <w:r w:rsidRPr="005F7BFB">
        <w:rPr>
          <w:sz w:val="22"/>
          <w:szCs w:val="22"/>
        </w:rPr>
        <w:t xml:space="preserve"> </w:t>
      </w:r>
      <w:r>
        <w:rPr>
          <w:sz w:val="22"/>
          <w:szCs w:val="22"/>
        </w:rPr>
        <w:t xml:space="preserve">and </w:t>
      </w:r>
      <w:r w:rsidRPr="005F7BFB">
        <w:rPr>
          <w:sz w:val="22"/>
          <w:szCs w:val="22"/>
        </w:rPr>
        <w:t>both a positive and negative control for verification</w:t>
      </w:r>
      <w:r>
        <w:rPr>
          <w:sz w:val="22"/>
          <w:szCs w:val="22"/>
        </w:rPr>
        <w:t xml:space="preserve"> (molecular water run through the DNA extraction </w:t>
      </w:r>
      <w:r>
        <w:rPr>
          <w:sz w:val="22"/>
          <w:szCs w:val="22"/>
        </w:rPr>
        <w:lastRenderedPageBreak/>
        <w:t xml:space="preserve">and B31 strain of </w:t>
      </w:r>
      <w:r>
        <w:rPr>
          <w:i/>
          <w:sz w:val="22"/>
          <w:szCs w:val="22"/>
        </w:rPr>
        <w:t>Bbss</w:t>
      </w:r>
      <w:r>
        <w:rPr>
          <w:sz w:val="22"/>
          <w:szCs w:val="22"/>
        </w:rPr>
        <w:t>, respectively)</w:t>
      </w:r>
      <w:r w:rsidRPr="005F7BFB">
        <w:rPr>
          <w:sz w:val="22"/>
          <w:szCs w:val="22"/>
        </w:rPr>
        <w:t>.</w:t>
      </w:r>
      <w:r w:rsidRPr="00CB774E">
        <w:rPr>
          <w:sz w:val="22"/>
          <w:szCs w:val="22"/>
        </w:rPr>
        <w:t xml:space="preserve"> </w:t>
      </w:r>
      <w:r>
        <w:rPr>
          <w:sz w:val="22"/>
          <w:szCs w:val="22"/>
        </w:rPr>
        <w:t>Addition of 1/6 of sample</w:t>
      </w:r>
      <w:r w:rsidRPr="00CB774E">
        <w:rPr>
          <w:sz w:val="22"/>
          <w:szCs w:val="22"/>
        </w:rPr>
        <w:t xml:space="preserve"> 6x DNA loading dye (Thermo Scientific) </w:t>
      </w:r>
      <w:r>
        <w:rPr>
          <w:sz w:val="22"/>
          <w:szCs w:val="22"/>
        </w:rPr>
        <w:t>was added to each sample for visualization (only to 6</w:t>
      </w:r>
      <w:r w:rsidRPr="00620BD6">
        <w:rPr>
          <w:sz w:val="22"/>
          <w:szCs w:val="22"/>
        </w:rPr>
        <w:t xml:space="preserve"> </w:t>
      </w:r>
      <w:r w:rsidRPr="00CB774E">
        <w:rPr>
          <w:sz w:val="22"/>
          <w:szCs w:val="22"/>
        </w:rPr>
        <w:t>μL</w:t>
      </w:r>
      <w:r>
        <w:rPr>
          <w:sz w:val="22"/>
          <w:szCs w:val="22"/>
        </w:rPr>
        <w:t xml:space="preserve"> of 12S and 16S PCR product). </w:t>
      </w:r>
      <w:r w:rsidRPr="00CB774E">
        <w:rPr>
          <w:sz w:val="22"/>
          <w:szCs w:val="22"/>
        </w:rPr>
        <w:t>We loaded all</w:t>
      </w:r>
      <w:r w:rsidRPr="00620BD6">
        <w:rPr>
          <w:sz w:val="22"/>
          <w:szCs w:val="22"/>
        </w:rPr>
        <w:t xml:space="preserve"> PCR </w:t>
      </w:r>
      <w:r w:rsidR="00881790" w:rsidRPr="00620BD6">
        <w:rPr>
          <w:sz w:val="22"/>
          <w:szCs w:val="22"/>
        </w:rPr>
        <w:t>products</w:t>
      </w:r>
      <w:r w:rsidRPr="00620BD6">
        <w:rPr>
          <w:sz w:val="22"/>
          <w:szCs w:val="22"/>
        </w:rPr>
        <w:t xml:space="preserve"> from nested IGS into the gel, whereas only 6µL of 16S and 12S PCR</w:t>
      </w:r>
      <w:r>
        <w:rPr>
          <w:sz w:val="22"/>
          <w:szCs w:val="22"/>
        </w:rPr>
        <w:t xml:space="preserve"> product</w:t>
      </w:r>
      <w:r w:rsidRPr="00620BD6">
        <w:rPr>
          <w:sz w:val="22"/>
          <w:szCs w:val="22"/>
        </w:rPr>
        <w:t xml:space="preserve"> was loaded and the remainder saved for ExoSAP-IT procedure. PCR product with loading dye was </w:t>
      </w:r>
      <w:r>
        <w:rPr>
          <w:sz w:val="22"/>
          <w:szCs w:val="22"/>
        </w:rPr>
        <w:t>transferred</w:t>
      </w:r>
      <w:r w:rsidRPr="00620BD6">
        <w:rPr>
          <w:sz w:val="22"/>
          <w:szCs w:val="22"/>
        </w:rPr>
        <w:t xml:space="preserve"> into </w:t>
      </w:r>
      <w:r>
        <w:rPr>
          <w:sz w:val="22"/>
          <w:szCs w:val="22"/>
        </w:rPr>
        <w:t xml:space="preserve">their respective wells, </w:t>
      </w:r>
      <w:r w:rsidRPr="00CB774E">
        <w:rPr>
          <w:sz w:val="22"/>
          <w:szCs w:val="22"/>
        </w:rPr>
        <w:t xml:space="preserve">and ran at 80 Volts for a minimum of one hour. Once </w:t>
      </w:r>
      <w:r>
        <w:rPr>
          <w:sz w:val="22"/>
          <w:szCs w:val="22"/>
        </w:rPr>
        <w:t xml:space="preserve">a </w:t>
      </w:r>
      <w:r w:rsidRPr="00CB774E">
        <w:rPr>
          <w:sz w:val="22"/>
          <w:szCs w:val="22"/>
        </w:rPr>
        <w:t xml:space="preserve">gel </w:t>
      </w:r>
      <w:r>
        <w:rPr>
          <w:sz w:val="22"/>
          <w:szCs w:val="22"/>
        </w:rPr>
        <w:t xml:space="preserve">had been </w:t>
      </w:r>
      <w:r w:rsidRPr="00CB774E">
        <w:rPr>
          <w:sz w:val="22"/>
          <w:szCs w:val="22"/>
        </w:rPr>
        <w:t>run, we used a UV light and razor blade to cut out individual bands</w:t>
      </w:r>
      <w:r>
        <w:rPr>
          <w:sz w:val="22"/>
          <w:szCs w:val="22"/>
        </w:rPr>
        <w:t xml:space="preserve"> of Nested IGS DNA for subsequent sequencing</w:t>
      </w:r>
      <w:r w:rsidRPr="00CB774E">
        <w:rPr>
          <w:sz w:val="22"/>
          <w:szCs w:val="22"/>
        </w:rPr>
        <w:t xml:space="preserve">.     </w:t>
      </w:r>
    </w:p>
    <w:p w:rsidR="00B83E54" w:rsidRPr="00CB774E" w:rsidRDefault="009B211C" w:rsidP="00B83E54">
      <w:pPr>
        <w:rPr>
          <w:b/>
          <w:sz w:val="22"/>
          <w:szCs w:val="22"/>
        </w:rPr>
      </w:pPr>
      <w:r w:rsidRPr="00CB774E">
        <w:rPr>
          <w:b/>
          <w:sz w:val="22"/>
          <w:szCs w:val="22"/>
        </w:rPr>
        <w:tab/>
      </w:r>
    </w:p>
    <w:p w:rsidR="00B83E54" w:rsidRDefault="00B83E54" w:rsidP="004E031C">
      <w:pPr>
        <w:ind w:firstLine="720"/>
        <w:rPr>
          <w:sz w:val="22"/>
          <w:szCs w:val="22"/>
        </w:rPr>
      </w:pPr>
      <w:r w:rsidRPr="00CB774E">
        <w:rPr>
          <w:b/>
          <w:sz w:val="22"/>
          <w:szCs w:val="22"/>
        </w:rPr>
        <w:t xml:space="preserve">Gel </w:t>
      </w:r>
      <w:r>
        <w:rPr>
          <w:b/>
          <w:sz w:val="22"/>
          <w:szCs w:val="22"/>
        </w:rPr>
        <w:t>r</w:t>
      </w:r>
      <w:r w:rsidRPr="00CB774E">
        <w:rPr>
          <w:b/>
          <w:sz w:val="22"/>
          <w:szCs w:val="22"/>
        </w:rPr>
        <w:t>ecovery and sequencing</w:t>
      </w:r>
      <w:r>
        <w:rPr>
          <w:b/>
          <w:sz w:val="22"/>
          <w:szCs w:val="22"/>
        </w:rPr>
        <w:t xml:space="preserve"> for Nested IGS</w:t>
      </w:r>
      <w:r w:rsidRPr="00CB774E">
        <w:rPr>
          <w:b/>
          <w:sz w:val="22"/>
          <w:szCs w:val="22"/>
        </w:rPr>
        <w:t>:</w:t>
      </w:r>
      <w:r w:rsidRPr="00CB774E">
        <w:rPr>
          <w:sz w:val="22"/>
          <w:szCs w:val="22"/>
        </w:rPr>
        <w:t xml:space="preserve"> </w:t>
      </w:r>
      <w:r>
        <w:rPr>
          <w:sz w:val="22"/>
          <w:szCs w:val="22"/>
        </w:rPr>
        <w:t>DNA recovery from nested IGS gels was completed u</w:t>
      </w:r>
      <w:r w:rsidRPr="00CB774E">
        <w:rPr>
          <w:sz w:val="22"/>
          <w:szCs w:val="22"/>
        </w:rPr>
        <w:t>sing a Zymoclean™ Gel DNA recovery kit (Epigenetics, Irvine, CA), gel weight was determined and 3 volumes of ADB buffer was added for each volume of gel. Samples then were incubated at 55</w:t>
      </w:r>
      <w:r w:rsidRPr="00CB774E">
        <w:rPr>
          <w:sz w:val="22"/>
          <w:szCs w:val="22"/>
          <w:vertAlign w:val="superscript"/>
        </w:rPr>
        <w:t>°</w:t>
      </w:r>
      <w:r w:rsidRPr="00CB774E">
        <w:rPr>
          <w:sz w:val="22"/>
          <w:szCs w:val="22"/>
        </w:rPr>
        <w:t>C for 5-10 min. Melted agarose solution was placed into a zymo-spin column in a collection tube. Samples were centrifuged for 30</w:t>
      </w:r>
      <w:r>
        <w:rPr>
          <w:sz w:val="22"/>
          <w:szCs w:val="22"/>
        </w:rPr>
        <w:t>-</w:t>
      </w:r>
      <w:r w:rsidRPr="00CB774E">
        <w:rPr>
          <w:sz w:val="22"/>
          <w:szCs w:val="22"/>
        </w:rPr>
        <w:t>s, and 200μL of wash buffer added to each sample, followed by centrifugation for 30</w:t>
      </w:r>
      <w:r>
        <w:rPr>
          <w:sz w:val="22"/>
          <w:szCs w:val="22"/>
        </w:rPr>
        <w:t>-s</w:t>
      </w:r>
      <w:r w:rsidRPr="00CB774E">
        <w:rPr>
          <w:sz w:val="22"/>
          <w:szCs w:val="22"/>
        </w:rPr>
        <w:t xml:space="preserve">; this step was then repeated. Zymo-spin columns were transferred to new tubes, and </w:t>
      </w:r>
      <w:r>
        <w:rPr>
          <w:sz w:val="22"/>
          <w:szCs w:val="22"/>
        </w:rPr>
        <w:t>30</w:t>
      </w:r>
      <w:r w:rsidRPr="00CB774E">
        <w:rPr>
          <w:sz w:val="22"/>
          <w:szCs w:val="22"/>
        </w:rPr>
        <w:t xml:space="preserve">μL of </w:t>
      </w:r>
      <w:r>
        <w:rPr>
          <w:sz w:val="22"/>
          <w:szCs w:val="22"/>
        </w:rPr>
        <w:t xml:space="preserve">hot </w:t>
      </w:r>
      <w:r w:rsidRPr="00CB774E">
        <w:rPr>
          <w:sz w:val="22"/>
          <w:szCs w:val="22"/>
        </w:rPr>
        <w:t xml:space="preserve">molecular water </w:t>
      </w:r>
      <w:r>
        <w:rPr>
          <w:sz w:val="22"/>
          <w:szCs w:val="22"/>
        </w:rPr>
        <w:t xml:space="preserve">was </w:t>
      </w:r>
      <w:r w:rsidRPr="00CB774E">
        <w:rPr>
          <w:sz w:val="22"/>
          <w:szCs w:val="22"/>
        </w:rPr>
        <w:t>added directly to the column matrix</w:t>
      </w:r>
      <w:r>
        <w:rPr>
          <w:sz w:val="22"/>
          <w:szCs w:val="22"/>
        </w:rPr>
        <w:t xml:space="preserve"> and allowed to sit for 20 min</w:t>
      </w:r>
      <w:r w:rsidRPr="00CB774E">
        <w:rPr>
          <w:sz w:val="22"/>
          <w:szCs w:val="22"/>
        </w:rPr>
        <w:t xml:space="preserve">, samples then were centrifuged and </w:t>
      </w:r>
      <w:r>
        <w:rPr>
          <w:sz w:val="22"/>
          <w:szCs w:val="22"/>
        </w:rPr>
        <w:t xml:space="preserve">the </w:t>
      </w:r>
      <w:r w:rsidRPr="00CB774E">
        <w:rPr>
          <w:sz w:val="22"/>
          <w:szCs w:val="22"/>
        </w:rPr>
        <w:t>column vials discarded. Gel DNA extract was then sent to the University of Tennessee</w:t>
      </w:r>
      <w:r>
        <w:rPr>
          <w:sz w:val="22"/>
          <w:szCs w:val="22"/>
        </w:rPr>
        <w:t>’s Knoxville Molecular Biology Resource F</w:t>
      </w:r>
      <w:r w:rsidRPr="00CB774E">
        <w:rPr>
          <w:sz w:val="22"/>
          <w:szCs w:val="22"/>
        </w:rPr>
        <w:t xml:space="preserve">acility for sequencing. </w:t>
      </w:r>
    </w:p>
    <w:p w:rsidR="004E031C" w:rsidRDefault="004E031C" w:rsidP="009B211C">
      <w:pPr>
        <w:rPr>
          <w:sz w:val="22"/>
          <w:szCs w:val="22"/>
        </w:rPr>
      </w:pPr>
    </w:p>
    <w:p w:rsidR="00B83E54" w:rsidRDefault="009B211C" w:rsidP="004E031C">
      <w:pPr>
        <w:ind w:firstLine="720"/>
        <w:rPr>
          <w:sz w:val="22"/>
          <w:szCs w:val="22"/>
        </w:rPr>
      </w:pPr>
      <w:r w:rsidRPr="00A06375">
        <w:rPr>
          <w:b/>
          <w:sz w:val="22"/>
          <w:szCs w:val="22"/>
        </w:rPr>
        <w:t>Exo</w:t>
      </w:r>
      <w:r>
        <w:rPr>
          <w:b/>
          <w:sz w:val="22"/>
          <w:szCs w:val="22"/>
        </w:rPr>
        <w:t>S</w:t>
      </w:r>
      <w:r w:rsidRPr="00A06375">
        <w:rPr>
          <w:b/>
          <w:sz w:val="22"/>
          <w:szCs w:val="22"/>
        </w:rPr>
        <w:t>ap</w:t>
      </w:r>
      <w:r>
        <w:rPr>
          <w:b/>
          <w:sz w:val="22"/>
          <w:szCs w:val="22"/>
        </w:rPr>
        <w:t>-IT</w:t>
      </w:r>
      <w:r w:rsidRPr="00A06375">
        <w:rPr>
          <w:b/>
          <w:sz w:val="22"/>
          <w:szCs w:val="22"/>
        </w:rPr>
        <w:t xml:space="preserve"> DNA clean-up for 16S and 12S PCR Product: </w:t>
      </w:r>
    </w:p>
    <w:p w:rsidR="00B83E54" w:rsidRDefault="00B83E54" w:rsidP="004E031C">
      <w:pPr>
        <w:ind w:firstLine="720"/>
        <w:rPr>
          <w:sz w:val="22"/>
          <w:szCs w:val="22"/>
        </w:rPr>
      </w:pPr>
      <w:r>
        <w:rPr>
          <w:sz w:val="22"/>
          <w:szCs w:val="22"/>
        </w:rPr>
        <w:t>The remaining dye free PCR product (12S and 16S only) was hydrolyzed, by the  addition of ExoSAP-IT® (USB Corporation, Cleveland, OH)) according to the manufacturer’s instructions.</w:t>
      </w:r>
      <w:r w:rsidRPr="00620BD6">
        <w:rPr>
          <w:sz w:val="22"/>
          <w:szCs w:val="22"/>
        </w:rPr>
        <w:t xml:space="preserve"> </w:t>
      </w:r>
      <w:r>
        <w:rPr>
          <w:sz w:val="22"/>
          <w:szCs w:val="22"/>
        </w:rPr>
        <w:t xml:space="preserve">The </w:t>
      </w:r>
      <w:r w:rsidRPr="00CB774E">
        <w:rPr>
          <w:sz w:val="22"/>
          <w:szCs w:val="22"/>
        </w:rPr>
        <w:t>extract was then sent to the University of Tennessee</w:t>
      </w:r>
      <w:r>
        <w:rPr>
          <w:sz w:val="22"/>
          <w:szCs w:val="22"/>
        </w:rPr>
        <w:t>’s Knoxville Molecular Biology Resource F</w:t>
      </w:r>
      <w:r w:rsidRPr="00CB774E">
        <w:rPr>
          <w:sz w:val="22"/>
          <w:szCs w:val="22"/>
        </w:rPr>
        <w:t xml:space="preserve">acility for sequencing. </w:t>
      </w:r>
    </w:p>
    <w:p w:rsidR="002F2BAC" w:rsidRDefault="002F2BAC" w:rsidP="004E031C">
      <w:pPr>
        <w:ind w:firstLine="720"/>
        <w:rPr>
          <w:sz w:val="22"/>
          <w:szCs w:val="22"/>
        </w:rPr>
      </w:pPr>
    </w:p>
    <w:p w:rsidR="00573252" w:rsidRDefault="00573252" w:rsidP="004E031C">
      <w:pPr>
        <w:ind w:firstLine="720"/>
        <w:rPr>
          <w:b/>
          <w:sz w:val="22"/>
          <w:szCs w:val="22"/>
        </w:rPr>
      </w:pPr>
      <w:r>
        <w:rPr>
          <w:b/>
          <w:sz w:val="22"/>
          <w:szCs w:val="22"/>
        </w:rPr>
        <w:t>Alignment and Phylogenetic analysis</w:t>
      </w:r>
    </w:p>
    <w:p w:rsidR="00B83E54" w:rsidRDefault="00B83E54" w:rsidP="00B83E54">
      <w:pPr>
        <w:ind w:firstLine="720"/>
        <w:rPr>
          <w:sz w:val="22"/>
          <w:szCs w:val="22"/>
        </w:rPr>
      </w:pPr>
      <w:r>
        <w:rPr>
          <w:sz w:val="22"/>
          <w:szCs w:val="22"/>
        </w:rPr>
        <w:t xml:space="preserve">Sequences were edited and assembled using </w:t>
      </w:r>
      <w:r w:rsidRPr="001256A3">
        <w:rPr>
          <w:sz w:val="22"/>
          <w:szCs w:val="22"/>
        </w:rPr>
        <w:t>Sequencher 4.10.1 (Gene codes corporation, An</w:t>
      </w:r>
      <w:r>
        <w:rPr>
          <w:sz w:val="22"/>
          <w:szCs w:val="22"/>
        </w:rPr>
        <w:t>n</w:t>
      </w:r>
      <w:r w:rsidRPr="001256A3">
        <w:rPr>
          <w:sz w:val="22"/>
          <w:szCs w:val="22"/>
        </w:rPr>
        <w:t xml:space="preserve"> Arbor, MI)</w:t>
      </w:r>
      <w:r>
        <w:rPr>
          <w:sz w:val="22"/>
          <w:szCs w:val="22"/>
        </w:rPr>
        <w:t>;</w:t>
      </w:r>
      <w:r w:rsidRPr="001256A3">
        <w:rPr>
          <w:sz w:val="22"/>
          <w:szCs w:val="22"/>
        </w:rPr>
        <w:t xml:space="preserve"> </w:t>
      </w:r>
      <w:r>
        <w:rPr>
          <w:sz w:val="22"/>
          <w:szCs w:val="22"/>
        </w:rPr>
        <w:t>b</w:t>
      </w:r>
      <w:r w:rsidRPr="001256A3">
        <w:rPr>
          <w:sz w:val="22"/>
          <w:szCs w:val="22"/>
        </w:rPr>
        <w:t>idirectional sequences were assembled</w:t>
      </w:r>
      <w:r>
        <w:rPr>
          <w:sz w:val="22"/>
          <w:szCs w:val="22"/>
        </w:rPr>
        <w:t xml:space="preserve"> (for a small subset where only unidirectional sequencing worked, we used unidirectional sequences)</w:t>
      </w:r>
      <w:r w:rsidRPr="001256A3">
        <w:rPr>
          <w:sz w:val="22"/>
          <w:szCs w:val="22"/>
        </w:rPr>
        <w:t xml:space="preserve"> into </w:t>
      </w:r>
      <w:r>
        <w:rPr>
          <w:sz w:val="22"/>
          <w:szCs w:val="22"/>
        </w:rPr>
        <w:t xml:space="preserve">consensus sequences. </w:t>
      </w:r>
      <w:r w:rsidRPr="001256A3">
        <w:rPr>
          <w:sz w:val="22"/>
          <w:szCs w:val="22"/>
        </w:rPr>
        <w:t xml:space="preserve">   </w:t>
      </w:r>
      <w:r>
        <w:rPr>
          <w:sz w:val="22"/>
          <w:szCs w:val="22"/>
        </w:rPr>
        <w:t xml:space="preserve">Contigs were then imported into Bioedit v7.2.0 (Ibis Biosciences, Carlesbad, CA), where they were aligned using ClustalW (Thompson, </w:t>
      </w:r>
      <w:r w:rsidR="00A0228D">
        <w:rPr>
          <w:sz w:val="22"/>
          <w:szCs w:val="22"/>
        </w:rPr>
        <w:t>et al.</w:t>
      </w:r>
      <w:r>
        <w:rPr>
          <w:sz w:val="22"/>
          <w:szCs w:val="22"/>
        </w:rPr>
        <w:t xml:space="preserve"> 1994) and nucleotide polymorphisms confirmed.</w:t>
      </w:r>
      <w:r w:rsidRPr="00C21782">
        <w:rPr>
          <w:sz w:val="22"/>
          <w:szCs w:val="22"/>
        </w:rPr>
        <w:t xml:space="preserve"> </w:t>
      </w:r>
      <w:r w:rsidRPr="00CB774E">
        <w:rPr>
          <w:sz w:val="22"/>
          <w:szCs w:val="22"/>
        </w:rPr>
        <w:t>A BLAST</w:t>
      </w:r>
      <w:r>
        <w:rPr>
          <w:sz w:val="22"/>
          <w:szCs w:val="22"/>
        </w:rPr>
        <w:t xml:space="preserve"> (</w:t>
      </w:r>
      <w:r w:rsidRPr="00C21782">
        <w:rPr>
          <w:sz w:val="22"/>
          <w:szCs w:val="22"/>
        </w:rPr>
        <w:t>Altschul</w:t>
      </w:r>
      <w:r>
        <w:rPr>
          <w:sz w:val="22"/>
          <w:szCs w:val="22"/>
        </w:rPr>
        <w:t xml:space="preserve"> </w:t>
      </w:r>
      <w:r w:rsidR="00A0228D">
        <w:rPr>
          <w:sz w:val="22"/>
          <w:szCs w:val="22"/>
        </w:rPr>
        <w:t>et al.</w:t>
      </w:r>
      <w:r>
        <w:rPr>
          <w:sz w:val="22"/>
          <w:szCs w:val="22"/>
        </w:rPr>
        <w:t xml:space="preserve"> 1990)</w:t>
      </w:r>
      <w:r w:rsidRPr="00CB774E">
        <w:rPr>
          <w:sz w:val="22"/>
          <w:szCs w:val="22"/>
        </w:rPr>
        <w:t xml:space="preserve"> search </w:t>
      </w:r>
      <w:r>
        <w:rPr>
          <w:sz w:val="22"/>
          <w:szCs w:val="22"/>
        </w:rPr>
        <w:t xml:space="preserve">was </w:t>
      </w:r>
      <w:r w:rsidRPr="00CB774E">
        <w:rPr>
          <w:sz w:val="22"/>
          <w:szCs w:val="22"/>
        </w:rPr>
        <w:t xml:space="preserve">performed on the </w:t>
      </w:r>
      <w:r>
        <w:rPr>
          <w:sz w:val="22"/>
          <w:szCs w:val="22"/>
        </w:rPr>
        <w:t xml:space="preserve">aligned consensus </w:t>
      </w:r>
      <w:r w:rsidRPr="00CB774E">
        <w:rPr>
          <w:sz w:val="22"/>
          <w:szCs w:val="22"/>
        </w:rPr>
        <w:t xml:space="preserve">sequences to </w:t>
      </w:r>
      <w:r>
        <w:rPr>
          <w:sz w:val="22"/>
          <w:szCs w:val="22"/>
        </w:rPr>
        <w:t xml:space="preserve">determine tick and pathogen identities through comparison with sequences in GenBank (National Center for Biotechnology Information, Bethesda, MD). </w:t>
      </w:r>
    </w:p>
    <w:p w:rsidR="00B83E54" w:rsidRDefault="00B83E54" w:rsidP="00B83E54">
      <w:pPr>
        <w:ind w:firstLine="720"/>
        <w:rPr>
          <w:sz w:val="22"/>
          <w:szCs w:val="22"/>
        </w:rPr>
      </w:pPr>
      <w:r>
        <w:rPr>
          <w:sz w:val="22"/>
          <w:szCs w:val="22"/>
        </w:rPr>
        <w:t xml:space="preserve">Bayesian Evolutionary Analysis Sampling Trees were created using the MCMC model (BEAST version 1.7.4 software, Drummond and Rambaut 2003) as described by Szalinski </w:t>
      </w:r>
      <w:r w:rsidR="00A0228D">
        <w:rPr>
          <w:sz w:val="22"/>
          <w:szCs w:val="22"/>
        </w:rPr>
        <w:t>et al.</w:t>
      </w:r>
      <w:r>
        <w:rPr>
          <w:sz w:val="22"/>
          <w:szCs w:val="22"/>
        </w:rPr>
        <w:t xml:space="preserve"> (2008).  The consensus tree used four Markov chains run for 10</w:t>
      </w:r>
      <w:r>
        <w:rPr>
          <w:sz w:val="22"/>
          <w:szCs w:val="22"/>
          <w:vertAlign w:val="superscript"/>
        </w:rPr>
        <w:t>6</w:t>
      </w:r>
      <w:r>
        <w:rPr>
          <w:sz w:val="22"/>
          <w:szCs w:val="22"/>
        </w:rPr>
        <w:t>generations and burn-in was left at default value. Viewing of the consensus tree was accomplished using Fig Tree version 1.3.1 software (a component of the Beast package) Representatives of each haplotype were submitted to GenBank (See Appendix 2).</w:t>
      </w:r>
      <w:r>
        <w:rPr>
          <w:b/>
          <w:sz w:val="22"/>
          <w:szCs w:val="22"/>
        </w:rPr>
        <w:t xml:space="preserve"> </w:t>
      </w:r>
    </w:p>
    <w:p w:rsidR="00573252" w:rsidRPr="000A5EDF" w:rsidRDefault="00573252" w:rsidP="00573252">
      <w:pPr>
        <w:ind w:firstLine="720"/>
        <w:rPr>
          <w:b/>
          <w:sz w:val="22"/>
          <w:szCs w:val="22"/>
        </w:rPr>
      </w:pPr>
    </w:p>
    <w:p w:rsidR="00336769" w:rsidRPr="00CB774E" w:rsidRDefault="00336769" w:rsidP="00336769">
      <w:pPr>
        <w:rPr>
          <w:b/>
          <w:sz w:val="22"/>
          <w:szCs w:val="22"/>
        </w:rPr>
      </w:pPr>
      <w:r w:rsidRPr="00CB774E">
        <w:rPr>
          <w:b/>
          <w:sz w:val="22"/>
          <w:szCs w:val="22"/>
        </w:rPr>
        <w:t>2.3.5 Statistical analysis</w:t>
      </w:r>
    </w:p>
    <w:p w:rsidR="00336769" w:rsidRPr="00CB774E" w:rsidRDefault="00336769" w:rsidP="00B83E54">
      <w:pPr>
        <w:rPr>
          <w:sz w:val="22"/>
          <w:szCs w:val="22"/>
        </w:rPr>
      </w:pPr>
      <w:r w:rsidRPr="00CB774E">
        <w:rPr>
          <w:rStyle w:val="Emphasis"/>
          <w:sz w:val="22"/>
          <w:szCs w:val="22"/>
        </w:rPr>
        <w:tab/>
      </w:r>
      <w:r w:rsidR="00B83E54" w:rsidRPr="00CB774E">
        <w:rPr>
          <w:rStyle w:val="Emphasis"/>
          <w:i w:val="0"/>
          <w:sz w:val="22"/>
          <w:szCs w:val="22"/>
        </w:rPr>
        <w:t xml:space="preserve">Statistical analysis was </w:t>
      </w:r>
      <w:r w:rsidR="00B83E54">
        <w:rPr>
          <w:rStyle w:val="Emphasis"/>
          <w:i w:val="0"/>
          <w:sz w:val="22"/>
          <w:szCs w:val="22"/>
        </w:rPr>
        <w:t>carried out</w:t>
      </w:r>
      <w:r w:rsidR="00B83E54" w:rsidRPr="00CB774E">
        <w:rPr>
          <w:rStyle w:val="Emphasis"/>
          <w:i w:val="0"/>
          <w:sz w:val="22"/>
          <w:szCs w:val="22"/>
        </w:rPr>
        <w:t xml:space="preserve"> using R studio, version 0.97.320©2009-2012 Rstudio, Inc,</w:t>
      </w:r>
      <w:r w:rsidR="00B83E54">
        <w:rPr>
          <w:rStyle w:val="Emphasis"/>
          <w:i w:val="0"/>
          <w:sz w:val="22"/>
          <w:szCs w:val="22"/>
        </w:rPr>
        <w:t xml:space="preserve"> Statistix 8 analytic software version 8.0 </w:t>
      </w:r>
      <w:r w:rsidR="00B83E54" w:rsidRPr="00CB774E">
        <w:rPr>
          <w:rStyle w:val="Emphasis"/>
          <w:i w:val="0"/>
          <w:sz w:val="22"/>
          <w:szCs w:val="22"/>
        </w:rPr>
        <w:t>©</w:t>
      </w:r>
      <w:r w:rsidR="00B83E54">
        <w:rPr>
          <w:rStyle w:val="Emphasis"/>
          <w:i w:val="0"/>
          <w:sz w:val="22"/>
          <w:szCs w:val="22"/>
        </w:rPr>
        <w:t>1985</w:t>
      </w:r>
      <w:r w:rsidR="00B83E54" w:rsidRPr="00CB774E">
        <w:rPr>
          <w:rStyle w:val="Emphasis"/>
          <w:i w:val="0"/>
          <w:sz w:val="22"/>
          <w:szCs w:val="22"/>
        </w:rPr>
        <w:t>-20</w:t>
      </w:r>
      <w:r w:rsidR="00B83E54">
        <w:rPr>
          <w:rStyle w:val="Emphasis"/>
          <w:i w:val="0"/>
          <w:sz w:val="22"/>
          <w:szCs w:val="22"/>
        </w:rPr>
        <w:t>03</w:t>
      </w:r>
      <w:r w:rsidR="00B83E54" w:rsidRPr="00CB774E">
        <w:rPr>
          <w:rStyle w:val="Emphasis"/>
          <w:i w:val="0"/>
          <w:sz w:val="22"/>
          <w:szCs w:val="22"/>
        </w:rPr>
        <w:t xml:space="preserve"> and Microsoft Excel 2010. </w:t>
      </w:r>
      <w:r w:rsidR="00B83E54">
        <w:rPr>
          <w:rStyle w:val="Emphasis"/>
          <w:i w:val="0"/>
          <w:sz w:val="22"/>
          <w:szCs w:val="22"/>
        </w:rPr>
        <w:t xml:space="preserve">Linear regressions were used to </w:t>
      </w:r>
      <w:r w:rsidR="0011151C">
        <w:rPr>
          <w:rStyle w:val="Emphasis"/>
          <w:i w:val="0"/>
          <w:sz w:val="22"/>
          <w:szCs w:val="22"/>
        </w:rPr>
        <w:t xml:space="preserve">assess </w:t>
      </w:r>
      <w:r w:rsidR="00B83E54">
        <w:rPr>
          <w:rStyle w:val="Emphasis"/>
          <w:i w:val="0"/>
          <w:sz w:val="22"/>
          <w:szCs w:val="22"/>
        </w:rPr>
        <w:t>relationships between ticks per</w:t>
      </w:r>
      <w:r w:rsidR="0011151C">
        <w:rPr>
          <w:rStyle w:val="Emphasis"/>
          <w:i w:val="0"/>
          <w:sz w:val="22"/>
          <w:szCs w:val="22"/>
        </w:rPr>
        <w:t xml:space="preserve"> sampling</w:t>
      </w:r>
      <w:r w:rsidR="00B83E54">
        <w:rPr>
          <w:rStyle w:val="Emphasis"/>
          <w:i w:val="0"/>
          <w:sz w:val="22"/>
          <w:szCs w:val="22"/>
        </w:rPr>
        <w:t xml:space="preserve"> hour and latitude. We ran Chi-square</w:t>
      </w:r>
      <w:r w:rsidR="0011151C">
        <w:rPr>
          <w:rStyle w:val="Emphasis"/>
          <w:i w:val="0"/>
          <w:sz w:val="22"/>
          <w:szCs w:val="22"/>
        </w:rPr>
        <w:t xml:space="preserve"> tests of</w:t>
      </w:r>
      <w:r w:rsidR="00B83E54">
        <w:rPr>
          <w:rStyle w:val="Emphasis"/>
          <w:i w:val="0"/>
          <w:sz w:val="22"/>
          <w:szCs w:val="22"/>
        </w:rPr>
        <w:t xml:space="preserve"> association</w:t>
      </w:r>
      <w:r w:rsidR="0011151C" w:rsidRPr="0011151C">
        <w:rPr>
          <w:rStyle w:val="Emphasis"/>
          <w:i w:val="0"/>
          <w:sz w:val="22"/>
          <w:szCs w:val="22"/>
        </w:rPr>
        <w:t xml:space="preserve"> </w:t>
      </w:r>
      <w:r w:rsidR="0011151C">
        <w:rPr>
          <w:rStyle w:val="Emphasis"/>
          <w:i w:val="0"/>
          <w:sz w:val="22"/>
          <w:szCs w:val="22"/>
        </w:rPr>
        <w:t>to assess variation in</w:t>
      </w:r>
      <w:r w:rsidR="0011151C" w:rsidRPr="000C101E">
        <w:rPr>
          <w:rStyle w:val="Emphasis"/>
          <w:sz w:val="22"/>
          <w:szCs w:val="22"/>
        </w:rPr>
        <w:t xml:space="preserve"> Borrelia</w:t>
      </w:r>
      <w:r w:rsidR="0011151C">
        <w:rPr>
          <w:rStyle w:val="Emphasis"/>
          <w:i w:val="0"/>
          <w:sz w:val="22"/>
          <w:szCs w:val="22"/>
        </w:rPr>
        <w:t xml:space="preserve"> prevalence among states. </w:t>
      </w:r>
      <w:r w:rsidR="00B83E54">
        <w:rPr>
          <w:rStyle w:val="Emphasis"/>
          <w:i w:val="0"/>
          <w:sz w:val="22"/>
          <w:szCs w:val="22"/>
        </w:rPr>
        <w:t xml:space="preserve"> Genetic analysis, including Fst and NM values, Tajima’s and Fu and Li’s F and D statistics were calculated using DnaSp 5.10.01 ©2010 Universitat de Barcelona.</w:t>
      </w:r>
      <w:r w:rsidRPr="00CB774E">
        <w:rPr>
          <w:sz w:val="22"/>
          <w:szCs w:val="22"/>
        </w:rPr>
        <w:t xml:space="preserve">  </w:t>
      </w:r>
    </w:p>
    <w:p w:rsidR="002F2BAC" w:rsidRDefault="002F2BAC" w:rsidP="00336769">
      <w:pPr>
        <w:tabs>
          <w:tab w:val="left" w:pos="7512"/>
        </w:tabs>
        <w:rPr>
          <w:b/>
          <w:caps/>
          <w:sz w:val="22"/>
          <w:szCs w:val="22"/>
        </w:rPr>
      </w:pPr>
    </w:p>
    <w:p w:rsidR="00FC2FBD" w:rsidRDefault="00336769" w:rsidP="00336769">
      <w:pPr>
        <w:tabs>
          <w:tab w:val="left" w:pos="7512"/>
        </w:tabs>
        <w:rPr>
          <w:b/>
          <w:caps/>
          <w:sz w:val="22"/>
          <w:szCs w:val="22"/>
        </w:rPr>
      </w:pPr>
      <w:r w:rsidRPr="00CB774E">
        <w:rPr>
          <w:b/>
          <w:caps/>
          <w:sz w:val="22"/>
          <w:szCs w:val="22"/>
        </w:rPr>
        <w:t>2.4 RESULTS</w:t>
      </w:r>
    </w:p>
    <w:p w:rsidR="00FC2FBD" w:rsidRDefault="00FC2FBD" w:rsidP="00336769">
      <w:pPr>
        <w:tabs>
          <w:tab w:val="left" w:pos="7512"/>
        </w:tabs>
        <w:rPr>
          <w:b/>
          <w:caps/>
          <w:sz w:val="22"/>
          <w:szCs w:val="22"/>
        </w:rPr>
      </w:pPr>
    </w:p>
    <w:p w:rsidR="00B83E54" w:rsidRDefault="00B83E54" w:rsidP="00B83E54">
      <w:pPr>
        <w:tabs>
          <w:tab w:val="left" w:pos="6450"/>
        </w:tabs>
        <w:rPr>
          <w:sz w:val="22"/>
          <w:szCs w:val="22"/>
        </w:rPr>
      </w:pPr>
      <w:r w:rsidRPr="00CB774E">
        <w:rPr>
          <w:b/>
          <w:sz w:val="22"/>
          <w:szCs w:val="22"/>
        </w:rPr>
        <w:t xml:space="preserve">2.4.1 Latitudinal trends in </w:t>
      </w:r>
      <w:r w:rsidRPr="00CB774E">
        <w:rPr>
          <w:b/>
          <w:i/>
          <w:sz w:val="22"/>
          <w:szCs w:val="22"/>
        </w:rPr>
        <w:t>Ixodes</w:t>
      </w:r>
      <w:r w:rsidRPr="00CB774E">
        <w:rPr>
          <w:b/>
          <w:sz w:val="22"/>
          <w:szCs w:val="22"/>
        </w:rPr>
        <w:t xml:space="preserve"> tick activity</w:t>
      </w:r>
      <w:r>
        <w:rPr>
          <w:b/>
          <w:sz w:val="22"/>
          <w:szCs w:val="22"/>
        </w:rPr>
        <w:tab/>
      </w:r>
    </w:p>
    <w:p w:rsidR="00B83E54" w:rsidRDefault="00B83E54" w:rsidP="00B83E54">
      <w:pPr>
        <w:ind w:firstLine="720"/>
        <w:rPr>
          <w:sz w:val="22"/>
          <w:szCs w:val="22"/>
        </w:rPr>
      </w:pPr>
      <w:r>
        <w:rPr>
          <w:sz w:val="22"/>
          <w:szCs w:val="22"/>
        </w:rPr>
        <w:t xml:space="preserve">Overall totals of 1,721 </w:t>
      </w:r>
      <w:r>
        <w:rPr>
          <w:i/>
          <w:sz w:val="22"/>
          <w:szCs w:val="22"/>
        </w:rPr>
        <w:t>I. scapularis</w:t>
      </w:r>
      <w:r>
        <w:rPr>
          <w:sz w:val="22"/>
          <w:szCs w:val="22"/>
        </w:rPr>
        <w:t xml:space="preserve"> </w:t>
      </w:r>
      <w:r w:rsidR="00E914F0">
        <w:rPr>
          <w:sz w:val="22"/>
          <w:szCs w:val="22"/>
        </w:rPr>
        <w:t xml:space="preserve">(17 nymphs and 1704 adults) </w:t>
      </w:r>
      <w:r>
        <w:rPr>
          <w:sz w:val="22"/>
          <w:szCs w:val="22"/>
        </w:rPr>
        <w:t xml:space="preserve">and 77 </w:t>
      </w:r>
      <w:r>
        <w:rPr>
          <w:i/>
          <w:sz w:val="22"/>
          <w:szCs w:val="22"/>
        </w:rPr>
        <w:t>I. affinis</w:t>
      </w:r>
      <w:r w:rsidR="00E914F0">
        <w:rPr>
          <w:i/>
          <w:sz w:val="22"/>
          <w:szCs w:val="22"/>
        </w:rPr>
        <w:t xml:space="preserve"> </w:t>
      </w:r>
      <w:r w:rsidR="00E914F0">
        <w:rPr>
          <w:sz w:val="22"/>
          <w:szCs w:val="22"/>
        </w:rPr>
        <w:t>(1 nymph and 76 adults)</w:t>
      </w:r>
      <w:r>
        <w:rPr>
          <w:sz w:val="22"/>
          <w:szCs w:val="22"/>
        </w:rPr>
        <w:t xml:space="preserve"> were collected</w:t>
      </w:r>
      <w:r w:rsidR="00304C50">
        <w:rPr>
          <w:sz w:val="22"/>
          <w:szCs w:val="22"/>
        </w:rPr>
        <w:t xml:space="preserve"> from the southeastern coastal region of the United States</w:t>
      </w:r>
      <w:r>
        <w:rPr>
          <w:sz w:val="22"/>
          <w:szCs w:val="22"/>
        </w:rPr>
        <w:t xml:space="preserve">.  One adult </w:t>
      </w:r>
      <w:r w:rsidRPr="00570823">
        <w:rPr>
          <w:i/>
          <w:sz w:val="22"/>
          <w:szCs w:val="22"/>
        </w:rPr>
        <w:t>I. angustus</w:t>
      </w:r>
      <w:r>
        <w:rPr>
          <w:sz w:val="22"/>
          <w:szCs w:val="22"/>
        </w:rPr>
        <w:t xml:space="preserve"> was collected at Myrtle Beach State Park.</w:t>
      </w:r>
    </w:p>
    <w:p w:rsidR="00B83E54" w:rsidRDefault="00B83E54" w:rsidP="00B83E54">
      <w:pPr>
        <w:ind w:firstLine="720"/>
        <w:rPr>
          <w:sz w:val="22"/>
          <w:szCs w:val="22"/>
        </w:rPr>
      </w:pPr>
      <w:r>
        <w:rPr>
          <w:sz w:val="22"/>
          <w:szCs w:val="22"/>
        </w:rPr>
        <w:t>D</w:t>
      </w:r>
      <w:r w:rsidRPr="00CB774E">
        <w:rPr>
          <w:sz w:val="22"/>
          <w:szCs w:val="22"/>
        </w:rPr>
        <w:t>uring fall/winter</w:t>
      </w:r>
      <w:r>
        <w:rPr>
          <w:sz w:val="22"/>
          <w:szCs w:val="22"/>
        </w:rPr>
        <w:t xml:space="preserve">, </w:t>
      </w:r>
      <w:r w:rsidR="00E914F0">
        <w:rPr>
          <w:sz w:val="22"/>
          <w:szCs w:val="22"/>
        </w:rPr>
        <w:t xml:space="preserve">we </w:t>
      </w:r>
      <w:r>
        <w:rPr>
          <w:sz w:val="22"/>
          <w:szCs w:val="22"/>
        </w:rPr>
        <w:t>collected an average of 25.1</w:t>
      </w:r>
      <w:r w:rsidR="00E914F0">
        <w:rPr>
          <w:sz w:val="22"/>
          <w:szCs w:val="22"/>
        </w:rPr>
        <w:t xml:space="preserve"> (±</w:t>
      </w:r>
      <w:r w:rsidR="004C2CC0">
        <w:rPr>
          <w:sz w:val="22"/>
          <w:szCs w:val="22"/>
        </w:rPr>
        <w:t>3.13</w:t>
      </w:r>
      <w:r w:rsidR="001C49C6">
        <w:rPr>
          <w:sz w:val="22"/>
          <w:szCs w:val="22"/>
        </w:rPr>
        <w:t xml:space="preserve"> SEM; standard error of mean</w:t>
      </w:r>
      <w:r w:rsidR="00E914F0">
        <w:rPr>
          <w:sz w:val="22"/>
          <w:szCs w:val="22"/>
        </w:rPr>
        <w:t>)</w:t>
      </w:r>
      <w:r>
        <w:rPr>
          <w:sz w:val="22"/>
          <w:szCs w:val="22"/>
        </w:rPr>
        <w:t xml:space="preserve"> </w:t>
      </w:r>
      <w:r w:rsidRPr="00AD15A6">
        <w:rPr>
          <w:i/>
          <w:sz w:val="22"/>
          <w:szCs w:val="22"/>
        </w:rPr>
        <w:t xml:space="preserve">Ixodes </w:t>
      </w:r>
      <w:r w:rsidRPr="00CB774E">
        <w:rPr>
          <w:sz w:val="22"/>
          <w:szCs w:val="22"/>
        </w:rPr>
        <w:t>ticks per hour</w:t>
      </w:r>
      <w:r>
        <w:rPr>
          <w:sz w:val="22"/>
          <w:szCs w:val="22"/>
        </w:rPr>
        <w:t>, with collection success</w:t>
      </w:r>
      <w:r w:rsidRPr="00CB774E">
        <w:rPr>
          <w:sz w:val="22"/>
          <w:szCs w:val="22"/>
        </w:rPr>
        <w:t xml:space="preserve"> increas</w:t>
      </w:r>
      <w:r>
        <w:rPr>
          <w:sz w:val="22"/>
          <w:szCs w:val="22"/>
        </w:rPr>
        <w:t>ing progressively</w:t>
      </w:r>
      <w:r w:rsidRPr="00CB774E">
        <w:rPr>
          <w:sz w:val="22"/>
          <w:szCs w:val="22"/>
        </w:rPr>
        <w:t xml:space="preserve"> </w:t>
      </w:r>
      <w:r>
        <w:rPr>
          <w:sz w:val="22"/>
          <w:szCs w:val="22"/>
        </w:rPr>
        <w:t>as we moved south</w:t>
      </w:r>
      <w:r w:rsidRPr="00CB774E">
        <w:rPr>
          <w:sz w:val="22"/>
          <w:szCs w:val="22"/>
        </w:rPr>
        <w:t xml:space="preserve"> (</w:t>
      </w:r>
      <w:r w:rsidRPr="004D4912">
        <w:rPr>
          <w:sz w:val="22"/>
          <w:szCs w:val="22"/>
        </w:rPr>
        <w:t>Table 2.2</w:t>
      </w:r>
      <w:r>
        <w:rPr>
          <w:sz w:val="22"/>
          <w:szCs w:val="22"/>
        </w:rPr>
        <w:t xml:space="preserve">; </w:t>
      </w:r>
      <w:r w:rsidRPr="0059056D">
        <w:rPr>
          <w:i/>
          <w:sz w:val="22"/>
          <w:szCs w:val="22"/>
        </w:rPr>
        <w:t>R</w:t>
      </w:r>
      <w:r w:rsidRPr="0059056D">
        <w:rPr>
          <w:sz w:val="22"/>
          <w:szCs w:val="22"/>
          <w:vertAlign w:val="superscript"/>
        </w:rPr>
        <w:t>2</w:t>
      </w:r>
      <w:r>
        <w:rPr>
          <w:sz w:val="22"/>
          <w:szCs w:val="22"/>
        </w:rPr>
        <w:t xml:space="preserve"> = 0.44, </w:t>
      </w:r>
      <w:r w:rsidRPr="00CF527B">
        <w:rPr>
          <w:i/>
          <w:sz w:val="22"/>
          <w:szCs w:val="22"/>
        </w:rPr>
        <w:t>P</w:t>
      </w:r>
      <w:r>
        <w:rPr>
          <w:sz w:val="22"/>
          <w:szCs w:val="22"/>
        </w:rPr>
        <w:t xml:space="preserve"> = 0.0012</w:t>
      </w:r>
      <w:r w:rsidRPr="00CB774E">
        <w:rPr>
          <w:sz w:val="22"/>
          <w:szCs w:val="22"/>
        </w:rPr>
        <w:t xml:space="preserve">). </w:t>
      </w:r>
      <w:r w:rsidR="00745C30">
        <w:rPr>
          <w:sz w:val="22"/>
          <w:szCs w:val="22"/>
        </w:rPr>
        <w:t>Florida provided t</w:t>
      </w:r>
      <w:r>
        <w:rPr>
          <w:sz w:val="22"/>
          <w:szCs w:val="22"/>
        </w:rPr>
        <w:t>he</w:t>
      </w:r>
      <w:r w:rsidRPr="00CB774E">
        <w:rPr>
          <w:sz w:val="22"/>
          <w:szCs w:val="22"/>
        </w:rPr>
        <w:t xml:space="preserve"> highest densities of </w:t>
      </w:r>
      <w:r w:rsidRPr="00CB774E">
        <w:rPr>
          <w:i/>
          <w:sz w:val="22"/>
          <w:szCs w:val="22"/>
        </w:rPr>
        <w:t xml:space="preserve">I. scapularis </w:t>
      </w:r>
      <w:r w:rsidRPr="00CB774E">
        <w:rPr>
          <w:sz w:val="22"/>
          <w:szCs w:val="22"/>
        </w:rPr>
        <w:t xml:space="preserve">adults </w:t>
      </w:r>
      <w:r>
        <w:rPr>
          <w:sz w:val="22"/>
          <w:szCs w:val="22"/>
        </w:rPr>
        <w:t xml:space="preserve">encountered </w:t>
      </w:r>
      <w:r w:rsidR="00745C30">
        <w:rPr>
          <w:sz w:val="22"/>
          <w:szCs w:val="22"/>
        </w:rPr>
        <w:t xml:space="preserve">during </w:t>
      </w:r>
      <w:r>
        <w:rPr>
          <w:sz w:val="22"/>
          <w:szCs w:val="22"/>
        </w:rPr>
        <w:t xml:space="preserve">November 2012 </w:t>
      </w:r>
      <w:r w:rsidRPr="00CB774E">
        <w:rPr>
          <w:sz w:val="22"/>
          <w:szCs w:val="22"/>
        </w:rPr>
        <w:t xml:space="preserve">(112 </w:t>
      </w:r>
      <w:r w:rsidR="0011151C">
        <w:rPr>
          <w:sz w:val="22"/>
          <w:szCs w:val="22"/>
        </w:rPr>
        <w:t xml:space="preserve">collected </w:t>
      </w:r>
      <w:r w:rsidRPr="00CB774E">
        <w:rPr>
          <w:sz w:val="22"/>
          <w:szCs w:val="22"/>
        </w:rPr>
        <w:t xml:space="preserve">per hour at </w:t>
      </w:r>
      <w:r>
        <w:rPr>
          <w:sz w:val="22"/>
          <w:szCs w:val="22"/>
        </w:rPr>
        <w:t>Big Talbot Island State Park</w:t>
      </w:r>
      <w:r w:rsidRPr="00CB774E">
        <w:rPr>
          <w:sz w:val="22"/>
          <w:szCs w:val="22"/>
        </w:rPr>
        <w:t xml:space="preserve">). </w:t>
      </w:r>
      <w:r>
        <w:rPr>
          <w:sz w:val="22"/>
          <w:szCs w:val="22"/>
        </w:rPr>
        <w:t xml:space="preserve"> Our collection success in Spring/Summer was much lower</w:t>
      </w:r>
      <w:r w:rsidR="00E914F0">
        <w:rPr>
          <w:sz w:val="22"/>
          <w:szCs w:val="22"/>
        </w:rPr>
        <w:t>--</w:t>
      </w:r>
      <w:r>
        <w:rPr>
          <w:sz w:val="22"/>
          <w:szCs w:val="22"/>
        </w:rPr>
        <w:t xml:space="preserve">averaging only 7.9 </w:t>
      </w:r>
      <w:r w:rsidR="00E914F0">
        <w:rPr>
          <w:sz w:val="22"/>
          <w:szCs w:val="22"/>
        </w:rPr>
        <w:t>(±</w:t>
      </w:r>
      <w:r w:rsidR="004C2CC0">
        <w:rPr>
          <w:sz w:val="22"/>
          <w:szCs w:val="22"/>
        </w:rPr>
        <w:t>1.29</w:t>
      </w:r>
      <w:r w:rsidR="001C49C6">
        <w:rPr>
          <w:sz w:val="22"/>
          <w:szCs w:val="22"/>
        </w:rPr>
        <w:t xml:space="preserve"> SEM</w:t>
      </w:r>
      <w:r w:rsidR="00E914F0">
        <w:rPr>
          <w:sz w:val="22"/>
          <w:szCs w:val="22"/>
        </w:rPr>
        <w:t xml:space="preserve">) </w:t>
      </w:r>
      <w:r w:rsidRPr="0059056D">
        <w:rPr>
          <w:i/>
          <w:sz w:val="22"/>
          <w:szCs w:val="22"/>
        </w:rPr>
        <w:t>Ixodes</w:t>
      </w:r>
      <w:r>
        <w:rPr>
          <w:sz w:val="22"/>
          <w:szCs w:val="22"/>
        </w:rPr>
        <w:t xml:space="preserve"> ticks per hour</w:t>
      </w:r>
      <w:r w:rsidR="00E914F0">
        <w:rPr>
          <w:sz w:val="22"/>
          <w:szCs w:val="22"/>
        </w:rPr>
        <w:t>--</w:t>
      </w:r>
      <w:r>
        <w:rPr>
          <w:sz w:val="22"/>
          <w:szCs w:val="22"/>
        </w:rPr>
        <w:t>and</w:t>
      </w:r>
      <w:r w:rsidR="00E914F0">
        <w:rPr>
          <w:sz w:val="22"/>
          <w:szCs w:val="22"/>
        </w:rPr>
        <w:t xml:space="preserve"> </w:t>
      </w:r>
      <w:r>
        <w:rPr>
          <w:sz w:val="22"/>
          <w:szCs w:val="22"/>
        </w:rPr>
        <w:t>was not significantly related to latitude (</w:t>
      </w:r>
      <w:r w:rsidRPr="0059056D">
        <w:rPr>
          <w:i/>
          <w:sz w:val="22"/>
          <w:szCs w:val="22"/>
        </w:rPr>
        <w:t>R</w:t>
      </w:r>
      <w:r w:rsidRPr="0059056D">
        <w:rPr>
          <w:sz w:val="22"/>
          <w:szCs w:val="22"/>
          <w:vertAlign w:val="superscript"/>
        </w:rPr>
        <w:t>2</w:t>
      </w:r>
      <w:r>
        <w:rPr>
          <w:sz w:val="22"/>
          <w:szCs w:val="22"/>
        </w:rPr>
        <w:t xml:space="preserve"> = 0.16, NS).</w:t>
      </w:r>
    </w:p>
    <w:p w:rsidR="00B83E54" w:rsidRDefault="00B83E54" w:rsidP="00B83E54">
      <w:pPr>
        <w:ind w:firstLine="720"/>
        <w:rPr>
          <w:sz w:val="22"/>
          <w:szCs w:val="22"/>
        </w:rPr>
      </w:pPr>
      <w:r>
        <w:rPr>
          <w:sz w:val="22"/>
          <w:szCs w:val="22"/>
        </w:rPr>
        <w:t>We</w:t>
      </w:r>
      <w:r w:rsidRPr="00CB774E">
        <w:rPr>
          <w:sz w:val="22"/>
          <w:szCs w:val="22"/>
        </w:rPr>
        <w:t xml:space="preserve"> collected very few</w:t>
      </w:r>
      <w:r>
        <w:rPr>
          <w:sz w:val="22"/>
          <w:szCs w:val="22"/>
        </w:rPr>
        <w:t xml:space="preserve"> </w:t>
      </w:r>
      <w:r w:rsidRPr="00CF527B">
        <w:rPr>
          <w:i/>
          <w:sz w:val="22"/>
          <w:szCs w:val="22"/>
        </w:rPr>
        <w:t>Ixodes</w:t>
      </w:r>
      <w:r>
        <w:rPr>
          <w:sz w:val="22"/>
          <w:szCs w:val="22"/>
        </w:rPr>
        <w:t xml:space="preserve"> spp. nymphs (N = 18</w:t>
      </w:r>
      <w:r w:rsidR="0011151C">
        <w:rPr>
          <w:sz w:val="22"/>
          <w:szCs w:val="22"/>
        </w:rPr>
        <w:t xml:space="preserve">; 1.0% of all </w:t>
      </w:r>
      <w:r w:rsidR="002F2BAC" w:rsidRPr="002F2BAC">
        <w:rPr>
          <w:i/>
          <w:sz w:val="22"/>
          <w:szCs w:val="22"/>
        </w:rPr>
        <w:t>Ixodes</w:t>
      </w:r>
      <w:r w:rsidR="002F2BAC">
        <w:rPr>
          <w:sz w:val="22"/>
          <w:szCs w:val="22"/>
        </w:rPr>
        <w:t xml:space="preserve"> spp. </w:t>
      </w:r>
      <w:r w:rsidR="0011151C">
        <w:rPr>
          <w:sz w:val="22"/>
          <w:szCs w:val="22"/>
        </w:rPr>
        <w:t>collected</w:t>
      </w:r>
      <w:r>
        <w:rPr>
          <w:sz w:val="22"/>
          <w:szCs w:val="22"/>
        </w:rPr>
        <w:t>)</w:t>
      </w:r>
      <w:r w:rsidRPr="00CB774E">
        <w:rPr>
          <w:sz w:val="22"/>
          <w:szCs w:val="22"/>
        </w:rPr>
        <w:t xml:space="preserve">, </w:t>
      </w:r>
      <w:r>
        <w:rPr>
          <w:sz w:val="22"/>
          <w:szCs w:val="22"/>
        </w:rPr>
        <w:t>and those collected were</w:t>
      </w:r>
      <w:r w:rsidRPr="00CB774E">
        <w:rPr>
          <w:sz w:val="22"/>
          <w:szCs w:val="22"/>
        </w:rPr>
        <w:t xml:space="preserve"> </w:t>
      </w:r>
      <w:r w:rsidR="00745C30">
        <w:rPr>
          <w:sz w:val="22"/>
          <w:szCs w:val="22"/>
        </w:rPr>
        <w:t>infrequent</w:t>
      </w:r>
      <w:r w:rsidR="00745C30" w:rsidRPr="00CB774E" w:rsidDel="00745C30">
        <w:rPr>
          <w:sz w:val="22"/>
          <w:szCs w:val="22"/>
        </w:rPr>
        <w:t xml:space="preserve"> </w:t>
      </w:r>
      <w:r>
        <w:rPr>
          <w:sz w:val="22"/>
          <w:szCs w:val="22"/>
        </w:rPr>
        <w:t>and</w:t>
      </w:r>
      <w:r w:rsidRPr="00CB774E">
        <w:rPr>
          <w:sz w:val="22"/>
          <w:szCs w:val="22"/>
        </w:rPr>
        <w:t xml:space="preserve"> in var</w:t>
      </w:r>
      <w:r>
        <w:rPr>
          <w:sz w:val="22"/>
          <w:szCs w:val="22"/>
        </w:rPr>
        <w:t>ious</w:t>
      </w:r>
      <w:r w:rsidRPr="00CB774E">
        <w:rPr>
          <w:sz w:val="22"/>
          <w:szCs w:val="22"/>
        </w:rPr>
        <w:t xml:space="preserve"> habitat types </w:t>
      </w:r>
      <w:r>
        <w:rPr>
          <w:sz w:val="22"/>
          <w:szCs w:val="22"/>
        </w:rPr>
        <w:t>during</w:t>
      </w:r>
      <w:r w:rsidRPr="00CB774E">
        <w:rPr>
          <w:sz w:val="22"/>
          <w:szCs w:val="22"/>
        </w:rPr>
        <w:t xml:space="preserve"> spring/summer. </w:t>
      </w:r>
      <w:r w:rsidR="00E914F0">
        <w:rPr>
          <w:sz w:val="22"/>
          <w:szCs w:val="22"/>
        </w:rPr>
        <w:t xml:space="preserve">A majority of the </w:t>
      </w:r>
      <w:r w:rsidRPr="00CB774E">
        <w:rPr>
          <w:i/>
          <w:sz w:val="22"/>
          <w:szCs w:val="22"/>
        </w:rPr>
        <w:t xml:space="preserve">I. scapularis </w:t>
      </w:r>
      <w:r w:rsidRPr="00CB774E">
        <w:rPr>
          <w:sz w:val="22"/>
          <w:szCs w:val="22"/>
        </w:rPr>
        <w:t xml:space="preserve">nymphs came from </w:t>
      </w:r>
      <w:r>
        <w:rPr>
          <w:sz w:val="22"/>
          <w:szCs w:val="22"/>
        </w:rPr>
        <w:t xml:space="preserve">dragging </w:t>
      </w:r>
      <w:r w:rsidRPr="00CB774E">
        <w:rPr>
          <w:sz w:val="22"/>
          <w:szCs w:val="22"/>
        </w:rPr>
        <w:t>Victoria</w:t>
      </w:r>
      <w:r>
        <w:rPr>
          <w:sz w:val="22"/>
          <w:szCs w:val="22"/>
        </w:rPr>
        <w:t>’s</w:t>
      </w:r>
      <w:r w:rsidRPr="00CB774E">
        <w:rPr>
          <w:sz w:val="22"/>
          <w:szCs w:val="22"/>
        </w:rPr>
        <w:t xml:space="preserve"> </w:t>
      </w:r>
      <w:r>
        <w:rPr>
          <w:sz w:val="22"/>
          <w:szCs w:val="22"/>
        </w:rPr>
        <w:t>B</w:t>
      </w:r>
      <w:r w:rsidRPr="00CB774E">
        <w:rPr>
          <w:sz w:val="22"/>
          <w:szCs w:val="22"/>
        </w:rPr>
        <w:t xml:space="preserve">luff </w:t>
      </w:r>
      <w:r>
        <w:rPr>
          <w:sz w:val="22"/>
          <w:szCs w:val="22"/>
        </w:rPr>
        <w:t xml:space="preserve">Heritage Preserve </w:t>
      </w:r>
      <w:r w:rsidRPr="00CB774E">
        <w:rPr>
          <w:sz w:val="22"/>
          <w:szCs w:val="22"/>
        </w:rPr>
        <w:t>in South Carolina</w:t>
      </w:r>
      <w:r w:rsidR="00E914F0">
        <w:rPr>
          <w:sz w:val="22"/>
          <w:szCs w:val="22"/>
        </w:rPr>
        <w:t xml:space="preserve">, </w:t>
      </w:r>
      <w:r w:rsidRPr="00CB774E">
        <w:rPr>
          <w:sz w:val="22"/>
          <w:szCs w:val="22"/>
        </w:rPr>
        <w:t>1.42</w:t>
      </w:r>
      <w:r w:rsidR="00E914F0">
        <w:rPr>
          <w:sz w:val="22"/>
          <w:szCs w:val="22"/>
        </w:rPr>
        <w:t xml:space="preserve"> </w:t>
      </w:r>
      <w:r w:rsidR="00E914F0" w:rsidRPr="001B7719">
        <w:rPr>
          <w:sz w:val="22"/>
          <w:szCs w:val="22"/>
        </w:rPr>
        <w:t>(±</w:t>
      </w:r>
      <w:r w:rsidR="001B7719">
        <w:rPr>
          <w:sz w:val="22"/>
          <w:szCs w:val="22"/>
        </w:rPr>
        <w:t>0</w:t>
      </w:r>
      <w:r w:rsidR="001B7719" w:rsidRPr="001B7719">
        <w:rPr>
          <w:sz w:val="22"/>
          <w:szCs w:val="22"/>
        </w:rPr>
        <w:t>.34</w:t>
      </w:r>
      <w:r w:rsidR="001C49C6">
        <w:rPr>
          <w:sz w:val="22"/>
          <w:szCs w:val="22"/>
        </w:rPr>
        <w:t xml:space="preserve"> SEM</w:t>
      </w:r>
      <w:r w:rsidR="00E914F0" w:rsidRPr="001B7719">
        <w:rPr>
          <w:sz w:val="22"/>
          <w:szCs w:val="22"/>
        </w:rPr>
        <w:t>)</w:t>
      </w:r>
      <w:r w:rsidRPr="00CB774E">
        <w:rPr>
          <w:sz w:val="22"/>
          <w:szCs w:val="22"/>
        </w:rPr>
        <w:t xml:space="preserve"> nymphs per hour. We collected nymphs in Florida, South Carolina, North Carolina, and Virginia, </w:t>
      </w:r>
      <w:r>
        <w:rPr>
          <w:sz w:val="22"/>
          <w:szCs w:val="22"/>
        </w:rPr>
        <w:t xml:space="preserve">but </w:t>
      </w:r>
      <w:r w:rsidRPr="00CB774E">
        <w:rPr>
          <w:sz w:val="22"/>
          <w:szCs w:val="22"/>
        </w:rPr>
        <w:t>never in appreciable numbers</w:t>
      </w:r>
      <w:r>
        <w:rPr>
          <w:sz w:val="22"/>
          <w:szCs w:val="22"/>
        </w:rPr>
        <w:t>.</w:t>
      </w:r>
      <w:r w:rsidRPr="00CB774E">
        <w:rPr>
          <w:sz w:val="22"/>
          <w:szCs w:val="22"/>
        </w:rPr>
        <w:t xml:space="preserve"> </w:t>
      </w:r>
    </w:p>
    <w:p w:rsidR="00C645C0" w:rsidRDefault="00B83E54" w:rsidP="00B83E54">
      <w:pPr>
        <w:rPr>
          <w:sz w:val="22"/>
          <w:szCs w:val="22"/>
        </w:rPr>
      </w:pPr>
      <w:r w:rsidRPr="00CB774E">
        <w:rPr>
          <w:sz w:val="22"/>
          <w:szCs w:val="22"/>
        </w:rPr>
        <w:t xml:space="preserve">The distribution and seasonality of </w:t>
      </w:r>
      <w:r w:rsidRPr="00CB774E">
        <w:rPr>
          <w:i/>
          <w:sz w:val="22"/>
          <w:szCs w:val="22"/>
        </w:rPr>
        <w:t xml:space="preserve">I. affinis </w:t>
      </w:r>
      <w:r>
        <w:rPr>
          <w:sz w:val="22"/>
          <w:szCs w:val="22"/>
        </w:rPr>
        <w:t xml:space="preserve">at our sites was </w:t>
      </w:r>
      <w:r w:rsidR="00745C30">
        <w:rPr>
          <w:sz w:val="22"/>
          <w:szCs w:val="22"/>
        </w:rPr>
        <w:t>irregular</w:t>
      </w:r>
      <w:r w:rsidR="00745C30" w:rsidDel="00745C30">
        <w:rPr>
          <w:sz w:val="22"/>
          <w:szCs w:val="22"/>
        </w:rPr>
        <w:t xml:space="preserve"> </w:t>
      </w:r>
      <w:r w:rsidRPr="00CB774E">
        <w:rPr>
          <w:sz w:val="22"/>
          <w:szCs w:val="22"/>
        </w:rPr>
        <w:t xml:space="preserve">and distinctly different </w:t>
      </w:r>
      <w:r w:rsidR="00745C30">
        <w:rPr>
          <w:sz w:val="22"/>
          <w:szCs w:val="22"/>
        </w:rPr>
        <w:t>from</w:t>
      </w:r>
      <w:r w:rsidR="00745C30" w:rsidRPr="00CB774E">
        <w:rPr>
          <w:sz w:val="22"/>
          <w:szCs w:val="22"/>
        </w:rPr>
        <w:t xml:space="preserve"> </w:t>
      </w:r>
      <w:r w:rsidRPr="00CB774E">
        <w:rPr>
          <w:sz w:val="22"/>
          <w:szCs w:val="22"/>
        </w:rPr>
        <w:t xml:space="preserve">that of </w:t>
      </w:r>
      <w:r w:rsidRPr="00CB774E">
        <w:rPr>
          <w:i/>
          <w:sz w:val="22"/>
          <w:szCs w:val="22"/>
        </w:rPr>
        <w:t>I. scapularis</w:t>
      </w:r>
      <w:r w:rsidRPr="00040877">
        <w:rPr>
          <w:sz w:val="22"/>
          <w:szCs w:val="22"/>
        </w:rPr>
        <w:t xml:space="preserve"> </w:t>
      </w:r>
      <w:r>
        <w:rPr>
          <w:sz w:val="22"/>
          <w:szCs w:val="22"/>
        </w:rPr>
        <w:t>with regard to seasonality,</w:t>
      </w:r>
      <w:r w:rsidRPr="00CB774E">
        <w:rPr>
          <w:sz w:val="22"/>
          <w:szCs w:val="22"/>
        </w:rPr>
        <w:t xml:space="preserve"> although there was noticeable overlap </w:t>
      </w:r>
      <w:r>
        <w:rPr>
          <w:sz w:val="22"/>
          <w:szCs w:val="22"/>
        </w:rPr>
        <w:t xml:space="preserve">in the activity of adults of the two species </w:t>
      </w:r>
      <w:r w:rsidRPr="00CB774E">
        <w:rPr>
          <w:sz w:val="22"/>
          <w:szCs w:val="22"/>
        </w:rPr>
        <w:t>in the early part of spring.</w:t>
      </w:r>
      <w:r>
        <w:rPr>
          <w:sz w:val="22"/>
          <w:szCs w:val="22"/>
        </w:rPr>
        <w:t xml:space="preserve"> Personal observations were that we seemed to find </w:t>
      </w:r>
      <w:r w:rsidRPr="00040877">
        <w:rPr>
          <w:i/>
          <w:sz w:val="22"/>
          <w:szCs w:val="22"/>
        </w:rPr>
        <w:t>I. affinis</w:t>
      </w:r>
      <w:r>
        <w:rPr>
          <w:sz w:val="22"/>
          <w:szCs w:val="22"/>
        </w:rPr>
        <w:t xml:space="preserve"> primarily</w:t>
      </w:r>
      <w:r w:rsidRPr="00040877">
        <w:rPr>
          <w:i/>
          <w:sz w:val="22"/>
          <w:szCs w:val="22"/>
        </w:rPr>
        <w:t xml:space="preserve"> </w:t>
      </w:r>
      <w:r>
        <w:rPr>
          <w:sz w:val="22"/>
          <w:szCs w:val="22"/>
        </w:rPr>
        <w:t xml:space="preserve">in swampy areas, with dense understory, such as ferns, whereas </w:t>
      </w:r>
      <w:r>
        <w:rPr>
          <w:i/>
          <w:sz w:val="22"/>
          <w:szCs w:val="22"/>
        </w:rPr>
        <w:t>I. scapularis</w:t>
      </w:r>
      <w:r>
        <w:rPr>
          <w:sz w:val="22"/>
          <w:szCs w:val="22"/>
        </w:rPr>
        <w:t xml:space="preserve"> seemed to be more widely distributed. The only state in which </w:t>
      </w:r>
      <w:r w:rsidRPr="00F20F62">
        <w:rPr>
          <w:i/>
          <w:sz w:val="22"/>
          <w:szCs w:val="22"/>
        </w:rPr>
        <w:t>I. affinis</w:t>
      </w:r>
      <w:r>
        <w:rPr>
          <w:sz w:val="22"/>
          <w:szCs w:val="22"/>
        </w:rPr>
        <w:t xml:space="preserve"> comprised </w:t>
      </w:r>
      <w:r>
        <w:rPr>
          <w:sz w:val="22"/>
          <w:szCs w:val="22"/>
        </w:rPr>
        <w:lastRenderedPageBreak/>
        <w:t xml:space="preserve">&gt;10% of the </w:t>
      </w:r>
      <w:r w:rsidRPr="005264C8">
        <w:rPr>
          <w:i/>
          <w:sz w:val="22"/>
          <w:szCs w:val="22"/>
        </w:rPr>
        <w:t>Ixodes</w:t>
      </w:r>
      <w:r>
        <w:rPr>
          <w:sz w:val="22"/>
          <w:szCs w:val="22"/>
        </w:rPr>
        <w:t xml:space="preserve"> ticks collected was North Carolina, where it accounted for 11.3% of the collection.</w:t>
      </w:r>
    </w:p>
    <w:p w:rsidR="009A6A33" w:rsidRDefault="009A6A33" w:rsidP="00B83E54">
      <w:pPr>
        <w:rPr>
          <w:sz w:val="22"/>
          <w:szCs w:val="22"/>
        </w:rPr>
      </w:pPr>
    </w:p>
    <w:p w:rsidR="00B83E54" w:rsidRDefault="00B83E54" w:rsidP="00B83E54">
      <w:pPr>
        <w:rPr>
          <w:b/>
          <w:sz w:val="22"/>
          <w:szCs w:val="22"/>
        </w:rPr>
      </w:pPr>
      <w:r w:rsidRPr="00CB774E">
        <w:rPr>
          <w:b/>
          <w:sz w:val="22"/>
          <w:szCs w:val="22"/>
        </w:rPr>
        <w:t xml:space="preserve">2.4.2 Latitudinal trends in </w:t>
      </w:r>
      <w:r w:rsidRPr="00CB774E">
        <w:rPr>
          <w:b/>
          <w:i/>
          <w:sz w:val="22"/>
          <w:szCs w:val="22"/>
        </w:rPr>
        <w:t>Borrelia</w:t>
      </w:r>
      <w:r w:rsidRPr="00CB774E">
        <w:rPr>
          <w:b/>
          <w:sz w:val="22"/>
          <w:szCs w:val="22"/>
        </w:rPr>
        <w:t xml:space="preserve"> spp. prevalence</w:t>
      </w:r>
    </w:p>
    <w:p w:rsidR="0011151C" w:rsidRPr="00C645C0" w:rsidRDefault="0011151C" w:rsidP="0011151C">
      <w:pPr>
        <w:ind w:firstLine="720"/>
        <w:rPr>
          <w:sz w:val="22"/>
          <w:szCs w:val="22"/>
        </w:rPr>
      </w:pPr>
      <w:r w:rsidRPr="00C645C0">
        <w:rPr>
          <w:i/>
          <w:sz w:val="22"/>
          <w:szCs w:val="22"/>
        </w:rPr>
        <w:t>Borrelia</w:t>
      </w:r>
      <w:r w:rsidRPr="00C645C0">
        <w:rPr>
          <w:sz w:val="22"/>
          <w:szCs w:val="22"/>
        </w:rPr>
        <w:t xml:space="preserve">-infected </w:t>
      </w:r>
      <w:r w:rsidRPr="00C645C0">
        <w:rPr>
          <w:i/>
          <w:sz w:val="22"/>
          <w:szCs w:val="22"/>
        </w:rPr>
        <w:t>I. affinis</w:t>
      </w:r>
      <w:r w:rsidRPr="00C645C0">
        <w:rPr>
          <w:sz w:val="22"/>
          <w:szCs w:val="22"/>
        </w:rPr>
        <w:t xml:space="preserve"> and </w:t>
      </w:r>
      <w:r w:rsidRPr="00C645C0">
        <w:rPr>
          <w:i/>
          <w:sz w:val="22"/>
          <w:szCs w:val="22"/>
        </w:rPr>
        <w:t>I. scapularis</w:t>
      </w:r>
      <w:r w:rsidRPr="00C645C0">
        <w:rPr>
          <w:sz w:val="22"/>
          <w:szCs w:val="22"/>
        </w:rPr>
        <w:t xml:space="preserve"> were collected from vegetation only in Virginia and North Carolina north of 35.24</w:t>
      </w:r>
      <w:r w:rsidRPr="00C645C0">
        <w:rPr>
          <w:sz w:val="22"/>
          <w:szCs w:val="22"/>
          <w:vertAlign w:val="superscript"/>
        </w:rPr>
        <w:t>o</w:t>
      </w:r>
      <w:r w:rsidRPr="00C645C0">
        <w:rPr>
          <w:sz w:val="22"/>
          <w:szCs w:val="22"/>
        </w:rPr>
        <w:t>N (Table 2.</w:t>
      </w:r>
      <w:r w:rsidR="00E949D9" w:rsidRPr="00C645C0">
        <w:rPr>
          <w:sz w:val="22"/>
          <w:szCs w:val="22"/>
        </w:rPr>
        <w:t>2</w:t>
      </w:r>
      <w:r w:rsidRPr="00C645C0">
        <w:rPr>
          <w:sz w:val="22"/>
          <w:szCs w:val="22"/>
        </w:rPr>
        <w:t xml:space="preserve">). In Virginia, 30 of 187 ticks (16%) were positive for </w:t>
      </w:r>
      <w:r w:rsidRPr="00C645C0">
        <w:rPr>
          <w:i/>
          <w:sz w:val="22"/>
          <w:szCs w:val="22"/>
        </w:rPr>
        <w:t>Bbsl</w:t>
      </w:r>
      <w:r w:rsidRPr="00C645C0">
        <w:rPr>
          <w:sz w:val="22"/>
          <w:szCs w:val="22"/>
        </w:rPr>
        <w:t xml:space="preserve">, whereas in North Carolina </w:t>
      </w:r>
      <w:r w:rsidR="00453BE7" w:rsidRPr="00C645C0">
        <w:rPr>
          <w:sz w:val="22"/>
          <w:szCs w:val="22"/>
        </w:rPr>
        <w:t xml:space="preserve">16 </w:t>
      </w:r>
      <w:r w:rsidRPr="00C645C0">
        <w:rPr>
          <w:sz w:val="22"/>
          <w:szCs w:val="22"/>
        </w:rPr>
        <w:t>of 447 ticks (</w:t>
      </w:r>
      <w:r w:rsidR="00453BE7" w:rsidRPr="00C645C0">
        <w:rPr>
          <w:sz w:val="22"/>
          <w:szCs w:val="22"/>
        </w:rPr>
        <w:t>4</w:t>
      </w:r>
      <w:r w:rsidRPr="00C645C0">
        <w:rPr>
          <w:sz w:val="22"/>
          <w:szCs w:val="22"/>
        </w:rPr>
        <w:t xml:space="preserve">%) were positive for </w:t>
      </w:r>
      <w:r w:rsidRPr="00C645C0">
        <w:rPr>
          <w:i/>
          <w:sz w:val="22"/>
          <w:szCs w:val="22"/>
        </w:rPr>
        <w:t>Bbsl.</w:t>
      </w:r>
      <w:r w:rsidRPr="00C645C0">
        <w:rPr>
          <w:sz w:val="22"/>
          <w:szCs w:val="22"/>
        </w:rPr>
        <w:t xml:space="preserve"> No positive ticks were collected</w:t>
      </w:r>
      <w:r w:rsidR="00E50B83" w:rsidRPr="00C645C0">
        <w:rPr>
          <w:sz w:val="22"/>
          <w:szCs w:val="22"/>
        </w:rPr>
        <w:t xml:space="preserve"> from vegetation</w:t>
      </w:r>
      <w:r w:rsidRPr="00C645C0">
        <w:rPr>
          <w:sz w:val="22"/>
          <w:szCs w:val="22"/>
        </w:rPr>
        <w:t xml:space="preserve"> in South Carolina, Georgia or Florida.  This difference in prevalence among states was highly statistically significant for both tick species (Chi-square test of association; </w:t>
      </w:r>
      <w:r w:rsidRPr="00C645C0">
        <w:rPr>
          <w:i/>
          <w:sz w:val="22"/>
          <w:szCs w:val="22"/>
        </w:rPr>
        <w:t>Χ</w:t>
      </w:r>
      <w:r w:rsidRPr="00C645C0">
        <w:rPr>
          <w:i/>
          <w:sz w:val="22"/>
          <w:szCs w:val="22"/>
          <w:vertAlign w:val="superscript"/>
        </w:rPr>
        <w:t>2</w:t>
      </w:r>
      <w:r w:rsidRPr="00C645C0">
        <w:rPr>
          <w:i/>
          <w:sz w:val="22"/>
          <w:szCs w:val="22"/>
        </w:rPr>
        <w:t xml:space="preserve"> </w:t>
      </w:r>
      <w:r w:rsidRPr="00C645C0">
        <w:rPr>
          <w:sz w:val="22"/>
          <w:szCs w:val="22"/>
        </w:rPr>
        <w:t>= 111</w:t>
      </w:r>
      <w:r w:rsidRPr="00C645C0">
        <w:rPr>
          <w:i/>
          <w:sz w:val="22"/>
          <w:szCs w:val="22"/>
        </w:rPr>
        <w:t xml:space="preserve">, </w:t>
      </w:r>
      <w:r w:rsidRPr="00C645C0">
        <w:rPr>
          <w:sz w:val="22"/>
          <w:szCs w:val="22"/>
        </w:rPr>
        <w:t>4df,</w:t>
      </w:r>
      <w:r w:rsidRPr="00C645C0">
        <w:rPr>
          <w:i/>
          <w:sz w:val="22"/>
          <w:szCs w:val="22"/>
        </w:rPr>
        <w:t xml:space="preserve"> P </w:t>
      </w:r>
      <w:r w:rsidRPr="00C645C0">
        <w:rPr>
          <w:sz w:val="22"/>
          <w:szCs w:val="22"/>
        </w:rPr>
        <w:t>&lt; 0.0001</w:t>
      </w:r>
      <w:r w:rsidRPr="00C645C0">
        <w:rPr>
          <w:i/>
          <w:sz w:val="22"/>
          <w:szCs w:val="22"/>
        </w:rPr>
        <w:t xml:space="preserve"> </w:t>
      </w:r>
      <w:r w:rsidRPr="00C645C0">
        <w:rPr>
          <w:sz w:val="22"/>
          <w:szCs w:val="22"/>
        </w:rPr>
        <w:t>for</w:t>
      </w:r>
      <w:r w:rsidRPr="00C645C0">
        <w:rPr>
          <w:i/>
          <w:sz w:val="22"/>
          <w:szCs w:val="22"/>
        </w:rPr>
        <w:t xml:space="preserve"> I. scapularis </w:t>
      </w:r>
      <w:r w:rsidRPr="00C645C0">
        <w:rPr>
          <w:sz w:val="22"/>
          <w:szCs w:val="22"/>
        </w:rPr>
        <w:t>and</w:t>
      </w:r>
      <w:r w:rsidRPr="00C645C0">
        <w:rPr>
          <w:i/>
          <w:sz w:val="22"/>
          <w:szCs w:val="22"/>
        </w:rPr>
        <w:t xml:space="preserve"> Χ</w:t>
      </w:r>
      <w:r w:rsidRPr="00C645C0">
        <w:rPr>
          <w:i/>
          <w:sz w:val="22"/>
          <w:szCs w:val="22"/>
          <w:vertAlign w:val="superscript"/>
        </w:rPr>
        <w:t>2</w:t>
      </w:r>
      <w:r w:rsidRPr="00C645C0">
        <w:rPr>
          <w:i/>
          <w:sz w:val="22"/>
          <w:szCs w:val="22"/>
        </w:rPr>
        <w:t xml:space="preserve"> </w:t>
      </w:r>
      <w:r w:rsidRPr="00C645C0">
        <w:rPr>
          <w:sz w:val="22"/>
          <w:szCs w:val="22"/>
        </w:rPr>
        <w:t>= 15.6</w:t>
      </w:r>
      <w:r w:rsidRPr="00C645C0">
        <w:rPr>
          <w:i/>
          <w:sz w:val="22"/>
          <w:szCs w:val="22"/>
        </w:rPr>
        <w:t xml:space="preserve">, </w:t>
      </w:r>
      <w:r w:rsidRPr="00C645C0">
        <w:rPr>
          <w:sz w:val="22"/>
          <w:szCs w:val="22"/>
        </w:rPr>
        <w:t>4df,</w:t>
      </w:r>
      <w:r w:rsidRPr="00C645C0">
        <w:rPr>
          <w:i/>
          <w:sz w:val="22"/>
          <w:szCs w:val="22"/>
        </w:rPr>
        <w:t xml:space="preserve"> P </w:t>
      </w:r>
      <w:r w:rsidRPr="00C645C0">
        <w:rPr>
          <w:sz w:val="22"/>
          <w:szCs w:val="22"/>
        </w:rPr>
        <w:t xml:space="preserve">= 0.0005 for </w:t>
      </w:r>
      <w:r w:rsidRPr="00C645C0">
        <w:rPr>
          <w:i/>
          <w:sz w:val="22"/>
          <w:szCs w:val="22"/>
        </w:rPr>
        <w:t>I. affinis</w:t>
      </w:r>
      <w:r w:rsidRPr="00C645C0">
        <w:rPr>
          <w:sz w:val="22"/>
          <w:szCs w:val="22"/>
        </w:rPr>
        <w:t xml:space="preserve">).  In the case of </w:t>
      </w:r>
      <w:r w:rsidRPr="00C645C0">
        <w:rPr>
          <w:i/>
          <w:sz w:val="22"/>
          <w:szCs w:val="22"/>
        </w:rPr>
        <w:t>I. scapularis</w:t>
      </w:r>
      <w:r w:rsidRPr="00C645C0">
        <w:rPr>
          <w:sz w:val="22"/>
          <w:szCs w:val="22"/>
        </w:rPr>
        <w:t xml:space="preserve">, the prevalence of infected ticks was much lower in North Carolina (&lt;1%) than in Virginia (15%; </w:t>
      </w:r>
      <w:r w:rsidRPr="00C645C0">
        <w:rPr>
          <w:i/>
          <w:sz w:val="22"/>
          <w:szCs w:val="22"/>
        </w:rPr>
        <w:t>Χ</w:t>
      </w:r>
      <w:r w:rsidRPr="00C645C0">
        <w:rPr>
          <w:i/>
          <w:sz w:val="22"/>
          <w:szCs w:val="22"/>
          <w:vertAlign w:val="superscript"/>
        </w:rPr>
        <w:t>2</w:t>
      </w:r>
      <w:r w:rsidRPr="00C645C0">
        <w:rPr>
          <w:i/>
          <w:sz w:val="22"/>
          <w:szCs w:val="22"/>
        </w:rPr>
        <w:t xml:space="preserve"> </w:t>
      </w:r>
      <w:r w:rsidRPr="00C645C0">
        <w:rPr>
          <w:sz w:val="22"/>
          <w:szCs w:val="22"/>
        </w:rPr>
        <w:t>= 52.3</w:t>
      </w:r>
      <w:r w:rsidRPr="00C645C0">
        <w:rPr>
          <w:i/>
          <w:sz w:val="22"/>
          <w:szCs w:val="22"/>
        </w:rPr>
        <w:t xml:space="preserve">, </w:t>
      </w:r>
      <w:r w:rsidRPr="00C645C0">
        <w:rPr>
          <w:sz w:val="22"/>
          <w:szCs w:val="22"/>
        </w:rPr>
        <w:t>1df,</w:t>
      </w:r>
      <w:r w:rsidRPr="00C645C0">
        <w:rPr>
          <w:i/>
          <w:sz w:val="22"/>
          <w:szCs w:val="22"/>
        </w:rPr>
        <w:t xml:space="preserve"> P </w:t>
      </w:r>
      <w:r w:rsidRPr="00C645C0">
        <w:rPr>
          <w:sz w:val="22"/>
          <w:szCs w:val="22"/>
        </w:rPr>
        <w:t>&lt; 0.0001). To date, 9 of the 30</w:t>
      </w:r>
      <w:r w:rsidR="008B55BC">
        <w:rPr>
          <w:sz w:val="22"/>
          <w:szCs w:val="22"/>
        </w:rPr>
        <w:t xml:space="preserve"> Virginia</w:t>
      </w:r>
      <w:r w:rsidRPr="00C645C0">
        <w:rPr>
          <w:sz w:val="22"/>
          <w:szCs w:val="22"/>
        </w:rPr>
        <w:t xml:space="preserve"> </w:t>
      </w:r>
      <w:r w:rsidRPr="00C645C0">
        <w:rPr>
          <w:i/>
          <w:sz w:val="22"/>
          <w:szCs w:val="22"/>
        </w:rPr>
        <w:t xml:space="preserve">Bbsl </w:t>
      </w:r>
      <w:r w:rsidRPr="00C645C0">
        <w:rPr>
          <w:sz w:val="22"/>
          <w:szCs w:val="22"/>
        </w:rPr>
        <w:t>positive</w:t>
      </w:r>
      <w:r w:rsidR="00D17ADF" w:rsidRPr="00C645C0">
        <w:rPr>
          <w:sz w:val="22"/>
          <w:szCs w:val="22"/>
        </w:rPr>
        <w:t>s</w:t>
      </w:r>
      <w:r w:rsidRPr="00C645C0">
        <w:rPr>
          <w:sz w:val="22"/>
          <w:szCs w:val="22"/>
        </w:rPr>
        <w:t xml:space="preserve"> </w:t>
      </w:r>
      <w:r w:rsidR="00D17ADF" w:rsidRPr="00C645C0">
        <w:rPr>
          <w:sz w:val="22"/>
          <w:szCs w:val="22"/>
        </w:rPr>
        <w:t xml:space="preserve">have been assessed using nested IGS; 55% of those were identified as </w:t>
      </w:r>
      <w:r w:rsidR="00D17ADF" w:rsidRPr="00C645C0">
        <w:rPr>
          <w:i/>
          <w:sz w:val="22"/>
          <w:szCs w:val="22"/>
        </w:rPr>
        <w:t xml:space="preserve">Bbss </w:t>
      </w:r>
      <w:r w:rsidR="00E914F0" w:rsidRPr="00C645C0">
        <w:rPr>
          <w:sz w:val="22"/>
          <w:szCs w:val="22"/>
        </w:rPr>
        <w:t xml:space="preserve">and were </w:t>
      </w:r>
      <w:r w:rsidR="001A3ABA">
        <w:rPr>
          <w:sz w:val="22"/>
          <w:szCs w:val="22"/>
        </w:rPr>
        <w:t>&gt;</w:t>
      </w:r>
      <w:r w:rsidR="00D17ADF" w:rsidRPr="00C645C0">
        <w:rPr>
          <w:sz w:val="22"/>
          <w:szCs w:val="22"/>
        </w:rPr>
        <w:t>9</w:t>
      </w:r>
      <w:r w:rsidR="001A3ABA">
        <w:rPr>
          <w:sz w:val="22"/>
          <w:szCs w:val="22"/>
        </w:rPr>
        <w:t>5</w:t>
      </w:r>
      <w:r w:rsidR="00D17ADF" w:rsidRPr="00C645C0">
        <w:rPr>
          <w:sz w:val="22"/>
          <w:szCs w:val="22"/>
        </w:rPr>
        <w:t>% homolog</w:t>
      </w:r>
      <w:r w:rsidR="006F4F12" w:rsidRPr="00C645C0">
        <w:rPr>
          <w:sz w:val="22"/>
          <w:szCs w:val="22"/>
        </w:rPr>
        <w:t>ous</w:t>
      </w:r>
      <w:r w:rsidR="00E914F0" w:rsidRPr="00C645C0">
        <w:rPr>
          <w:sz w:val="22"/>
          <w:szCs w:val="22"/>
        </w:rPr>
        <w:t xml:space="preserve"> with</w:t>
      </w:r>
      <w:r w:rsidR="001A3ABA" w:rsidRPr="001A3ABA">
        <w:rPr>
          <w:i/>
          <w:sz w:val="22"/>
          <w:szCs w:val="22"/>
        </w:rPr>
        <w:t xml:space="preserve"> </w:t>
      </w:r>
      <w:r w:rsidR="001A3ABA" w:rsidRPr="00C645C0">
        <w:rPr>
          <w:i/>
          <w:sz w:val="22"/>
          <w:szCs w:val="22"/>
        </w:rPr>
        <w:t>Borrelia</w:t>
      </w:r>
      <w:r w:rsidR="001A3ABA">
        <w:rPr>
          <w:sz w:val="22"/>
          <w:szCs w:val="22"/>
        </w:rPr>
        <w:t xml:space="preserve"> </w:t>
      </w:r>
      <w:r w:rsidR="001A3ABA" w:rsidRPr="00CB774E">
        <w:rPr>
          <w:i/>
          <w:sz w:val="22"/>
          <w:szCs w:val="22"/>
        </w:rPr>
        <w:t>burgdorferi</w:t>
      </w:r>
      <w:r w:rsidR="00E914F0" w:rsidRPr="00C645C0">
        <w:rPr>
          <w:sz w:val="22"/>
          <w:szCs w:val="22"/>
        </w:rPr>
        <w:t xml:space="preserve"> (</w:t>
      </w:r>
      <w:r w:rsidR="00D17ADF" w:rsidRPr="00C645C0">
        <w:rPr>
          <w:sz w:val="22"/>
          <w:szCs w:val="22"/>
        </w:rPr>
        <w:t xml:space="preserve">GenBank </w:t>
      </w:r>
      <w:r w:rsidR="001A3ABA">
        <w:rPr>
          <w:sz w:val="22"/>
          <w:szCs w:val="22"/>
        </w:rPr>
        <w:t>AF467866</w:t>
      </w:r>
      <w:r w:rsidR="00E914F0" w:rsidRPr="00C645C0">
        <w:rPr>
          <w:sz w:val="22"/>
          <w:szCs w:val="22"/>
        </w:rPr>
        <w:t>)</w:t>
      </w:r>
      <w:r w:rsidR="00D17ADF" w:rsidRPr="00C645C0">
        <w:rPr>
          <w:sz w:val="22"/>
          <w:szCs w:val="22"/>
        </w:rPr>
        <w:t xml:space="preserve">, and the remaining 4 were </w:t>
      </w:r>
      <w:r w:rsidR="00C44979">
        <w:rPr>
          <w:sz w:val="22"/>
          <w:szCs w:val="22"/>
        </w:rPr>
        <w:t>&gt;95</w:t>
      </w:r>
      <w:r w:rsidR="00D17ADF" w:rsidRPr="00C645C0">
        <w:rPr>
          <w:sz w:val="22"/>
          <w:szCs w:val="22"/>
        </w:rPr>
        <w:t xml:space="preserve">% homologous to </w:t>
      </w:r>
      <w:r w:rsidR="00D17ADF" w:rsidRPr="00C645C0">
        <w:rPr>
          <w:i/>
          <w:sz w:val="22"/>
          <w:szCs w:val="22"/>
        </w:rPr>
        <w:t>B. bissettii</w:t>
      </w:r>
      <w:r w:rsidR="00E914F0" w:rsidRPr="00C645C0">
        <w:rPr>
          <w:i/>
          <w:sz w:val="22"/>
          <w:szCs w:val="22"/>
        </w:rPr>
        <w:t xml:space="preserve"> </w:t>
      </w:r>
      <w:r w:rsidR="00E914F0" w:rsidRPr="00C645C0">
        <w:rPr>
          <w:sz w:val="22"/>
          <w:szCs w:val="22"/>
        </w:rPr>
        <w:t xml:space="preserve">(GenBank </w:t>
      </w:r>
      <w:r w:rsidR="00C44979">
        <w:rPr>
          <w:sz w:val="22"/>
          <w:szCs w:val="22"/>
        </w:rPr>
        <w:t>JF791763</w:t>
      </w:r>
      <w:r w:rsidR="00E914F0" w:rsidRPr="00C645C0">
        <w:rPr>
          <w:sz w:val="22"/>
          <w:szCs w:val="22"/>
        </w:rPr>
        <w:t>)</w:t>
      </w:r>
      <w:r w:rsidR="00D17ADF" w:rsidRPr="00C645C0">
        <w:rPr>
          <w:sz w:val="22"/>
          <w:szCs w:val="22"/>
        </w:rPr>
        <w:t xml:space="preserve">. From North Carolina, 13 of 15 </w:t>
      </w:r>
      <w:r w:rsidR="00D17ADF" w:rsidRPr="00C645C0">
        <w:rPr>
          <w:i/>
          <w:sz w:val="22"/>
          <w:szCs w:val="22"/>
        </w:rPr>
        <w:t xml:space="preserve">Bbsl </w:t>
      </w:r>
      <w:r w:rsidR="00D17ADF" w:rsidRPr="00C645C0">
        <w:rPr>
          <w:sz w:val="22"/>
          <w:szCs w:val="22"/>
        </w:rPr>
        <w:t>positives have been identified by IGS with 54% of the samples</w:t>
      </w:r>
      <w:r w:rsidR="008B55BC" w:rsidRPr="008B55BC">
        <w:rPr>
          <w:sz w:val="22"/>
          <w:szCs w:val="22"/>
        </w:rPr>
        <w:t xml:space="preserve"> </w:t>
      </w:r>
      <w:r w:rsidR="008B55BC">
        <w:rPr>
          <w:sz w:val="22"/>
          <w:szCs w:val="22"/>
        </w:rPr>
        <w:t>being &gt;</w:t>
      </w:r>
      <w:r w:rsidR="008B55BC" w:rsidRPr="00C645C0">
        <w:rPr>
          <w:sz w:val="22"/>
          <w:szCs w:val="22"/>
        </w:rPr>
        <w:t>9</w:t>
      </w:r>
      <w:r w:rsidR="008B55BC">
        <w:rPr>
          <w:sz w:val="22"/>
          <w:szCs w:val="22"/>
        </w:rPr>
        <w:t>5</w:t>
      </w:r>
      <w:r w:rsidR="008B55BC" w:rsidRPr="00C645C0">
        <w:rPr>
          <w:sz w:val="22"/>
          <w:szCs w:val="22"/>
        </w:rPr>
        <w:t>% homologous with</w:t>
      </w:r>
      <w:r w:rsidR="008B55BC" w:rsidRPr="001A3ABA">
        <w:rPr>
          <w:i/>
          <w:sz w:val="22"/>
          <w:szCs w:val="22"/>
        </w:rPr>
        <w:t xml:space="preserve"> </w:t>
      </w:r>
      <w:r w:rsidR="008B55BC" w:rsidRPr="00C645C0">
        <w:rPr>
          <w:i/>
          <w:sz w:val="22"/>
          <w:szCs w:val="22"/>
        </w:rPr>
        <w:t>Borrelia</w:t>
      </w:r>
      <w:r w:rsidR="008B55BC">
        <w:rPr>
          <w:sz w:val="22"/>
          <w:szCs w:val="22"/>
        </w:rPr>
        <w:t xml:space="preserve"> </w:t>
      </w:r>
      <w:r w:rsidR="008B55BC" w:rsidRPr="00CB774E">
        <w:rPr>
          <w:i/>
          <w:sz w:val="22"/>
          <w:szCs w:val="22"/>
        </w:rPr>
        <w:t>burgdorferi</w:t>
      </w:r>
      <w:r w:rsidR="008B55BC" w:rsidRPr="00C645C0">
        <w:rPr>
          <w:sz w:val="22"/>
          <w:szCs w:val="22"/>
        </w:rPr>
        <w:t xml:space="preserve"> (GenBank </w:t>
      </w:r>
      <w:r w:rsidR="008B55BC">
        <w:rPr>
          <w:sz w:val="22"/>
          <w:szCs w:val="22"/>
        </w:rPr>
        <w:t>AF467866</w:t>
      </w:r>
      <w:r w:rsidR="008B55BC" w:rsidRPr="00C645C0">
        <w:rPr>
          <w:sz w:val="22"/>
          <w:szCs w:val="22"/>
        </w:rPr>
        <w:t>)</w:t>
      </w:r>
      <w:r w:rsidR="00D17ADF" w:rsidRPr="00C645C0">
        <w:rPr>
          <w:sz w:val="22"/>
          <w:szCs w:val="22"/>
        </w:rPr>
        <w:t xml:space="preserve">, </w:t>
      </w:r>
      <w:r w:rsidR="008B55BC">
        <w:rPr>
          <w:sz w:val="22"/>
          <w:szCs w:val="22"/>
        </w:rPr>
        <w:t>23% of the samples being &gt;</w:t>
      </w:r>
      <w:r w:rsidR="008B55BC" w:rsidRPr="00C645C0">
        <w:rPr>
          <w:sz w:val="22"/>
          <w:szCs w:val="22"/>
        </w:rPr>
        <w:t>9</w:t>
      </w:r>
      <w:r w:rsidR="008B55BC">
        <w:rPr>
          <w:sz w:val="22"/>
          <w:szCs w:val="22"/>
        </w:rPr>
        <w:t>5</w:t>
      </w:r>
      <w:r w:rsidR="008B55BC" w:rsidRPr="00C645C0">
        <w:rPr>
          <w:sz w:val="22"/>
          <w:szCs w:val="22"/>
        </w:rPr>
        <w:t>% homologous with</w:t>
      </w:r>
      <w:r w:rsidR="008B55BC" w:rsidRPr="001A3ABA">
        <w:rPr>
          <w:i/>
          <w:sz w:val="22"/>
          <w:szCs w:val="22"/>
        </w:rPr>
        <w:t xml:space="preserve"> </w:t>
      </w:r>
      <w:r w:rsidR="008B55BC" w:rsidRPr="00C645C0">
        <w:rPr>
          <w:i/>
          <w:sz w:val="22"/>
          <w:szCs w:val="22"/>
        </w:rPr>
        <w:t>Borrelia</w:t>
      </w:r>
      <w:r w:rsidR="008B55BC">
        <w:rPr>
          <w:sz w:val="22"/>
          <w:szCs w:val="22"/>
        </w:rPr>
        <w:t xml:space="preserve"> </w:t>
      </w:r>
      <w:r w:rsidR="008B55BC" w:rsidRPr="00C645C0">
        <w:rPr>
          <w:i/>
          <w:sz w:val="22"/>
          <w:szCs w:val="22"/>
        </w:rPr>
        <w:t xml:space="preserve">bissettii </w:t>
      </w:r>
      <w:r w:rsidR="008B55BC" w:rsidRPr="00C645C0">
        <w:rPr>
          <w:sz w:val="22"/>
          <w:szCs w:val="22"/>
        </w:rPr>
        <w:t xml:space="preserve">(GenBank </w:t>
      </w:r>
      <w:r w:rsidR="008B55BC">
        <w:rPr>
          <w:sz w:val="22"/>
          <w:szCs w:val="22"/>
        </w:rPr>
        <w:t>JF791763</w:t>
      </w:r>
      <w:r w:rsidR="008B55BC" w:rsidRPr="00C645C0">
        <w:rPr>
          <w:sz w:val="22"/>
          <w:szCs w:val="22"/>
        </w:rPr>
        <w:t>)</w:t>
      </w:r>
      <w:r w:rsidR="008B55BC">
        <w:rPr>
          <w:sz w:val="22"/>
          <w:szCs w:val="22"/>
        </w:rPr>
        <w:t xml:space="preserve">, and 23% of samples being &gt;98% homologous with </w:t>
      </w:r>
      <w:r w:rsidR="008B55BC">
        <w:rPr>
          <w:i/>
          <w:sz w:val="22"/>
          <w:szCs w:val="22"/>
        </w:rPr>
        <w:t>B. miyamatoi</w:t>
      </w:r>
      <w:r w:rsidR="001C06A7">
        <w:rPr>
          <w:i/>
          <w:sz w:val="22"/>
          <w:szCs w:val="22"/>
        </w:rPr>
        <w:t xml:space="preserve"> </w:t>
      </w:r>
      <w:r w:rsidR="001C06A7" w:rsidRPr="00C645C0">
        <w:rPr>
          <w:sz w:val="22"/>
          <w:szCs w:val="22"/>
        </w:rPr>
        <w:t xml:space="preserve">(GenBank </w:t>
      </w:r>
      <w:r w:rsidR="001C06A7">
        <w:rPr>
          <w:sz w:val="22"/>
          <w:szCs w:val="22"/>
        </w:rPr>
        <w:t>AY531</w:t>
      </w:r>
      <w:r w:rsidR="005A1283">
        <w:rPr>
          <w:sz w:val="22"/>
          <w:szCs w:val="22"/>
        </w:rPr>
        <w:t>879</w:t>
      </w:r>
      <w:r w:rsidR="001C06A7" w:rsidRPr="00C645C0">
        <w:rPr>
          <w:sz w:val="22"/>
          <w:szCs w:val="22"/>
        </w:rPr>
        <w:t>)</w:t>
      </w:r>
      <w:r w:rsidR="005A1283">
        <w:rPr>
          <w:sz w:val="22"/>
          <w:szCs w:val="22"/>
        </w:rPr>
        <w:t>.</w:t>
      </w:r>
      <w:r w:rsidR="008B55BC">
        <w:rPr>
          <w:i/>
          <w:sz w:val="22"/>
          <w:szCs w:val="22"/>
        </w:rPr>
        <w:t xml:space="preserve"> </w:t>
      </w:r>
    </w:p>
    <w:p w:rsidR="00B83E54" w:rsidRPr="00C645C0" w:rsidRDefault="00B83E54" w:rsidP="00B83E54">
      <w:pPr>
        <w:rPr>
          <w:sz w:val="22"/>
          <w:szCs w:val="22"/>
        </w:rPr>
      </w:pPr>
      <w:r w:rsidRPr="00C645C0">
        <w:rPr>
          <w:i/>
          <w:sz w:val="22"/>
          <w:szCs w:val="22"/>
        </w:rPr>
        <w:tab/>
        <w:t>I</w:t>
      </w:r>
      <w:r w:rsidR="006F4F12" w:rsidRPr="00C645C0">
        <w:rPr>
          <w:i/>
          <w:sz w:val="22"/>
          <w:szCs w:val="22"/>
        </w:rPr>
        <w:t>xodes</w:t>
      </w:r>
      <w:r w:rsidRPr="00C645C0">
        <w:rPr>
          <w:i/>
          <w:sz w:val="22"/>
          <w:szCs w:val="22"/>
        </w:rPr>
        <w:t xml:space="preserve"> affinis</w:t>
      </w:r>
      <w:r w:rsidRPr="00C645C0">
        <w:rPr>
          <w:sz w:val="22"/>
          <w:szCs w:val="22"/>
        </w:rPr>
        <w:t xml:space="preserve"> comprised only 7% of all </w:t>
      </w:r>
      <w:r w:rsidRPr="00C645C0">
        <w:rPr>
          <w:i/>
          <w:sz w:val="22"/>
          <w:szCs w:val="22"/>
        </w:rPr>
        <w:t>Ixodes</w:t>
      </w:r>
      <w:r w:rsidRPr="00C645C0">
        <w:rPr>
          <w:sz w:val="22"/>
          <w:szCs w:val="22"/>
        </w:rPr>
        <w:t xml:space="preserve"> ticks we collected, yet comprised </w:t>
      </w:r>
      <w:r w:rsidR="00E914F0" w:rsidRPr="00C645C0">
        <w:rPr>
          <w:sz w:val="22"/>
          <w:szCs w:val="22"/>
        </w:rPr>
        <w:t xml:space="preserve">half </w:t>
      </w:r>
      <w:r w:rsidRPr="00C645C0">
        <w:rPr>
          <w:sz w:val="22"/>
          <w:szCs w:val="22"/>
        </w:rPr>
        <w:t xml:space="preserve">of the 46 </w:t>
      </w:r>
      <w:r w:rsidRPr="00C645C0">
        <w:rPr>
          <w:i/>
          <w:sz w:val="22"/>
          <w:szCs w:val="22"/>
        </w:rPr>
        <w:t>Bbsl</w:t>
      </w:r>
      <w:r w:rsidRPr="00C645C0">
        <w:rPr>
          <w:sz w:val="22"/>
          <w:szCs w:val="22"/>
        </w:rPr>
        <w:t xml:space="preserve">-infected ticks that we identified.  Overall, </w:t>
      </w:r>
      <w:r w:rsidRPr="00C645C0">
        <w:rPr>
          <w:i/>
          <w:sz w:val="22"/>
          <w:szCs w:val="22"/>
        </w:rPr>
        <w:t>Borrelia</w:t>
      </w:r>
      <w:r w:rsidRPr="00C645C0">
        <w:rPr>
          <w:sz w:val="22"/>
          <w:szCs w:val="22"/>
        </w:rPr>
        <w:t xml:space="preserve">-positives were 12.4 times as frequent in </w:t>
      </w:r>
      <w:r w:rsidRPr="00C645C0">
        <w:rPr>
          <w:i/>
          <w:sz w:val="22"/>
          <w:szCs w:val="22"/>
        </w:rPr>
        <w:t xml:space="preserve">I. affinis </w:t>
      </w:r>
      <w:r w:rsidRPr="00C645C0">
        <w:rPr>
          <w:sz w:val="22"/>
          <w:szCs w:val="22"/>
        </w:rPr>
        <w:t xml:space="preserve">as in </w:t>
      </w:r>
      <w:r w:rsidRPr="00C645C0">
        <w:rPr>
          <w:i/>
          <w:sz w:val="22"/>
          <w:szCs w:val="22"/>
        </w:rPr>
        <w:t xml:space="preserve">I. scapularis </w:t>
      </w:r>
      <w:r w:rsidRPr="00C645C0">
        <w:rPr>
          <w:sz w:val="22"/>
          <w:szCs w:val="22"/>
        </w:rPr>
        <w:t>(</w:t>
      </w:r>
      <w:r w:rsidRPr="00C645C0">
        <w:rPr>
          <w:i/>
          <w:sz w:val="22"/>
          <w:szCs w:val="22"/>
        </w:rPr>
        <w:t>Χ</w:t>
      </w:r>
      <w:r w:rsidRPr="00C645C0">
        <w:rPr>
          <w:i/>
          <w:sz w:val="22"/>
          <w:szCs w:val="22"/>
          <w:vertAlign w:val="superscript"/>
        </w:rPr>
        <w:t>2</w:t>
      </w:r>
      <w:r w:rsidRPr="00C645C0">
        <w:rPr>
          <w:i/>
          <w:sz w:val="22"/>
          <w:szCs w:val="22"/>
        </w:rPr>
        <w:t xml:space="preserve"> </w:t>
      </w:r>
      <w:r w:rsidRPr="00C645C0">
        <w:rPr>
          <w:sz w:val="22"/>
          <w:szCs w:val="22"/>
        </w:rPr>
        <w:t>= 140</w:t>
      </w:r>
      <w:r w:rsidRPr="00C645C0">
        <w:rPr>
          <w:i/>
          <w:sz w:val="22"/>
          <w:szCs w:val="22"/>
        </w:rPr>
        <w:t xml:space="preserve">, </w:t>
      </w:r>
      <w:r w:rsidRPr="00C645C0">
        <w:rPr>
          <w:sz w:val="22"/>
          <w:szCs w:val="22"/>
        </w:rPr>
        <w:t xml:space="preserve">1df, </w:t>
      </w:r>
      <w:r w:rsidRPr="00C645C0">
        <w:rPr>
          <w:i/>
          <w:sz w:val="22"/>
          <w:szCs w:val="22"/>
        </w:rPr>
        <w:t xml:space="preserve">P </w:t>
      </w:r>
      <w:r w:rsidRPr="00C645C0">
        <w:rPr>
          <w:sz w:val="22"/>
          <w:szCs w:val="22"/>
        </w:rPr>
        <w:t xml:space="preserve">&lt; 0.0001), with the difference in prevalence between the two species being most pronounced in North Carolina.  The prevalence of positive </w:t>
      </w:r>
      <w:r w:rsidRPr="00C645C0">
        <w:rPr>
          <w:i/>
          <w:sz w:val="22"/>
          <w:szCs w:val="22"/>
        </w:rPr>
        <w:t>I. affinis</w:t>
      </w:r>
      <w:r w:rsidRPr="00C645C0">
        <w:rPr>
          <w:sz w:val="22"/>
          <w:szCs w:val="22"/>
        </w:rPr>
        <w:t xml:space="preserve"> similarly trend</w:t>
      </w:r>
      <w:r w:rsidR="00453BE7" w:rsidRPr="00C645C0">
        <w:rPr>
          <w:sz w:val="22"/>
          <w:szCs w:val="22"/>
        </w:rPr>
        <w:t>ed</w:t>
      </w:r>
      <w:r w:rsidRPr="00C645C0">
        <w:rPr>
          <w:sz w:val="22"/>
          <w:szCs w:val="22"/>
        </w:rPr>
        <w:t xml:space="preserve"> downwards from Virginia (60%) through northern North </w:t>
      </w:r>
      <w:r w:rsidRPr="00C645C0">
        <w:rPr>
          <w:sz w:val="22"/>
          <w:szCs w:val="22"/>
        </w:rPr>
        <w:lastRenderedPageBreak/>
        <w:t xml:space="preserve">Carolina (44%) into southern North Carolina (33%) (Table 2.4), </w:t>
      </w:r>
      <w:r w:rsidR="00453BE7" w:rsidRPr="00C645C0">
        <w:rPr>
          <w:sz w:val="22"/>
          <w:szCs w:val="22"/>
        </w:rPr>
        <w:t xml:space="preserve">although </w:t>
      </w:r>
      <w:r w:rsidRPr="00C645C0">
        <w:rPr>
          <w:sz w:val="22"/>
          <w:szCs w:val="22"/>
        </w:rPr>
        <w:t xml:space="preserve">the number of </w:t>
      </w:r>
      <w:r w:rsidRPr="00C645C0">
        <w:rPr>
          <w:i/>
          <w:sz w:val="22"/>
          <w:szCs w:val="22"/>
        </w:rPr>
        <w:t>I. affinis</w:t>
      </w:r>
      <w:r w:rsidRPr="00C645C0">
        <w:rPr>
          <w:sz w:val="22"/>
          <w:szCs w:val="22"/>
        </w:rPr>
        <w:t xml:space="preserve"> available for testing was relatively low and this trend was not statistically significant (</w:t>
      </w:r>
      <w:r w:rsidRPr="00C645C0">
        <w:rPr>
          <w:i/>
          <w:sz w:val="22"/>
          <w:szCs w:val="22"/>
        </w:rPr>
        <w:t>Χ</w:t>
      </w:r>
      <w:r w:rsidRPr="00C645C0">
        <w:rPr>
          <w:i/>
          <w:sz w:val="22"/>
          <w:szCs w:val="22"/>
          <w:vertAlign w:val="superscript"/>
        </w:rPr>
        <w:t>2</w:t>
      </w:r>
      <w:r w:rsidRPr="00C645C0">
        <w:rPr>
          <w:i/>
          <w:sz w:val="22"/>
          <w:szCs w:val="22"/>
        </w:rPr>
        <w:t xml:space="preserve"> </w:t>
      </w:r>
      <w:r w:rsidRPr="00C645C0">
        <w:rPr>
          <w:sz w:val="22"/>
          <w:szCs w:val="22"/>
        </w:rPr>
        <w:t>= 1.78</w:t>
      </w:r>
      <w:r w:rsidRPr="00C645C0">
        <w:rPr>
          <w:i/>
          <w:sz w:val="22"/>
          <w:szCs w:val="22"/>
        </w:rPr>
        <w:t xml:space="preserve">, </w:t>
      </w:r>
      <w:r w:rsidRPr="00C645C0">
        <w:rPr>
          <w:sz w:val="22"/>
          <w:szCs w:val="22"/>
        </w:rPr>
        <w:t>1df,</w:t>
      </w:r>
      <w:r w:rsidRPr="00C645C0">
        <w:rPr>
          <w:i/>
          <w:sz w:val="22"/>
          <w:szCs w:val="22"/>
        </w:rPr>
        <w:t xml:space="preserve"> P </w:t>
      </w:r>
      <w:r w:rsidRPr="00C645C0">
        <w:rPr>
          <w:sz w:val="22"/>
          <w:szCs w:val="22"/>
        </w:rPr>
        <w:t xml:space="preserve">&lt; 0.41). One interesting finding was that the sole </w:t>
      </w:r>
      <w:r w:rsidRPr="00C645C0">
        <w:rPr>
          <w:i/>
          <w:sz w:val="22"/>
          <w:szCs w:val="22"/>
        </w:rPr>
        <w:t>I. affinis</w:t>
      </w:r>
      <w:r w:rsidRPr="00C645C0">
        <w:rPr>
          <w:sz w:val="22"/>
          <w:szCs w:val="22"/>
        </w:rPr>
        <w:t xml:space="preserve"> nymph collected was also positive for </w:t>
      </w:r>
      <w:r w:rsidRPr="00C645C0">
        <w:rPr>
          <w:i/>
          <w:sz w:val="22"/>
          <w:szCs w:val="22"/>
        </w:rPr>
        <w:t>B. miyamatoi</w:t>
      </w:r>
      <w:r w:rsidRPr="00C645C0">
        <w:rPr>
          <w:sz w:val="22"/>
          <w:szCs w:val="22"/>
        </w:rPr>
        <w:t xml:space="preserve">.  </w:t>
      </w:r>
    </w:p>
    <w:p w:rsidR="00336769" w:rsidRPr="0022172A" w:rsidRDefault="00336769" w:rsidP="00282D56">
      <w:pPr>
        <w:rPr>
          <w:sz w:val="22"/>
          <w:szCs w:val="22"/>
        </w:rPr>
      </w:pPr>
    </w:p>
    <w:p w:rsidR="0006595C" w:rsidRDefault="00B204E5" w:rsidP="00282D56">
      <w:pPr>
        <w:rPr>
          <w:b/>
          <w:sz w:val="22"/>
          <w:szCs w:val="22"/>
        </w:rPr>
      </w:pPr>
      <w:r w:rsidRPr="00CB774E">
        <w:rPr>
          <w:b/>
          <w:sz w:val="22"/>
          <w:szCs w:val="22"/>
        </w:rPr>
        <w:t>2.4.3 Latitudinal</w:t>
      </w:r>
      <w:r w:rsidR="00352445" w:rsidRPr="00CB774E">
        <w:rPr>
          <w:b/>
          <w:sz w:val="22"/>
          <w:szCs w:val="22"/>
        </w:rPr>
        <w:t xml:space="preserve"> </w:t>
      </w:r>
      <w:r w:rsidR="001B2647">
        <w:rPr>
          <w:b/>
          <w:sz w:val="22"/>
          <w:szCs w:val="22"/>
        </w:rPr>
        <w:t xml:space="preserve">trends </w:t>
      </w:r>
      <w:r w:rsidR="00352445" w:rsidRPr="00CB774E">
        <w:rPr>
          <w:b/>
          <w:sz w:val="22"/>
          <w:szCs w:val="22"/>
        </w:rPr>
        <w:t xml:space="preserve">in </w:t>
      </w:r>
      <w:r w:rsidR="00352445" w:rsidRPr="00CB774E">
        <w:rPr>
          <w:b/>
          <w:i/>
          <w:sz w:val="22"/>
          <w:szCs w:val="22"/>
        </w:rPr>
        <w:t>Ixodes</w:t>
      </w:r>
      <w:r w:rsidR="00352445" w:rsidRPr="00CB774E">
        <w:rPr>
          <w:b/>
          <w:sz w:val="22"/>
          <w:szCs w:val="22"/>
        </w:rPr>
        <w:t xml:space="preserve"> population genetics</w:t>
      </w:r>
    </w:p>
    <w:p w:rsidR="002F2BAC" w:rsidRPr="007753A7" w:rsidRDefault="002F2BAC" w:rsidP="00282D56">
      <w:pPr>
        <w:rPr>
          <w:sz w:val="22"/>
          <w:szCs w:val="22"/>
        </w:rPr>
      </w:pPr>
    </w:p>
    <w:p w:rsidR="006104C2" w:rsidRPr="00B83E54" w:rsidRDefault="006104C2" w:rsidP="006104C2">
      <w:pPr>
        <w:rPr>
          <w:sz w:val="22"/>
          <w:szCs w:val="22"/>
        </w:rPr>
      </w:pPr>
      <w:r w:rsidRPr="00B83E54">
        <w:rPr>
          <w:b/>
          <w:sz w:val="22"/>
          <w:szCs w:val="22"/>
        </w:rPr>
        <w:t>Analysis of Mitochondrial Haplotypes</w:t>
      </w:r>
      <w:r w:rsidRPr="00B83E54">
        <w:rPr>
          <w:b/>
          <w:sz w:val="22"/>
          <w:szCs w:val="22"/>
        </w:rPr>
        <w:tab/>
      </w:r>
    </w:p>
    <w:p w:rsidR="006104C2" w:rsidRDefault="009116B9" w:rsidP="006104C2">
      <w:pPr>
        <w:tabs>
          <w:tab w:val="left" w:pos="7512"/>
        </w:tabs>
        <w:rPr>
          <w:sz w:val="22"/>
          <w:szCs w:val="22"/>
        </w:rPr>
      </w:pPr>
      <w:r>
        <w:rPr>
          <w:sz w:val="22"/>
          <w:szCs w:val="22"/>
        </w:rPr>
        <w:t xml:space="preserve">        </w:t>
      </w:r>
      <w:r w:rsidR="006104C2" w:rsidRPr="009256DD">
        <w:rPr>
          <w:sz w:val="22"/>
          <w:szCs w:val="22"/>
        </w:rPr>
        <w:t xml:space="preserve">We chose to test similar sample sizes from each state for comparison which resulted in a total of </w:t>
      </w:r>
      <w:r w:rsidR="00AA4891" w:rsidRPr="009256DD">
        <w:rPr>
          <w:sz w:val="22"/>
          <w:szCs w:val="22"/>
        </w:rPr>
        <w:t>1</w:t>
      </w:r>
      <w:r w:rsidR="00AA4891">
        <w:rPr>
          <w:sz w:val="22"/>
          <w:szCs w:val="22"/>
        </w:rPr>
        <w:t>88</w:t>
      </w:r>
      <w:r w:rsidR="00AA4891" w:rsidRPr="009256DD">
        <w:rPr>
          <w:sz w:val="22"/>
          <w:szCs w:val="22"/>
        </w:rPr>
        <w:t xml:space="preserve"> </w:t>
      </w:r>
      <w:r w:rsidR="006104C2" w:rsidRPr="009256DD">
        <w:rPr>
          <w:sz w:val="22"/>
          <w:szCs w:val="22"/>
        </w:rPr>
        <w:t xml:space="preserve">12S </w:t>
      </w:r>
      <w:r w:rsidR="006104C2" w:rsidRPr="009256DD">
        <w:rPr>
          <w:i/>
          <w:sz w:val="22"/>
          <w:szCs w:val="22"/>
        </w:rPr>
        <w:t xml:space="preserve">I. scapularis </w:t>
      </w:r>
      <w:r w:rsidR="006104C2" w:rsidRPr="009256DD">
        <w:rPr>
          <w:sz w:val="22"/>
          <w:szCs w:val="22"/>
        </w:rPr>
        <w:t>sequences</w:t>
      </w:r>
      <w:r w:rsidR="005A1283">
        <w:rPr>
          <w:sz w:val="22"/>
          <w:szCs w:val="22"/>
        </w:rPr>
        <w:t xml:space="preserve">, and 191 16S </w:t>
      </w:r>
      <w:r w:rsidR="005A1283">
        <w:rPr>
          <w:i/>
          <w:sz w:val="22"/>
          <w:szCs w:val="22"/>
        </w:rPr>
        <w:t xml:space="preserve">I. scapularis </w:t>
      </w:r>
      <w:r w:rsidR="005A1283">
        <w:rPr>
          <w:sz w:val="22"/>
          <w:szCs w:val="22"/>
        </w:rPr>
        <w:t>sequences</w:t>
      </w:r>
      <w:r w:rsidR="006104C2" w:rsidRPr="009256DD">
        <w:rPr>
          <w:sz w:val="22"/>
          <w:szCs w:val="22"/>
        </w:rPr>
        <w:t xml:space="preserve"> for analysis</w:t>
      </w:r>
      <w:r w:rsidR="0038186D">
        <w:rPr>
          <w:sz w:val="22"/>
          <w:szCs w:val="22"/>
        </w:rPr>
        <w:t>.</w:t>
      </w:r>
      <w:r w:rsidR="00E50B83">
        <w:rPr>
          <w:sz w:val="22"/>
          <w:szCs w:val="22"/>
        </w:rPr>
        <w:t xml:space="preserve"> </w:t>
      </w:r>
      <w:r w:rsidR="006104C2" w:rsidRPr="009256DD">
        <w:rPr>
          <w:sz w:val="22"/>
          <w:szCs w:val="22"/>
        </w:rPr>
        <w:t>This included</w:t>
      </w:r>
      <w:r w:rsidR="009256DD">
        <w:rPr>
          <w:sz w:val="22"/>
          <w:szCs w:val="22"/>
        </w:rPr>
        <w:t xml:space="preserve"> ticks from various regions and of differing phenotype [</w:t>
      </w:r>
      <w:r w:rsidR="009256DD" w:rsidRPr="008B5A20">
        <w:rPr>
          <w:i/>
          <w:sz w:val="22"/>
          <w:szCs w:val="22"/>
        </w:rPr>
        <w:t>Bbsl</w:t>
      </w:r>
      <w:r w:rsidR="009256DD">
        <w:rPr>
          <w:sz w:val="22"/>
          <w:szCs w:val="22"/>
        </w:rPr>
        <w:t xml:space="preserve"> (+</w:t>
      </w:r>
      <w:r w:rsidR="008B5A20">
        <w:rPr>
          <w:sz w:val="22"/>
          <w:szCs w:val="22"/>
        </w:rPr>
        <w:t>) and</w:t>
      </w:r>
      <w:r w:rsidR="009256DD">
        <w:rPr>
          <w:sz w:val="22"/>
          <w:szCs w:val="22"/>
        </w:rPr>
        <w:t xml:space="preserve"> </w:t>
      </w:r>
      <w:r w:rsidR="009256DD" w:rsidRPr="008B5A20">
        <w:rPr>
          <w:i/>
          <w:sz w:val="22"/>
          <w:szCs w:val="22"/>
        </w:rPr>
        <w:t>Bbsl</w:t>
      </w:r>
      <w:r w:rsidR="009256DD">
        <w:rPr>
          <w:sz w:val="22"/>
          <w:szCs w:val="22"/>
        </w:rPr>
        <w:t xml:space="preserve"> (-)].</w:t>
      </w:r>
      <w:r w:rsidR="005A1283">
        <w:rPr>
          <w:sz w:val="22"/>
          <w:szCs w:val="22"/>
        </w:rPr>
        <w:t xml:space="preserve"> For the purpose of this thesis, 16S data was only used to confirm American and Southern lineages of ticks.</w:t>
      </w:r>
      <w:r w:rsidR="006104C2" w:rsidRPr="009256DD">
        <w:rPr>
          <w:sz w:val="22"/>
          <w:szCs w:val="22"/>
        </w:rPr>
        <w:t xml:space="preserve"> </w:t>
      </w:r>
    </w:p>
    <w:p w:rsidR="006104C2" w:rsidRPr="008B39E9" w:rsidRDefault="006104C2" w:rsidP="00D16716">
      <w:pPr>
        <w:rPr>
          <w:sz w:val="22"/>
          <w:szCs w:val="22"/>
          <w:highlight w:val="yellow"/>
        </w:rPr>
      </w:pPr>
      <w:r w:rsidRPr="00976042">
        <w:rPr>
          <w:sz w:val="22"/>
          <w:szCs w:val="22"/>
        </w:rPr>
        <w:t xml:space="preserve">          </w:t>
      </w:r>
      <w:r w:rsidRPr="008B39E9">
        <w:rPr>
          <w:sz w:val="22"/>
          <w:szCs w:val="22"/>
          <w:highlight w:val="yellow"/>
        </w:rPr>
        <w:t xml:space="preserve"> </w:t>
      </w:r>
    </w:p>
    <w:p w:rsidR="00676B8C" w:rsidRDefault="006104C2" w:rsidP="00676B8C">
      <w:pPr>
        <w:tabs>
          <w:tab w:val="left" w:pos="7512"/>
        </w:tabs>
        <w:rPr>
          <w:sz w:val="22"/>
          <w:szCs w:val="22"/>
        </w:rPr>
      </w:pPr>
      <w:r w:rsidRPr="00AE55FE">
        <w:rPr>
          <w:b/>
          <w:sz w:val="22"/>
          <w:szCs w:val="22"/>
        </w:rPr>
        <w:t>12S:</w:t>
      </w:r>
      <w:r w:rsidRPr="00AE55FE">
        <w:rPr>
          <w:sz w:val="22"/>
          <w:szCs w:val="22"/>
        </w:rPr>
        <w:t xml:space="preserve"> 12SrRNA gene amplification resulted in an amplicon of approximately 350 base pairs. An alignment of </w:t>
      </w:r>
      <w:r w:rsidR="00AA4891" w:rsidRPr="00AE55FE">
        <w:rPr>
          <w:sz w:val="22"/>
          <w:szCs w:val="22"/>
        </w:rPr>
        <w:t>327</w:t>
      </w:r>
      <w:r w:rsidRPr="00AE55FE">
        <w:rPr>
          <w:sz w:val="22"/>
          <w:szCs w:val="22"/>
        </w:rPr>
        <w:t xml:space="preserve">-bp segment was used for </w:t>
      </w:r>
      <w:r w:rsidR="00E914F0">
        <w:rPr>
          <w:sz w:val="22"/>
          <w:szCs w:val="22"/>
        </w:rPr>
        <w:t>genetic comparisons</w:t>
      </w:r>
      <w:r w:rsidRPr="00AE55FE">
        <w:rPr>
          <w:sz w:val="22"/>
          <w:szCs w:val="22"/>
        </w:rPr>
        <w:t xml:space="preserve">. From the </w:t>
      </w:r>
      <w:r w:rsidR="00AA4891" w:rsidRPr="00AE55FE">
        <w:rPr>
          <w:sz w:val="22"/>
          <w:szCs w:val="22"/>
        </w:rPr>
        <w:t xml:space="preserve">188 </w:t>
      </w:r>
      <w:r w:rsidRPr="00AE55FE">
        <w:rPr>
          <w:sz w:val="22"/>
          <w:szCs w:val="22"/>
        </w:rPr>
        <w:t xml:space="preserve">sequences used a total of </w:t>
      </w:r>
      <w:r w:rsidR="00AA4891" w:rsidRPr="00AE55FE">
        <w:rPr>
          <w:sz w:val="22"/>
          <w:szCs w:val="22"/>
        </w:rPr>
        <w:t xml:space="preserve">32 </w:t>
      </w:r>
      <w:r w:rsidRPr="00AE55FE">
        <w:rPr>
          <w:sz w:val="22"/>
          <w:szCs w:val="22"/>
        </w:rPr>
        <w:t>haplotypes were identified for the 12S gene (</w:t>
      </w:r>
      <w:r w:rsidR="00BB0ABE">
        <w:rPr>
          <w:sz w:val="22"/>
          <w:szCs w:val="22"/>
        </w:rPr>
        <w:t>g</w:t>
      </w:r>
      <w:r w:rsidR="00BB0ABE" w:rsidRPr="00AE55FE">
        <w:rPr>
          <w:sz w:val="22"/>
          <w:szCs w:val="22"/>
        </w:rPr>
        <w:t xml:space="preserve">aps </w:t>
      </w:r>
      <w:r w:rsidRPr="00AE55FE">
        <w:rPr>
          <w:sz w:val="22"/>
          <w:szCs w:val="22"/>
        </w:rPr>
        <w:t>were excluded)</w:t>
      </w:r>
      <w:r w:rsidR="00E914F0">
        <w:rPr>
          <w:sz w:val="22"/>
          <w:szCs w:val="22"/>
        </w:rPr>
        <w:t xml:space="preserve">. </w:t>
      </w:r>
      <w:r w:rsidR="00BB0ABE">
        <w:rPr>
          <w:sz w:val="22"/>
          <w:szCs w:val="22"/>
        </w:rPr>
        <w:t>V</w:t>
      </w:r>
      <w:r w:rsidR="00BB0ABE" w:rsidRPr="00AE55FE">
        <w:rPr>
          <w:sz w:val="22"/>
          <w:szCs w:val="22"/>
        </w:rPr>
        <w:t>ariant</w:t>
      </w:r>
      <w:r w:rsidR="00E50B83">
        <w:rPr>
          <w:sz w:val="22"/>
          <w:szCs w:val="22"/>
        </w:rPr>
        <w:t>s</w:t>
      </w:r>
      <w:r w:rsidR="00BB0ABE" w:rsidRPr="00AE55FE">
        <w:rPr>
          <w:sz w:val="22"/>
          <w:szCs w:val="22"/>
        </w:rPr>
        <w:t xml:space="preserve"> </w:t>
      </w:r>
      <w:r w:rsidR="00AA4891" w:rsidRPr="00AE55FE">
        <w:rPr>
          <w:sz w:val="22"/>
          <w:szCs w:val="22"/>
        </w:rPr>
        <w:t>4 and 17</w:t>
      </w:r>
      <w:r w:rsidR="00745C30">
        <w:rPr>
          <w:sz w:val="22"/>
          <w:szCs w:val="22"/>
        </w:rPr>
        <w:t xml:space="preserve"> </w:t>
      </w:r>
      <w:r w:rsidRPr="00AE55FE">
        <w:rPr>
          <w:sz w:val="22"/>
          <w:szCs w:val="22"/>
        </w:rPr>
        <w:t>were the most common</w:t>
      </w:r>
      <w:r w:rsidR="00AE55FE" w:rsidRPr="00AE55FE">
        <w:rPr>
          <w:sz w:val="22"/>
          <w:szCs w:val="22"/>
        </w:rPr>
        <w:t xml:space="preserve"> haplotypes</w:t>
      </w:r>
      <w:r w:rsidRPr="00AE55FE">
        <w:rPr>
          <w:sz w:val="22"/>
          <w:szCs w:val="22"/>
        </w:rPr>
        <w:t xml:space="preserve">, accounting for </w:t>
      </w:r>
      <w:r w:rsidR="00AA4891" w:rsidRPr="00AE55FE">
        <w:rPr>
          <w:sz w:val="22"/>
          <w:szCs w:val="22"/>
        </w:rPr>
        <w:t>29</w:t>
      </w:r>
      <w:r w:rsidRPr="00AE55FE">
        <w:rPr>
          <w:sz w:val="22"/>
          <w:szCs w:val="22"/>
        </w:rPr>
        <w:t xml:space="preserve">% and </w:t>
      </w:r>
      <w:r w:rsidR="00AA4891" w:rsidRPr="00AE55FE">
        <w:rPr>
          <w:sz w:val="22"/>
          <w:szCs w:val="22"/>
        </w:rPr>
        <w:t>21</w:t>
      </w:r>
      <w:r w:rsidRPr="00AE55FE">
        <w:rPr>
          <w:sz w:val="22"/>
          <w:szCs w:val="22"/>
        </w:rPr>
        <w:t>% of the</w:t>
      </w:r>
      <w:r w:rsidR="00745C30">
        <w:rPr>
          <w:sz w:val="22"/>
          <w:szCs w:val="22"/>
        </w:rPr>
        <w:t xml:space="preserve"> haplotypes</w:t>
      </w:r>
      <w:r w:rsidR="00E50B83">
        <w:rPr>
          <w:sz w:val="22"/>
          <w:szCs w:val="22"/>
        </w:rPr>
        <w:t>,</w:t>
      </w:r>
      <w:r w:rsidRPr="00AE55FE">
        <w:rPr>
          <w:sz w:val="22"/>
          <w:szCs w:val="22"/>
        </w:rPr>
        <w:t xml:space="preserve"> respectively</w:t>
      </w:r>
      <w:r w:rsidR="00745C30">
        <w:rPr>
          <w:sz w:val="22"/>
          <w:szCs w:val="22"/>
        </w:rPr>
        <w:t xml:space="preserve">, </w:t>
      </w:r>
      <w:r w:rsidR="009968F8">
        <w:rPr>
          <w:sz w:val="22"/>
          <w:szCs w:val="22"/>
        </w:rPr>
        <w:t xml:space="preserve">variant 4 </w:t>
      </w:r>
      <w:r w:rsidR="00745C30">
        <w:rPr>
          <w:sz w:val="22"/>
          <w:szCs w:val="22"/>
        </w:rPr>
        <w:t>representing</w:t>
      </w:r>
      <w:r w:rsidR="009968F8" w:rsidRPr="009968F8">
        <w:rPr>
          <w:sz w:val="22"/>
          <w:szCs w:val="22"/>
        </w:rPr>
        <w:t xml:space="preserve"> </w:t>
      </w:r>
      <w:r w:rsidR="009968F8">
        <w:rPr>
          <w:sz w:val="22"/>
          <w:szCs w:val="22"/>
        </w:rPr>
        <w:t>the Southern lineage, while variant 17 represents</w:t>
      </w:r>
      <w:r w:rsidR="00745C30">
        <w:rPr>
          <w:sz w:val="22"/>
          <w:szCs w:val="22"/>
        </w:rPr>
        <w:t xml:space="preserve"> the American lineage</w:t>
      </w:r>
      <w:r w:rsidRPr="00AE55FE">
        <w:rPr>
          <w:sz w:val="22"/>
          <w:szCs w:val="22"/>
        </w:rPr>
        <w:t xml:space="preserve">. </w:t>
      </w:r>
      <w:r w:rsidR="00E50B83">
        <w:rPr>
          <w:sz w:val="22"/>
          <w:szCs w:val="22"/>
        </w:rPr>
        <w:t>Twenty of the</w:t>
      </w:r>
      <w:r w:rsidRPr="00AE55FE">
        <w:rPr>
          <w:sz w:val="22"/>
          <w:szCs w:val="22"/>
        </w:rPr>
        <w:t xml:space="preserve"> haplotypes were unique</w:t>
      </w:r>
      <w:r w:rsidR="00E50B83">
        <w:rPr>
          <w:sz w:val="22"/>
          <w:szCs w:val="22"/>
        </w:rPr>
        <w:t xml:space="preserve"> (i.e.</w:t>
      </w:r>
      <w:r w:rsidRPr="00AE55FE">
        <w:rPr>
          <w:sz w:val="22"/>
          <w:szCs w:val="22"/>
        </w:rPr>
        <w:t>, occurring only once). Of the 3</w:t>
      </w:r>
      <w:r w:rsidR="00AE55FE" w:rsidRPr="00AE55FE">
        <w:rPr>
          <w:sz w:val="22"/>
          <w:szCs w:val="22"/>
        </w:rPr>
        <w:t>27</w:t>
      </w:r>
      <w:r w:rsidRPr="00AE55FE">
        <w:rPr>
          <w:sz w:val="22"/>
          <w:szCs w:val="22"/>
        </w:rPr>
        <w:t xml:space="preserve"> nucleotide characters used for analysis, there were </w:t>
      </w:r>
      <w:r w:rsidR="00AE55FE" w:rsidRPr="00AE55FE">
        <w:rPr>
          <w:sz w:val="22"/>
          <w:szCs w:val="22"/>
        </w:rPr>
        <w:t>25</w:t>
      </w:r>
      <w:r w:rsidRPr="00AE55FE">
        <w:rPr>
          <w:sz w:val="22"/>
          <w:szCs w:val="22"/>
        </w:rPr>
        <w:t xml:space="preserve"> </w:t>
      </w:r>
      <w:r w:rsidR="00BB0ABE">
        <w:rPr>
          <w:sz w:val="22"/>
          <w:szCs w:val="22"/>
        </w:rPr>
        <w:t>p</w:t>
      </w:r>
      <w:r w:rsidR="00BB0ABE" w:rsidRPr="00AE55FE">
        <w:rPr>
          <w:sz w:val="22"/>
          <w:szCs w:val="22"/>
        </w:rPr>
        <w:t xml:space="preserve">arsimony </w:t>
      </w:r>
      <w:r w:rsidRPr="00AE55FE">
        <w:rPr>
          <w:sz w:val="22"/>
          <w:szCs w:val="22"/>
        </w:rPr>
        <w:t xml:space="preserve">informative sites of </w:t>
      </w:r>
      <w:r w:rsidRPr="00AA20BC">
        <w:rPr>
          <w:sz w:val="22"/>
          <w:szCs w:val="22"/>
        </w:rPr>
        <w:t xml:space="preserve">which </w:t>
      </w:r>
      <w:r w:rsidR="00AE55FE" w:rsidRPr="00AA20BC">
        <w:rPr>
          <w:sz w:val="22"/>
          <w:szCs w:val="22"/>
        </w:rPr>
        <w:t xml:space="preserve">22 </w:t>
      </w:r>
      <w:r w:rsidRPr="00AA20BC">
        <w:rPr>
          <w:sz w:val="22"/>
          <w:szCs w:val="22"/>
        </w:rPr>
        <w:t xml:space="preserve">were </w:t>
      </w:r>
      <w:r w:rsidR="00BB0ABE">
        <w:rPr>
          <w:sz w:val="22"/>
          <w:szCs w:val="22"/>
        </w:rPr>
        <w:t>p</w:t>
      </w:r>
      <w:r w:rsidR="00BB0ABE" w:rsidRPr="00AA20BC">
        <w:rPr>
          <w:sz w:val="22"/>
          <w:szCs w:val="22"/>
        </w:rPr>
        <w:t xml:space="preserve">arsimony </w:t>
      </w:r>
      <w:r w:rsidRPr="00AA20BC">
        <w:rPr>
          <w:sz w:val="22"/>
          <w:szCs w:val="22"/>
        </w:rPr>
        <w:t xml:space="preserve">informative with 2 variants, and 3 were informative for 3 variants. There were </w:t>
      </w:r>
      <w:r w:rsidR="00AE55FE" w:rsidRPr="00AA20BC">
        <w:rPr>
          <w:sz w:val="22"/>
          <w:szCs w:val="22"/>
        </w:rPr>
        <w:t xml:space="preserve">263 monomorphic </w:t>
      </w:r>
      <w:r w:rsidRPr="00AA20BC">
        <w:rPr>
          <w:sz w:val="22"/>
          <w:szCs w:val="22"/>
        </w:rPr>
        <w:t>sites,</w:t>
      </w:r>
      <w:r w:rsidR="00AE55FE" w:rsidRPr="00AA20BC">
        <w:rPr>
          <w:sz w:val="22"/>
          <w:szCs w:val="22"/>
        </w:rPr>
        <w:t xml:space="preserve"> and</w:t>
      </w:r>
      <w:r w:rsidRPr="00AA20BC">
        <w:rPr>
          <w:sz w:val="22"/>
          <w:szCs w:val="22"/>
        </w:rPr>
        <w:t xml:space="preserve"> </w:t>
      </w:r>
      <w:r w:rsidR="00AE55FE" w:rsidRPr="00AA20BC">
        <w:rPr>
          <w:sz w:val="22"/>
          <w:szCs w:val="22"/>
        </w:rPr>
        <w:t>36 polymorphic</w:t>
      </w:r>
      <w:r w:rsidRPr="00AA20BC">
        <w:rPr>
          <w:sz w:val="22"/>
          <w:szCs w:val="22"/>
        </w:rPr>
        <w:t xml:space="preserve"> sites. There were </w:t>
      </w:r>
      <w:r w:rsidR="00AE55FE" w:rsidRPr="00AA20BC">
        <w:rPr>
          <w:sz w:val="22"/>
          <w:szCs w:val="22"/>
        </w:rPr>
        <w:t xml:space="preserve">11 </w:t>
      </w:r>
      <w:r w:rsidRPr="00AA20BC">
        <w:rPr>
          <w:sz w:val="22"/>
          <w:szCs w:val="22"/>
        </w:rPr>
        <w:t xml:space="preserve">singleton variable sites, </w:t>
      </w:r>
      <w:r w:rsidR="00AE55FE" w:rsidRPr="00AA20BC">
        <w:rPr>
          <w:sz w:val="22"/>
          <w:szCs w:val="22"/>
        </w:rPr>
        <w:t xml:space="preserve">all </w:t>
      </w:r>
      <w:r w:rsidRPr="00AA20BC">
        <w:rPr>
          <w:sz w:val="22"/>
          <w:szCs w:val="22"/>
        </w:rPr>
        <w:t xml:space="preserve">of which </w:t>
      </w:r>
      <w:r w:rsidR="00AE55FE" w:rsidRPr="00AA20BC">
        <w:rPr>
          <w:sz w:val="22"/>
          <w:szCs w:val="22"/>
        </w:rPr>
        <w:t>had</w:t>
      </w:r>
      <w:r w:rsidRPr="00AA20BC">
        <w:rPr>
          <w:sz w:val="22"/>
          <w:szCs w:val="22"/>
        </w:rPr>
        <w:t xml:space="preserve"> 2 variants. </w:t>
      </w:r>
      <w:r w:rsidR="00E50B83">
        <w:rPr>
          <w:sz w:val="22"/>
          <w:szCs w:val="22"/>
        </w:rPr>
        <w:t>Thirty nine</w:t>
      </w:r>
      <w:r w:rsidR="00E50B83" w:rsidRPr="00AA20BC">
        <w:rPr>
          <w:sz w:val="22"/>
          <w:szCs w:val="22"/>
        </w:rPr>
        <w:t xml:space="preserve"> </w:t>
      </w:r>
      <w:r w:rsidRPr="00AA20BC">
        <w:rPr>
          <w:sz w:val="22"/>
          <w:szCs w:val="22"/>
        </w:rPr>
        <w:t>sites represented mutations.</w:t>
      </w:r>
      <w:r w:rsidR="0038186D">
        <w:rPr>
          <w:sz w:val="22"/>
          <w:szCs w:val="22"/>
        </w:rPr>
        <w:t xml:space="preserve"> </w:t>
      </w:r>
      <w:r w:rsidRPr="00AA20BC">
        <w:rPr>
          <w:sz w:val="22"/>
          <w:szCs w:val="22"/>
        </w:rPr>
        <w:t>Tajimas D</w:t>
      </w:r>
      <w:r w:rsidR="00BB0ABE">
        <w:rPr>
          <w:sz w:val="22"/>
          <w:szCs w:val="22"/>
        </w:rPr>
        <w:t xml:space="preserve"> statistic was not significant</w:t>
      </w:r>
      <w:r w:rsidRPr="00AA20BC">
        <w:rPr>
          <w:sz w:val="22"/>
          <w:szCs w:val="22"/>
        </w:rPr>
        <w:t xml:space="preserve"> (</w:t>
      </w:r>
      <w:r w:rsidRPr="00AA20BC">
        <w:rPr>
          <w:i/>
          <w:sz w:val="22"/>
          <w:szCs w:val="22"/>
        </w:rPr>
        <w:t>P</w:t>
      </w:r>
      <w:r w:rsidRPr="00AA20BC">
        <w:rPr>
          <w:sz w:val="22"/>
          <w:szCs w:val="22"/>
        </w:rPr>
        <w:t xml:space="preserve"> </w:t>
      </w:r>
      <w:r w:rsidR="00AA20BC" w:rsidRPr="00AA20BC">
        <w:rPr>
          <w:sz w:val="22"/>
          <w:szCs w:val="22"/>
        </w:rPr>
        <w:lastRenderedPageBreak/>
        <w:t xml:space="preserve">&gt; </w:t>
      </w:r>
      <w:r w:rsidRPr="00AA20BC">
        <w:rPr>
          <w:sz w:val="22"/>
          <w:szCs w:val="22"/>
        </w:rPr>
        <w:t>0.</w:t>
      </w:r>
      <w:r w:rsidR="00AA20BC" w:rsidRPr="00AA20BC">
        <w:rPr>
          <w:sz w:val="22"/>
          <w:szCs w:val="22"/>
        </w:rPr>
        <w:t>10</w:t>
      </w:r>
      <w:r w:rsidRPr="00AA20BC">
        <w:rPr>
          <w:sz w:val="22"/>
          <w:szCs w:val="22"/>
        </w:rPr>
        <w:t>; Tajima’s D</w:t>
      </w:r>
      <w:r w:rsidR="00AA20BC" w:rsidRPr="00AA20BC">
        <w:rPr>
          <w:sz w:val="22"/>
          <w:szCs w:val="22"/>
        </w:rPr>
        <w:t>= 0.12308</w:t>
      </w:r>
      <w:r w:rsidR="00976042" w:rsidRPr="00AA20BC">
        <w:rPr>
          <w:sz w:val="22"/>
          <w:szCs w:val="22"/>
        </w:rPr>
        <w:t>)</w:t>
      </w:r>
      <w:r w:rsidR="00E50B83">
        <w:rPr>
          <w:sz w:val="22"/>
          <w:szCs w:val="22"/>
        </w:rPr>
        <w:t>, which does</w:t>
      </w:r>
      <w:r w:rsidR="00C83387">
        <w:rPr>
          <w:sz w:val="22"/>
          <w:szCs w:val="22"/>
        </w:rPr>
        <w:t xml:space="preserve"> not allow predictions on the expansion or decline of populations</w:t>
      </w:r>
      <w:r w:rsidR="00E50B83">
        <w:rPr>
          <w:sz w:val="22"/>
          <w:szCs w:val="22"/>
        </w:rPr>
        <w:t xml:space="preserve"> to be made</w:t>
      </w:r>
      <w:r w:rsidR="00C83387">
        <w:rPr>
          <w:sz w:val="22"/>
          <w:szCs w:val="22"/>
        </w:rPr>
        <w:t>, however a Tajima’s value &gt;0 indicates that a population may have suffered a recent bottleneck (Holsinger, 2006-2012)</w:t>
      </w:r>
      <w:r w:rsidRPr="00AA20BC">
        <w:rPr>
          <w:sz w:val="22"/>
          <w:szCs w:val="22"/>
        </w:rPr>
        <w:t>. Fu and Li’s D and Fu and Li’s F test statistics were not significant (</w:t>
      </w:r>
      <w:r w:rsidRPr="00AA20BC">
        <w:rPr>
          <w:i/>
          <w:sz w:val="22"/>
          <w:szCs w:val="22"/>
        </w:rPr>
        <w:t xml:space="preserve">P </w:t>
      </w:r>
      <w:r w:rsidRPr="00AA20BC">
        <w:rPr>
          <w:sz w:val="22"/>
          <w:szCs w:val="22"/>
        </w:rPr>
        <w:t>&gt; 0.05;</w:t>
      </w:r>
      <w:r w:rsidRPr="00AA20BC">
        <w:rPr>
          <w:i/>
          <w:sz w:val="22"/>
          <w:szCs w:val="22"/>
        </w:rPr>
        <w:t xml:space="preserve"> D =</w:t>
      </w:r>
      <w:r w:rsidRPr="00AA20BC">
        <w:rPr>
          <w:sz w:val="22"/>
          <w:szCs w:val="22"/>
        </w:rPr>
        <w:t xml:space="preserve"> </w:t>
      </w:r>
      <w:r w:rsidR="00AA20BC" w:rsidRPr="00AA20BC">
        <w:rPr>
          <w:sz w:val="22"/>
          <w:szCs w:val="22"/>
        </w:rPr>
        <w:t>-2.01</w:t>
      </w:r>
      <w:r w:rsidRPr="00AA20BC">
        <w:rPr>
          <w:sz w:val="22"/>
          <w:szCs w:val="22"/>
        </w:rPr>
        <w:t xml:space="preserve">; </w:t>
      </w:r>
      <w:r w:rsidR="005F20AA" w:rsidRPr="005F20AA">
        <w:rPr>
          <w:i/>
          <w:sz w:val="22"/>
          <w:szCs w:val="22"/>
        </w:rPr>
        <w:t>F</w:t>
      </w:r>
      <w:r w:rsidRPr="00AA20BC">
        <w:rPr>
          <w:sz w:val="22"/>
          <w:szCs w:val="22"/>
        </w:rPr>
        <w:t xml:space="preserve"> = </w:t>
      </w:r>
      <w:r w:rsidR="00AA20BC" w:rsidRPr="008B5A20">
        <w:rPr>
          <w:sz w:val="22"/>
          <w:szCs w:val="22"/>
        </w:rPr>
        <w:t>-1.453</w:t>
      </w:r>
      <w:r w:rsidRPr="00AA20BC">
        <w:rPr>
          <w:sz w:val="22"/>
          <w:szCs w:val="22"/>
        </w:rPr>
        <w:t>)</w:t>
      </w:r>
      <w:r w:rsidR="00E914F0">
        <w:rPr>
          <w:sz w:val="22"/>
          <w:szCs w:val="22"/>
        </w:rPr>
        <w:t>;</w:t>
      </w:r>
      <w:r w:rsidRPr="00AA20BC">
        <w:rPr>
          <w:sz w:val="22"/>
          <w:szCs w:val="22"/>
        </w:rPr>
        <w:t xml:space="preserve"> </w:t>
      </w:r>
      <w:r w:rsidR="00C83387" w:rsidRPr="00AA20BC">
        <w:rPr>
          <w:sz w:val="22"/>
          <w:szCs w:val="22"/>
        </w:rPr>
        <w:t>however</w:t>
      </w:r>
      <w:r w:rsidR="00E914F0">
        <w:rPr>
          <w:sz w:val="22"/>
          <w:szCs w:val="22"/>
        </w:rPr>
        <w:t>,</w:t>
      </w:r>
      <w:r w:rsidR="00C83387" w:rsidRPr="00AA20BC">
        <w:rPr>
          <w:sz w:val="22"/>
          <w:szCs w:val="22"/>
        </w:rPr>
        <w:t xml:space="preserve"> low</w:t>
      </w:r>
      <w:r w:rsidRPr="00AA20BC">
        <w:rPr>
          <w:sz w:val="22"/>
          <w:szCs w:val="22"/>
        </w:rPr>
        <w:t xml:space="preserve"> value</w:t>
      </w:r>
      <w:r w:rsidR="00C83387">
        <w:rPr>
          <w:sz w:val="22"/>
          <w:szCs w:val="22"/>
        </w:rPr>
        <w:t>s</w:t>
      </w:r>
      <w:r w:rsidRPr="00AA20BC">
        <w:rPr>
          <w:sz w:val="22"/>
          <w:szCs w:val="22"/>
        </w:rPr>
        <w:t xml:space="preserve"> for the test statistic supports the hypothesis of expanding populations rather than a current genetic bottleneck.</w:t>
      </w:r>
      <w:r w:rsidR="00AA20BC">
        <w:rPr>
          <w:sz w:val="22"/>
          <w:szCs w:val="22"/>
        </w:rPr>
        <w:t xml:space="preserve"> </w:t>
      </w:r>
    </w:p>
    <w:p w:rsidR="004E3BC2" w:rsidRPr="00CB774E" w:rsidRDefault="0038186D" w:rsidP="0012498D">
      <w:pPr>
        <w:tabs>
          <w:tab w:val="left" w:pos="7512"/>
        </w:tabs>
        <w:rPr>
          <w:sz w:val="22"/>
          <w:szCs w:val="22"/>
        </w:rPr>
      </w:pPr>
      <w:r>
        <w:rPr>
          <w:sz w:val="22"/>
          <w:szCs w:val="22"/>
        </w:rPr>
        <w:t xml:space="preserve"> </w:t>
      </w:r>
      <w:r w:rsidR="005E6601">
        <w:rPr>
          <w:sz w:val="22"/>
          <w:szCs w:val="22"/>
        </w:rPr>
        <w:t xml:space="preserve"> </w:t>
      </w:r>
      <w:r w:rsidR="00BB0ABE">
        <w:rPr>
          <w:sz w:val="22"/>
          <w:szCs w:val="22"/>
        </w:rPr>
        <w:t xml:space="preserve">        </w:t>
      </w:r>
      <w:r w:rsidR="0012498D">
        <w:rPr>
          <w:sz w:val="22"/>
          <w:szCs w:val="22"/>
        </w:rPr>
        <w:t>Finally analysis on geneflow and migration was conducted. For this ta</w:t>
      </w:r>
      <w:r>
        <w:rPr>
          <w:sz w:val="22"/>
          <w:szCs w:val="22"/>
        </w:rPr>
        <w:t>s</w:t>
      </w:r>
      <w:r w:rsidR="0012498D">
        <w:rPr>
          <w:sz w:val="22"/>
          <w:szCs w:val="22"/>
        </w:rPr>
        <w:t xml:space="preserve">k, we utilized </w:t>
      </w:r>
      <w:r w:rsidR="00217CC3">
        <w:rPr>
          <w:sz w:val="22"/>
          <w:szCs w:val="22"/>
        </w:rPr>
        <w:t>Wright</w:t>
      </w:r>
      <w:r w:rsidR="00E50B83">
        <w:rPr>
          <w:sz w:val="22"/>
          <w:szCs w:val="22"/>
        </w:rPr>
        <w:t>’</w:t>
      </w:r>
      <w:r w:rsidR="00217CC3">
        <w:rPr>
          <w:sz w:val="22"/>
          <w:szCs w:val="22"/>
        </w:rPr>
        <w:t>s F</w:t>
      </w:r>
      <w:r w:rsidR="00217CC3">
        <w:rPr>
          <w:sz w:val="22"/>
          <w:szCs w:val="22"/>
          <w:vertAlign w:val="subscript"/>
        </w:rPr>
        <w:t>ST</w:t>
      </w:r>
      <w:r w:rsidR="00217CC3">
        <w:rPr>
          <w:sz w:val="22"/>
          <w:szCs w:val="22"/>
        </w:rPr>
        <w:t xml:space="preserve"> statistic </w:t>
      </w:r>
      <w:r w:rsidR="00BB0ABE">
        <w:rPr>
          <w:sz w:val="22"/>
          <w:szCs w:val="22"/>
        </w:rPr>
        <w:t xml:space="preserve">which </w:t>
      </w:r>
      <w:r w:rsidR="00217CC3">
        <w:rPr>
          <w:sz w:val="22"/>
          <w:szCs w:val="22"/>
        </w:rPr>
        <w:t xml:space="preserve">revealed </w:t>
      </w:r>
      <w:r w:rsidR="00E914F0">
        <w:rPr>
          <w:sz w:val="22"/>
          <w:szCs w:val="22"/>
        </w:rPr>
        <w:t xml:space="preserve">high levels of </w:t>
      </w:r>
      <w:r w:rsidR="00217CC3">
        <w:rPr>
          <w:sz w:val="22"/>
          <w:szCs w:val="22"/>
        </w:rPr>
        <w:t>gene flow between all populations for each gene (12S:</w:t>
      </w:r>
      <w:r w:rsidR="00217CC3" w:rsidRPr="00217CC3">
        <w:rPr>
          <w:sz w:val="22"/>
          <w:szCs w:val="22"/>
        </w:rPr>
        <w:t xml:space="preserve"> </w:t>
      </w:r>
      <w:r w:rsidR="00217CC3">
        <w:rPr>
          <w:sz w:val="22"/>
          <w:szCs w:val="22"/>
        </w:rPr>
        <w:t>F</w:t>
      </w:r>
      <w:r w:rsidR="00217CC3">
        <w:rPr>
          <w:sz w:val="22"/>
          <w:szCs w:val="22"/>
          <w:vertAlign w:val="subscript"/>
        </w:rPr>
        <w:t>ST</w:t>
      </w:r>
      <w:r w:rsidR="00217CC3">
        <w:rPr>
          <w:sz w:val="22"/>
          <w:szCs w:val="22"/>
        </w:rPr>
        <w:t xml:space="preserve"> =0.</w:t>
      </w:r>
      <w:r w:rsidR="001C49C6">
        <w:rPr>
          <w:sz w:val="22"/>
          <w:szCs w:val="22"/>
        </w:rPr>
        <w:t>298</w:t>
      </w:r>
      <w:r w:rsidR="00217CC3">
        <w:rPr>
          <w:sz w:val="22"/>
          <w:szCs w:val="22"/>
        </w:rPr>
        <w:t>, NM= 0.59)</w:t>
      </w:r>
      <w:r w:rsidR="00E914F0">
        <w:rPr>
          <w:sz w:val="22"/>
          <w:szCs w:val="22"/>
        </w:rPr>
        <w:t xml:space="preserve"> suggesting limiting differentiation</w:t>
      </w:r>
      <w:r w:rsidR="00631132">
        <w:rPr>
          <w:sz w:val="22"/>
          <w:szCs w:val="22"/>
        </w:rPr>
        <w:t xml:space="preserve"> (Table 2.5)</w:t>
      </w:r>
      <w:r w:rsidR="001F3281">
        <w:rPr>
          <w:sz w:val="22"/>
          <w:szCs w:val="22"/>
        </w:rPr>
        <w:t>.</w:t>
      </w:r>
      <w:r w:rsidR="0012498D" w:rsidRPr="0012498D">
        <w:rPr>
          <w:sz w:val="22"/>
          <w:szCs w:val="22"/>
        </w:rPr>
        <w:t xml:space="preserve"> </w:t>
      </w:r>
      <w:r w:rsidR="006560A6">
        <w:rPr>
          <w:sz w:val="22"/>
          <w:szCs w:val="22"/>
        </w:rPr>
        <w:t>Gene flow and migration rates along a latitudinal gradient demonstrate</w:t>
      </w:r>
      <w:r w:rsidR="009462B2">
        <w:rPr>
          <w:sz w:val="22"/>
          <w:szCs w:val="22"/>
        </w:rPr>
        <w:t xml:space="preserve"> </w:t>
      </w:r>
      <w:r w:rsidR="004E3BC2">
        <w:rPr>
          <w:sz w:val="22"/>
          <w:szCs w:val="22"/>
        </w:rPr>
        <w:t>the general trend</w:t>
      </w:r>
      <w:r w:rsidR="00BB0ABE">
        <w:rPr>
          <w:sz w:val="22"/>
          <w:szCs w:val="22"/>
        </w:rPr>
        <w:t>,</w:t>
      </w:r>
      <w:r w:rsidR="004E3BC2">
        <w:rPr>
          <w:sz w:val="22"/>
          <w:szCs w:val="22"/>
        </w:rPr>
        <w:t xml:space="preserve"> that tick populations are most closely related based on geographic region</w:t>
      </w:r>
      <w:r w:rsidR="00E71EE2">
        <w:rPr>
          <w:sz w:val="22"/>
          <w:szCs w:val="22"/>
        </w:rPr>
        <w:t xml:space="preserve">. </w:t>
      </w:r>
    </w:p>
    <w:p w:rsidR="00336769" w:rsidRPr="00CB774E" w:rsidRDefault="00336769" w:rsidP="00336769">
      <w:pPr>
        <w:tabs>
          <w:tab w:val="left" w:pos="7512"/>
        </w:tabs>
        <w:rPr>
          <w:sz w:val="22"/>
          <w:szCs w:val="22"/>
        </w:rPr>
      </w:pPr>
    </w:p>
    <w:p w:rsidR="00336769" w:rsidRPr="00CB774E" w:rsidRDefault="00352445" w:rsidP="00336769">
      <w:pPr>
        <w:tabs>
          <w:tab w:val="left" w:pos="7512"/>
        </w:tabs>
        <w:rPr>
          <w:b/>
          <w:caps/>
          <w:sz w:val="22"/>
          <w:szCs w:val="22"/>
        </w:rPr>
      </w:pPr>
      <w:r w:rsidRPr="00CB774E">
        <w:rPr>
          <w:b/>
          <w:caps/>
          <w:sz w:val="22"/>
          <w:szCs w:val="22"/>
        </w:rPr>
        <w:t>2.5</w:t>
      </w:r>
      <w:r w:rsidR="00336769" w:rsidRPr="00CB774E">
        <w:rPr>
          <w:b/>
          <w:caps/>
          <w:sz w:val="22"/>
          <w:szCs w:val="22"/>
        </w:rPr>
        <w:t xml:space="preserve"> DISCUSSION</w:t>
      </w:r>
    </w:p>
    <w:p w:rsidR="00B83E54" w:rsidRPr="006A7349" w:rsidRDefault="00BB0ABE" w:rsidP="00B83E54">
      <w:pPr>
        <w:ind w:firstLine="720"/>
        <w:rPr>
          <w:sz w:val="22"/>
          <w:szCs w:val="22"/>
        </w:rPr>
      </w:pPr>
      <w:r w:rsidRPr="006A7349">
        <w:rPr>
          <w:sz w:val="22"/>
          <w:szCs w:val="22"/>
        </w:rPr>
        <w:t xml:space="preserve">This study documents that adult </w:t>
      </w:r>
      <w:r w:rsidRPr="006A7349">
        <w:rPr>
          <w:i/>
          <w:sz w:val="22"/>
          <w:szCs w:val="22"/>
        </w:rPr>
        <w:t xml:space="preserve">I. scapularis </w:t>
      </w:r>
      <w:r w:rsidRPr="006A7349">
        <w:rPr>
          <w:sz w:val="22"/>
          <w:szCs w:val="22"/>
        </w:rPr>
        <w:t xml:space="preserve">are commonly found questing in the southeastern coastal region of the US; indeed we collected </w:t>
      </w:r>
      <w:r w:rsidR="0060749C">
        <w:rPr>
          <w:sz w:val="22"/>
          <w:szCs w:val="22"/>
        </w:rPr>
        <w:t>more</w:t>
      </w:r>
      <w:r w:rsidRPr="006A7349">
        <w:rPr>
          <w:sz w:val="22"/>
          <w:szCs w:val="22"/>
        </w:rPr>
        <w:t xml:space="preserve"> </w:t>
      </w:r>
      <w:r w:rsidRPr="006A7349">
        <w:rPr>
          <w:i/>
          <w:sz w:val="22"/>
          <w:szCs w:val="22"/>
        </w:rPr>
        <w:t xml:space="preserve">Ixodes </w:t>
      </w:r>
      <w:r w:rsidRPr="006A7349">
        <w:rPr>
          <w:sz w:val="22"/>
          <w:szCs w:val="22"/>
        </w:rPr>
        <w:t>spp. ticks</w:t>
      </w:r>
      <w:r w:rsidR="00A33A0C">
        <w:rPr>
          <w:sz w:val="22"/>
          <w:szCs w:val="22"/>
        </w:rPr>
        <w:t xml:space="preserve"> per hour</w:t>
      </w:r>
      <w:r w:rsidRPr="006A7349">
        <w:rPr>
          <w:sz w:val="22"/>
          <w:szCs w:val="22"/>
        </w:rPr>
        <w:t xml:space="preserve"> in the south </w:t>
      </w:r>
      <w:r w:rsidR="0060749C">
        <w:rPr>
          <w:sz w:val="22"/>
          <w:szCs w:val="22"/>
        </w:rPr>
        <w:t>(</w:t>
      </w:r>
      <w:r w:rsidR="000871A0">
        <w:rPr>
          <w:sz w:val="22"/>
          <w:szCs w:val="22"/>
        </w:rPr>
        <w:t>137</w:t>
      </w:r>
      <w:r w:rsidR="001662AA">
        <w:rPr>
          <w:sz w:val="22"/>
          <w:szCs w:val="22"/>
        </w:rPr>
        <w:t xml:space="preserve"> </w:t>
      </w:r>
      <w:r w:rsidR="0060749C">
        <w:rPr>
          <w:sz w:val="22"/>
          <w:szCs w:val="22"/>
        </w:rPr>
        <w:t xml:space="preserve">± </w:t>
      </w:r>
      <w:r w:rsidR="000871A0">
        <w:rPr>
          <w:sz w:val="22"/>
          <w:szCs w:val="22"/>
        </w:rPr>
        <w:t>79</w:t>
      </w:r>
      <w:r w:rsidR="001C49C6">
        <w:rPr>
          <w:sz w:val="22"/>
          <w:szCs w:val="22"/>
        </w:rPr>
        <w:t xml:space="preserve"> SEM</w:t>
      </w:r>
      <w:r w:rsidR="0060749C">
        <w:rPr>
          <w:sz w:val="22"/>
          <w:szCs w:val="22"/>
        </w:rPr>
        <w:t xml:space="preserve">) </w:t>
      </w:r>
      <w:r w:rsidRPr="006A7349">
        <w:rPr>
          <w:sz w:val="22"/>
          <w:szCs w:val="22"/>
        </w:rPr>
        <w:t>than the north</w:t>
      </w:r>
      <w:r w:rsidR="0060749C">
        <w:rPr>
          <w:sz w:val="22"/>
          <w:szCs w:val="22"/>
        </w:rPr>
        <w:t xml:space="preserve"> (</w:t>
      </w:r>
      <w:r w:rsidR="000871A0">
        <w:rPr>
          <w:sz w:val="22"/>
          <w:szCs w:val="22"/>
        </w:rPr>
        <w:t>6</w:t>
      </w:r>
      <w:r w:rsidR="001C49C6">
        <w:rPr>
          <w:sz w:val="22"/>
          <w:szCs w:val="22"/>
        </w:rPr>
        <w:t>9</w:t>
      </w:r>
      <w:r w:rsidR="00A33A0C">
        <w:rPr>
          <w:sz w:val="22"/>
          <w:szCs w:val="22"/>
        </w:rPr>
        <w:t xml:space="preserve">± </w:t>
      </w:r>
      <w:r w:rsidR="001C49C6">
        <w:rPr>
          <w:sz w:val="22"/>
          <w:szCs w:val="22"/>
        </w:rPr>
        <w:t>40 SEM</w:t>
      </w:r>
      <w:r w:rsidR="0060749C">
        <w:rPr>
          <w:sz w:val="22"/>
          <w:szCs w:val="22"/>
        </w:rPr>
        <w:t>)</w:t>
      </w:r>
      <w:r w:rsidRPr="006A7349">
        <w:rPr>
          <w:sz w:val="22"/>
          <w:szCs w:val="22"/>
        </w:rPr>
        <w:t>.  Consequently, the hypothesis that the lack of LB in the coastal Southeast results from a scarcity</w:t>
      </w:r>
      <w:r w:rsidRPr="006A7349" w:rsidDel="00C35A28">
        <w:rPr>
          <w:sz w:val="22"/>
          <w:szCs w:val="22"/>
        </w:rPr>
        <w:t xml:space="preserve"> </w:t>
      </w:r>
      <w:r w:rsidRPr="006A7349">
        <w:rPr>
          <w:sz w:val="22"/>
          <w:szCs w:val="22"/>
        </w:rPr>
        <w:t xml:space="preserve">of </w:t>
      </w:r>
      <w:r w:rsidRPr="006A7349">
        <w:rPr>
          <w:i/>
          <w:sz w:val="22"/>
          <w:szCs w:val="22"/>
        </w:rPr>
        <w:t xml:space="preserve">I. scapularis </w:t>
      </w:r>
      <w:r w:rsidRPr="006A7349">
        <w:rPr>
          <w:sz w:val="22"/>
          <w:szCs w:val="22"/>
        </w:rPr>
        <w:t xml:space="preserve">in this region can be rejected. </w:t>
      </w:r>
      <w:r w:rsidR="00B83E54" w:rsidRPr="006A7349">
        <w:rPr>
          <w:sz w:val="22"/>
          <w:szCs w:val="22"/>
        </w:rPr>
        <w:t xml:space="preserve"> </w:t>
      </w:r>
    </w:p>
    <w:p w:rsidR="00B83E54" w:rsidRPr="00B05ECF" w:rsidRDefault="001C49C6" w:rsidP="001C49C6">
      <w:pPr>
        <w:tabs>
          <w:tab w:val="left" w:pos="720"/>
          <w:tab w:val="left" w:pos="7512"/>
        </w:tabs>
        <w:rPr>
          <w:sz w:val="22"/>
          <w:szCs w:val="22"/>
        </w:rPr>
      </w:pPr>
      <w:r>
        <w:rPr>
          <w:sz w:val="22"/>
          <w:szCs w:val="22"/>
        </w:rPr>
        <w:tab/>
      </w:r>
      <w:r w:rsidR="00B83E54" w:rsidRPr="006A7349">
        <w:rPr>
          <w:sz w:val="22"/>
          <w:szCs w:val="22"/>
        </w:rPr>
        <w:t xml:space="preserve">Despite finding larger numbers of questing ticks in the </w:t>
      </w:r>
      <w:r w:rsidR="00824407" w:rsidRPr="006A7349">
        <w:rPr>
          <w:sz w:val="22"/>
          <w:szCs w:val="22"/>
        </w:rPr>
        <w:t>south</w:t>
      </w:r>
      <w:r w:rsidR="00B83E54" w:rsidRPr="006A7349">
        <w:rPr>
          <w:sz w:val="22"/>
          <w:szCs w:val="22"/>
        </w:rPr>
        <w:t xml:space="preserve">, infections with </w:t>
      </w:r>
      <w:r w:rsidR="00B83E54" w:rsidRPr="006A7349">
        <w:rPr>
          <w:i/>
          <w:sz w:val="22"/>
          <w:szCs w:val="22"/>
        </w:rPr>
        <w:t xml:space="preserve">Bbsl </w:t>
      </w:r>
      <w:r w:rsidR="00B83E54" w:rsidRPr="006A7349">
        <w:rPr>
          <w:sz w:val="22"/>
          <w:szCs w:val="22"/>
        </w:rPr>
        <w:t xml:space="preserve">were not found at latitudes below </w:t>
      </w:r>
      <w:r w:rsidR="00BB0ABE" w:rsidRPr="006A7349">
        <w:rPr>
          <w:sz w:val="22"/>
          <w:szCs w:val="22"/>
        </w:rPr>
        <w:t>35.24˚N</w:t>
      </w:r>
      <w:r w:rsidR="00B83E54" w:rsidRPr="006A7349">
        <w:rPr>
          <w:sz w:val="22"/>
          <w:szCs w:val="22"/>
        </w:rPr>
        <w:t xml:space="preserve">. Consequently, the large populations of </w:t>
      </w:r>
      <w:r w:rsidR="00B83E54" w:rsidRPr="006A7349">
        <w:rPr>
          <w:i/>
          <w:sz w:val="22"/>
          <w:szCs w:val="22"/>
        </w:rPr>
        <w:t>I. scapularis</w:t>
      </w:r>
      <w:r w:rsidR="00B83E54" w:rsidRPr="006A7349">
        <w:rPr>
          <w:sz w:val="22"/>
          <w:szCs w:val="22"/>
        </w:rPr>
        <w:t xml:space="preserve"> in </w:t>
      </w:r>
      <w:r>
        <w:rPr>
          <w:sz w:val="22"/>
          <w:szCs w:val="22"/>
        </w:rPr>
        <w:t xml:space="preserve">coastal </w:t>
      </w:r>
      <w:r w:rsidR="00B83E54" w:rsidRPr="006A7349">
        <w:rPr>
          <w:sz w:val="22"/>
          <w:szCs w:val="22"/>
        </w:rPr>
        <w:t xml:space="preserve">SC, GA and FL do not </w:t>
      </w:r>
      <w:r w:rsidR="0060749C">
        <w:rPr>
          <w:sz w:val="22"/>
          <w:szCs w:val="22"/>
        </w:rPr>
        <w:t>presently</w:t>
      </w:r>
      <w:r w:rsidR="00B83E54" w:rsidRPr="006A7349">
        <w:rPr>
          <w:sz w:val="22"/>
          <w:szCs w:val="22"/>
        </w:rPr>
        <w:t xml:space="preserve"> pose a significant </w:t>
      </w:r>
      <w:r w:rsidR="0060749C">
        <w:rPr>
          <w:i/>
          <w:sz w:val="22"/>
          <w:szCs w:val="22"/>
        </w:rPr>
        <w:t xml:space="preserve">Bbss </w:t>
      </w:r>
      <w:r w:rsidR="00B83E54" w:rsidRPr="006A7349">
        <w:rPr>
          <w:sz w:val="22"/>
          <w:szCs w:val="22"/>
        </w:rPr>
        <w:t>transmission</w:t>
      </w:r>
      <w:r w:rsidR="00FB3636" w:rsidRPr="006A7349">
        <w:rPr>
          <w:sz w:val="22"/>
          <w:szCs w:val="22"/>
        </w:rPr>
        <w:t xml:space="preserve"> risk</w:t>
      </w:r>
      <w:r w:rsidR="00B83E54" w:rsidRPr="006A7349">
        <w:rPr>
          <w:sz w:val="22"/>
          <w:szCs w:val="22"/>
        </w:rPr>
        <w:t xml:space="preserve"> </w:t>
      </w:r>
      <w:r w:rsidR="00FB3636" w:rsidRPr="006A7349">
        <w:rPr>
          <w:sz w:val="22"/>
          <w:szCs w:val="22"/>
        </w:rPr>
        <w:t>to humans</w:t>
      </w:r>
      <w:r w:rsidR="0060749C">
        <w:rPr>
          <w:sz w:val="22"/>
          <w:szCs w:val="22"/>
        </w:rPr>
        <w:t xml:space="preserve">. </w:t>
      </w:r>
      <w:r w:rsidR="00B83E54" w:rsidRPr="006A7349">
        <w:rPr>
          <w:sz w:val="22"/>
          <w:szCs w:val="22"/>
        </w:rPr>
        <w:t xml:space="preserve">However this risk should continue to be monitored, as tick distributions are presently changing in ways that could lead to increasing human risk in coming years (Stromdahl and Hickling 2012). Results from this study </w:t>
      </w:r>
      <w:r w:rsidR="00C67868">
        <w:rPr>
          <w:sz w:val="22"/>
          <w:szCs w:val="22"/>
        </w:rPr>
        <w:t>indicate</w:t>
      </w:r>
      <w:r w:rsidR="00C67868" w:rsidRPr="006A7349">
        <w:rPr>
          <w:sz w:val="22"/>
          <w:szCs w:val="22"/>
        </w:rPr>
        <w:t xml:space="preserve"> </w:t>
      </w:r>
      <w:r w:rsidR="00B83E54" w:rsidRPr="006A7349">
        <w:rPr>
          <w:sz w:val="22"/>
          <w:szCs w:val="22"/>
        </w:rPr>
        <w:t>much gene flow in current populations</w:t>
      </w:r>
      <w:r w:rsidR="00FB3636" w:rsidRPr="006A7349">
        <w:rPr>
          <w:sz w:val="22"/>
          <w:szCs w:val="22"/>
        </w:rPr>
        <w:t xml:space="preserve">, with the majority of gene flow evident between adjacent states. </w:t>
      </w:r>
      <w:r w:rsidR="00B83E54" w:rsidRPr="006A7349">
        <w:rPr>
          <w:sz w:val="22"/>
          <w:szCs w:val="22"/>
        </w:rPr>
        <w:t xml:space="preserve">An overall trend </w:t>
      </w:r>
      <w:r w:rsidR="00C67868">
        <w:rPr>
          <w:sz w:val="22"/>
          <w:szCs w:val="22"/>
        </w:rPr>
        <w:t xml:space="preserve">in the degree </w:t>
      </w:r>
      <w:r w:rsidR="00B83E54" w:rsidRPr="006A7349">
        <w:rPr>
          <w:sz w:val="22"/>
          <w:szCs w:val="22"/>
        </w:rPr>
        <w:t>of genetic</w:t>
      </w:r>
      <w:r w:rsidR="00C67868">
        <w:rPr>
          <w:sz w:val="22"/>
          <w:szCs w:val="22"/>
        </w:rPr>
        <w:t xml:space="preserve"> relatedness</w:t>
      </w:r>
      <w:r w:rsidR="00B83E54" w:rsidRPr="006A7349">
        <w:rPr>
          <w:sz w:val="22"/>
          <w:szCs w:val="22"/>
        </w:rPr>
        <w:t xml:space="preserve"> by </w:t>
      </w:r>
      <w:r w:rsidR="00824407" w:rsidRPr="006A7349">
        <w:rPr>
          <w:sz w:val="22"/>
          <w:szCs w:val="22"/>
        </w:rPr>
        <w:lastRenderedPageBreak/>
        <w:t xml:space="preserve">geographic </w:t>
      </w:r>
      <w:r w:rsidR="00B83E54" w:rsidRPr="006A7349">
        <w:rPr>
          <w:sz w:val="22"/>
          <w:szCs w:val="22"/>
        </w:rPr>
        <w:t>region was found</w:t>
      </w:r>
      <w:r w:rsidR="00FB3636" w:rsidRPr="006A7349">
        <w:rPr>
          <w:sz w:val="22"/>
          <w:szCs w:val="22"/>
        </w:rPr>
        <w:t xml:space="preserve"> where each adjacent state was more genetically similar to </w:t>
      </w:r>
      <w:r w:rsidR="0060749C">
        <w:rPr>
          <w:sz w:val="22"/>
          <w:szCs w:val="22"/>
        </w:rPr>
        <w:t xml:space="preserve">adjacent populations than to more distant populations. Within state populations, </w:t>
      </w:r>
      <w:r w:rsidR="00B83E54" w:rsidRPr="006A7349">
        <w:rPr>
          <w:sz w:val="22"/>
          <w:szCs w:val="22"/>
        </w:rPr>
        <w:t xml:space="preserve">we </w:t>
      </w:r>
      <w:r w:rsidR="0060749C">
        <w:rPr>
          <w:sz w:val="22"/>
          <w:szCs w:val="22"/>
        </w:rPr>
        <w:t xml:space="preserve">found evidence of </w:t>
      </w:r>
      <w:r w:rsidR="00B83E54" w:rsidRPr="006A7349">
        <w:rPr>
          <w:sz w:val="22"/>
          <w:szCs w:val="22"/>
        </w:rPr>
        <w:t xml:space="preserve">distinct clustering using </w:t>
      </w:r>
      <w:r w:rsidR="006A7349" w:rsidRPr="006A7349">
        <w:rPr>
          <w:sz w:val="22"/>
          <w:szCs w:val="22"/>
        </w:rPr>
        <w:t>the</w:t>
      </w:r>
      <w:r w:rsidR="00B83E54" w:rsidRPr="006A7349">
        <w:rPr>
          <w:sz w:val="22"/>
          <w:szCs w:val="22"/>
        </w:rPr>
        <w:t xml:space="preserve">12S gene, suggesting that genetics </w:t>
      </w:r>
      <w:r w:rsidR="0060749C">
        <w:rPr>
          <w:sz w:val="22"/>
          <w:szCs w:val="22"/>
        </w:rPr>
        <w:t xml:space="preserve">may </w:t>
      </w:r>
      <w:r w:rsidR="00B83E54" w:rsidRPr="006A7349">
        <w:rPr>
          <w:sz w:val="22"/>
          <w:szCs w:val="22"/>
        </w:rPr>
        <w:t xml:space="preserve">play a significant role in the transmission of </w:t>
      </w:r>
      <w:r w:rsidR="00B83E54" w:rsidRPr="006A7349">
        <w:rPr>
          <w:i/>
          <w:sz w:val="22"/>
          <w:szCs w:val="22"/>
        </w:rPr>
        <w:t>Bbsl</w:t>
      </w:r>
      <w:r w:rsidR="00B83E54" w:rsidRPr="006A7349">
        <w:rPr>
          <w:sz w:val="22"/>
          <w:szCs w:val="22"/>
        </w:rPr>
        <w:t>.</w:t>
      </w:r>
      <w:r w:rsidR="00BB0ABE" w:rsidRPr="006A7349">
        <w:rPr>
          <w:sz w:val="22"/>
          <w:szCs w:val="22"/>
        </w:rPr>
        <w:t xml:space="preserve"> </w:t>
      </w:r>
      <w:r w:rsidR="00BB0ABE">
        <w:rPr>
          <w:sz w:val="22"/>
          <w:szCs w:val="22"/>
        </w:rPr>
        <w:t xml:space="preserve">Clustering is </w:t>
      </w:r>
      <w:r w:rsidR="009928B8">
        <w:rPr>
          <w:sz w:val="22"/>
          <w:szCs w:val="22"/>
        </w:rPr>
        <w:t>based upon evolutionary relationships due to</w:t>
      </w:r>
      <w:r w:rsidR="00BB0ABE">
        <w:rPr>
          <w:sz w:val="22"/>
          <w:szCs w:val="22"/>
        </w:rPr>
        <w:t xml:space="preserve"> genetic </w:t>
      </w:r>
      <w:r w:rsidR="008B5A20">
        <w:rPr>
          <w:sz w:val="22"/>
          <w:szCs w:val="22"/>
        </w:rPr>
        <w:t xml:space="preserve">distance, with </w:t>
      </w:r>
      <w:r w:rsidR="00380A92">
        <w:rPr>
          <w:sz w:val="22"/>
          <w:szCs w:val="22"/>
        </w:rPr>
        <w:t>the most genetically similar individuals</w:t>
      </w:r>
      <w:r w:rsidR="009928B8">
        <w:rPr>
          <w:sz w:val="22"/>
          <w:szCs w:val="22"/>
        </w:rPr>
        <w:t xml:space="preserve"> being the closest together (clustered)</w:t>
      </w:r>
      <w:r w:rsidR="00BB0ABE">
        <w:rPr>
          <w:sz w:val="22"/>
          <w:szCs w:val="22"/>
        </w:rPr>
        <w:t xml:space="preserve">, indicating that clustered populations share a close genetic relationship. In this case, the </w:t>
      </w:r>
      <w:r w:rsidR="00BB0ABE">
        <w:rPr>
          <w:i/>
          <w:sz w:val="22"/>
          <w:szCs w:val="22"/>
        </w:rPr>
        <w:t xml:space="preserve">Bbsl </w:t>
      </w:r>
      <w:r w:rsidR="00BB0ABE">
        <w:rPr>
          <w:sz w:val="22"/>
          <w:szCs w:val="22"/>
        </w:rPr>
        <w:t xml:space="preserve">positive phenotypes are more closely related to one another, than they are to the </w:t>
      </w:r>
      <w:r w:rsidR="00BB0ABE">
        <w:rPr>
          <w:i/>
          <w:sz w:val="22"/>
          <w:szCs w:val="22"/>
        </w:rPr>
        <w:t xml:space="preserve">Bbsl </w:t>
      </w:r>
      <w:r w:rsidR="00BB0ABE">
        <w:rPr>
          <w:sz w:val="22"/>
          <w:szCs w:val="22"/>
        </w:rPr>
        <w:t>negative phenotypes</w:t>
      </w:r>
      <w:r w:rsidR="00FB3636">
        <w:rPr>
          <w:sz w:val="22"/>
          <w:szCs w:val="22"/>
        </w:rPr>
        <w:t xml:space="preserve"> within the same locality</w:t>
      </w:r>
      <w:r w:rsidR="00380A92">
        <w:rPr>
          <w:sz w:val="22"/>
          <w:szCs w:val="22"/>
        </w:rPr>
        <w:t xml:space="preserve"> (Table 2.5; Figure 2.1)</w:t>
      </w:r>
      <w:r w:rsidR="00BB0ABE">
        <w:rPr>
          <w:sz w:val="22"/>
          <w:szCs w:val="22"/>
        </w:rPr>
        <w:t xml:space="preserve">. </w:t>
      </w:r>
      <w:r w:rsidR="00FB3636">
        <w:rPr>
          <w:sz w:val="22"/>
          <w:szCs w:val="22"/>
        </w:rPr>
        <w:t xml:space="preserve">The genetic composition of ticks was evaluated using haplotype diversity; </w:t>
      </w:r>
      <w:r>
        <w:rPr>
          <w:sz w:val="22"/>
          <w:szCs w:val="22"/>
        </w:rPr>
        <w:t>no</w:t>
      </w:r>
      <w:r w:rsidR="00FB3636">
        <w:rPr>
          <w:sz w:val="22"/>
          <w:szCs w:val="22"/>
        </w:rPr>
        <w:t xml:space="preserve"> significant trend</w:t>
      </w:r>
      <w:r>
        <w:rPr>
          <w:sz w:val="22"/>
          <w:szCs w:val="22"/>
        </w:rPr>
        <w:t xml:space="preserve">s </w:t>
      </w:r>
      <w:r w:rsidR="00FB3636">
        <w:rPr>
          <w:sz w:val="22"/>
          <w:szCs w:val="22"/>
        </w:rPr>
        <w:t>in haplotype diversity</w:t>
      </w:r>
      <w:r w:rsidR="00260AED">
        <w:rPr>
          <w:sz w:val="22"/>
          <w:szCs w:val="22"/>
        </w:rPr>
        <w:t xml:space="preserve"> were demonstrated</w:t>
      </w:r>
      <w:r w:rsidR="00FB3636">
        <w:rPr>
          <w:sz w:val="22"/>
          <w:szCs w:val="22"/>
        </w:rPr>
        <w:t xml:space="preserve"> along a north-south gradient</w:t>
      </w:r>
      <w:r w:rsidR="00260AED">
        <w:rPr>
          <w:sz w:val="22"/>
          <w:szCs w:val="22"/>
        </w:rPr>
        <w:t xml:space="preserve">. Average haplotype diversity starting at 84% in the north and ended at 78.5 % in the Florida (Figure 2.2) </w:t>
      </w:r>
      <w:r w:rsidR="00FB3636">
        <w:rPr>
          <w:sz w:val="22"/>
          <w:szCs w:val="22"/>
        </w:rPr>
        <w:t>suggesting that there may be coming shifts in</w:t>
      </w:r>
      <w:r w:rsidR="00DF1FEF">
        <w:rPr>
          <w:sz w:val="22"/>
          <w:szCs w:val="22"/>
        </w:rPr>
        <w:t xml:space="preserve"> the genetic distribution </w:t>
      </w:r>
      <w:r w:rsidR="00E942CA">
        <w:rPr>
          <w:sz w:val="22"/>
          <w:szCs w:val="22"/>
        </w:rPr>
        <w:t>of</w:t>
      </w:r>
      <w:r w:rsidR="00FB3636">
        <w:rPr>
          <w:sz w:val="22"/>
          <w:szCs w:val="22"/>
        </w:rPr>
        <w:t xml:space="preserve"> </w:t>
      </w:r>
      <w:r w:rsidR="00DF1FEF">
        <w:rPr>
          <w:sz w:val="22"/>
          <w:szCs w:val="22"/>
        </w:rPr>
        <w:t>ticks in the</w:t>
      </w:r>
      <w:r w:rsidR="00FB3636">
        <w:rPr>
          <w:sz w:val="22"/>
          <w:szCs w:val="22"/>
        </w:rPr>
        <w:t xml:space="preserve"> south</w:t>
      </w:r>
      <w:r w:rsidR="00DF1FEF">
        <w:rPr>
          <w:sz w:val="22"/>
          <w:szCs w:val="22"/>
        </w:rPr>
        <w:t>east.</w:t>
      </w:r>
      <w:r w:rsidR="00FB3636">
        <w:rPr>
          <w:sz w:val="22"/>
          <w:szCs w:val="22"/>
        </w:rPr>
        <w:t xml:space="preserve"> </w:t>
      </w:r>
      <w:r w:rsidR="00745C30" w:rsidRPr="00B05ECF">
        <w:rPr>
          <w:sz w:val="22"/>
          <w:szCs w:val="22"/>
        </w:rPr>
        <w:t xml:space="preserve">All </w:t>
      </w:r>
      <w:r w:rsidR="0060749C">
        <w:rPr>
          <w:sz w:val="22"/>
          <w:szCs w:val="22"/>
        </w:rPr>
        <w:t>16S</w:t>
      </w:r>
      <w:r w:rsidR="0060749C" w:rsidRPr="00B05ECF">
        <w:rPr>
          <w:sz w:val="22"/>
          <w:szCs w:val="22"/>
        </w:rPr>
        <w:t xml:space="preserve"> </w:t>
      </w:r>
      <w:r w:rsidR="00745C30" w:rsidRPr="00B05ECF">
        <w:rPr>
          <w:i/>
          <w:sz w:val="22"/>
          <w:szCs w:val="22"/>
        </w:rPr>
        <w:t>Bbsl</w:t>
      </w:r>
      <w:r w:rsidR="00745C30" w:rsidRPr="00B05ECF">
        <w:rPr>
          <w:sz w:val="22"/>
          <w:szCs w:val="22"/>
        </w:rPr>
        <w:t xml:space="preserve"> positive ticks </w:t>
      </w:r>
      <w:r w:rsidR="00260AED">
        <w:rPr>
          <w:sz w:val="22"/>
          <w:szCs w:val="22"/>
        </w:rPr>
        <w:t>belonged to</w:t>
      </w:r>
      <w:r w:rsidR="00260AED" w:rsidRPr="00B05ECF">
        <w:rPr>
          <w:sz w:val="22"/>
          <w:szCs w:val="22"/>
        </w:rPr>
        <w:t xml:space="preserve"> </w:t>
      </w:r>
      <w:r w:rsidR="00745C30" w:rsidRPr="00B05ECF">
        <w:rPr>
          <w:sz w:val="22"/>
          <w:szCs w:val="22"/>
        </w:rPr>
        <w:t xml:space="preserve">the </w:t>
      </w:r>
      <w:r w:rsidR="00824407" w:rsidRPr="00B05ECF">
        <w:rPr>
          <w:sz w:val="22"/>
          <w:szCs w:val="22"/>
        </w:rPr>
        <w:t xml:space="preserve">American </w:t>
      </w:r>
      <w:r w:rsidR="00745C30" w:rsidRPr="00B05ECF">
        <w:rPr>
          <w:sz w:val="22"/>
          <w:szCs w:val="22"/>
        </w:rPr>
        <w:t xml:space="preserve">lineage of </w:t>
      </w:r>
      <w:r w:rsidR="00E942CA" w:rsidRPr="00B05ECF">
        <w:rPr>
          <w:sz w:val="22"/>
          <w:szCs w:val="22"/>
        </w:rPr>
        <w:t>ticks;</w:t>
      </w:r>
      <w:r w:rsidR="00260AED">
        <w:rPr>
          <w:sz w:val="22"/>
          <w:szCs w:val="22"/>
        </w:rPr>
        <w:t xml:space="preserve"> these geographical regions did </w:t>
      </w:r>
      <w:r w:rsidR="00391CA9">
        <w:rPr>
          <w:sz w:val="22"/>
          <w:szCs w:val="22"/>
        </w:rPr>
        <w:t>have representatives of both the Southern and American lineages,</w:t>
      </w:r>
      <w:r w:rsidR="00824407" w:rsidRPr="00B05ECF">
        <w:rPr>
          <w:sz w:val="22"/>
          <w:szCs w:val="22"/>
        </w:rPr>
        <w:t xml:space="preserve"> further implicating</w:t>
      </w:r>
      <w:r w:rsidR="006560A6">
        <w:rPr>
          <w:sz w:val="22"/>
          <w:szCs w:val="22"/>
        </w:rPr>
        <w:t xml:space="preserve"> an association between</w:t>
      </w:r>
      <w:r w:rsidR="00824407" w:rsidRPr="00B05ECF">
        <w:rPr>
          <w:sz w:val="22"/>
          <w:szCs w:val="22"/>
        </w:rPr>
        <w:t xml:space="preserve"> population genetics </w:t>
      </w:r>
      <w:r w:rsidR="006560A6">
        <w:rPr>
          <w:sz w:val="22"/>
          <w:szCs w:val="22"/>
        </w:rPr>
        <w:t>and</w:t>
      </w:r>
      <w:r w:rsidR="00824407" w:rsidRPr="00B05ECF">
        <w:rPr>
          <w:sz w:val="22"/>
          <w:szCs w:val="22"/>
        </w:rPr>
        <w:t xml:space="preserve"> risk of LB</w:t>
      </w:r>
      <w:r w:rsidR="00745C30" w:rsidRPr="00B05ECF">
        <w:rPr>
          <w:sz w:val="22"/>
          <w:szCs w:val="22"/>
        </w:rPr>
        <w:t>.</w:t>
      </w:r>
      <w:r w:rsidR="00824407" w:rsidRPr="00B05ECF">
        <w:rPr>
          <w:sz w:val="22"/>
          <w:szCs w:val="22"/>
        </w:rPr>
        <w:t xml:space="preserve"> </w:t>
      </w:r>
      <w:r w:rsidR="00B05ECF" w:rsidRPr="00B05ECF">
        <w:rPr>
          <w:sz w:val="22"/>
          <w:szCs w:val="22"/>
        </w:rPr>
        <w:t xml:space="preserve">Qiu </w:t>
      </w:r>
      <w:r w:rsidR="00A0228D">
        <w:rPr>
          <w:sz w:val="22"/>
          <w:szCs w:val="22"/>
        </w:rPr>
        <w:t>et al.</w:t>
      </w:r>
      <w:r w:rsidR="003D0BDC" w:rsidRPr="00B05ECF">
        <w:rPr>
          <w:sz w:val="22"/>
          <w:szCs w:val="22"/>
        </w:rPr>
        <w:t xml:space="preserve"> (2002) showed geographical structure among </w:t>
      </w:r>
      <w:r w:rsidR="003D0BDC" w:rsidRPr="00B05ECF">
        <w:rPr>
          <w:i/>
          <w:sz w:val="22"/>
          <w:szCs w:val="22"/>
        </w:rPr>
        <w:t>I. scapula</w:t>
      </w:r>
      <w:r w:rsidR="003D0BDC" w:rsidRPr="00B05ECF">
        <w:rPr>
          <w:sz w:val="22"/>
          <w:szCs w:val="22"/>
        </w:rPr>
        <w:t>ris in the eastern US</w:t>
      </w:r>
      <w:r w:rsidR="009D54DE" w:rsidRPr="00B05ECF">
        <w:rPr>
          <w:sz w:val="22"/>
          <w:szCs w:val="22"/>
        </w:rPr>
        <w:t>,</w:t>
      </w:r>
      <w:r w:rsidR="00A642E7" w:rsidRPr="00B05ECF">
        <w:rPr>
          <w:sz w:val="22"/>
          <w:szCs w:val="22"/>
        </w:rPr>
        <w:t xml:space="preserve"> supporting Norris </w:t>
      </w:r>
      <w:r w:rsidR="00A0228D">
        <w:rPr>
          <w:sz w:val="22"/>
          <w:szCs w:val="22"/>
        </w:rPr>
        <w:t>et al.</w:t>
      </w:r>
      <w:r w:rsidR="00A642E7" w:rsidRPr="00B05ECF">
        <w:rPr>
          <w:sz w:val="22"/>
          <w:szCs w:val="22"/>
        </w:rPr>
        <w:t xml:space="preserve"> (1996) and the finding of both a northern and southern lineage of ticks</w:t>
      </w:r>
      <w:r w:rsidR="003D0BDC" w:rsidRPr="00B05ECF">
        <w:rPr>
          <w:sz w:val="22"/>
          <w:szCs w:val="22"/>
        </w:rPr>
        <w:t xml:space="preserve">. While </w:t>
      </w:r>
      <w:r w:rsidR="003D0BDC" w:rsidRPr="00B05ECF">
        <w:rPr>
          <w:i/>
          <w:sz w:val="22"/>
          <w:szCs w:val="22"/>
        </w:rPr>
        <w:t>I. scapula</w:t>
      </w:r>
      <w:r w:rsidR="003D0BDC" w:rsidRPr="00B05ECF">
        <w:rPr>
          <w:sz w:val="22"/>
          <w:szCs w:val="22"/>
        </w:rPr>
        <w:t xml:space="preserve">ris has been determined to be a single species rather than the northern </w:t>
      </w:r>
      <w:r w:rsidR="003D0BDC" w:rsidRPr="00B05ECF">
        <w:rPr>
          <w:i/>
          <w:sz w:val="22"/>
          <w:szCs w:val="22"/>
        </w:rPr>
        <w:t xml:space="preserve">I. dammini </w:t>
      </w:r>
      <w:r w:rsidR="003D0BDC" w:rsidRPr="00B05ECF">
        <w:rPr>
          <w:sz w:val="22"/>
          <w:szCs w:val="22"/>
        </w:rPr>
        <w:t xml:space="preserve">and southern </w:t>
      </w:r>
      <w:r w:rsidR="003D0BDC" w:rsidRPr="00B05ECF">
        <w:rPr>
          <w:i/>
          <w:sz w:val="22"/>
          <w:szCs w:val="22"/>
        </w:rPr>
        <w:t>I. scapula</w:t>
      </w:r>
      <w:r w:rsidR="003D0BDC" w:rsidRPr="00B05ECF">
        <w:rPr>
          <w:sz w:val="22"/>
          <w:szCs w:val="22"/>
        </w:rPr>
        <w:t>ris</w:t>
      </w:r>
      <w:r w:rsidR="00391CA9">
        <w:rPr>
          <w:sz w:val="22"/>
          <w:szCs w:val="22"/>
        </w:rPr>
        <w:t xml:space="preserve"> (Oliver et al. 1993)</w:t>
      </w:r>
      <w:r w:rsidR="00DE681A" w:rsidRPr="00B05ECF">
        <w:rPr>
          <w:sz w:val="22"/>
          <w:szCs w:val="22"/>
        </w:rPr>
        <w:t>,</w:t>
      </w:r>
      <w:r w:rsidR="00A642E7" w:rsidRPr="00B05ECF">
        <w:rPr>
          <w:sz w:val="22"/>
          <w:szCs w:val="22"/>
        </w:rPr>
        <w:t xml:space="preserve"> these two mitochondrial lineages indicate a noticeable degree of genetic variation between the lineages</w:t>
      </w:r>
      <w:r w:rsidR="00DE681A" w:rsidRPr="00B05ECF">
        <w:rPr>
          <w:sz w:val="22"/>
          <w:szCs w:val="22"/>
        </w:rPr>
        <w:t xml:space="preserve">, and indicate different evolutionary and demographic histories (Qiu </w:t>
      </w:r>
      <w:r w:rsidR="00A0228D">
        <w:rPr>
          <w:sz w:val="22"/>
          <w:szCs w:val="22"/>
        </w:rPr>
        <w:t>et al.</w:t>
      </w:r>
      <w:r w:rsidR="00DE681A" w:rsidRPr="00B05ECF">
        <w:rPr>
          <w:sz w:val="22"/>
          <w:szCs w:val="22"/>
        </w:rPr>
        <w:t xml:space="preserve"> 2002)</w:t>
      </w:r>
      <w:r w:rsidR="00A642E7" w:rsidRPr="00B05ECF">
        <w:rPr>
          <w:sz w:val="22"/>
          <w:szCs w:val="22"/>
        </w:rPr>
        <w:t>.</w:t>
      </w:r>
      <w:r w:rsidR="003D0BDC" w:rsidRPr="00B05ECF">
        <w:rPr>
          <w:sz w:val="22"/>
          <w:szCs w:val="22"/>
        </w:rPr>
        <w:t xml:space="preserve"> </w:t>
      </w:r>
      <w:r w:rsidR="00824407" w:rsidRPr="00B05ECF">
        <w:rPr>
          <w:sz w:val="22"/>
          <w:szCs w:val="22"/>
        </w:rPr>
        <w:t xml:space="preserve">Future studies including larger sample sizes </w:t>
      </w:r>
      <w:r w:rsidR="00DE681A" w:rsidRPr="00B05ECF">
        <w:rPr>
          <w:sz w:val="22"/>
          <w:szCs w:val="22"/>
        </w:rPr>
        <w:t xml:space="preserve">with </w:t>
      </w:r>
      <w:r w:rsidR="00824407" w:rsidRPr="00B05ECF">
        <w:rPr>
          <w:sz w:val="22"/>
          <w:szCs w:val="22"/>
        </w:rPr>
        <w:t xml:space="preserve">more </w:t>
      </w:r>
      <w:r w:rsidR="00824407" w:rsidRPr="00B05ECF">
        <w:rPr>
          <w:i/>
          <w:sz w:val="22"/>
          <w:szCs w:val="22"/>
        </w:rPr>
        <w:t xml:space="preserve">Bbsl </w:t>
      </w:r>
      <w:r w:rsidR="00824407" w:rsidRPr="00B05ECF">
        <w:rPr>
          <w:sz w:val="22"/>
          <w:szCs w:val="22"/>
        </w:rPr>
        <w:t xml:space="preserve">positive ticks are needed to strengthen these arguments. The absence of the pathogen in Southern lineage ticks could </w:t>
      </w:r>
      <w:r w:rsidR="0060749C">
        <w:rPr>
          <w:sz w:val="22"/>
          <w:szCs w:val="22"/>
        </w:rPr>
        <w:t xml:space="preserve">be due to a number of factors including </w:t>
      </w:r>
      <w:r w:rsidR="00824407" w:rsidRPr="00B05ECF">
        <w:rPr>
          <w:sz w:val="22"/>
          <w:szCs w:val="22"/>
        </w:rPr>
        <w:t xml:space="preserve">behavioral differences </w:t>
      </w:r>
      <w:r w:rsidR="0060749C">
        <w:rPr>
          <w:sz w:val="22"/>
          <w:szCs w:val="22"/>
        </w:rPr>
        <w:t>of</w:t>
      </w:r>
      <w:r w:rsidR="00DE681A" w:rsidRPr="00B05ECF">
        <w:rPr>
          <w:sz w:val="22"/>
          <w:szCs w:val="22"/>
        </w:rPr>
        <w:t xml:space="preserve"> the vector, </w:t>
      </w:r>
      <w:r w:rsidR="00824407" w:rsidRPr="00B05ECF">
        <w:rPr>
          <w:sz w:val="22"/>
          <w:szCs w:val="22"/>
        </w:rPr>
        <w:t>preventing establishment of the pathogen, or possibly the re-evaluation of genetic incompatibility.</w:t>
      </w:r>
      <w:r w:rsidR="00391CA9">
        <w:rPr>
          <w:sz w:val="22"/>
          <w:szCs w:val="22"/>
        </w:rPr>
        <w:t xml:space="preserve"> </w:t>
      </w:r>
      <w:r w:rsidR="00391CA9">
        <w:rPr>
          <w:sz w:val="22"/>
          <w:szCs w:val="22"/>
        </w:rPr>
        <w:lastRenderedPageBreak/>
        <w:t>The possibility also exists that the reason for not detecting Bbsl is that the pathogen is yet to reach southern populations of ticks, and could change in the future.</w:t>
      </w:r>
      <w:r w:rsidR="00824407" w:rsidRPr="00B05ECF">
        <w:rPr>
          <w:sz w:val="22"/>
          <w:szCs w:val="22"/>
        </w:rPr>
        <w:t xml:space="preserve">  </w:t>
      </w:r>
      <w:r w:rsidR="00745C30" w:rsidRPr="00B05ECF">
        <w:rPr>
          <w:sz w:val="22"/>
          <w:szCs w:val="22"/>
        </w:rPr>
        <w:t xml:space="preserve"> </w:t>
      </w:r>
      <w:r w:rsidR="00B83E54" w:rsidRPr="00B05ECF">
        <w:rPr>
          <w:sz w:val="22"/>
          <w:szCs w:val="22"/>
        </w:rPr>
        <w:t xml:space="preserve">     </w:t>
      </w:r>
      <w:r w:rsidR="00B83E54" w:rsidRPr="00B05ECF">
        <w:rPr>
          <w:i/>
          <w:sz w:val="22"/>
          <w:szCs w:val="22"/>
        </w:rPr>
        <w:t xml:space="preserve"> </w:t>
      </w:r>
    </w:p>
    <w:p w:rsidR="00FB3636" w:rsidRPr="009928B8" w:rsidRDefault="00B83E54" w:rsidP="00FB3636">
      <w:pPr>
        <w:ind w:firstLine="720"/>
        <w:rPr>
          <w:sz w:val="22"/>
          <w:szCs w:val="22"/>
        </w:rPr>
      </w:pPr>
      <w:r w:rsidRPr="00B05ECF">
        <w:rPr>
          <w:sz w:val="22"/>
          <w:szCs w:val="22"/>
        </w:rPr>
        <w:t>Nymphal tick collectability was extremely low compared with the northern US, where nymphs are more readily flagged and dragged than adults (</w:t>
      </w:r>
      <w:r w:rsidR="009D54DE" w:rsidRPr="00B05ECF">
        <w:rPr>
          <w:sz w:val="22"/>
          <w:szCs w:val="22"/>
        </w:rPr>
        <w:t>Falco and Fish, 1992</w:t>
      </w:r>
      <w:r w:rsidRPr="00B05ECF">
        <w:rPr>
          <w:sz w:val="22"/>
          <w:szCs w:val="22"/>
        </w:rPr>
        <w:t xml:space="preserve">).  </w:t>
      </w:r>
      <w:r w:rsidR="009D54DE" w:rsidRPr="00B05ECF">
        <w:rPr>
          <w:sz w:val="22"/>
          <w:szCs w:val="22"/>
        </w:rPr>
        <w:t>In the Northeast and Midwest, n</w:t>
      </w:r>
      <w:r w:rsidRPr="00B05ECF">
        <w:rPr>
          <w:sz w:val="22"/>
          <w:szCs w:val="22"/>
        </w:rPr>
        <w:t xml:space="preserve">ymphs are the most important life stage in transmission of LB to humans owing to their small size </w:t>
      </w:r>
      <w:r w:rsidR="00F26C01">
        <w:rPr>
          <w:sz w:val="22"/>
          <w:szCs w:val="22"/>
        </w:rPr>
        <w:t>which assists in</w:t>
      </w:r>
      <w:r w:rsidRPr="00B05ECF">
        <w:rPr>
          <w:sz w:val="22"/>
          <w:szCs w:val="22"/>
        </w:rPr>
        <w:t xml:space="preserve"> avoid</w:t>
      </w:r>
      <w:r w:rsidR="00F26C01">
        <w:rPr>
          <w:sz w:val="22"/>
          <w:szCs w:val="22"/>
        </w:rPr>
        <w:t>ing</w:t>
      </w:r>
      <w:r w:rsidRPr="00B05ECF">
        <w:rPr>
          <w:sz w:val="22"/>
          <w:szCs w:val="22"/>
        </w:rPr>
        <w:t xml:space="preserve"> detection (Ginsburg </w:t>
      </w:r>
      <w:r w:rsidR="00A0228D">
        <w:rPr>
          <w:sz w:val="22"/>
          <w:szCs w:val="22"/>
        </w:rPr>
        <w:t>et al.</w:t>
      </w:r>
      <w:r w:rsidRPr="00B05ECF">
        <w:rPr>
          <w:sz w:val="22"/>
          <w:szCs w:val="22"/>
        </w:rPr>
        <w:t xml:space="preserve"> 1994).  This difference in nymphal questing behavior </w:t>
      </w:r>
      <w:r w:rsidRPr="009928B8">
        <w:rPr>
          <w:sz w:val="22"/>
          <w:szCs w:val="22"/>
        </w:rPr>
        <w:t xml:space="preserve">almost certainly contributes to the low risk of LB south of North Carolina. Previous authors have suggested that these behavioral differences relate to the use of lizards rather than small mammals as primary hosts by immature </w:t>
      </w:r>
      <w:r w:rsidRPr="009928B8">
        <w:rPr>
          <w:i/>
          <w:sz w:val="22"/>
          <w:szCs w:val="22"/>
        </w:rPr>
        <w:t>I. scapularis</w:t>
      </w:r>
      <w:r w:rsidRPr="009928B8">
        <w:rPr>
          <w:sz w:val="22"/>
          <w:szCs w:val="22"/>
        </w:rPr>
        <w:t xml:space="preserve"> in the South (Oliver </w:t>
      </w:r>
      <w:r w:rsidR="00A0228D">
        <w:rPr>
          <w:sz w:val="22"/>
          <w:szCs w:val="22"/>
        </w:rPr>
        <w:t>et al.</w:t>
      </w:r>
      <w:r w:rsidRPr="009928B8">
        <w:rPr>
          <w:sz w:val="22"/>
          <w:szCs w:val="22"/>
        </w:rPr>
        <w:t xml:space="preserve"> 1996; Goddard and Piesman, 2006). Tick adaptation with regard to specific niches and the acquistition of hosts living close to ground-level dictates that ticks should quest in the leaf litter near these animals.</w:t>
      </w:r>
      <w:r>
        <w:t xml:space="preserve"> </w:t>
      </w:r>
      <w:r w:rsidRPr="009928B8">
        <w:rPr>
          <w:sz w:val="22"/>
          <w:szCs w:val="22"/>
        </w:rPr>
        <w:t>Questing height</w:t>
      </w:r>
      <w:r>
        <w:t xml:space="preserve"> </w:t>
      </w:r>
      <w:r w:rsidRPr="009928B8">
        <w:rPr>
          <w:sz w:val="22"/>
          <w:szCs w:val="22"/>
        </w:rPr>
        <w:t>would then be different between southern-adapted ticks and northern-adapted ticks. This indicates that behavior may be as important, or more so than abundance.</w:t>
      </w:r>
      <w:r w:rsidR="00FB3636" w:rsidRPr="009928B8">
        <w:rPr>
          <w:sz w:val="22"/>
          <w:szCs w:val="22"/>
        </w:rPr>
        <w:t xml:space="preserve"> It would be vey helpful to identify genetic markers that would help us map the geographic distribution of these northern-adapted ticks. </w:t>
      </w:r>
      <w:r w:rsidR="00391CA9">
        <w:rPr>
          <w:sz w:val="22"/>
          <w:szCs w:val="22"/>
        </w:rPr>
        <w:t>Both 16S and</w:t>
      </w:r>
      <w:r w:rsidR="00391CA9" w:rsidRPr="009928B8">
        <w:rPr>
          <w:sz w:val="22"/>
          <w:szCs w:val="22"/>
        </w:rPr>
        <w:t xml:space="preserve"> </w:t>
      </w:r>
      <w:r w:rsidR="00FB3636" w:rsidRPr="009928B8">
        <w:rPr>
          <w:sz w:val="22"/>
          <w:szCs w:val="22"/>
        </w:rPr>
        <w:t xml:space="preserve">12S </w:t>
      </w:r>
      <w:r w:rsidR="00881790">
        <w:rPr>
          <w:sz w:val="22"/>
          <w:szCs w:val="22"/>
        </w:rPr>
        <w:t>rDNA</w:t>
      </w:r>
      <w:r w:rsidR="00881790" w:rsidRPr="009928B8">
        <w:rPr>
          <w:sz w:val="22"/>
          <w:szCs w:val="22"/>
        </w:rPr>
        <w:t xml:space="preserve"> </w:t>
      </w:r>
      <w:r w:rsidR="00FB3636" w:rsidRPr="009928B8">
        <w:rPr>
          <w:sz w:val="22"/>
          <w:szCs w:val="22"/>
        </w:rPr>
        <w:t xml:space="preserve">seem a promising avenue for addressing this objective, although some more informative markers such as </w:t>
      </w:r>
      <w:r w:rsidR="00881790">
        <w:rPr>
          <w:sz w:val="22"/>
          <w:szCs w:val="22"/>
        </w:rPr>
        <w:t xml:space="preserve">SNP’s and </w:t>
      </w:r>
      <w:r w:rsidR="00F26C01">
        <w:rPr>
          <w:sz w:val="22"/>
          <w:szCs w:val="22"/>
        </w:rPr>
        <w:t>microsatelites</w:t>
      </w:r>
      <w:r w:rsidR="00F26C01" w:rsidRPr="009928B8">
        <w:rPr>
          <w:sz w:val="22"/>
          <w:szCs w:val="22"/>
        </w:rPr>
        <w:t xml:space="preserve"> </w:t>
      </w:r>
      <w:r w:rsidR="00FB3636" w:rsidRPr="009928B8">
        <w:rPr>
          <w:sz w:val="22"/>
          <w:szCs w:val="22"/>
        </w:rPr>
        <w:t>are available (Beebe</w:t>
      </w:r>
      <w:r w:rsidR="001411E4" w:rsidRPr="009928B8">
        <w:rPr>
          <w:sz w:val="22"/>
          <w:szCs w:val="22"/>
        </w:rPr>
        <w:t xml:space="preserve"> </w:t>
      </w:r>
      <w:r w:rsidR="00FB3636" w:rsidRPr="009928B8">
        <w:rPr>
          <w:sz w:val="22"/>
          <w:szCs w:val="22"/>
        </w:rPr>
        <w:t>and Rowe, 2008).</w:t>
      </w:r>
    </w:p>
    <w:p w:rsidR="006104C2" w:rsidRPr="009928B8" w:rsidRDefault="009D6765" w:rsidP="00363F38">
      <w:pPr>
        <w:ind w:firstLine="720"/>
        <w:rPr>
          <w:sz w:val="22"/>
          <w:szCs w:val="22"/>
        </w:rPr>
      </w:pPr>
      <w:r w:rsidRPr="009928B8">
        <w:rPr>
          <w:sz w:val="22"/>
          <w:szCs w:val="22"/>
        </w:rPr>
        <w:t xml:space="preserve">While the bulk of this chapter </w:t>
      </w:r>
      <w:r w:rsidR="009D54DE" w:rsidRPr="009928B8">
        <w:rPr>
          <w:sz w:val="22"/>
          <w:szCs w:val="22"/>
        </w:rPr>
        <w:t>has focused on</w:t>
      </w:r>
      <w:r w:rsidRPr="009928B8">
        <w:rPr>
          <w:sz w:val="22"/>
          <w:szCs w:val="22"/>
        </w:rPr>
        <w:t xml:space="preserve"> </w:t>
      </w:r>
      <w:r w:rsidRPr="009928B8">
        <w:rPr>
          <w:i/>
          <w:sz w:val="22"/>
          <w:szCs w:val="22"/>
        </w:rPr>
        <w:t xml:space="preserve">I. </w:t>
      </w:r>
      <w:r w:rsidR="005F20AA" w:rsidRPr="005F20AA">
        <w:rPr>
          <w:i/>
          <w:sz w:val="22"/>
          <w:szCs w:val="22"/>
        </w:rPr>
        <w:t>scapularis</w:t>
      </w:r>
      <w:r w:rsidR="009D54DE" w:rsidRPr="009928B8">
        <w:rPr>
          <w:sz w:val="22"/>
          <w:szCs w:val="22"/>
        </w:rPr>
        <w:t>,</w:t>
      </w:r>
      <w:r w:rsidRPr="009928B8">
        <w:rPr>
          <w:sz w:val="22"/>
          <w:szCs w:val="22"/>
        </w:rPr>
        <w:t xml:space="preserve"> it is </w:t>
      </w:r>
      <w:r w:rsidR="009D54DE" w:rsidRPr="009928B8">
        <w:rPr>
          <w:sz w:val="22"/>
          <w:szCs w:val="22"/>
        </w:rPr>
        <w:t xml:space="preserve">important </w:t>
      </w:r>
      <w:r w:rsidRPr="009928B8">
        <w:rPr>
          <w:sz w:val="22"/>
          <w:szCs w:val="22"/>
        </w:rPr>
        <w:t xml:space="preserve">that we communicate the </w:t>
      </w:r>
      <w:r w:rsidR="009D54DE" w:rsidRPr="009928B8">
        <w:rPr>
          <w:sz w:val="22"/>
          <w:szCs w:val="22"/>
        </w:rPr>
        <w:t>significance</w:t>
      </w:r>
      <w:r w:rsidRPr="009928B8">
        <w:rPr>
          <w:sz w:val="22"/>
          <w:szCs w:val="22"/>
        </w:rPr>
        <w:t xml:space="preserve"> of</w:t>
      </w:r>
      <w:r w:rsidR="009D54DE" w:rsidRPr="009928B8">
        <w:rPr>
          <w:sz w:val="22"/>
          <w:szCs w:val="22"/>
        </w:rPr>
        <w:t xml:space="preserve"> </w:t>
      </w:r>
      <w:r w:rsidR="002A7C36" w:rsidRPr="009928B8">
        <w:rPr>
          <w:i/>
          <w:sz w:val="22"/>
          <w:szCs w:val="22"/>
        </w:rPr>
        <w:t>Bbsl</w:t>
      </w:r>
      <w:r w:rsidR="009D54DE" w:rsidRPr="009928B8">
        <w:rPr>
          <w:sz w:val="22"/>
          <w:szCs w:val="22"/>
        </w:rPr>
        <w:t xml:space="preserve"> infection in</w:t>
      </w:r>
      <w:r w:rsidRPr="009928B8">
        <w:rPr>
          <w:sz w:val="22"/>
          <w:szCs w:val="22"/>
        </w:rPr>
        <w:t xml:space="preserve"> </w:t>
      </w:r>
      <w:r w:rsidRPr="009928B8">
        <w:rPr>
          <w:i/>
          <w:sz w:val="22"/>
          <w:szCs w:val="22"/>
        </w:rPr>
        <w:t>I. affinis</w:t>
      </w:r>
      <w:r w:rsidRPr="009928B8">
        <w:rPr>
          <w:sz w:val="22"/>
          <w:szCs w:val="22"/>
        </w:rPr>
        <w:t xml:space="preserve">. While this species only constituted 7% of our collection, </w:t>
      </w:r>
      <w:r w:rsidR="00B558D6">
        <w:rPr>
          <w:sz w:val="22"/>
          <w:szCs w:val="22"/>
        </w:rPr>
        <w:t>3</w:t>
      </w:r>
      <w:r w:rsidR="00B558D6" w:rsidRPr="009928B8">
        <w:rPr>
          <w:sz w:val="22"/>
          <w:szCs w:val="22"/>
        </w:rPr>
        <w:t>0</w:t>
      </w:r>
      <w:r w:rsidRPr="009928B8">
        <w:rPr>
          <w:sz w:val="22"/>
          <w:szCs w:val="22"/>
        </w:rPr>
        <w:t xml:space="preserve">% of </w:t>
      </w:r>
      <w:r w:rsidR="00B83E54" w:rsidRPr="009928B8">
        <w:rPr>
          <w:sz w:val="22"/>
          <w:szCs w:val="22"/>
        </w:rPr>
        <w:t xml:space="preserve">these ticks </w:t>
      </w:r>
      <w:r w:rsidRPr="009928B8">
        <w:rPr>
          <w:sz w:val="22"/>
          <w:szCs w:val="22"/>
        </w:rPr>
        <w:t xml:space="preserve">were </w:t>
      </w:r>
      <w:r w:rsidRPr="009928B8">
        <w:rPr>
          <w:i/>
          <w:sz w:val="22"/>
          <w:szCs w:val="22"/>
        </w:rPr>
        <w:t xml:space="preserve">Bbsl </w:t>
      </w:r>
      <w:r w:rsidR="00363F38" w:rsidRPr="009928B8">
        <w:rPr>
          <w:sz w:val="22"/>
          <w:szCs w:val="22"/>
        </w:rPr>
        <w:t xml:space="preserve">positive. In the event that </w:t>
      </w:r>
      <w:r w:rsidR="00553878" w:rsidRPr="009928B8">
        <w:rPr>
          <w:i/>
          <w:sz w:val="22"/>
          <w:szCs w:val="22"/>
        </w:rPr>
        <w:t>Bbss</w:t>
      </w:r>
      <w:r w:rsidR="00553878" w:rsidRPr="009928B8">
        <w:rPr>
          <w:sz w:val="22"/>
          <w:szCs w:val="22"/>
        </w:rPr>
        <w:t xml:space="preserve"> were </w:t>
      </w:r>
      <w:r w:rsidR="00363F38" w:rsidRPr="009928B8">
        <w:rPr>
          <w:sz w:val="22"/>
          <w:szCs w:val="22"/>
        </w:rPr>
        <w:t>to become established in the south</w:t>
      </w:r>
      <w:r w:rsidR="00553878" w:rsidRPr="009928B8">
        <w:rPr>
          <w:sz w:val="22"/>
          <w:szCs w:val="22"/>
        </w:rPr>
        <w:t xml:space="preserve"> at </w:t>
      </w:r>
      <w:r w:rsidR="00394A8F" w:rsidRPr="009928B8">
        <w:rPr>
          <w:sz w:val="22"/>
          <w:szCs w:val="22"/>
        </w:rPr>
        <w:t>detectable</w:t>
      </w:r>
      <w:r w:rsidR="00394A8F" w:rsidRPr="009928B8" w:rsidDel="00553878">
        <w:rPr>
          <w:sz w:val="22"/>
          <w:szCs w:val="22"/>
        </w:rPr>
        <w:t xml:space="preserve"> </w:t>
      </w:r>
      <w:r w:rsidR="00553878" w:rsidRPr="009928B8">
        <w:rPr>
          <w:sz w:val="22"/>
          <w:szCs w:val="22"/>
        </w:rPr>
        <w:t>levels,</w:t>
      </w:r>
      <w:r w:rsidR="00363F38" w:rsidRPr="009928B8">
        <w:rPr>
          <w:sz w:val="22"/>
          <w:szCs w:val="22"/>
        </w:rPr>
        <w:t xml:space="preserve"> </w:t>
      </w:r>
      <w:r w:rsidR="00363F38" w:rsidRPr="009928B8">
        <w:rPr>
          <w:i/>
          <w:sz w:val="22"/>
          <w:szCs w:val="22"/>
        </w:rPr>
        <w:t xml:space="preserve">I. affinis </w:t>
      </w:r>
      <w:r w:rsidR="00363F38" w:rsidRPr="009928B8">
        <w:rPr>
          <w:sz w:val="22"/>
          <w:szCs w:val="22"/>
        </w:rPr>
        <w:t xml:space="preserve">would be an exemplary amplifying host. While it may not </w:t>
      </w:r>
      <w:r w:rsidR="00AF03A3">
        <w:rPr>
          <w:sz w:val="22"/>
          <w:szCs w:val="22"/>
        </w:rPr>
        <w:t>infest</w:t>
      </w:r>
      <w:r w:rsidR="00AF03A3" w:rsidRPr="009928B8">
        <w:rPr>
          <w:sz w:val="22"/>
          <w:szCs w:val="22"/>
        </w:rPr>
        <w:t xml:space="preserve"> </w:t>
      </w:r>
      <w:r w:rsidR="00363F38" w:rsidRPr="009928B8">
        <w:rPr>
          <w:sz w:val="22"/>
          <w:szCs w:val="22"/>
        </w:rPr>
        <w:t xml:space="preserve">humans, it </w:t>
      </w:r>
      <w:r w:rsidR="009D54DE" w:rsidRPr="009928B8">
        <w:rPr>
          <w:sz w:val="22"/>
          <w:szCs w:val="22"/>
        </w:rPr>
        <w:t xml:space="preserve">can </w:t>
      </w:r>
      <w:r w:rsidR="00AF03A3">
        <w:rPr>
          <w:sz w:val="22"/>
          <w:szCs w:val="22"/>
        </w:rPr>
        <w:t>infest</w:t>
      </w:r>
      <w:r w:rsidR="00AF03A3" w:rsidRPr="009928B8">
        <w:rPr>
          <w:sz w:val="22"/>
          <w:szCs w:val="22"/>
        </w:rPr>
        <w:t xml:space="preserve"> </w:t>
      </w:r>
      <w:r w:rsidR="00363F38" w:rsidRPr="009928B8">
        <w:rPr>
          <w:sz w:val="22"/>
          <w:szCs w:val="22"/>
        </w:rPr>
        <w:t xml:space="preserve">pets, and </w:t>
      </w:r>
      <w:r w:rsidR="009D54DE" w:rsidRPr="009928B8">
        <w:rPr>
          <w:sz w:val="22"/>
          <w:szCs w:val="22"/>
        </w:rPr>
        <w:t xml:space="preserve">thereby </w:t>
      </w:r>
      <w:r w:rsidR="00363F38" w:rsidRPr="009928B8">
        <w:rPr>
          <w:sz w:val="22"/>
          <w:szCs w:val="22"/>
        </w:rPr>
        <w:t xml:space="preserve">other </w:t>
      </w:r>
      <w:r w:rsidR="009D54DE" w:rsidRPr="009928B8">
        <w:rPr>
          <w:sz w:val="22"/>
          <w:szCs w:val="22"/>
        </w:rPr>
        <w:t xml:space="preserve">human-biting </w:t>
      </w:r>
      <w:r w:rsidR="00363F38" w:rsidRPr="009928B8">
        <w:rPr>
          <w:sz w:val="22"/>
          <w:szCs w:val="22"/>
        </w:rPr>
        <w:t xml:space="preserve">ticks. </w:t>
      </w:r>
      <w:r w:rsidR="009D54DE" w:rsidRPr="009928B8">
        <w:rPr>
          <w:sz w:val="22"/>
          <w:szCs w:val="22"/>
        </w:rPr>
        <w:t>Recent e</w:t>
      </w:r>
      <w:r w:rsidR="00363F38" w:rsidRPr="009928B8">
        <w:rPr>
          <w:sz w:val="22"/>
          <w:szCs w:val="22"/>
        </w:rPr>
        <w:t xml:space="preserve">stablishment of </w:t>
      </w:r>
      <w:r w:rsidR="00553878" w:rsidRPr="009928B8">
        <w:rPr>
          <w:i/>
          <w:sz w:val="22"/>
          <w:szCs w:val="22"/>
        </w:rPr>
        <w:t>I. affinis</w:t>
      </w:r>
      <w:r w:rsidR="00363F38" w:rsidRPr="009928B8">
        <w:rPr>
          <w:sz w:val="22"/>
          <w:szCs w:val="22"/>
        </w:rPr>
        <w:t xml:space="preserve"> </w:t>
      </w:r>
      <w:r w:rsidR="00E942CA">
        <w:rPr>
          <w:sz w:val="22"/>
          <w:szCs w:val="22"/>
        </w:rPr>
        <w:t xml:space="preserve">in the southeastern US </w:t>
      </w:r>
      <w:r w:rsidR="009D54DE" w:rsidRPr="009928B8">
        <w:rPr>
          <w:sz w:val="22"/>
          <w:szCs w:val="22"/>
        </w:rPr>
        <w:t xml:space="preserve">has been </w:t>
      </w:r>
      <w:r w:rsidR="00363F38" w:rsidRPr="009928B8">
        <w:rPr>
          <w:sz w:val="22"/>
          <w:szCs w:val="22"/>
        </w:rPr>
        <w:t xml:space="preserve">documented (Oliver </w:t>
      </w:r>
      <w:r w:rsidR="00A0228D">
        <w:rPr>
          <w:sz w:val="22"/>
          <w:szCs w:val="22"/>
        </w:rPr>
        <w:t>et al.</w:t>
      </w:r>
      <w:r w:rsidR="00363F38" w:rsidRPr="009928B8">
        <w:rPr>
          <w:sz w:val="22"/>
          <w:szCs w:val="22"/>
        </w:rPr>
        <w:t xml:space="preserve"> 1996, Harrison </w:t>
      </w:r>
      <w:r w:rsidR="00A0228D">
        <w:rPr>
          <w:sz w:val="22"/>
          <w:szCs w:val="22"/>
        </w:rPr>
        <w:t>et al.</w:t>
      </w:r>
      <w:r w:rsidR="00363F38" w:rsidRPr="009928B8">
        <w:rPr>
          <w:sz w:val="22"/>
          <w:szCs w:val="22"/>
        </w:rPr>
        <w:t xml:space="preserve"> 2010), and based upon prevalence rates in Virginia and North Carolina, this </w:t>
      </w:r>
      <w:r w:rsidR="00363F38" w:rsidRPr="009928B8">
        <w:rPr>
          <w:sz w:val="22"/>
          <w:szCs w:val="22"/>
        </w:rPr>
        <w:lastRenderedPageBreak/>
        <w:t xml:space="preserve">species may be a secondary method of surveillance for sylvatic </w:t>
      </w:r>
      <w:r w:rsidR="00363F38" w:rsidRPr="009928B8">
        <w:rPr>
          <w:i/>
          <w:sz w:val="22"/>
          <w:szCs w:val="22"/>
        </w:rPr>
        <w:t>Bbsl</w:t>
      </w:r>
      <w:r w:rsidR="00363F38" w:rsidRPr="009928B8">
        <w:rPr>
          <w:sz w:val="22"/>
          <w:szCs w:val="22"/>
        </w:rPr>
        <w:t xml:space="preserve">.  </w:t>
      </w:r>
      <w:r w:rsidR="00363F38" w:rsidRPr="009928B8">
        <w:rPr>
          <w:i/>
          <w:sz w:val="22"/>
          <w:szCs w:val="22"/>
        </w:rPr>
        <w:t>I</w:t>
      </w:r>
      <w:r w:rsidR="00E951C4">
        <w:rPr>
          <w:i/>
          <w:sz w:val="22"/>
          <w:szCs w:val="22"/>
        </w:rPr>
        <w:t>xodes</w:t>
      </w:r>
      <w:r w:rsidR="00363F38" w:rsidRPr="009928B8">
        <w:rPr>
          <w:i/>
          <w:sz w:val="22"/>
          <w:szCs w:val="22"/>
        </w:rPr>
        <w:t xml:space="preserve"> affinis </w:t>
      </w:r>
      <w:r w:rsidR="00363F38" w:rsidRPr="009928B8">
        <w:rPr>
          <w:sz w:val="22"/>
          <w:szCs w:val="22"/>
        </w:rPr>
        <w:t xml:space="preserve">is morphologically similar to </w:t>
      </w:r>
      <w:r w:rsidR="00363F38" w:rsidRPr="009928B8">
        <w:rPr>
          <w:i/>
          <w:sz w:val="22"/>
          <w:szCs w:val="22"/>
        </w:rPr>
        <w:t>I. scapularis</w:t>
      </w:r>
      <w:r w:rsidR="00363F38" w:rsidRPr="009928B8">
        <w:rPr>
          <w:sz w:val="22"/>
          <w:szCs w:val="22"/>
        </w:rPr>
        <w:t xml:space="preserve"> and as such extra care should be taken in the identification of </w:t>
      </w:r>
      <w:r w:rsidR="002A7C36" w:rsidRPr="009928B8">
        <w:rPr>
          <w:i/>
          <w:sz w:val="22"/>
          <w:szCs w:val="22"/>
        </w:rPr>
        <w:t>Ixodes</w:t>
      </w:r>
      <w:r w:rsidR="00363F38" w:rsidRPr="009928B8">
        <w:rPr>
          <w:sz w:val="22"/>
          <w:szCs w:val="22"/>
        </w:rPr>
        <w:t xml:space="preserve"> ticks in the South. Collection of this species is also quite difficult, and more </w:t>
      </w:r>
      <w:r w:rsidR="009D54DE" w:rsidRPr="009928B8">
        <w:rPr>
          <w:sz w:val="22"/>
          <w:szCs w:val="22"/>
        </w:rPr>
        <w:t>study of</w:t>
      </w:r>
      <w:r w:rsidR="00363F38" w:rsidRPr="009928B8">
        <w:rPr>
          <w:sz w:val="22"/>
          <w:szCs w:val="22"/>
        </w:rPr>
        <w:t xml:space="preserve"> the biology of this tick and its epidemiological potential are warranted.</w:t>
      </w:r>
      <w:r w:rsidR="006104C2" w:rsidRPr="009928B8">
        <w:rPr>
          <w:sz w:val="22"/>
          <w:szCs w:val="22"/>
        </w:rPr>
        <w:t xml:space="preserve">   </w:t>
      </w:r>
    </w:p>
    <w:p w:rsidR="006104C2" w:rsidRPr="009928B8" w:rsidRDefault="00363F38" w:rsidP="00340546">
      <w:pPr>
        <w:ind w:firstLine="720"/>
        <w:rPr>
          <w:sz w:val="22"/>
          <w:szCs w:val="22"/>
        </w:rPr>
      </w:pPr>
      <w:r w:rsidRPr="009928B8">
        <w:rPr>
          <w:sz w:val="22"/>
          <w:szCs w:val="22"/>
        </w:rPr>
        <w:t xml:space="preserve">Maggie </w:t>
      </w:r>
      <w:r w:rsidR="00A0228D">
        <w:rPr>
          <w:sz w:val="22"/>
          <w:szCs w:val="22"/>
        </w:rPr>
        <w:t>et al.</w:t>
      </w:r>
      <w:r w:rsidRPr="009928B8">
        <w:rPr>
          <w:sz w:val="22"/>
          <w:szCs w:val="22"/>
        </w:rPr>
        <w:t xml:space="preserve"> (2010) found </w:t>
      </w:r>
      <w:r w:rsidR="00340546" w:rsidRPr="009928B8">
        <w:rPr>
          <w:i/>
          <w:sz w:val="22"/>
          <w:szCs w:val="22"/>
        </w:rPr>
        <w:t xml:space="preserve">Bbss </w:t>
      </w:r>
      <w:r w:rsidR="00340546" w:rsidRPr="009928B8">
        <w:rPr>
          <w:sz w:val="22"/>
          <w:szCs w:val="22"/>
        </w:rPr>
        <w:t xml:space="preserve">in </w:t>
      </w:r>
      <w:r w:rsidR="00340546" w:rsidRPr="009928B8">
        <w:rPr>
          <w:i/>
          <w:sz w:val="22"/>
          <w:szCs w:val="22"/>
        </w:rPr>
        <w:t xml:space="preserve">I. affinis </w:t>
      </w:r>
      <w:r w:rsidR="009D54DE" w:rsidRPr="009928B8">
        <w:rPr>
          <w:sz w:val="22"/>
          <w:szCs w:val="22"/>
        </w:rPr>
        <w:t>in areas</w:t>
      </w:r>
      <w:r w:rsidR="00391CA9">
        <w:rPr>
          <w:sz w:val="22"/>
          <w:szCs w:val="22"/>
        </w:rPr>
        <w:t xml:space="preserve"> of North Carolina</w:t>
      </w:r>
      <w:r w:rsidR="009D54DE" w:rsidRPr="009928B8">
        <w:rPr>
          <w:i/>
          <w:sz w:val="22"/>
          <w:szCs w:val="22"/>
        </w:rPr>
        <w:t xml:space="preserve"> </w:t>
      </w:r>
      <w:r w:rsidR="00340546" w:rsidRPr="009928B8">
        <w:rPr>
          <w:sz w:val="22"/>
          <w:szCs w:val="22"/>
        </w:rPr>
        <w:t xml:space="preserve">where they found no infection in </w:t>
      </w:r>
      <w:r w:rsidR="00340546" w:rsidRPr="009928B8">
        <w:rPr>
          <w:i/>
          <w:sz w:val="22"/>
          <w:szCs w:val="22"/>
        </w:rPr>
        <w:t xml:space="preserve">I. </w:t>
      </w:r>
      <w:r w:rsidR="005F20AA" w:rsidRPr="005F20AA">
        <w:rPr>
          <w:i/>
          <w:sz w:val="22"/>
          <w:szCs w:val="22"/>
        </w:rPr>
        <w:t>scapularis</w:t>
      </w:r>
      <w:r w:rsidR="00340546" w:rsidRPr="009928B8">
        <w:rPr>
          <w:sz w:val="22"/>
          <w:szCs w:val="22"/>
        </w:rPr>
        <w:t>. Our results were similar</w:t>
      </w:r>
      <w:r w:rsidR="00B558D6">
        <w:rPr>
          <w:sz w:val="22"/>
          <w:szCs w:val="22"/>
        </w:rPr>
        <w:t xml:space="preserve"> to Maggie et al. (2010) with regard to higher prevalence of </w:t>
      </w:r>
      <w:r w:rsidR="00B558D6">
        <w:rPr>
          <w:i/>
          <w:sz w:val="22"/>
          <w:szCs w:val="22"/>
        </w:rPr>
        <w:t xml:space="preserve">Bbsl </w:t>
      </w:r>
      <w:r w:rsidR="00B558D6">
        <w:rPr>
          <w:sz w:val="22"/>
          <w:szCs w:val="22"/>
        </w:rPr>
        <w:t xml:space="preserve">in </w:t>
      </w:r>
      <w:r w:rsidR="00B558D6">
        <w:rPr>
          <w:i/>
          <w:sz w:val="22"/>
          <w:szCs w:val="22"/>
        </w:rPr>
        <w:t xml:space="preserve">I. affinis </w:t>
      </w:r>
      <w:r w:rsidR="00B558D6">
        <w:rPr>
          <w:sz w:val="22"/>
          <w:szCs w:val="22"/>
        </w:rPr>
        <w:t xml:space="preserve">than in </w:t>
      </w:r>
      <w:r w:rsidR="00B558D6">
        <w:rPr>
          <w:i/>
          <w:sz w:val="22"/>
          <w:szCs w:val="22"/>
        </w:rPr>
        <w:t>I. scapularis</w:t>
      </w:r>
      <w:r w:rsidR="00B558D6">
        <w:rPr>
          <w:sz w:val="22"/>
          <w:szCs w:val="22"/>
        </w:rPr>
        <w:t>.</w:t>
      </w:r>
      <w:r w:rsidR="00340546" w:rsidRPr="009928B8">
        <w:rPr>
          <w:sz w:val="22"/>
          <w:szCs w:val="22"/>
        </w:rPr>
        <w:t xml:space="preserve"> Both </w:t>
      </w:r>
      <w:r w:rsidR="00340546" w:rsidRPr="009928B8">
        <w:rPr>
          <w:i/>
          <w:sz w:val="22"/>
          <w:szCs w:val="22"/>
        </w:rPr>
        <w:t xml:space="preserve">I. scapularis </w:t>
      </w:r>
      <w:r w:rsidR="00340546" w:rsidRPr="009928B8">
        <w:rPr>
          <w:sz w:val="22"/>
          <w:szCs w:val="22"/>
        </w:rPr>
        <w:t xml:space="preserve">and </w:t>
      </w:r>
      <w:r w:rsidR="00340546" w:rsidRPr="009928B8">
        <w:rPr>
          <w:i/>
          <w:sz w:val="22"/>
          <w:szCs w:val="22"/>
        </w:rPr>
        <w:t>I. affinis</w:t>
      </w:r>
      <w:r w:rsidR="00340546" w:rsidRPr="009928B8">
        <w:rPr>
          <w:sz w:val="22"/>
          <w:szCs w:val="22"/>
        </w:rPr>
        <w:t xml:space="preserve"> are generalist species known to feed on many </w:t>
      </w:r>
      <w:r w:rsidR="00AF03A3">
        <w:rPr>
          <w:sz w:val="22"/>
          <w:szCs w:val="22"/>
        </w:rPr>
        <w:t xml:space="preserve">of </w:t>
      </w:r>
      <w:r w:rsidR="00340546" w:rsidRPr="009928B8">
        <w:rPr>
          <w:sz w:val="22"/>
          <w:szCs w:val="22"/>
        </w:rPr>
        <w:t>the same species, including deer and rodents</w:t>
      </w:r>
      <w:r w:rsidR="00AF03A3">
        <w:rPr>
          <w:sz w:val="22"/>
          <w:szCs w:val="22"/>
        </w:rPr>
        <w:t>;</w:t>
      </w:r>
      <w:r w:rsidR="00340546" w:rsidRPr="009928B8">
        <w:rPr>
          <w:sz w:val="22"/>
          <w:szCs w:val="22"/>
        </w:rPr>
        <w:t xml:space="preserve"> however</w:t>
      </w:r>
      <w:r w:rsidR="00AF03A3">
        <w:rPr>
          <w:sz w:val="22"/>
          <w:szCs w:val="22"/>
        </w:rPr>
        <w:t>,</w:t>
      </w:r>
      <w:r w:rsidR="00340546" w:rsidRPr="009928B8">
        <w:rPr>
          <w:sz w:val="22"/>
          <w:szCs w:val="22"/>
        </w:rPr>
        <w:t xml:space="preserve"> </w:t>
      </w:r>
      <w:r w:rsidR="00326047" w:rsidRPr="009928B8">
        <w:rPr>
          <w:sz w:val="22"/>
          <w:szCs w:val="22"/>
        </w:rPr>
        <w:t>th</w:t>
      </w:r>
      <w:r w:rsidR="00326047">
        <w:rPr>
          <w:sz w:val="22"/>
          <w:szCs w:val="22"/>
        </w:rPr>
        <w:t>e</w:t>
      </w:r>
      <w:r w:rsidR="00326047" w:rsidRPr="009928B8">
        <w:rPr>
          <w:sz w:val="22"/>
          <w:szCs w:val="22"/>
        </w:rPr>
        <w:t xml:space="preserve"> </w:t>
      </w:r>
      <w:r w:rsidR="00340546" w:rsidRPr="009928B8">
        <w:rPr>
          <w:sz w:val="22"/>
          <w:szCs w:val="22"/>
        </w:rPr>
        <w:t xml:space="preserve">difference in detectability </w:t>
      </w:r>
      <w:r w:rsidR="00326047">
        <w:rPr>
          <w:sz w:val="22"/>
          <w:szCs w:val="22"/>
        </w:rPr>
        <w:t xml:space="preserve">of </w:t>
      </w:r>
      <w:r w:rsidR="00326047">
        <w:rPr>
          <w:i/>
          <w:sz w:val="22"/>
          <w:szCs w:val="22"/>
        </w:rPr>
        <w:t xml:space="preserve">Bbsl </w:t>
      </w:r>
      <w:r w:rsidR="00340546" w:rsidRPr="009928B8">
        <w:rPr>
          <w:sz w:val="22"/>
          <w:szCs w:val="22"/>
        </w:rPr>
        <w:t xml:space="preserve">would lead you to believe that little to no overlap </w:t>
      </w:r>
      <w:r w:rsidR="00326047">
        <w:rPr>
          <w:sz w:val="22"/>
          <w:szCs w:val="22"/>
        </w:rPr>
        <w:t>of feeding upon reservoir competent hosts occurs</w:t>
      </w:r>
      <w:r w:rsidR="00340546" w:rsidRPr="009928B8">
        <w:rPr>
          <w:sz w:val="22"/>
          <w:szCs w:val="22"/>
        </w:rPr>
        <w:t xml:space="preserve"> between these two species.</w:t>
      </w:r>
      <w:r w:rsidR="00553878" w:rsidRPr="009928B8">
        <w:rPr>
          <w:sz w:val="22"/>
          <w:szCs w:val="22"/>
        </w:rPr>
        <w:t xml:space="preserve"> On</w:t>
      </w:r>
      <w:r w:rsidR="00394A8F" w:rsidRPr="009928B8">
        <w:rPr>
          <w:sz w:val="22"/>
          <w:szCs w:val="22"/>
        </w:rPr>
        <w:t>e</w:t>
      </w:r>
      <w:r w:rsidR="00553878" w:rsidRPr="009928B8">
        <w:rPr>
          <w:sz w:val="22"/>
          <w:szCs w:val="22"/>
        </w:rPr>
        <w:t xml:space="preserve"> potentially important host </w:t>
      </w:r>
      <w:r w:rsidR="00391CA9">
        <w:rPr>
          <w:sz w:val="22"/>
          <w:szCs w:val="22"/>
        </w:rPr>
        <w:t xml:space="preserve">group </w:t>
      </w:r>
      <w:r w:rsidR="00553878" w:rsidRPr="009928B8">
        <w:rPr>
          <w:sz w:val="22"/>
          <w:szCs w:val="22"/>
        </w:rPr>
        <w:t xml:space="preserve">that </w:t>
      </w:r>
      <w:r w:rsidR="00553878" w:rsidRPr="009928B8">
        <w:rPr>
          <w:i/>
          <w:sz w:val="22"/>
          <w:szCs w:val="22"/>
        </w:rPr>
        <w:t xml:space="preserve">I. affinis </w:t>
      </w:r>
      <w:r w:rsidR="00553878" w:rsidRPr="009928B8">
        <w:rPr>
          <w:sz w:val="22"/>
          <w:szCs w:val="22"/>
        </w:rPr>
        <w:t>is not known to feed on is the lizard</w:t>
      </w:r>
      <w:r w:rsidR="00391CA9">
        <w:rPr>
          <w:sz w:val="22"/>
          <w:szCs w:val="22"/>
        </w:rPr>
        <w:t>s</w:t>
      </w:r>
      <w:r w:rsidR="00553878" w:rsidRPr="009928B8">
        <w:rPr>
          <w:sz w:val="22"/>
          <w:szCs w:val="22"/>
        </w:rPr>
        <w:t>, which ha</w:t>
      </w:r>
      <w:r w:rsidR="00391CA9">
        <w:rPr>
          <w:sz w:val="22"/>
          <w:szCs w:val="22"/>
        </w:rPr>
        <w:t>ve</w:t>
      </w:r>
      <w:r w:rsidR="00553878" w:rsidRPr="009928B8">
        <w:rPr>
          <w:sz w:val="22"/>
          <w:szCs w:val="22"/>
        </w:rPr>
        <w:t xml:space="preserve"> been associated with dilution effects</w:t>
      </w:r>
      <w:r w:rsidR="00B15F2B">
        <w:rPr>
          <w:sz w:val="22"/>
          <w:szCs w:val="22"/>
        </w:rPr>
        <w:t xml:space="preserve"> (Oliver, 1996)</w:t>
      </w:r>
      <w:r w:rsidR="00553878" w:rsidRPr="009928B8">
        <w:rPr>
          <w:sz w:val="22"/>
          <w:szCs w:val="22"/>
        </w:rPr>
        <w:t>.</w:t>
      </w:r>
      <w:r w:rsidR="00340546" w:rsidRPr="009928B8">
        <w:rPr>
          <w:sz w:val="22"/>
          <w:szCs w:val="22"/>
        </w:rPr>
        <w:t xml:space="preserve"> It is possible that </w:t>
      </w:r>
      <w:r w:rsidR="00340546" w:rsidRPr="009928B8">
        <w:rPr>
          <w:i/>
          <w:sz w:val="22"/>
          <w:szCs w:val="22"/>
        </w:rPr>
        <w:t xml:space="preserve">I. scapularis </w:t>
      </w:r>
      <w:r w:rsidR="00340546" w:rsidRPr="009928B8">
        <w:rPr>
          <w:sz w:val="22"/>
          <w:szCs w:val="22"/>
        </w:rPr>
        <w:t>at present are</w:t>
      </w:r>
      <w:r w:rsidR="00AF03A3">
        <w:rPr>
          <w:sz w:val="22"/>
          <w:szCs w:val="22"/>
        </w:rPr>
        <w:t xml:space="preserve"> not</w:t>
      </w:r>
      <w:r w:rsidR="00340546" w:rsidRPr="009928B8">
        <w:rPr>
          <w:sz w:val="22"/>
          <w:szCs w:val="22"/>
        </w:rPr>
        <w:t xml:space="preserve"> part of the southern LB cycle. </w:t>
      </w:r>
      <w:r w:rsidR="004007CF" w:rsidRPr="009928B8">
        <w:rPr>
          <w:sz w:val="22"/>
          <w:szCs w:val="22"/>
        </w:rPr>
        <w:t>This leads to the speculation</w:t>
      </w:r>
      <w:r w:rsidR="00AF03A3">
        <w:rPr>
          <w:sz w:val="22"/>
          <w:szCs w:val="22"/>
        </w:rPr>
        <w:t xml:space="preserve"> that</w:t>
      </w:r>
      <w:r w:rsidR="004007CF" w:rsidRPr="009928B8">
        <w:rPr>
          <w:sz w:val="22"/>
          <w:szCs w:val="22"/>
        </w:rPr>
        <w:t xml:space="preserve"> there may be a difference in host selection, or abundance, with more samples, primarily </w:t>
      </w:r>
      <w:r w:rsidR="004007CF" w:rsidRPr="009928B8">
        <w:rPr>
          <w:i/>
          <w:sz w:val="22"/>
          <w:szCs w:val="22"/>
        </w:rPr>
        <w:t xml:space="preserve">Bbsl </w:t>
      </w:r>
      <w:r w:rsidR="004007CF" w:rsidRPr="009928B8">
        <w:rPr>
          <w:sz w:val="22"/>
          <w:szCs w:val="22"/>
        </w:rPr>
        <w:t>positives</w:t>
      </w:r>
      <w:r w:rsidR="00734C8D">
        <w:rPr>
          <w:sz w:val="22"/>
          <w:szCs w:val="22"/>
        </w:rPr>
        <w:t>;</w:t>
      </w:r>
      <w:r w:rsidR="004007CF" w:rsidRPr="009928B8">
        <w:rPr>
          <w:sz w:val="22"/>
          <w:szCs w:val="22"/>
        </w:rPr>
        <w:t xml:space="preserve"> haplotype diversity should be revisited to analyze the extent of genetic similarity between </w:t>
      </w:r>
      <w:r w:rsidR="004007CF" w:rsidRPr="009928B8">
        <w:rPr>
          <w:i/>
          <w:sz w:val="22"/>
          <w:szCs w:val="22"/>
        </w:rPr>
        <w:t xml:space="preserve">Bbsl </w:t>
      </w:r>
      <w:r w:rsidR="004007CF" w:rsidRPr="009928B8">
        <w:rPr>
          <w:sz w:val="22"/>
          <w:szCs w:val="22"/>
        </w:rPr>
        <w:t>positive ticks, and those without infection.</w:t>
      </w:r>
    </w:p>
    <w:p w:rsidR="009D54DE" w:rsidRDefault="009D54DE" w:rsidP="009D54DE">
      <w:pPr>
        <w:tabs>
          <w:tab w:val="left" w:pos="720"/>
          <w:tab w:val="left" w:pos="7512"/>
        </w:tabs>
        <w:rPr>
          <w:sz w:val="22"/>
          <w:szCs w:val="22"/>
        </w:rPr>
      </w:pPr>
      <w:r>
        <w:rPr>
          <w:sz w:val="22"/>
          <w:szCs w:val="22"/>
        </w:rPr>
        <w:tab/>
      </w:r>
      <w:r w:rsidR="006104C2">
        <w:rPr>
          <w:sz w:val="22"/>
          <w:szCs w:val="22"/>
        </w:rPr>
        <w:t xml:space="preserve">Tajima’s D value </w:t>
      </w:r>
      <w:r w:rsidR="00734C8D">
        <w:rPr>
          <w:sz w:val="22"/>
          <w:szCs w:val="22"/>
        </w:rPr>
        <w:t xml:space="preserve">was significant </w:t>
      </w:r>
      <w:r w:rsidR="006104C2">
        <w:rPr>
          <w:sz w:val="22"/>
          <w:szCs w:val="22"/>
        </w:rPr>
        <w:t xml:space="preserve">and a negative </w:t>
      </w:r>
      <w:r w:rsidR="00AF03A3">
        <w:rPr>
          <w:sz w:val="22"/>
          <w:szCs w:val="22"/>
        </w:rPr>
        <w:t>value</w:t>
      </w:r>
      <w:r w:rsidR="00734C8D">
        <w:rPr>
          <w:sz w:val="22"/>
          <w:szCs w:val="22"/>
        </w:rPr>
        <w:t xml:space="preserve"> was found</w:t>
      </w:r>
      <w:r w:rsidR="00AF03A3">
        <w:rPr>
          <w:sz w:val="22"/>
          <w:szCs w:val="22"/>
        </w:rPr>
        <w:t>, which</w:t>
      </w:r>
      <w:r w:rsidR="006104C2">
        <w:rPr>
          <w:sz w:val="22"/>
          <w:szCs w:val="22"/>
        </w:rPr>
        <w:t xml:space="preserve"> </w:t>
      </w:r>
      <w:r w:rsidR="000F0640">
        <w:rPr>
          <w:sz w:val="22"/>
          <w:szCs w:val="22"/>
        </w:rPr>
        <w:t>corroborates</w:t>
      </w:r>
      <w:r w:rsidR="006104C2">
        <w:rPr>
          <w:sz w:val="22"/>
          <w:szCs w:val="22"/>
        </w:rPr>
        <w:t xml:space="preserve"> previous literature</w:t>
      </w:r>
      <w:r w:rsidR="00AF03A3">
        <w:rPr>
          <w:sz w:val="22"/>
          <w:szCs w:val="22"/>
        </w:rPr>
        <w:t xml:space="preserve"> (</w:t>
      </w:r>
      <w:r w:rsidR="00B15F2B">
        <w:rPr>
          <w:sz w:val="22"/>
          <w:szCs w:val="22"/>
        </w:rPr>
        <w:t>Qui et al. 2002</w:t>
      </w:r>
      <w:r w:rsidR="0066795C">
        <w:rPr>
          <w:sz w:val="22"/>
          <w:szCs w:val="22"/>
        </w:rPr>
        <w:t>; Van Zee et al. 2013</w:t>
      </w:r>
      <w:r w:rsidR="00AF03A3">
        <w:rPr>
          <w:sz w:val="22"/>
          <w:szCs w:val="22"/>
        </w:rPr>
        <w:t>)</w:t>
      </w:r>
      <w:r w:rsidR="006104C2">
        <w:rPr>
          <w:sz w:val="22"/>
          <w:szCs w:val="22"/>
        </w:rPr>
        <w:t xml:space="preserve"> indicating a low frequency of polymorphism, or an expanding population possibly following a genetic bottleneck.</w:t>
      </w:r>
      <w:r w:rsidR="004007CF">
        <w:rPr>
          <w:sz w:val="22"/>
          <w:szCs w:val="22"/>
        </w:rPr>
        <w:t xml:space="preserve"> Following these latitudinal changes, there is slight variation in the values of Fu and Li, </w:t>
      </w:r>
      <w:r w:rsidR="000F0640">
        <w:rPr>
          <w:sz w:val="22"/>
          <w:szCs w:val="22"/>
        </w:rPr>
        <w:t xml:space="preserve">and Tajima which could indicate population expansion in a southerly, and northerly direction, where it seems that much population expansion is occurring. Expansion between the various clades could lead to more ticks available in the </w:t>
      </w:r>
      <w:r w:rsidR="000F0640">
        <w:rPr>
          <w:i/>
          <w:sz w:val="22"/>
          <w:szCs w:val="22"/>
        </w:rPr>
        <w:t>Bbsl</w:t>
      </w:r>
      <w:r w:rsidR="000F0640">
        <w:rPr>
          <w:sz w:val="22"/>
          <w:szCs w:val="22"/>
        </w:rPr>
        <w:t xml:space="preserve"> cluster and to a change in the dynamics of LB ecology in the </w:t>
      </w:r>
      <w:r w:rsidR="000F0640">
        <w:rPr>
          <w:sz w:val="22"/>
          <w:szCs w:val="22"/>
        </w:rPr>
        <w:lastRenderedPageBreak/>
        <w:t xml:space="preserve">south with either the introduction of the pathogen at higher levels, or the addition of a species that is better adapted to the transmission of </w:t>
      </w:r>
      <w:r w:rsidR="000F0640">
        <w:rPr>
          <w:i/>
          <w:sz w:val="22"/>
          <w:szCs w:val="22"/>
        </w:rPr>
        <w:t>Bbss</w:t>
      </w:r>
      <w:r w:rsidR="000932F9">
        <w:rPr>
          <w:sz w:val="22"/>
          <w:szCs w:val="22"/>
        </w:rPr>
        <w:t>.</w:t>
      </w:r>
      <w:r w:rsidR="00BB0ABE">
        <w:rPr>
          <w:sz w:val="22"/>
          <w:szCs w:val="22"/>
        </w:rPr>
        <w:t xml:space="preserve"> </w:t>
      </w:r>
    </w:p>
    <w:p w:rsidR="00B15F2B" w:rsidRDefault="00B15F2B" w:rsidP="009D54DE">
      <w:pPr>
        <w:tabs>
          <w:tab w:val="left" w:pos="720"/>
          <w:tab w:val="left" w:pos="7512"/>
        </w:tabs>
        <w:rPr>
          <w:b/>
          <w:caps/>
          <w:sz w:val="22"/>
          <w:szCs w:val="22"/>
        </w:rPr>
      </w:pPr>
    </w:p>
    <w:p w:rsidR="00631132" w:rsidRDefault="00631132" w:rsidP="009D54DE">
      <w:pPr>
        <w:tabs>
          <w:tab w:val="left" w:pos="720"/>
          <w:tab w:val="left" w:pos="7512"/>
        </w:tabs>
        <w:rPr>
          <w:b/>
          <w:caps/>
          <w:sz w:val="22"/>
          <w:szCs w:val="22"/>
        </w:rPr>
      </w:pPr>
    </w:p>
    <w:p w:rsidR="00336769" w:rsidRPr="009D54DE" w:rsidRDefault="00352445" w:rsidP="009D54DE">
      <w:pPr>
        <w:tabs>
          <w:tab w:val="left" w:pos="720"/>
          <w:tab w:val="left" w:pos="7512"/>
        </w:tabs>
        <w:rPr>
          <w:sz w:val="22"/>
          <w:szCs w:val="22"/>
        </w:rPr>
      </w:pPr>
      <w:r w:rsidRPr="00CB774E">
        <w:rPr>
          <w:b/>
          <w:caps/>
          <w:sz w:val="22"/>
          <w:szCs w:val="22"/>
        </w:rPr>
        <w:t>2.6</w:t>
      </w:r>
      <w:r w:rsidR="00336769" w:rsidRPr="00CB774E">
        <w:rPr>
          <w:b/>
          <w:caps/>
          <w:sz w:val="22"/>
          <w:szCs w:val="22"/>
        </w:rPr>
        <w:t xml:space="preserve"> Literature CIted</w:t>
      </w:r>
    </w:p>
    <w:p w:rsidR="00336769" w:rsidRPr="00CB774E" w:rsidRDefault="00336769" w:rsidP="00336769">
      <w:pPr>
        <w:rPr>
          <w:b/>
          <w:caps/>
          <w:sz w:val="22"/>
          <w:szCs w:val="22"/>
        </w:rPr>
      </w:pPr>
    </w:p>
    <w:p w:rsidR="00022F50" w:rsidRDefault="00022F50" w:rsidP="00022F50">
      <w:pPr>
        <w:ind w:left="720" w:hanging="720"/>
        <w:rPr>
          <w:smallCaps/>
          <w:sz w:val="22"/>
          <w:szCs w:val="22"/>
        </w:rPr>
      </w:pPr>
      <w:r w:rsidRPr="00022F50">
        <w:rPr>
          <w:smallCaps/>
          <w:sz w:val="22"/>
          <w:szCs w:val="22"/>
        </w:rPr>
        <w:t xml:space="preserve">Altschul, S.F., Gish, W., Miller, </w:t>
      </w:r>
      <w:r>
        <w:rPr>
          <w:smallCaps/>
          <w:sz w:val="22"/>
          <w:szCs w:val="22"/>
        </w:rPr>
        <w:t>W., Myers, E.W. &amp; Lipman, D.J. 1990.  BLAST</w:t>
      </w:r>
    </w:p>
    <w:p w:rsidR="00022F50" w:rsidRDefault="00022F50" w:rsidP="00022F50">
      <w:pPr>
        <w:ind w:left="720"/>
        <w:rPr>
          <w:smallCaps/>
          <w:sz w:val="22"/>
          <w:szCs w:val="22"/>
        </w:rPr>
      </w:pPr>
      <w:r w:rsidRPr="00022F50">
        <w:rPr>
          <w:sz w:val="22"/>
          <w:szCs w:val="22"/>
        </w:rPr>
        <w:t>"Basic local alignment search tool." Jou</w:t>
      </w:r>
      <w:r>
        <w:rPr>
          <w:sz w:val="22"/>
          <w:szCs w:val="22"/>
        </w:rPr>
        <w:t xml:space="preserve">rnal </w:t>
      </w:r>
      <w:r w:rsidR="00B15F2B">
        <w:rPr>
          <w:sz w:val="22"/>
          <w:szCs w:val="22"/>
        </w:rPr>
        <w:t>of</w:t>
      </w:r>
      <w:r w:rsidR="00B15F2B" w:rsidRPr="00022F50">
        <w:rPr>
          <w:sz w:val="22"/>
          <w:szCs w:val="22"/>
        </w:rPr>
        <w:t xml:space="preserve"> Molecular</w:t>
      </w:r>
      <w:r w:rsidRPr="00022F50">
        <w:rPr>
          <w:sz w:val="22"/>
          <w:szCs w:val="22"/>
        </w:rPr>
        <w:t xml:space="preserve">  Biol</w:t>
      </w:r>
      <w:r>
        <w:rPr>
          <w:sz w:val="22"/>
          <w:szCs w:val="22"/>
        </w:rPr>
        <w:t>ogy</w:t>
      </w:r>
      <w:r w:rsidRPr="00022F50">
        <w:rPr>
          <w:smallCaps/>
          <w:sz w:val="22"/>
          <w:szCs w:val="22"/>
        </w:rPr>
        <w:t>. 215:403-410.</w:t>
      </w:r>
    </w:p>
    <w:p w:rsidR="00EA04C3" w:rsidRPr="00EA04C3" w:rsidRDefault="00EA04C3" w:rsidP="0042175E">
      <w:pPr>
        <w:ind w:left="720" w:hanging="720"/>
        <w:rPr>
          <w:sz w:val="22"/>
          <w:szCs w:val="22"/>
        </w:rPr>
      </w:pPr>
      <w:r w:rsidRPr="00EA04C3">
        <w:rPr>
          <w:smallCaps/>
          <w:sz w:val="22"/>
          <w:szCs w:val="22"/>
        </w:rPr>
        <w:t xml:space="preserve">Avise, J.C. 2000. </w:t>
      </w:r>
      <w:r w:rsidRPr="00EA04C3">
        <w:rPr>
          <w:iCs/>
          <w:sz w:val="22"/>
          <w:szCs w:val="22"/>
        </w:rPr>
        <w:t>Phylogeography: the History and Formation</w:t>
      </w:r>
      <w:r w:rsidRPr="00EA04C3">
        <w:rPr>
          <w:rFonts w:ascii="MinionPro-It" w:hAnsi="MinionPro-It" w:cs="MinionPro-It"/>
          <w:iCs/>
          <w:sz w:val="20"/>
          <w:szCs w:val="20"/>
        </w:rPr>
        <w:t xml:space="preserve"> </w:t>
      </w:r>
      <w:r w:rsidRPr="00EA04C3">
        <w:rPr>
          <w:iCs/>
          <w:sz w:val="22"/>
          <w:szCs w:val="22"/>
        </w:rPr>
        <w:t>of Species. Harvard University Press, Cambridge</w:t>
      </w:r>
      <w:r>
        <w:rPr>
          <w:iCs/>
          <w:sz w:val="22"/>
          <w:szCs w:val="22"/>
        </w:rPr>
        <w:t>, USA</w:t>
      </w:r>
      <w:r w:rsidRPr="00EA04C3">
        <w:rPr>
          <w:iCs/>
          <w:sz w:val="22"/>
          <w:szCs w:val="22"/>
        </w:rPr>
        <w:t>.</w:t>
      </w:r>
    </w:p>
    <w:p w:rsidR="00791B68" w:rsidRDefault="00791B68" w:rsidP="009B3822">
      <w:pPr>
        <w:ind w:left="720" w:hanging="720"/>
        <w:rPr>
          <w:sz w:val="22"/>
          <w:szCs w:val="22"/>
        </w:rPr>
      </w:pPr>
      <w:r>
        <w:rPr>
          <w:smallCaps/>
          <w:sz w:val="22"/>
          <w:szCs w:val="22"/>
        </w:rPr>
        <w:t xml:space="preserve">Bacon, R.M., K.J. Kugeler, P.S. Mead. 2008. </w:t>
      </w:r>
      <w:r>
        <w:rPr>
          <w:sz w:val="22"/>
          <w:szCs w:val="22"/>
        </w:rPr>
        <w:t xml:space="preserve">Surveilance for Lyme disease---United States, 1992-2006. </w:t>
      </w:r>
      <w:r w:rsidR="00DD1417">
        <w:rPr>
          <w:sz w:val="22"/>
          <w:szCs w:val="22"/>
        </w:rPr>
        <w:t>MMWR 2008:57:1-9.</w:t>
      </w:r>
    </w:p>
    <w:p w:rsidR="00450262" w:rsidRPr="00450262" w:rsidRDefault="00450262" w:rsidP="0042175E">
      <w:pPr>
        <w:ind w:left="720" w:hanging="720"/>
        <w:rPr>
          <w:sz w:val="22"/>
          <w:szCs w:val="22"/>
        </w:rPr>
      </w:pPr>
      <w:r w:rsidRPr="00450262">
        <w:rPr>
          <w:smallCaps/>
          <w:sz w:val="22"/>
          <w:szCs w:val="22"/>
        </w:rPr>
        <w:t>BEATI, L. AND KEIRANS, J.E. 2001.</w:t>
      </w:r>
      <w:r w:rsidRPr="00450262">
        <w:rPr>
          <w:sz w:val="22"/>
          <w:szCs w:val="22"/>
        </w:rPr>
        <w:t xml:space="preserve"> Analysis of the systematic relationships among ticks of the genera </w:t>
      </w:r>
      <w:r w:rsidRPr="00450262">
        <w:rPr>
          <w:i/>
          <w:sz w:val="22"/>
          <w:szCs w:val="22"/>
        </w:rPr>
        <w:t xml:space="preserve">Rhipicephalus </w:t>
      </w:r>
      <w:r w:rsidRPr="00450262">
        <w:rPr>
          <w:sz w:val="22"/>
          <w:szCs w:val="22"/>
        </w:rPr>
        <w:t xml:space="preserve">and </w:t>
      </w:r>
      <w:r w:rsidRPr="00450262">
        <w:rPr>
          <w:i/>
          <w:sz w:val="22"/>
          <w:szCs w:val="22"/>
        </w:rPr>
        <w:t>Boophilus</w:t>
      </w:r>
      <w:r w:rsidRPr="00450262">
        <w:rPr>
          <w:sz w:val="22"/>
          <w:szCs w:val="22"/>
        </w:rPr>
        <w:t xml:space="preserve"> (Acari: Ixodidae) based on mitochondrial 12S ribosomal DNA gene sequences and morphological characters. Journal of Parasitology. 87:32–48.</w:t>
      </w:r>
    </w:p>
    <w:p w:rsidR="007615D0" w:rsidRDefault="00B229F0" w:rsidP="0042175E">
      <w:pPr>
        <w:ind w:left="720" w:hanging="720"/>
        <w:rPr>
          <w:sz w:val="22"/>
          <w:szCs w:val="22"/>
        </w:rPr>
      </w:pPr>
      <w:r w:rsidRPr="00F54FAD">
        <w:rPr>
          <w:smallCaps/>
          <w:sz w:val="22"/>
          <w:szCs w:val="22"/>
        </w:rPr>
        <w:t>Benach, J.L., E.M. Bosler, J.P. Hanrahan, J.L. Coleman, G.S. Habicht, T.F. Bast, D.J. Cameron, J.L. Ziegler, A.G. Barbour, W. Burgdorfer, R. Edelman, and R.A. Kaslow</w:t>
      </w:r>
      <w:r>
        <w:rPr>
          <w:sz w:val="22"/>
          <w:szCs w:val="22"/>
        </w:rPr>
        <w:t>.1983. Spirochetes isolated from blood of two patients with Lyme disease. New England Journal of Medicine. 308:740-742.</w:t>
      </w:r>
    </w:p>
    <w:p w:rsidR="005F7A3F" w:rsidRDefault="005F7A3F" w:rsidP="0042175E">
      <w:pPr>
        <w:ind w:left="720" w:hanging="720"/>
        <w:rPr>
          <w:sz w:val="22"/>
          <w:szCs w:val="22"/>
        </w:rPr>
      </w:pPr>
      <w:r w:rsidRPr="005F7A3F">
        <w:rPr>
          <w:bCs/>
          <w:smallCaps/>
          <w:sz w:val="22"/>
          <w:szCs w:val="22"/>
        </w:rPr>
        <w:t>Brisson, D</w:t>
      </w:r>
      <w:r w:rsidRPr="005F7A3F">
        <w:rPr>
          <w:smallCaps/>
          <w:sz w:val="22"/>
          <w:szCs w:val="22"/>
        </w:rPr>
        <w:t>. and D. E. Dykhuizen</w:t>
      </w:r>
      <w:r w:rsidRPr="005F7A3F">
        <w:rPr>
          <w:sz w:val="22"/>
          <w:szCs w:val="22"/>
        </w:rPr>
        <w:t>. 2004. ospC diversity in</w:t>
      </w:r>
      <w:r w:rsidRPr="005F7A3F">
        <w:rPr>
          <w:i/>
          <w:sz w:val="22"/>
          <w:szCs w:val="22"/>
        </w:rPr>
        <w:t xml:space="preserve"> Borrelia burgdorferi</w:t>
      </w:r>
      <w:r w:rsidRPr="005F7A3F">
        <w:rPr>
          <w:sz w:val="22"/>
          <w:szCs w:val="22"/>
        </w:rPr>
        <w:t>: different hosts are different niches.</w:t>
      </w:r>
      <w:r w:rsidR="00112C16">
        <w:rPr>
          <w:sz w:val="22"/>
          <w:szCs w:val="22"/>
        </w:rPr>
        <w:t xml:space="preserve"> </w:t>
      </w:r>
      <w:r w:rsidRPr="005F7A3F">
        <w:rPr>
          <w:iCs/>
          <w:sz w:val="22"/>
          <w:szCs w:val="22"/>
        </w:rPr>
        <w:t>Genetics</w:t>
      </w:r>
      <w:r w:rsidRPr="005F7A3F">
        <w:rPr>
          <w:sz w:val="22"/>
          <w:szCs w:val="22"/>
        </w:rPr>
        <w:t xml:space="preserve"> 168:713-722.</w:t>
      </w:r>
    </w:p>
    <w:p w:rsidR="00112C16" w:rsidRDefault="005F7A3F" w:rsidP="0042175E">
      <w:pPr>
        <w:ind w:left="720" w:hanging="720"/>
        <w:rPr>
          <w:smallCaps/>
          <w:sz w:val="22"/>
          <w:szCs w:val="22"/>
        </w:rPr>
      </w:pPr>
      <w:r w:rsidRPr="005F7A3F">
        <w:rPr>
          <w:bCs/>
          <w:smallCaps/>
          <w:sz w:val="22"/>
          <w:szCs w:val="22"/>
        </w:rPr>
        <w:lastRenderedPageBreak/>
        <w:t>Brisson, D</w:t>
      </w:r>
      <w:r w:rsidRPr="005F7A3F">
        <w:rPr>
          <w:smallCaps/>
          <w:sz w:val="22"/>
          <w:szCs w:val="22"/>
        </w:rPr>
        <w:t xml:space="preserve">., M.F. Vandermause, J.K. Meece, K.D. Reed, D.E. Dykhuizen. 2010. </w:t>
      </w:r>
      <w:r w:rsidRPr="005F7A3F">
        <w:rPr>
          <w:sz w:val="22"/>
          <w:szCs w:val="22"/>
        </w:rPr>
        <w:t xml:space="preserve">Shared and vicariant evolutionary histories of Northeastern and Midwestern </w:t>
      </w:r>
      <w:r w:rsidRPr="005F7A3F">
        <w:rPr>
          <w:i/>
          <w:sz w:val="22"/>
          <w:szCs w:val="22"/>
        </w:rPr>
        <w:t>Borrelia burgdorferi</w:t>
      </w:r>
      <w:r w:rsidRPr="005F7A3F">
        <w:rPr>
          <w:sz w:val="22"/>
          <w:szCs w:val="22"/>
        </w:rPr>
        <w:t xml:space="preserve"> populations.</w:t>
      </w:r>
      <w:r>
        <w:rPr>
          <w:sz w:val="22"/>
          <w:szCs w:val="22"/>
        </w:rPr>
        <w:t xml:space="preserve"> </w:t>
      </w:r>
      <w:r w:rsidRPr="005F7A3F">
        <w:rPr>
          <w:iCs/>
          <w:sz w:val="22"/>
          <w:szCs w:val="22"/>
        </w:rPr>
        <w:t>Emerging Infectious Diseases</w:t>
      </w:r>
      <w:r w:rsidRPr="005F7A3F">
        <w:rPr>
          <w:sz w:val="22"/>
          <w:szCs w:val="22"/>
        </w:rPr>
        <w:t xml:space="preserve"> 16:911-917</w:t>
      </w:r>
      <w:r w:rsidRPr="005F7A3F">
        <w:rPr>
          <w:smallCaps/>
          <w:sz w:val="22"/>
          <w:szCs w:val="22"/>
        </w:rPr>
        <w:t>.</w:t>
      </w:r>
    </w:p>
    <w:p w:rsidR="00C051D5" w:rsidRDefault="00B229F0" w:rsidP="009B3822">
      <w:pPr>
        <w:ind w:left="720" w:hanging="720"/>
        <w:rPr>
          <w:sz w:val="22"/>
          <w:szCs w:val="22"/>
        </w:rPr>
      </w:pPr>
      <w:r w:rsidRPr="00CB774E">
        <w:rPr>
          <w:sz w:val="22"/>
          <w:szCs w:val="22"/>
        </w:rPr>
        <w:t>B</w:t>
      </w:r>
      <w:r w:rsidRPr="00CB774E">
        <w:rPr>
          <w:smallCaps/>
          <w:sz w:val="22"/>
          <w:szCs w:val="22"/>
        </w:rPr>
        <w:t>rown, R.N., and R.S. Lane. 1992. L</w:t>
      </w:r>
      <w:r w:rsidRPr="00CB774E">
        <w:rPr>
          <w:sz w:val="22"/>
          <w:szCs w:val="22"/>
        </w:rPr>
        <w:t xml:space="preserve">yme disease in California: a novel enzootic transmission cycle of </w:t>
      </w:r>
      <w:r w:rsidRPr="00112C16">
        <w:rPr>
          <w:i/>
          <w:sz w:val="22"/>
          <w:szCs w:val="22"/>
        </w:rPr>
        <w:t>Borrelia burgdorferi</w:t>
      </w:r>
      <w:r w:rsidRPr="00CB774E">
        <w:rPr>
          <w:sz w:val="22"/>
          <w:szCs w:val="22"/>
        </w:rPr>
        <w:t>. Science. 256: 1439-1442.</w:t>
      </w:r>
    </w:p>
    <w:p w:rsidR="0042175E" w:rsidRDefault="00FF3899" w:rsidP="0042175E">
      <w:pPr>
        <w:ind w:left="720" w:hanging="720"/>
        <w:rPr>
          <w:sz w:val="22"/>
          <w:szCs w:val="22"/>
        </w:rPr>
      </w:pPr>
      <w:r w:rsidRPr="00B03D52">
        <w:rPr>
          <w:smallCaps/>
          <w:sz w:val="22"/>
          <w:szCs w:val="22"/>
        </w:rPr>
        <w:t>Bunikis, J., U. Garpmo, J.I. Tsao, J. Berglund, D. Fish, and A.G. Barbour</w:t>
      </w:r>
      <w:r>
        <w:rPr>
          <w:sz w:val="22"/>
          <w:szCs w:val="22"/>
        </w:rPr>
        <w:t xml:space="preserve">. 2004. Sequence typing reveals extensive strain diversity of the Lyme borreliosis agents </w:t>
      </w:r>
      <w:r w:rsidRPr="00B03D52">
        <w:rPr>
          <w:i/>
          <w:sz w:val="22"/>
          <w:szCs w:val="22"/>
        </w:rPr>
        <w:t xml:space="preserve">Borrelia burgdorferi </w:t>
      </w:r>
      <w:r>
        <w:rPr>
          <w:sz w:val="22"/>
          <w:szCs w:val="22"/>
        </w:rPr>
        <w:t xml:space="preserve">in North America and </w:t>
      </w:r>
      <w:r w:rsidRPr="00B03D52">
        <w:rPr>
          <w:i/>
          <w:sz w:val="22"/>
          <w:szCs w:val="22"/>
        </w:rPr>
        <w:t>Borrelia afzelii</w:t>
      </w:r>
      <w:r>
        <w:rPr>
          <w:sz w:val="22"/>
          <w:szCs w:val="22"/>
        </w:rPr>
        <w:t xml:space="preserve"> in Europe. Microbiology. 150:1741-1755.</w:t>
      </w:r>
    </w:p>
    <w:p w:rsidR="0054453C" w:rsidRDefault="0054453C" w:rsidP="0042175E">
      <w:pPr>
        <w:ind w:left="720" w:hanging="720"/>
        <w:rPr>
          <w:sz w:val="22"/>
          <w:szCs w:val="22"/>
        </w:rPr>
      </w:pPr>
      <w:r>
        <w:rPr>
          <w:smallCaps/>
          <w:sz w:val="22"/>
          <w:szCs w:val="22"/>
        </w:rPr>
        <w:t xml:space="preserve">Burgdorfer, W., A.G. Barbour, S.F. Hayes, J.L. Benach, E. Grunwaldt, and J.P. Davis. 1982.  </w:t>
      </w:r>
      <w:r>
        <w:rPr>
          <w:sz w:val="22"/>
          <w:szCs w:val="22"/>
        </w:rPr>
        <w:t>Lyme disease—a tick borne spirochetosis. Science. 216:1317-1319.</w:t>
      </w:r>
    </w:p>
    <w:p w:rsidR="00112C16" w:rsidRDefault="00F34DFD" w:rsidP="0042175E">
      <w:pPr>
        <w:ind w:left="720" w:hanging="720"/>
        <w:rPr>
          <w:sz w:val="22"/>
          <w:szCs w:val="22"/>
        </w:rPr>
      </w:pPr>
      <w:r>
        <w:rPr>
          <w:smallCaps/>
          <w:sz w:val="22"/>
          <w:szCs w:val="22"/>
        </w:rPr>
        <w:t xml:space="preserve">Burgdorfer, W. 1984. </w:t>
      </w:r>
      <w:r w:rsidR="001C5D78">
        <w:rPr>
          <w:sz w:val="22"/>
          <w:szCs w:val="22"/>
        </w:rPr>
        <w:t>The New Zealand white rabbit: An experimental host for infecting ticks with Lyme disease spirochetes. Yale Journal of Biological Medicine. 57:609-612.</w:t>
      </w:r>
    </w:p>
    <w:p w:rsidR="00C051D5" w:rsidRPr="00CB774E" w:rsidRDefault="00C051D5" w:rsidP="0042175E">
      <w:pPr>
        <w:ind w:left="720" w:hanging="720"/>
        <w:rPr>
          <w:sz w:val="22"/>
          <w:szCs w:val="22"/>
        </w:rPr>
      </w:pPr>
      <w:r w:rsidRPr="00A46274">
        <w:rPr>
          <w:smallCaps/>
          <w:sz w:val="22"/>
          <w:szCs w:val="22"/>
        </w:rPr>
        <w:t>Centers for Disease Control and Prevention</w:t>
      </w:r>
      <w:r w:rsidRPr="00C051D5">
        <w:rPr>
          <w:sz w:val="22"/>
          <w:szCs w:val="22"/>
        </w:rPr>
        <w:t>.</w:t>
      </w:r>
      <w:r>
        <w:rPr>
          <w:sz w:val="22"/>
          <w:szCs w:val="22"/>
        </w:rPr>
        <w:t xml:space="preserve"> 2012.</w:t>
      </w:r>
      <w:r w:rsidRPr="00C051D5">
        <w:rPr>
          <w:sz w:val="22"/>
          <w:szCs w:val="22"/>
        </w:rPr>
        <w:t xml:space="preserve"> Summary of notifiable diseases</w:t>
      </w:r>
      <w:r>
        <w:rPr>
          <w:sz w:val="22"/>
          <w:szCs w:val="22"/>
        </w:rPr>
        <w:t>-</w:t>
      </w:r>
      <w:r w:rsidRPr="00C051D5">
        <w:rPr>
          <w:sz w:val="22"/>
          <w:szCs w:val="22"/>
        </w:rPr>
        <w:t>United States 2012. MMWR 2</w:t>
      </w:r>
      <w:r>
        <w:rPr>
          <w:sz w:val="22"/>
          <w:szCs w:val="22"/>
        </w:rPr>
        <w:t>012;61:</w:t>
      </w:r>
      <w:r w:rsidRPr="00C051D5">
        <w:rPr>
          <w:sz w:val="22"/>
          <w:szCs w:val="22"/>
        </w:rPr>
        <w:t>1-113</w:t>
      </w:r>
    </w:p>
    <w:p w:rsidR="00336769" w:rsidRPr="00CB774E" w:rsidRDefault="00336769" w:rsidP="0042175E">
      <w:pPr>
        <w:ind w:left="720" w:hanging="720"/>
        <w:rPr>
          <w:sz w:val="22"/>
          <w:szCs w:val="22"/>
        </w:rPr>
      </w:pPr>
      <w:r w:rsidRPr="00CB774E">
        <w:rPr>
          <w:smallCaps/>
          <w:sz w:val="22"/>
          <w:szCs w:val="22"/>
        </w:rPr>
        <w:t xml:space="preserve">Chan, C.T. </w:t>
      </w:r>
      <w:r w:rsidR="00112C16" w:rsidRPr="00CB774E">
        <w:rPr>
          <w:smallCaps/>
          <w:sz w:val="22"/>
          <w:szCs w:val="22"/>
        </w:rPr>
        <w:t>201</w:t>
      </w:r>
      <w:r w:rsidR="00112C16">
        <w:rPr>
          <w:smallCaps/>
          <w:sz w:val="22"/>
          <w:szCs w:val="22"/>
        </w:rPr>
        <w:t>2</w:t>
      </w:r>
      <w:r w:rsidRPr="00CB774E">
        <w:rPr>
          <w:smallCaps/>
          <w:sz w:val="22"/>
          <w:szCs w:val="22"/>
        </w:rPr>
        <w:t xml:space="preserve">. </w:t>
      </w:r>
      <w:r w:rsidRPr="00CB774E">
        <w:rPr>
          <w:sz w:val="22"/>
          <w:szCs w:val="22"/>
        </w:rPr>
        <w:t xml:space="preserve">Comparative analysis of </w:t>
      </w:r>
      <w:r w:rsidRPr="00CB774E">
        <w:rPr>
          <w:smallCaps/>
          <w:sz w:val="22"/>
          <w:szCs w:val="22"/>
        </w:rPr>
        <w:t xml:space="preserve"> </w:t>
      </w:r>
      <w:r w:rsidRPr="00CB774E">
        <w:rPr>
          <w:sz w:val="22"/>
          <w:szCs w:val="22"/>
        </w:rPr>
        <w:t xml:space="preserve">microsatellite and mitochondrial genetic variation in </w:t>
      </w:r>
      <w:r w:rsidRPr="00CB774E">
        <w:rPr>
          <w:i/>
          <w:sz w:val="22"/>
          <w:szCs w:val="22"/>
        </w:rPr>
        <w:t>Ixodes scapularis</w:t>
      </w:r>
      <w:r w:rsidRPr="00CB774E">
        <w:rPr>
          <w:sz w:val="22"/>
          <w:szCs w:val="22"/>
        </w:rPr>
        <w:t xml:space="preserve">. Master’s Thesis, Georgia Southern University, Statesboro GA. </w:t>
      </w:r>
    </w:p>
    <w:p w:rsidR="000954A2" w:rsidRDefault="000954A2" w:rsidP="0042175E">
      <w:pPr>
        <w:ind w:left="720" w:hanging="720"/>
        <w:rPr>
          <w:sz w:val="22"/>
          <w:szCs w:val="22"/>
        </w:rPr>
      </w:pPr>
      <w:r>
        <w:rPr>
          <w:smallCaps/>
          <w:sz w:val="22"/>
          <w:szCs w:val="22"/>
        </w:rPr>
        <w:t xml:space="preserve">Clark, K.L. B. Leydet, and S. Hartman. 2013. </w:t>
      </w:r>
      <w:r>
        <w:rPr>
          <w:sz w:val="22"/>
          <w:szCs w:val="22"/>
        </w:rPr>
        <w:t>Lyme Borreliosis in Human Patients in Florida and Georgia, USA. International Journal of Medical Sciences. 10:915-931.</w:t>
      </w:r>
    </w:p>
    <w:p w:rsidR="00F94F26" w:rsidRPr="000954A2" w:rsidRDefault="00F94F26" w:rsidP="0042175E">
      <w:pPr>
        <w:ind w:left="720" w:hanging="720"/>
        <w:rPr>
          <w:noProof/>
          <w:sz w:val="22"/>
          <w:szCs w:val="22"/>
        </w:rPr>
      </w:pPr>
      <w:r w:rsidRPr="00F94F26">
        <w:rPr>
          <w:noProof/>
          <w:sz w:val="22"/>
          <w:szCs w:val="22"/>
        </w:rPr>
        <w:t xml:space="preserve">Clifford CM, </w:t>
      </w:r>
      <w:r>
        <w:rPr>
          <w:noProof/>
          <w:sz w:val="22"/>
          <w:szCs w:val="22"/>
        </w:rPr>
        <w:t xml:space="preserve">G. </w:t>
      </w:r>
      <w:r w:rsidRPr="00F94F26">
        <w:rPr>
          <w:noProof/>
          <w:sz w:val="22"/>
          <w:szCs w:val="22"/>
        </w:rPr>
        <w:t>Anastos</w:t>
      </w:r>
      <w:r>
        <w:rPr>
          <w:noProof/>
          <w:sz w:val="22"/>
          <w:szCs w:val="22"/>
        </w:rPr>
        <w:t>, and</w:t>
      </w:r>
      <w:r w:rsidRPr="00F94F26">
        <w:rPr>
          <w:noProof/>
          <w:sz w:val="22"/>
          <w:szCs w:val="22"/>
        </w:rPr>
        <w:t>,</w:t>
      </w:r>
      <w:r>
        <w:rPr>
          <w:noProof/>
          <w:sz w:val="22"/>
          <w:szCs w:val="22"/>
        </w:rPr>
        <w:t xml:space="preserve"> A. Elbl</w:t>
      </w:r>
      <w:r w:rsidRPr="00F94F26">
        <w:rPr>
          <w:noProof/>
          <w:sz w:val="22"/>
          <w:szCs w:val="22"/>
        </w:rPr>
        <w:t>.</w:t>
      </w:r>
      <w:r>
        <w:rPr>
          <w:noProof/>
          <w:sz w:val="22"/>
          <w:szCs w:val="22"/>
        </w:rPr>
        <w:t xml:space="preserve"> 1978.</w:t>
      </w:r>
      <w:r w:rsidRPr="00F94F26">
        <w:rPr>
          <w:noProof/>
          <w:sz w:val="22"/>
          <w:szCs w:val="22"/>
        </w:rPr>
        <w:t xml:space="preserve"> The larval </w:t>
      </w:r>
      <w:r w:rsidR="00112C16">
        <w:rPr>
          <w:noProof/>
          <w:sz w:val="22"/>
          <w:szCs w:val="22"/>
        </w:rPr>
        <w:t>I</w:t>
      </w:r>
      <w:r w:rsidR="00112C16" w:rsidRPr="00F94F26">
        <w:rPr>
          <w:noProof/>
          <w:sz w:val="22"/>
          <w:szCs w:val="22"/>
        </w:rPr>
        <w:t>xodid</w:t>
      </w:r>
      <w:r w:rsidR="00112C16">
        <w:rPr>
          <w:noProof/>
          <w:sz w:val="22"/>
          <w:szCs w:val="22"/>
        </w:rPr>
        <w:t xml:space="preserve"> </w:t>
      </w:r>
      <w:r w:rsidRPr="00F94F26">
        <w:rPr>
          <w:noProof/>
          <w:sz w:val="22"/>
          <w:szCs w:val="22"/>
        </w:rPr>
        <w:t>ticks of the eastern United States. J</w:t>
      </w:r>
      <w:r>
        <w:rPr>
          <w:noProof/>
          <w:sz w:val="22"/>
          <w:szCs w:val="22"/>
        </w:rPr>
        <w:t>ournal of</w:t>
      </w:r>
      <w:r w:rsidRPr="00F94F26">
        <w:rPr>
          <w:noProof/>
          <w:sz w:val="22"/>
          <w:szCs w:val="22"/>
        </w:rPr>
        <w:t xml:space="preserve"> Med</w:t>
      </w:r>
      <w:r>
        <w:rPr>
          <w:noProof/>
          <w:sz w:val="22"/>
          <w:szCs w:val="22"/>
        </w:rPr>
        <w:t>ical</w:t>
      </w:r>
      <w:r w:rsidRPr="00F94F26">
        <w:rPr>
          <w:noProof/>
          <w:sz w:val="22"/>
          <w:szCs w:val="22"/>
        </w:rPr>
        <w:t xml:space="preserve"> Entomol</w:t>
      </w:r>
      <w:r>
        <w:rPr>
          <w:noProof/>
          <w:sz w:val="22"/>
          <w:szCs w:val="22"/>
        </w:rPr>
        <w:t>ogy. S</w:t>
      </w:r>
      <w:r w:rsidRPr="00F94F26">
        <w:rPr>
          <w:noProof/>
          <w:sz w:val="22"/>
          <w:szCs w:val="22"/>
        </w:rPr>
        <w:t>uppl</w:t>
      </w:r>
      <w:r>
        <w:rPr>
          <w:noProof/>
          <w:sz w:val="22"/>
          <w:szCs w:val="22"/>
        </w:rPr>
        <w:t>ement</w:t>
      </w:r>
      <w:r w:rsidRPr="00F94F26">
        <w:rPr>
          <w:noProof/>
          <w:sz w:val="22"/>
          <w:szCs w:val="22"/>
        </w:rPr>
        <w:t xml:space="preserve"> 2:1-149.</w:t>
      </w:r>
    </w:p>
    <w:p w:rsidR="00336769" w:rsidRDefault="00336769" w:rsidP="0042175E">
      <w:pPr>
        <w:ind w:left="720" w:hanging="720"/>
        <w:rPr>
          <w:sz w:val="22"/>
          <w:szCs w:val="22"/>
        </w:rPr>
      </w:pPr>
      <w:r w:rsidRPr="00CB774E">
        <w:rPr>
          <w:smallCaps/>
          <w:sz w:val="22"/>
          <w:szCs w:val="22"/>
        </w:rPr>
        <w:t>Cooley, R. A., AND G. M. Kohls</w:t>
      </w:r>
      <w:r w:rsidRPr="00CB774E">
        <w:rPr>
          <w:sz w:val="22"/>
          <w:szCs w:val="22"/>
        </w:rPr>
        <w:t xml:space="preserve">. 1945. The genus </w:t>
      </w:r>
      <w:r w:rsidRPr="00D67EA1">
        <w:rPr>
          <w:i/>
          <w:sz w:val="22"/>
          <w:szCs w:val="22"/>
        </w:rPr>
        <w:t>Ixodes</w:t>
      </w:r>
      <w:r w:rsidRPr="00CB774E">
        <w:rPr>
          <w:sz w:val="22"/>
          <w:szCs w:val="22"/>
        </w:rPr>
        <w:t xml:space="preserve"> in North America. National Institute of Health Bulletin. 184: 1-246. </w:t>
      </w:r>
    </w:p>
    <w:p w:rsidR="00655666" w:rsidRPr="00B44116" w:rsidRDefault="0033449A" w:rsidP="00655666">
      <w:pPr>
        <w:ind w:left="720" w:hanging="720"/>
        <w:rPr>
          <w:smallCaps/>
          <w:sz w:val="22"/>
          <w:szCs w:val="22"/>
        </w:rPr>
      </w:pPr>
      <w:r w:rsidRPr="00EE1C0A">
        <w:rPr>
          <w:smallCaps/>
          <w:sz w:val="22"/>
          <w:szCs w:val="22"/>
        </w:rPr>
        <w:lastRenderedPageBreak/>
        <w:t>Cooley, R. A., AND G. M. Kohls</w:t>
      </w:r>
      <w:r w:rsidRPr="0033449A">
        <w:rPr>
          <w:sz w:val="22"/>
          <w:szCs w:val="22"/>
        </w:rPr>
        <w:t>. 194</w:t>
      </w:r>
      <w:r>
        <w:rPr>
          <w:sz w:val="22"/>
          <w:szCs w:val="22"/>
        </w:rPr>
        <w:t>4</w:t>
      </w:r>
      <w:r w:rsidRPr="0033449A">
        <w:rPr>
          <w:sz w:val="22"/>
          <w:szCs w:val="22"/>
        </w:rPr>
        <w:t xml:space="preserve">. The genus </w:t>
      </w:r>
      <w:r w:rsidRPr="00D67EA1">
        <w:rPr>
          <w:i/>
          <w:sz w:val="22"/>
          <w:szCs w:val="22"/>
        </w:rPr>
        <w:t>Amblyomma</w:t>
      </w:r>
      <w:r>
        <w:rPr>
          <w:sz w:val="22"/>
          <w:szCs w:val="22"/>
        </w:rPr>
        <w:t xml:space="preserve"> (Ixodidae</w:t>
      </w:r>
      <w:r w:rsidR="00D67EA1">
        <w:rPr>
          <w:sz w:val="22"/>
          <w:szCs w:val="22"/>
        </w:rPr>
        <w:t>) in</w:t>
      </w:r>
      <w:r>
        <w:rPr>
          <w:sz w:val="22"/>
          <w:szCs w:val="22"/>
        </w:rPr>
        <w:t xml:space="preserve"> the United States</w:t>
      </w:r>
      <w:r w:rsidRPr="0033449A">
        <w:rPr>
          <w:sz w:val="22"/>
          <w:szCs w:val="22"/>
        </w:rPr>
        <w:t xml:space="preserve">. </w:t>
      </w:r>
      <w:r>
        <w:rPr>
          <w:sz w:val="22"/>
          <w:szCs w:val="22"/>
        </w:rPr>
        <w:t>The Journal of Parasitology. 30:77-111</w:t>
      </w:r>
      <w:r w:rsidRPr="0033449A">
        <w:rPr>
          <w:sz w:val="22"/>
          <w:szCs w:val="22"/>
        </w:rPr>
        <w:t xml:space="preserve">. </w:t>
      </w:r>
    </w:p>
    <w:p w:rsidR="00336769" w:rsidRPr="00CB774E" w:rsidRDefault="005A4055" w:rsidP="00655666">
      <w:pPr>
        <w:ind w:left="720" w:hanging="720"/>
        <w:rPr>
          <w:sz w:val="22"/>
          <w:szCs w:val="22"/>
        </w:rPr>
      </w:pPr>
      <w:r w:rsidRPr="00D95FFC">
        <w:rPr>
          <w:smallCaps/>
          <w:sz w:val="22"/>
          <w:szCs w:val="22"/>
        </w:rPr>
        <w:t>Courtney, J.W., L.M. Kostelnik, N.S. Zeidner, and R.S. Massung</w:t>
      </w:r>
      <w:r w:rsidRPr="00D95FFC">
        <w:rPr>
          <w:sz w:val="22"/>
          <w:szCs w:val="22"/>
        </w:rPr>
        <w:t xml:space="preserve">. </w:t>
      </w:r>
      <w:r w:rsidR="00336769" w:rsidRPr="00CB774E">
        <w:rPr>
          <w:sz w:val="22"/>
          <w:szCs w:val="22"/>
        </w:rPr>
        <w:t xml:space="preserve">2004. Multiplex real-time PCR for detection of </w:t>
      </w:r>
      <w:r w:rsidR="00336769" w:rsidRPr="00112C16">
        <w:rPr>
          <w:i/>
          <w:sz w:val="22"/>
          <w:szCs w:val="22"/>
        </w:rPr>
        <w:t>Anaplasma phagocytophylum</w:t>
      </w:r>
      <w:r w:rsidR="00336769" w:rsidRPr="00CB774E">
        <w:rPr>
          <w:sz w:val="22"/>
          <w:szCs w:val="22"/>
        </w:rPr>
        <w:t xml:space="preserve">, and </w:t>
      </w:r>
      <w:r w:rsidR="00336769" w:rsidRPr="00112C16">
        <w:rPr>
          <w:i/>
          <w:sz w:val="22"/>
          <w:szCs w:val="22"/>
        </w:rPr>
        <w:t>Borrelia burgdorferi</w:t>
      </w:r>
      <w:r w:rsidR="00336769" w:rsidRPr="00CB774E">
        <w:rPr>
          <w:sz w:val="22"/>
          <w:szCs w:val="22"/>
        </w:rPr>
        <w:t xml:space="preserve">. Journal of Clinical Microbiology. 42: 3164-3168. </w:t>
      </w:r>
    </w:p>
    <w:p w:rsidR="008826D0" w:rsidRPr="008826D0" w:rsidRDefault="008826D0" w:rsidP="0042175E">
      <w:pPr>
        <w:ind w:left="720" w:hanging="720"/>
        <w:rPr>
          <w:sz w:val="22"/>
          <w:szCs w:val="22"/>
        </w:rPr>
      </w:pPr>
      <w:r>
        <w:rPr>
          <w:smallCaps/>
          <w:sz w:val="22"/>
          <w:szCs w:val="22"/>
        </w:rPr>
        <w:t xml:space="preserve">Dennis, D.T., T.S. Nekomoto, J.C. VIctor, W.S. Paul, and J. Piesman. 1998. </w:t>
      </w:r>
      <w:r>
        <w:rPr>
          <w:sz w:val="22"/>
          <w:szCs w:val="22"/>
        </w:rPr>
        <w:t xml:space="preserve">Reported Distribution of </w:t>
      </w:r>
      <w:r>
        <w:rPr>
          <w:i/>
          <w:sz w:val="22"/>
          <w:szCs w:val="22"/>
        </w:rPr>
        <w:t xml:space="preserve">Ixodes scapularis </w:t>
      </w:r>
      <w:r w:rsidRPr="008826D0">
        <w:rPr>
          <w:sz w:val="22"/>
          <w:szCs w:val="22"/>
        </w:rPr>
        <w:t>and</w:t>
      </w:r>
      <w:r>
        <w:rPr>
          <w:i/>
          <w:sz w:val="22"/>
          <w:szCs w:val="22"/>
        </w:rPr>
        <w:t xml:space="preserve"> Ixodes pacificus </w:t>
      </w:r>
      <w:r w:rsidRPr="00B44116">
        <w:rPr>
          <w:sz w:val="22"/>
          <w:szCs w:val="22"/>
        </w:rPr>
        <w:t>(Acari:Ixodidae)</w:t>
      </w:r>
      <w:r w:rsidRPr="008826D0">
        <w:rPr>
          <w:smallCaps/>
          <w:sz w:val="22"/>
          <w:szCs w:val="22"/>
        </w:rPr>
        <w:t xml:space="preserve"> </w:t>
      </w:r>
      <w:r>
        <w:rPr>
          <w:sz w:val="22"/>
          <w:szCs w:val="22"/>
        </w:rPr>
        <w:t>in the United States. Journal of Medical Entomolgy. 35: 629-638.</w:t>
      </w:r>
    </w:p>
    <w:p w:rsidR="009D3E3F" w:rsidRPr="009D3E3F" w:rsidRDefault="009D3E3F" w:rsidP="0042175E">
      <w:pPr>
        <w:ind w:left="720" w:hanging="720"/>
        <w:rPr>
          <w:sz w:val="22"/>
          <w:szCs w:val="22"/>
        </w:rPr>
      </w:pPr>
      <w:r>
        <w:rPr>
          <w:smallCaps/>
          <w:sz w:val="22"/>
          <w:szCs w:val="22"/>
        </w:rPr>
        <w:t xml:space="preserve">Duik-Wasser, M.A., A. Gatewood Hoen, P. Cislo, R. Brinkerhoff, S.A. Hamer, M. Rowland, R. Cortinas, G. Vourc’h, F. Melton, G.J. Hickling, J.I. Tsao, J. Bunikins, A.G. Barbour, U. Kitron, J. Piesman, and D. Fish. 2012. </w:t>
      </w:r>
      <w:r>
        <w:rPr>
          <w:sz w:val="22"/>
          <w:szCs w:val="22"/>
        </w:rPr>
        <w:t xml:space="preserve">Human risk of infection with </w:t>
      </w:r>
      <w:r>
        <w:rPr>
          <w:i/>
          <w:sz w:val="22"/>
          <w:szCs w:val="22"/>
        </w:rPr>
        <w:t>Borrelia burgdorferi</w:t>
      </w:r>
      <w:r>
        <w:rPr>
          <w:sz w:val="22"/>
          <w:szCs w:val="22"/>
        </w:rPr>
        <w:t>, the Lyme disease agent, in the Eastern United States. American Journal of Tropical Medicine and Hygiene. 86: 320-337.</w:t>
      </w:r>
    </w:p>
    <w:p w:rsidR="00336769" w:rsidRDefault="005A4055" w:rsidP="0042175E">
      <w:pPr>
        <w:ind w:left="720" w:hanging="720"/>
        <w:rPr>
          <w:sz w:val="22"/>
          <w:szCs w:val="22"/>
        </w:rPr>
      </w:pPr>
      <w:r w:rsidRPr="00D95FFC">
        <w:rPr>
          <w:smallCaps/>
          <w:sz w:val="22"/>
          <w:szCs w:val="22"/>
        </w:rPr>
        <w:t xml:space="preserve">Durden, L.A., J.E. Kierans. </w:t>
      </w:r>
      <w:r w:rsidR="00336769" w:rsidRPr="00CB774E">
        <w:rPr>
          <w:smallCaps/>
          <w:sz w:val="22"/>
          <w:szCs w:val="22"/>
        </w:rPr>
        <w:t xml:space="preserve">1996. </w:t>
      </w:r>
      <w:r w:rsidR="00336769" w:rsidRPr="00CB774E">
        <w:rPr>
          <w:sz w:val="22"/>
          <w:szCs w:val="22"/>
        </w:rPr>
        <w:t xml:space="preserve">Nymphs of the Genus </w:t>
      </w:r>
      <w:r w:rsidR="00336769" w:rsidRPr="00CB774E">
        <w:rPr>
          <w:i/>
          <w:sz w:val="22"/>
          <w:szCs w:val="22"/>
        </w:rPr>
        <w:t>Ixodes</w:t>
      </w:r>
      <w:r w:rsidR="00336769" w:rsidRPr="00CB774E">
        <w:rPr>
          <w:sz w:val="22"/>
          <w:szCs w:val="22"/>
        </w:rPr>
        <w:t xml:space="preserve"> (Acari:Ixodidae) of the United States: Taxonomy, identification key, distribution, hosts, and medical/veterinary importance. Monographs Thomas Say publications in Entemology, Maryland, USA. </w:t>
      </w:r>
    </w:p>
    <w:p w:rsidR="006C7BCE" w:rsidRDefault="006C7BCE" w:rsidP="0042175E">
      <w:pPr>
        <w:ind w:left="720" w:hanging="720"/>
        <w:rPr>
          <w:sz w:val="22"/>
          <w:szCs w:val="22"/>
        </w:rPr>
      </w:pPr>
      <w:r w:rsidRPr="006C7BCE">
        <w:rPr>
          <w:bCs/>
          <w:smallCaps/>
          <w:sz w:val="22"/>
          <w:szCs w:val="22"/>
        </w:rPr>
        <w:t>Falco, R.C</w:t>
      </w:r>
      <w:r w:rsidRPr="006C7BCE">
        <w:rPr>
          <w:b/>
          <w:bCs/>
          <w:smallCaps/>
          <w:sz w:val="22"/>
          <w:szCs w:val="22"/>
        </w:rPr>
        <w:t>.</w:t>
      </w:r>
      <w:r w:rsidRPr="006C7BCE">
        <w:rPr>
          <w:smallCaps/>
          <w:sz w:val="22"/>
          <w:szCs w:val="22"/>
        </w:rPr>
        <w:t xml:space="preserve"> and D. Fish</w:t>
      </w:r>
      <w:r w:rsidRPr="006C7BCE">
        <w:rPr>
          <w:sz w:val="22"/>
          <w:szCs w:val="22"/>
        </w:rPr>
        <w:t xml:space="preserve">. 1992. A comparison of methods for sampling the deer tick, </w:t>
      </w:r>
      <w:r w:rsidRPr="006C7BCE">
        <w:rPr>
          <w:i/>
          <w:iCs/>
          <w:sz w:val="22"/>
          <w:szCs w:val="22"/>
        </w:rPr>
        <w:t>Ixodes dammini</w:t>
      </w:r>
      <w:r w:rsidRPr="006C7BCE">
        <w:rPr>
          <w:sz w:val="22"/>
          <w:szCs w:val="22"/>
        </w:rPr>
        <w:t>, in a Lyme disease endemic area. Exp</w:t>
      </w:r>
      <w:r>
        <w:rPr>
          <w:sz w:val="22"/>
          <w:szCs w:val="22"/>
        </w:rPr>
        <w:t>erimental</w:t>
      </w:r>
      <w:r w:rsidRPr="006C7BCE">
        <w:rPr>
          <w:sz w:val="22"/>
          <w:szCs w:val="22"/>
        </w:rPr>
        <w:t xml:space="preserve"> Appl</w:t>
      </w:r>
      <w:r>
        <w:rPr>
          <w:sz w:val="22"/>
          <w:szCs w:val="22"/>
        </w:rPr>
        <w:t>ied</w:t>
      </w:r>
      <w:r w:rsidRPr="006C7BCE">
        <w:rPr>
          <w:sz w:val="22"/>
          <w:szCs w:val="22"/>
        </w:rPr>
        <w:t xml:space="preserve"> Acarol</w:t>
      </w:r>
      <w:r>
        <w:rPr>
          <w:sz w:val="22"/>
          <w:szCs w:val="22"/>
        </w:rPr>
        <w:t>ogy</w:t>
      </w:r>
      <w:r w:rsidRPr="006C7BCE">
        <w:rPr>
          <w:sz w:val="22"/>
          <w:szCs w:val="22"/>
        </w:rPr>
        <w:t>. 14: 165-173.</w:t>
      </w:r>
    </w:p>
    <w:p w:rsidR="00336769" w:rsidRDefault="00336769" w:rsidP="0042175E">
      <w:pPr>
        <w:ind w:left="720" w:hanging="720"/>
        <w:rPr>
          <w:sz w:val="22"/>
          <w:szCs w:val="22"/>
        </w:rPr>
      </w:pPr>
      <w:r w:rsidRPr="00CB774E">
        <w:rPr>
          <w:smallCaps/>
          <w:sz w:val="22"/>
          <w:szCs w:val="22"/>
        </w:rPr>
        <w:t xml:space="preserve">Farlow, J., D. Postic, K.L. Smith, Z, Jay, G, Baranton, and P. Keim. </w:t>
      </w:r>
      <w:r w:rsidRPr="00CB774E">
        <w:rPr>
          <w:sz w:val="22"/>
          <w:szCs w:val="22"/>
        </w:rPr>
        <w:t xml:space="preserve">2002. Strain typing of </w:t>
      </w:r>
      <w:r w:rsidRPr="00112C16">
        <w:rPr>
          <w:i/>
          <w:sz w:val="22"/>
          <w:szCs w:val="22"/>
        </w:rPr>
        <w:t>Borrelia burgdorferi</w:t>
      </w:r>
      <w:r w:rsidRPr="00CB774E">
        <w:rPr>
          <w:sz w:val="22"/>
          <w:szCs w:val="22"/>
        </w:rPr>
        <w:t xml:space="preserve">, and </w:t>
      </w:r>
      <w:r w:rsidRPr="00112C16">
        <w:rPr>
          <w:i/>
          <w:sz w:val="22"/>
          <w:szCs w:val="22"/>
        </w:rPr>
        <w:t>Borrelia garinii</w:t>
      </w:r>
      <w:r w:rsidRPr="00CB774E">
        <w:rPr>
          <w:sz w:val="22"/>
          <w:szCs w:val="22"/>
        </w:rPr>
        <w:t xml:space="preserve"> by using multiple locus variable number tandem repeat analysis. Journal of Clinical Microbiology. 40: 4612-4618.</w:t>
      </w:r>
    </w:p>
    <w:p w:rsidR="00112C16" w:rsidRDefault="00112C16" w:rsidP="0042175E">
      <w:pPr>
        <w:ind w:left="720" w:hanging="720"/>
        <w:rPr>
          <w:sz w:val="22"/>
          <w:szCs w:val="22"/>
        </w:rPr>
      </w:pPr>
      <w:r w:rsidRPr="00112C16">
        <w:rPr>
          <w:smallCaps/>
          <w:sz w:val="22"/>
          <w:szCs w:val="22"/>
        </w:rPr>
        <w:t>Felsenstein</w:t>
      </w:r>
      <w:r>
        <w:rPr>
          <w:sz w:val="22"/>
          <w:szCs w:val="22"/>
        </w:rPr>
        <w:t>, J., 1985. Confidence limits on phylogenies: and approach using the bootstrap. Evolution. 39:783-791.</w:t>
      </w:r>
    </w:p>
    <w:p w:rsidR="00BB0ABE" w:rsidRDefault="00EE1C0A" w:rsidP="0042175E">
      <w:pPr>
        <w:ind w:left="720" w:hanging="720"/>
        <w:rPr>
          <w:sz w:val="22"/>
          <w:szCs w:val="22"/>
        </w:rPr>
      </w:pPr>
      <w:r>
        <w:rPr>
          <w:smallCaps/>
          <w:sz w:val="22"/>
          <w:szCs w:val="22"/>
        </w:rPr>
        <w:lastRenderedPageBreak/>
        <w:t xml:space="preserve">Giard, Y.A., N. Fedrova, and R.S. Lane. 2011. </w:t>
      </w:r>
      <w:r>
        <w:rPr>
          <w:sz w:val="22"/>
          <w:szCs w:val="22"/>
        </w:rPr>
        <w:t xml:space="preserve">Genetic diversity of </w:t>
      </w:r>
      <w:r>
        <w:rPr>
          <w:i/>
          <w:sz w:val="22"/>
          <w:szCs w:val="22"/>
        </w:rPr>
        <w:t xml:space="preserve">Borrelia burgdorferi </w:t>
      </w:r>
      <w:r>
        <w:rPr>
          <w:sz w:val="22"/>
          <w:szCs w:val="22"/>
        </w:rPr>
        <w:t xml:space="preserve">and Detection of a </w:t>
      </w:r>
      <w:r>
        <w:rPr>
          <w:i/>
          <w:sz w:val="22"/>
          <w:szCs w:val="22"/>
        </w:rPr>
        <w:t>B.bissettii</w:t>
      </w:r>
      <w:r>
        <w:rPr>
          <w:sz w:val="22"/>
          <w:szCs w:val="22"/>
        </w:rPr>
        <w:t>-like DNA in Serum of North-Coastal California residents.</w:t>
      </w:r>
    </w:p>
    <w:p w:rsidR="004E308B" w:rsidRPr="005E5AAF" w:rsidRDefault="00BB0ABE" w:rsidP="00BB0ABE">
      <w:pPr>
        <w:ind w:left="720" w:hanging="720"/>
        <w:rPr>
          <w:sz w:val="22"/>
          <w:szCs w:val="22"/>
        </w:rPr>
      </w:pPr>
      <w:r w:rsidRPr="00BB0ABE">
        <w:rPr>
          <w:smallCaps/>
          <w:sz w:val="22"/>
          <w:szCs w:val="22"/>
        </w:rPr>
        <w:t>Holsinger, K.E</w:t>
      </w:r>
      <w:r>
        <w:rPr>
          <w:sz w:val="22"/>
          <w:szCs w:val="22"/>
        </w:rPr>
        <w:t xml:space="preserve">. 2010. Tajima’s D, Fu’s T’s Fay and Wu’s H, and Zeng et al.’s E. </w:t>
      </w:r>
      <w:r w:rsidRPr="00BB0ABE">
        <w:rPr>
          <w:sz w:val="22"/>
          <w:szCs w:val="22"/>
        </w:rPr>
        <w:t>http://darwin.eeb.uconn.edu/eeb348/lecturenotes/molevol-tajima.pdf</w:t>
      </w:r>
      <w:r w:rsidR="00EE1C0A">
        <w:rPr>
          <w:sz w:val="22"/>
          <w:szCs w:val="22"/>
        </w:rPr>
        <w:t xml:space="preserve"> </w:t>
      </w:r>
    </w:p>
    <w:p w:rsidR="00336769" w:rsidRPr="0079048F" w:rsidRDefault="00336769" w:rsidP="0042175E">
      <w:pPr>
        <w:ind w:left="720" w:hanging="720"/>
        <w:rPr>
          <w:noProof/>
          <w:sz w:val="22"/>
          <w:szCs w:val="22"/>
        </w:rPr>
      </w:pPr>
      <w:r w:rsidRPr="00CB774E">
        <w:rPr>
          <w:smallCaps/>
          <w:noProof/>
          <w:sz w:val="22"/>
          <w:szCs w:val="22"/>
        </w:rPr>
        <w:t>Humphrey, P.T., D.A. Caporale, and D. Brisson. 2010</w:t>
      </w:r>
      <w:r w:rsidRPr="00112C16">
        <w:rPr>
          <w:i/>
          <w:smallCaps/>
          <w:noProof/>
          <w:sz w:val="22"/>
          <w:szCs w:val="22"/>
        </w:rPr>
        <w:t xml:space="preserve">. </w:t>
      </w:r>
      <w:r w:rsidRPr="00112C16">
        <w:rPr>
          <w:i/>
          <w:noProof/>
          <w:sz w:val="22"/>
          <w:szCs w:val="22"/>
        </w:rPr>
        <w:t>Borrelia burgdorferi</w:t>
      </w:r>
      <w:r w:rsidRPr="00CB774E">
        <w:rPr>
          <w:noProof/>
          <w:sz w:val="22"/>
          <w:szCs w:val="22"/>
        </w:rPr>
        <w:t xml:space="preserve"> and its tick vector </w:t>
      </w:r>
      <w:r w:rsidRPr="00112C16">
        <w:rPr>
          <w:i/>
          <w:noProof/>
          <w:sz w:val="22"/>
          <w:szCs w:val="22"/>
        </w:rPr>
        <w:t>I. scapularis</w:t>
      </w:r>
      <w:r w:rsidRPr="00CB774E">
        <w:rPr>
          <w:noProof/>
          <w:sz w:val="22"/>
          <w:szCs w:val="22"/>
        </w:rPr>
        <w:t xml:space="preserve">. </w:t>
      </w:r>
      <w:r w:rsidRPr="0079048F">
        <w:rPr>
          <w:noProof/>
          <w:sz w:val="22"/>
          <w:szCs w:val="22"/>
        </w:rPr>
        <w:t>Evolution. 64-9:2653-2663.</w:t>
      </w:r>
    </w:p>
    <w:p w:rsidR="00066EEA" w:rsidRDefault="00066EEA" w:rsidP="0042175E">
      <w:pPr>
        <w:ind w:left="720" w:hanging="720"/>
        <w:rPr>
          <w:noProof/>
          <w:sz w:val="22"/>
          <w:szCs w:val="22"/>
        </w:rPr>
      </w:pPr>
      <w:r w:rsidRPr="0079048F">
        <w:rPr>
          <w:smallCaps/>
          <w:noProof/>
          <w:sz w:val="22"/>
          <w:szCs w:val="22"/>
        </w:rPr>
        <w:t>Johnson, R. C., G. P. Schmid, F. W. Hyde, A. G. Steigerwalt, and D.J. Brenner</w:t>
      </w:r>
      <w:r w:rsidRPr="0079048F">
        <w:rPr>
          <w:noProof/>
          <w:sz w:val="22"/>
          <w:szCs w:val="22"/>
        </w:rPr>
        <w:t xml:space="preserve">. </w:t>
      </w:r>
      <w:r w:rsidRPr="00066EEA">
        <w:rPr>
          <w:noProof/>
          <w:sz w:val="22"/>
          <w:szCs w:val="22"/>
        </w:rPr>
        <w:t xml:space="preserve">1984. </w:t>
      </w:r>
      <w:r w:rsidRPr="00112C16">
        <w:rPr>
          <w:i/>
          <w:noProof/>
          <w:sz w:val="22"/>
          <w:szCs w:val="22"/>
        </w:rPr>
        <w:t>Borrelia burgdorferi</w:t>
      </w:r>
      <w:r w:rsidRPr="00066EEA">
        <w:rPr>
          <w:noProof/>
          <w:sz w:val="22"/>
          <w:szCs w:val="22"/>
        </w:rPr>
        <w:t xml:space="preserve"> sp. nov.: Etiologic agent of Lyme disease. International Journal of Systematic Bacteriology 34:496-497.</w:t>
      </w:r>
    </w:p>
    <w:p w:rsidR="00A257AA" w:rsidRPr="00E07890" w:rsidRDefault="00A257AA" w:rsidP="0042175E">
      <w:pPr>
        <w:ind w:left="720" w:hanging="720"/>
        <w:rPr>
          <w:noProof/>
          <w:sz w:val="22"/>
          <w:szCs w:val="22"/>
        </w:rPr>
      </w:pPr>
      <w:r w:rsidRPr="00E07890">
        <w:rPr>
          <w:smallCaps/>
          <w:noProof/>
          <w:sz w:val="22"/>
          <w:szCs w:val="22"/>
        </w:rPr>
        <w:t>Kierans,</w:t>
      </w:r>
      <w:r w:rsidR="00E07890" w:rsidRPr="00E07890">
        <w:rPr>
          <w:smallCaps/>
          <w:noProof/>
          <w:sz w:val="22"/>
          <w:szCs w:val="22"/>
        </w:rPr>
        <w:t xml:space="preserve"> J.E., H.J. Hutcheson, L.A. Durden, and J.S. Klompen</w:t>
      </w:r>
      <w:r w:rsidR="00E07890">
        <w:rPr>
          <w:noProof/>
          <w:sz w:val="22"/>
          <w:szCs w:val="22"/>
        </w:rPr>
        <w:t>.</w:t>
      </w:r>
      <w:r w:rsidRPr="00E07890">
        <w:rPr>
          <w:noProof/>
          <w:sz w:val="22"/>
          <w:szCs w:val="22"/>
        </w:rPr>
        <w:t>1996.</w:t>
      </w:r>
      <w:r w:rsidR="00E07890">
        <w:rPr>
          <w:noProof/>
          <w:sz w:val="22"/>
          <w:szCs w:val="22"/>
        </w:rPr>
        <w:t xml:space="preserve"> </w:t>
      </w:r>
      <w:r w:rsidR="00E07890">
        <w:rPr>
          <w:i/>
          <w:noProof/>
          <w:sz w:val="22"/>
          <w:szCs w:val="22"/>
        </w:rPr>
        <w:t xml:space="preserve">Ixodes scapularis </w:t>
      </w:r>
      <w:r w:rsidR="00E07890">
        <w:rPr>
          <w:noProof/>
          <w:sz w:val="22"/>
          <w:szCs w:val="22"/>
        </w:rPr>
        <w:t>(Acari: Ixodida): Rediscription of all active stages, distribution, hosts, geographical variation and medical and veterinary importance.</w:t>
      </w:r>
      <w:r w:rsidR="00DB5116">
        <w:rPr>
          <w:noProof/>
          <w:sz w:val="22"/>
          <w:szCs w:val="22"/>
        </w:rPr>
        <w:t xml:space="preserve"> Journal of Medical Entomology. 33:297-318.</w:t>
      </w:r>
      <w:r w:rsidR="00E07890">
        <w:rPr>
          <w:noProof/>
          <w:sz w:val="22"/>
          <w:szCs w:val="22"/>
        </w:rPr>
        <w:t xml:space="preserve">   </w:t>
      </w:r>
    </w:p>
    <w:p w:rsidR="0033449A" w:rsidRDefault="0033449A" w:rsidP="0042175E">
      <w:pPr>
        <w:ind w:left="720" w:hanging="720"/>
        <w:rPr>
          <w:noProof/>
          <w:sz w:val="22"/>
          <w:szCs w:val="22"/>
        </w:rPr>
      </w:pPr>
      <w:r w:rsidRPr="00E07890">
        <w:rPr>
          <w:smallCaps/>
          <w:noProof/>
          <w:sz w:val="22"/>
          <w:szCs w:val="22"/>
        </w:rPr>
        <w:t>Kierans, J.E., and L.A. Durden</w:t>
      </w:r>
      <w:r w:rsidRPr="00E07890">
        <w:rPr>
          <w:noProof/>
          <w:sz w:val="22"/>
          <w:szCs w:val="22"/>
        </w:rPr>
        <w:t xml:space="preserve">. </w:t>
      </w:r>
      <w:r>
        <w:rPr>
          <w:noProof/>
          <w:sz w:val="22"/>
          <w:szCs w:val="22"/>
        </w:rPr>
        <w:t xml:space="preserve">1998. Illustrated key to nymphs of the Tick Genus </w:t>
      </w:r>
      <w:r w:rsidRPr="0033449A">
        <w:rPr>
          <w:i/>
          <w:noProof/>
          <w:sz w:val="22"/>
          <w:szCs w:val="22"/>
        </w:rPr>
        <w:t>Amblyomma</w:t>
      </w:r>
      <w:r w:rsidR="00D67EA1">
        <w:rPr>
          <w:i/>
          <w:noProof/>
          <w:sz w:val="22"/>
          <w:szCs w:val="22"/>
        </w:rPr>
        <w:t xml:space="preserve"> </w:t>
      </w:r>
      <w:r>
        <w:rPr>
          <w:noProof/>
          <w:sz w:val="22"/>
          <w:szCs w:val="22"/>
        </w:rPr>
        <w:t xml:space="preserve">(Acari:Ixodidae) Found in the United States. Journal of Medical Entomology. 35:489-495. </w:t>
      </w:r>
    </w:p>
    <w:p w:rsidR="00685E7E" w:rsidRDefault="00685E7E" w:rsidP="0042175E">
      <w:pPr>
        <w:ind w:left="720" w:hanging="720"/>
        <w:rPr>
          <w:noProof/>
          <w:sz w:val="22"/>
          <w:szCs w:val="22"/>
        </w:rPr>
      </w:pPr>
      <w:r w:rsidRPr="00685E7E">
        <w:rPr>
          <w:smallCaps/>
          <w:noProof/>
          <w:sz w:val="22"/>
          <w:szCs w:val="22"/>
        </w:rPr>
        <w:t>Kierans</w:t>
      </w:r>
      <w:r w:rsidR="0033449A">
        <w:rPr>
          <w:smallCaps/>
          <w:noProof/>
          <w:sz w:val="22"/>
          <w:szCs w:val="22"/>
        </w:rPr>
        <w:t>,</w:t>
      </w:r>
      <w:r w:rsidRPr="00685E7E">
        <w:rPr>
          <w:smallCaps/>
          <w:noProof/>
          <w:sz w:val="22"/>
          <w:szCs w:val="22"/>
        </w:rPr>
        <w:t xml:space="preserve"> J</w:t>
      </w:r>
      <w:r w:rsidR="0033449A">
        <w:rPr>
          <w:smallCaps/>
          <w:noProof/>
          <w:sz w:val="22"/>
          <w:szCs w:val="22"/>
        </w:rPr>
        <w:t>.</w:t>
      </w:r>
      <w:r w:rsidRPr="00685E7E">
        <w:rPr>
          <w:smallCaps/>
          <w:noProof/>
          <w:sz w:val="22"/>
          <w:szCs w:val="22"/>
        </w:rPr>
        <w:t>E</w:t>
      </w:r>
      <w:r w:rsidR="0033449A">
        <w:rPr>
          <w:smallCaps/>
          <w:noProof/>
          <w:sz w:val="22"/>
          <w:szCs w:val="22"/>
        </w:rPr>
        <w:t>.</w:t>
      </w:r>
      <w:r w:rsidRPr="00685E7E">
        <w:rPr>
          <w:smallCaps/>
          <w:noProof/>
          <w:sz w:val="22"/>
          <w:szCs w:val="22"/>
        </w:rPr>
        <w:t>, T.R. Litwak</w:t>
      </w:r>
      <w:r w:rsidRPr="00685E7E">
        <w:rPr>
          <w:noProof/>
          <w:sz w:val="22"/>
          <w:szCs w:val="22"/>
        </w:rPr>
        <w:t xml:space="preserve">. </w:t>
      </w:r>
      <w:r>
        <w:rPr>
          <w:noProof/>
          <w:sz w:val="22"/>
          <w:szCs w:val="22"/>
        </w:rPr>
        <w:t xml:space="preserve">1989. </w:t>
      </w:r>
      <w:r w:rsidRPr="00685E7E">
        <w:rPr>
          <w:noProof/>
          <w:sz w:val="22"/>
          <w:szCs w:val="22"/>
        </w:rPr>
        <w:t>Pictorial guide to the adults of hard ticks, family Ixodidae (Ixodida: Ixodoidea), east of the Mississippi River. J</w:t>
      </w:r>
      <w:r>
        <w:rPr>
          <w:noProof/>
          <w:sz w:val="22"/>
          <w:szCs w:val="22"/>
        </w:rPr>
        <w:t>ournal of</w:t>
      </w:r>
      <w:r w:rsidRPr="00685E7E">
        <w:rPr>
          <w:noProof/>
          <w:sz w:val="22"/>
          <w:szCs w:val="22"/>
        </w:rPr>
        <w:t xml:space="preserve"> Med</w:t>
      </w:r>
      <w:r>
        <w:rPr>
          <w:noProof/>
          <w:sz w:val="22"/>
          <w:szCs w:val="22"/>
        </w:rPr>
        <w:t>ical Entomology.</w:t>
      </w:r>
      <w:r w:rsidRPr="00685E7E">
        <w:rPr>
          <w:noProof/>
          <w:sz w:val="22"/>
          <w:szCs w:val="22"/>
        </w:rPr>
        <w:t xml:space="preserve"> 26:435–</w:t>
      </w:r>
      <w:r>
        <w:rPr>
          <w:noProof/>
          <w:sz w:val="22"/>
          <w:szCs w:val="22"/>
        </w:rPr>
        <w:t>4</w:t>
      </w:r>
      <w:r w:rsidRPr="00685E7E">
        <w:rPr>
          <w:noProof/>
          <w:sz w:val="22"/>
          <w:szCs w:val="22"/>
        </w:rPr>
        <w:t>48.</w:t>
      </w:r>
    </w:p>
    <w:p w:rsidR="00661395" w:rsidRPr="00CB774E" w:rsidRDefault="00661395" w:rsidP="0042175E">
      <w:pPr>
        <w:ind w:left="720" w:hanging="720"/>
        <w:rPr>
          <w:noProof/>
          <w:sz w:val="22"/>
          <w:szCs w:val="22"/>
        </w:rPr>
      </w:pPr>
      <w:r>
        <w:rPr>
          <w:noProof/>
          <w:sz w:val="22"/>
          <w:szCs w:val="22"/>
        </w:rPr>
        <w:t>Luckhart, S, G.R. Mullen, and J.C. Wright. 1991. Etiologic agent of Lyme disease, Borrelia burgdorferi, detected in ticks ( Acari: Ixodidae) collected at a focus in Alabama. Journal of Medical Entomology. 28:652-656.</w:t>
      </w:r>
    </w:p>
    <w:p w:rsidR="00EE1C0A" w:rsidRDefault="00EE1C0A" w:rsidP="0042175E">
      <w:pPr>
        <w:ind w:left="720" w:hanging="720"/>
        <w:rPr>
          <w:sz w:val="22"/>
          <w:szCs w:val="22"/>
        </w:rPr>
      </w:pPr>
      <w:r w:rsidRPr="00EE1C0A">
        <w:rPr>
          <w:smallCaps/>
          <w:sz w:val="22"/>
          <w:szCs w:val="22"/>
        </w:rPr>
        <w:lastRenderedPageBreak/>
        <w:t>Magnarelli, L.A., J.R.Meegan, J.F. Anderson, and W.A. Chappell. 1984</w:t>
      </w:r>
      <w:r>
        <w:rPr>
          <w:sz w:val="22"/>
          <w:szCs w:val="22"/>
        </w:rPr>
        <w:t xml:space="preserve">. Comparison of an Indirect fluorescent-antibody test with and enzyme-linked immunosorbent assay for serological studies of Lyme disease. Journal of Clinical Microbiology. 20:181-184. </w:t>
      </w:r>
    </w:p>
    <w:p w:rsidR="00EE1C0A" w:rsidRPr="00EE1C0A" w:rsidRDefault="00EE1C0A" w:rsidP="0042175E">
      <w:pPr>
        <w:ind w:left="720" w:hanging="720"/>
        <w:rPr>
          <w:sz w:val="22"/>
          <w:szCs w:val="22"/>
        </w:rPr>
      </w:pPr>
      <w:r w:rsidRPr="00EE1C0A">
        <w:rPr>
          <w:smallCaps/>
          <w:sz w:val="22"/>
          <w:szCs w:val="22"/>
        </w:rPr>
        <w:t>Magnarelli, L.A., J.R. Anderson, C.S. Apperson, D. Fish, R.C. Johnson, and W.A. Chapell</w:t>
      </w:r>
      <w:r>
        <w:rPr>
          <w:sz w:val="22"/>
          <w:szCs w:val="22"/>
        </w:rPr>
        <w:t xml:space="preserve">. 1986. Spirochetes in ticks and antibodies to </w:t>
      </w:r>
      <w:r w:rsidRPr="00112C16">
        <w:rPr>
          <w:i/>
          <w:sz w:val="22"/>
          <w:szCs w:val="22"/>
        </w:rPr>
        <w:t>Borrelia burgdorferi</w:t>
      </w:r>
      <w:r>
        <w:rPr>
          <w:sz w:val="22"/>
          <w:szCs w:val="22"/>
        </w:rPr>
        <w:t xml:space="preserve"> in white-tailed deer from Connecticut, New York, state, and North Carolina. Journal of Wildlife Diseases. 22:178-188. </w:t>
      </w:r>
    </w:p>
    <w:p w:rsidR="00233365" w:rsidRDefault="00233365" w:rsidP="0042175E">
      <w:pPr>
        <w:ind w:left="720" w:hanging="720"/>
        <w:rPr>
          <w:noProof/>
          <w:sz w:val="22"/>
          <w:szCs w:val="22"/>
        </w:rPr>
      </w:pPr>
      <w:r w:rsidRPr="00233365">
        <w:rPr>
          <w:smallCaps/>
          <w:noProof/>
          <w:sz w:val="22"/>
          <w:szCs w:val="22"/>
        </w:rPr>
        <w:t>Margos, G.,</w:t>
      </w:r>
      <w:r>
        <w:rPr>
          <w:smallCaps/>
          <w:noProof/>
          <w:sz w:val="22"/>
          <w:szCs w:val="22"/>
        </w:rPr>
        <w:t>A.</w:t>
      </w:r>
      <w:r w:rsidRPr="00233365">
        <w:rPr>
          <w:smallCaps/>
          <w:noProof/>
          <w:sz w:val="22"/>
          <w:szCs w:val="22"/>
        </w:rPr>
        <w:t xml:space="preserve"> Hojgaard A, </w:t>
      </w:r>
      <w:r>
        <w:rPr>
          <w:smallCaps/>
          <w:noProof/>
          <w:sz w:val="22"/>
          <w:szCs w:val="22"/>
        </w:rPr>
        <w:t xml:space="preserve">R.S. </w:t>
      </w:r>
      <w:r w:rsidRPr="00233365">
        <w:rPr>
          <w:smallCaps/>
          <w:noProof/>
          <w:sz w:val="22"/>
          <w:szCs w:val="22"/>
        </w:rPr>
        <w:t>Lane R.S</w:t>
      </w:r>
      <w:r>
        <w:rPr>
          <w:smallCaps/>
          <w:noProof/>
          <w:sz w:val="22"/>
          <w:szCs w:val="22"/>
        </w:rPr>
        <w:t>.</w:t>
      </w:r>
      <w:r w:rsidRPr="00233365">
        <w:rPr>
          <w:smallCaps/>
          <w:noProof/>
          <w:sz w:val="22"/>
          <w:szCs w:val="22"/>
        </w:rPr>
        <w:t xml:space="preserve">, </w:t>
      </w:r>
      <w:r>
        <w:rPr>
          <w:smallCaps/>
          <w:noProof/>
          <w:sz w:val="22"/>
          <w:szCs w:val="22"/>
        </w:rPr>
        <w:t>M. Cornet</w:t>
      </w:r>
      <w:r w:rsidRPr="00233365">
        <w:rPr>
          <w:smallCaps/>
          <w:noProof/>
          <w:sz w:val="22"/>
          <w:szCs w:val="22"/>
        </w:rPr>
        <w:t xml:space="preserve">, </w:t>
      </w:r>
      <w:r>
        <w:rPr>
          <w:smallCaps/>
          <w:noProof/>
          <w:sz w:val="22"/>
          <w:szCs w:val="22"/>
        </w:rPr>
        <w:t xml:space="preserve">V. </w:t>
      </w:r>
      <w:r w:rsidRPr="00233365">
        <w:rPr>
          <w:smallCaps/>
          <w:noProof/>
          <w:sz w:val="22"/>
          <w:szCs w:val="22"/>
        </w:rPr>
        <w:t xml:space="preserve">Fingerle, </w:t>
      </w:r>
      <w:r>
        <w:rPr>
          <w:smallCaps/>
          <w:noProof/>
          <w:sz w:val="22"/>
          <w:szCs w:val="22"/>
        </w:rPr>
        <w:t xml:space="preserve">N. </w:t>
      </w:r>
      <w:r w:rsidRPr="00233365">
        <w:rPr>
          <w:smallCaps/>
          <w:noProof/>
          <w:sz w:val="22"/>
          <w:szCs w:val="22"/>
        </w:rPr>
        <w:t>Rudenko,</w:t>
      </w:r>
      <w:r>
        <w:rPr>
          <w:smallCaps/>
          <w:noProof/>
          <w:sz w:val="22"/>
          <w:szCs w:val="22"/>
        </w:rPr>
        <w:t xml:space="preserve">N. </w:t>
      </w:r>
      <w:r w:rsidRPr="00233365">
        <w:rPr>
          <w:smallCaps/>
          <w:noProof/>
          <w:sz w:val="22"/>
          <w:szCs w:val="22"/>
        </w:rPr>
        <w:t xml:space="preserve"> Ogden, </w:t>
      </w:r>
      <w:r>
        <w:rPr>
          <w:smallCaps/>
          <w:noProof/>
          <w:sz w:val="22"/>
          <w:szCs w:val="22"/>
        </w:rPr>
        <w:t xml:space="preserve">D.M. Aanensen, D. Fish, and, J. </w:t>
      </w:r>
      <w:r w:rsidRPr="00233365">
        <w:rPr>
          <w:smallCaps/>
          <w:noProof/>
          <w:sz w:val="22"/>
          <w:szCs w:val="22"/>
        </w:rPr>
        <w:t>Piesman.</w:t>
      </w:r>
      <w:r>
        <w:rPr>
          <w:smallCaps/>
          <w:noProof/>
          <w:sz w:val="22"/>
          <w:szCs w:val="22"/>
        </w:rPr>
        <w:t xml:space="preserve"> 2010.</w:t>
      </w:r>
      <w:r w:rsidRPr="00233365">
        <w:rPr>
          <w:noProof/>
          <w:sz w:val="22"/>
          <w:szCs w:val="22"/>
        </w:rPr>
        <w:t xml:space="preserve"> Multilocus sequence</w:t>
      </w:r>
      <w:r>
        <w:rPr>
          <w:noProof/>
          <w:sz w:val="22"/>
          <w:szCs w:val="22"/>
        </w:rPr>
        <w:t xml:space="preserve"> </w:t>
      </w:r>
      <w:r w:rsidRPr="00233365">
        <w:rPr>
          <w:noProof/>
          <w:sz w:val="22"/>
          <w:szCs w:val="22"/>
        </w:rPr>
        <w:t xml:space="preserve">analysis of </w:t>
      </w:r>
      <w:r w:rsidRPr="00233365">
        <w:rPr>
          <w:i/>
          <w:noProof/>
          <w:sz w:val="22"/>
          <w:szCs w:val="22"/>
        </w:rPr>
        <w:t>Borrelia bissettii</w:t>
      </w:r>
      <w:r w:rsidRPr="00233365">
        <w:rPr>
          <w:noProof/>
          <w:sz w:val="22"/>
          <w:szCs w:val="22"/>
        </w:rPr>
        <w:t xml:space="preserve"> strains from North America reveals a new </w:t>
      </w:r>
      <w:r w:rsidRPr="00D67EA1">
        <w:rPr>
          <w:i/>
          <w:noProof/>
          <w:sz w:val="22"/>
          <w:szCs w:val="22"/>
        </w:rPr>
        <w:t>Borrelia</w:t>
      </w:r>
      <w:r w:rsidRPr="00233365">
        <w:rPr>
          <w:noProof/>
          <w:sz w:val="22"/>
          <w:szCs w:val="22"/>
        </w:rPr>
        <w:t xml:space="preserve"> species, </w:t>
      </w:r>
      <w:r w:rsidRPr="00233365">
        <w:rPr>
          <w:i/>
          <w:noProof/>
          <w:sz w:val="22"/>
          <w:szCs w:val="22"/>
        </w:rPr>
        <w:t>Borrelia kurtenbachii.</w:t>
      </w:r>
      <w:r>
        <w:rPr>
          <w:noProof/>
          <w:sz w:val="22"/>
          <w:szCs w:val="22"/>
        </w:rPr>
        <w:t xml:space="preserve"> </w:t>
      </w:r>
      <w:r w:rsidRPr="00233365">
        <w:rPr>
          <w:iCs/>
          <w:noProof/>
          <w:sz w:val="22"/>
          <w:szCs w:val="22"/>
        </w:rPr>
        <w:t>Ticks and Tick-borne Diseases</w:t>
      </w:r>
      <w:r>
        <w:rPr>
          <w:noProof/>
          <w:sz w:val="22"/>
          <w:szCs w:val="22"/>
        </w:rPr>
        <w:t>.</w:t>
      </w:r>
      <w:r w:rsidRPr="00233365">
        <w:rPr>
          <w:noProof/>
          <w:sz w:val="22"/>
          <w:szCs w:val="22"/>
        </w:rPr>
        <w:t xml:space="preserve"> 1</w:t>
      </w:r>
      <w:r>
        <w:rPr>
          <w:noProof/>
          <w:sz w:val="22"/>
          <w:szCs w:val="22"/>
        </w:rPr>
        <w:t>:</w:t>
      </w:r>
      <w:r w:rsidRPr="00233365">
        <w:rPr>
          <w:noProof/>
          <w:sz w:val="22"/>
          <w:szCs w:val="22"/>
        </w:rPr>
        <w:t>151-158.</w:t>
      </w:r>
    </w:p>
    <w:p w:rsidR="00903089" w:rsidRPr="00903089" w:rsidRDefault="00903089" w:rsidP="0042175E">
      <w:pPr>
        <w:ind w:left="720" w:hanging="720"/>
        <w:rPr>
          <w:noProof/>
          <w:sz w:val="22"/>
          <w:szCs w:val="22"/>
        </w:rPr>
      </w:pPr>
      <w:r>
        <w:rPr>
          <w:smallCaps/>
          <w:noProof/>
          <w:sz w:val="22"/>
          <w:szCs w:val="22"/>
        </w:rPr>
        <w:t xml:space="preserve">Mechai, S., E.J. Feil, T.D. Gariepy, T.R. Gregory, L.R. Lindsey, V. Millien, and N.H. Ogden. 2013. </w:t>
      </w:r>
      <w:r>
        <w:rPr>
          <w:noProof/>
          <w:sz w:val="22"/>
          <w:szCs w:val="22"/>
        </w:rPr>
        <w:t xml:space="preserve">Investigation of the Population structure of the Tick Vector of Lyme disease </w:t>
      </w:r>
      <w:r w:rsidRPr="00791839">
        <w:rPr>
          <w:i/>
          <w:iCs/>
          <w:sz w:val="22"/>
          <w:szCs w:val="22"/>
        </w:rPr>
        <w:t>Ixodes scapularis</w:t>
      </w:r>
      <w:r>
        <w:rPr>
          <w:i/>
          <w:iCs/>
          <w:sz w:val="22"/>
          <w:szCs w:val="22"/>
        </w:rPr>
        <w:t xml:space="preserve"> </w:t>
      </w:r>
      <w:r>
        <w:rPr>
          <w:sz w:val="22"/>
          <w:szCs w:val="22"/>
        </w:rPr>
        <w:t>(Acari Ixodidae) in Canada using Mitochondrial Cytochrome C Oxidase Subunit I gene sequences. Journal of Medical Entomology. 50:560-570.</w:t>
      </w:r>
    </w:p>
    <w:p w:rsidR="00C051D5" w:rsidRDefault="00C051D5" w:rsidP="0042175E">
      <w:pPr>
        <w:ind w:left="720" w:hanging="720"/>
        <w:rPr>
          <w:noProof/>
          <w:sz w:val="22"/>
          <w:szCs w:val="22"/>
        </w:rPr>
      </w:pPr>
      <w:r>
        <w:rPr>
          <w:smallCaps/>
          <w:noProof/>
          <w:sz w:val="22"/>
          <w:szCs w:val="22"/>
        </w:rPr>
        <w:t xml:space="preserve">Mullen, G.R., L.A. Durden. 2002. </w:t>
      </w:r>
      <w:r>
        <w:rPr>
          <w:noProof/>
          <w:sz w:val="22"/>
          <w:szCs w:val="22"/>
        </w:rPr>
        <w:t xml:space="preserve">Medical and Veterinary Entomlogy. Academic Press. San Diego, USA. </w:t>
      </w:r>
      <w:r w:rsidR="00685E7E" w:rsidRPr="00685E7E">
        <w:rPr>
          <w:noProof/>
          <w:sz w:val="22"/>
          <w:szCs w:val="22"/>
        </w:rPr>
        <w:t xml:space="preserve">24:517-556.  </w:t>
      </w:r>
      <w:r>
        <w:rPr>
          <w:noProof/>
          <w:sz w:val="22"/>
          <w:szCs w:val="22"/>
        </w:rPr>
        <w:t xml:space="preserve"> </w:t>
      </w:r>
    </w:p>
    <w:p w:rsidR="005E5AAF" w:rsidRPr="005E5AAF" w:rsidRDefault="005E5AAF" w:rsidP="0042175E">
      <w:pPr>
        <w:ind w:left="720" w:hanging="720"/>
        <w:rPr>
          <w:sz w:val="22"/>
          <w:szCs w:val="22"/>
        </w:rPr>
      </w:pPr>
      <w:r>
        <w:rPr>
          <w:smallCaps/>
          <w:noProof/>
          <w:sz w:val="22"/>
          <w:szCs w:val="22"/>
        </w:rPr>
        <w:t xml:space="preserve">Nadolny, R.M., C.L. Wright, W.L. Hynes, D.E. Sonenshine, and H.D. Gaffe. 2011. </w:t>
      </w:r>
      <w:r>
        <w:rPr>
          <w:i/>
          <w:noProof/>
          <w:sz w:val="22"/>
          <w:szCs w:val="22"/>
        </w:rPr>
        <w:t xml:space="preserve">Ixodes affinis </w:t>
      </w:r>
      <w:r>
        <w:rPr>
          <w:noProof/>
          <w:sz w:val="22"/>
          <w:szCs w:val="22"/>
        </w:rPr>
        <w:t xml:space="preserve">(Acari: Ixodidae) in southeastern Virginia and implications for the spread of </w:t>
      </w:r>
      <w:r>
        <w:rPr>
          <w:i/>
          <w:noProof/>
          <w:sz w:val="22"/>
          <w:szCs w:val="22"/>
        </w:rPr>
        <w:t xml:space="preserve">Borrelia burgdorferi, </w:t>
      </w:r>
      <w:r>
        <w:rPr>
          <w:noProof/>
          <w:sz w:val="22"/>
          <w:szCs w:val="22"/>
        </w:rPr>
        <w:t>the agent of Lyme disease. Journal of Vector Ecology. 36:464-467.</w:t>
      </w:r>
    </w:p>
    <w:p w:rsidR="00336769" w:rsidRPr="00CB774E" w:rsidRDefault="00336769" w:rsidP="0042175E">
      <w:pPr>
        <w:ind w:left="720" w:hanging="720"/>
        <w:rPr>
          <w:smallCaps/>
          <w:sz w:val="22"/>
          <w:szCs w:val="22"/>
        </w:rPr>
      </w:pPr>
      <w:r w:rsidRPr="00CB774E">
        <w:rPr>
          <w:smallCaps/>
          <w:sz w:val="22"/>
          <w:szCs w:val="22"/>
        </w:rPr>
        <w:t>Niu, Q., G. Guan, J. Yang, Y. Fu, Z. Xu, Y. Li, M. Ma, Z. Liu, J. Liu, A. Liu, Q. Ren, W. Jorgenson, J. Luo, and H. Yin. 2011. D</w:t>
      </w:r>
      <w:r w:rsidRPr="00CB774E">
        <w:rPr>
          <w:sz w:val="22"/>
          <w:szCs w:val="22"/>
        </w:rPr>
        <w:t xml:space="preserve">etection and differentiation of </w:t>
      </w:r>
      <w:r w:rsidRPr="00112C16">
        <w:rPr>
          <w:i/>
          <w:sz w:val="22"/>
          <w:szCs w:val="22"/>
        </w:rPr>
        <w:t>Borrelia burgdorferi sensu lato</w:t>
      </w:r>
      <w:r w:rsidRPr="00CB774E">
        <w:rPr>
          <w:sz w:val="22"/>
          <w:szCs w:val="22"/>
        </w:rPr>
        <w:t xml:space="preserve"> in ticks collected from sheep and cattle in China. BMC Veterinary Research. 7: 17. </w:t>
      </w:r>
      <w:r w:rsidRPr="00CB774E">
        <w:rPr>
          <w:smallCaps/>
          <w:sz w:val="22"/>
          <w:szCs w:val="22"/>
        </w:rPr>
        <w:t xml:space="preserve">   </w:t>
      </w:r>
    </w:p>
    <w:p w:rsidR="00336769" w:rsidRDefault="00336769" w:rsidP="0042175E">
      <w:pPr>
        <w:ind w:left="720" w:hanging="720"/>
        <w:rPr>
          <w:sz w:val="22"/>
          <w:szCs w:val="22"/>
        </w:rPr>
      </w:pPr>
      <w:r w:rsidRPr="00CB774E">
        <w:rPr>
          <w:smallCaps/>
          <w:sz w:val="22"/>
          <w:szCs w:val="22"/>
        </w:rPr>
        <w:lastRenderedPageBreak/>
        <w:t xml:space="preserve">Norris, D.E., J.H. Klompen, J.E. Keirans, R.S. Lane, J, Piesman, and W.C. Black IV. </w:t>
      </w:r>
      <w:r w:rsidR="00112C16" w:rsidRPr="00CB774E">
        <w:rPr>
          <w:smallCaps/>
          <w:sz w:val="22"/>
          <w:szCs w:val="22"/>
        </w:rPr>
        <w:t>199</w:t>
      </w:r>
      <w:r w:rsidR="00112C16">
        <w:rPr>
          <w:smallCaps/>
          <w:sz w:val="22"/>
          <w:szCs w:val="22"/>
        </w:rPr>
        <w:t>6</w:t>
      </w:r>
      <w:r w:rsidRPr="00CB774E">
        <w:rPr>
          <w:smallCaps/>
          <w:sz w:val="22"/>
          <w:szCs w:val="22"/>
        </w:rPr>
        <w:t xml:space="preserve">. </w:t>
      </w:r>
      <w:r w:rsidRPr="00CB774E">
        <w:rPr>
          <w:sz w:val="22"/>
          <w:szCs w:val="22"/>
        </w:rPr>
        <w:t xml:space="preserve">Taxonomic status of </w:t>
      </w:r>
      <w:r w:rsidRPr="00112C16">
        <w:rPr>
          <w:i/>
          <w:sz w:val="22"/>
          <w:szCs w:val="22"/>
        </w:rPr>
        <w:t>Ixodes neotomae</w:t>
      </w:r>
      <w:r w:rsidRPr="00CB774E">
        <w:rPr>
          <w:sz w:val="22"/>
          <w:szCs w:val="22"/>
        </w:rPr>
        <w:t xml:space="preserve"> and </w:t>
      </w:r>
      <w:r w:rsidRPr="00112C16">
        <w:rPr>
          <w:i/>
          <w:sz w:val="22"/>
          <w:szCs w:val="22"/>
        </w:rPr>
        <w:t>I. spinipalpis</w:t>
      </w:r>
      <w:r w:rsidRPr="00CB774E">
        <w:rPr>
          <w:sz w:val="22"/>
          <w:szCs w:val="22"/>
        </w:rPr>
        <w:t xml:space="preserve"> (Acari: Ixodidae) based on mitochondrial DNA evidence. Journal of Medical Entomology 34:696-703.</w:t>
      </w:r>
    </w:p>
    <w:p w:rsidR="001A3F3D" w:rsidRDefault="001A3F3D" w:rsidP="0042175E">
      <w:pPr>
        <w:ind w:left="720" w:hanging="720"/>
        <w:rPr>
          <w:sz w:val="22"/>
          <w:szCs w:val="22"/>
        </w:rPr>
      </w:pPr>
      <w:r w:rsidRPr="00CB774E">
        <w:rPr>
          <w:smallCaps/>
          <w:sz w:val="22"/>
          <w:szCs w:val="22"/>
        </w:rPr>
        <w:t>Norris, D.E., J.H. Klompen, J.E. Keirans, R.S. Lane, J, Piesman, and W.C. Black IV. 199</w:t>
      </w:r>
      <w:r>
        <w:rPr>
          <w:smallCaps/>
          <w:sz w:val="22"/>
          <w:szCs w:val="22"/>
        </w:rPr>
        <w:t>6</w:t>
      </w:r>
      <w:r w:rsidRPr="00CB774E">
        <w:rPr>
          <w:smallCaps/>
          <w:sz w:val="22"/>
          <w:szCs w:val="22"/>
        </w:rPr>
        <w:t xml:space="preserve">. </w:t>
      </w:r>
      <w:r>
        <w:rPr>
          <w:sz w:val="22"/>
          <w:szCs w:val="22"/>
        </w:rPr>
        <w:t xml:space="preserve">Population Genetics of </w:t>
      </w:r>
      <w:r w:rsidRPr="00D67EA1">
        <w:rPr>
          <w:i/>
          <w:sz w:val="22"/>
          <w:szCs w:val="22"/>
        </w:rPr>
        <w:t>Ixodes scapularis</w:t>
      </w:r>
      <w:r>
        <w:rPr>
          <w:sz w:val="22"/>
          <w:szCs w:val="22"/>
        </w:rPr>
        <w:t xml:space="preserve"> (Acari : Ixodidae) Based on</w:t>
      </w:r>
      <w:r w:rsidRPr="00CB774E">
        <w:rPr>
          <w:sz w:val="22"/>
          <w:szCs w:val="22"/>
        </w:rPr>
        <w:t xml:space="preserve"> mitochondrial</w:t>
      </w:r>
      <w:r>
        <w:rPr>
          <w:sz w:val="22"/>
          <w:szCs w:val="22"/>
        </w:rPr>
        <w:t xml:space="preserve"> 16S and 12S Genes.</w:t>
      </w:r>
      <w:r w:rsidRPr="00CB774E">
        <w:rPr>
          <w:sz w:val="22"/>
          <w:szCs w:val="22"/>
        </w:rPr>
        <w:t xml:space="preserve"> Journal of Medical Entomology 3</w:t>
      </w:r>
      <w:r>
        <w:rPr>
          <w:sz w:val="22"/>
          <w:szCs w:val="22"/>
        </w:rPr>
        <w:t>3</w:t>
      </w:r>
      <w:r w:rsidRPr="00CB774E">
        <w:rPr>
          <w:sz w:val="22"/>
          <w:szCs w:val="22"/>
        </w:rPr>
        <w:t>:</w:t>
      </w:r>
      <w:r>
        <w:rPr>
          <w:sz w:val="22"/>
          <w:szCs w:val="22"/>
        </w:rPr>
        <w:t>78-89</w:t>
      </w:r>
      <w:r w:rsidRPr="00CB774E">
        <w:rPr>
          <w:sz w:val="22"/>
          <w:szCs w:val="22"/>
        </w:rPr>
        <w:t>.</w:t>
      </w:r>
    </w:p>
    <w:p w:rsidR="00112C16" w:rsidRDefault="00B62213" w:rsidP="0042175E">
      <w:pPr>
        <w:ind w:left="720" w:hanging="720"/>
        <w:rPr>
          <w:sz w:val="22"/>
          <w:szCs w:val="22"/>
        </w:rPr>
      </w:pPr>
      <w:r w:rsidRPr="00D95FFC">
        <w:rPr>
          <w:smallCaps/>
          <w:sz w:val="22"/>
          <w:szCs w:val="22"/>
        </w:rPr>
        <w:t xml:space="preserve">Ogden, N.H., G. Margos, D. M. Aanensen, M. A. Drebot, E. J. Feil, K. Hanincová, I. Schwartz, S. Tyler, and L. R. Lindsay. </w:t>
      </w:r>
      <w:r w:rsidR="00791839">
        <w:rPr>
          <w:smallCaps/>
          <w:sz w:val="22"/>
          <w:szCs w:val="22"/>
        </w:rPr>
        <w:t xml:space="preserve">2011. </w:t>
      </w:r>
      <w:r w:rsidR="00791839" w:rsidRPr="00791839">
        <w:rPr>
          <w:sz w:val="22"/>
          <w:szCs w:val="22"/>
        </w:rPr>
        <w:t xml:space="preserve">Investigation of Genotypes of </w:t>
      </w:r>
      <w:r w:rsidR="00791839" w:rsidRPr="00791839">
        <w:rPr>
          <w:i/>
          <w:iCs/>
          <w:sz w:val="22"/>
          <w:szCs w:val="22"/>
        </w:rPr>
        <w:t>Borrelia burgdorferi</w:t>
      </w:r>
      <w:r w:rsidR="00791839" w:rsidRPr="00791839">
        <w:rPr>
          <w:sz w:val="22"/>
          <w:szCs w:val="22"/>
        </w:rPr>
        <w:t xml:space="preserve"> in </w:t>
      </w:r>
      <w:r w:rsidR="00791839" w:rsidRPr="00791839">
        <w:rPr>
          <w:i/>
          <w:iCs/>
          <w:sz w:val="22"/>
          <w:szCs w:val="22"/>
        </w:rPr>
        <w:t>Ixodes scapularis</w:t>
      </w:r>
      <w:r w:rsidR="00791839" w:rsidRPr="00791839">
        <w:rPr>
          <w:sz w:val="22"/>
          <w:szCs w:val="22"/>
        </w:rPr>
        <w:t xml:space="preserve"> Ticks Collected during Surveillance in Canada</w:t>
      </w:r>
      <w:r w:rsidR="00791839">
        <w:rPr>
          <w:sz w:val="22"/>
          <w:szCs w:val="22"/>
        </w:rPr>
        <w:t>. Applied Environmental Microbiology. 77:3244-3254.</w:t>
      </w:r>
    </w:p>
    <w:p w:rsidR="00391CA9" w:rsidRDefault="00336769" w:rsidP="0042175E">
      <w:pPr>
        <w:ind w:left="720" w:hanging="720"/>
        <w:rPr>
          <w:sz w:val="22"/>
          <w:szCs w:val="22"/>
        </w:rPr>
      </w:pPr>
      <w:r w:rsidRPr="004E308B">
        <w:rPr>
          <w:smallCaps/>
          <w:sz w:val="22"/>
          <w:szCs w:val="22"/>
        </w:rPr>
        <w:t>Oliver, J.H., J.E., Kierans, D.R. Lavender, H.J., Hutcheson</w:t>
      </w:r>
      <w:r w:rsidRPr="00CB774E">
        <w:rPr>
          <w:caps/>
          <w:sz w:val="22"/>
          <w:szCs w:val="22"/>
        </w:rPr>
        <w:t xml:space="preserve">. 1987. </w:t>
      </w:r>
      <w:r w:rsidRPr="00CB774E">
        <w:rPr>
          <w:i/>
          <w:sz w:val="22"/>
          <w:szCs w:val="22"/>
        </w:rPr>
        <w:t>Ixodes affinis</w:t>
      </w:r>
      <w:r w:rsidRPr="00CB774E">
        <w:rPr>
          <w:sz w:val="22"/>
          <w:szCs w:val="22"/>
        </w:rPr>
        <w:t xml:space="preserve"> Neumann (Acari Ixodidae): new host and description of immature, seasonal activities in Georgia, and laboratory rearing. Journal of parasitology. 73:646-652.</w:t>
      </w:r>
    </w:p>
    <w:p w:rsidR="00391CA9" w:rsidRDefault="00391CA9" w:rsidP="00391CA9">
      <w:pPr>
        <w:ind w:left="720" w:hanging="720"/>
        <w:rPr>
          <w:sz w:val="22"/>
          <w:szCs w:val="22"/>
        </w:rPr>
      </w:pPr>
      <w:r w:rsidRPr="00391CA9">
        <w:rPr>
          <w:smallCaps/>
          <w:sz w:val="22"/>
          <w:szCs w:val="22"/>
        </w:rPr>
        <w:t>Oliver, J.H, M.R. Owsley, H.J. Hutcheson, A.M. James, C. Chen, W.S. Irby, E.M. Dotson, D.K. McLain.</w:t>
      </w:r>
      <w:r>
        <w:rPr>
          <w:sz w:val="22"/>
          <w:szCs w:val="22"/>
        </w:rPr>
        <w:t xml:space="preserve"> 1993. Conspecifity of ticks </w:t>
      </w:r>
      <w:r w:rsidRPr="00391CA9">
        <w:rPr>
          <w:i/>
          <w:sz w:val="22"/>
          <w:szCs w:val="22"/>
        </w:rPr>
        <w:t>Ixodes scapularis</w:t>
      </w:r>
      <w:r>
        <w:rPr>
          <w:sz w:val="22"/>
          <w:szCs w:val="22"/>
        </w:rPr>
        <w:t xml:space="preserve"> and </w:t>
      </w:r>
      <w:r w:rsidRPr="00391CA9">
        <w:rPr>
          <w:i/>
          <w:sz w:val="22"/>
          <w:szCs w:val="22"/>
        </w:rPr>
        <w:t>Ixodes dammini</w:t>
      </w:r>
      <w:r>
        <w:rPr>
          <w:sz w:val="22"/>
          <w:szCs w:val="22"/>
        </w:rPr>
        <w:t xml:space="preserve"> (Acari:Ixodidae). Journal of Medical Entomology. 30:54-36.</w:t>
      </w:r>
    </w:p>
    <w:p w:rsidR="00FF0A06" w:rsidRDefault="00FF0A06" w:rsidP="00391CA9">
      <w:pPr>
        <w:ind w:left="720" w:hanging="720"/>
        <w:rPr>
          <w:sz w:val="22"/>
          <w:szCs w:val="22"/>
        </w:rPr>
      </w:pPr>
      <w:r w:rsidRPr="00FF0A06">
        <w:rPr>
          <w:smallCaps/>
          <w:sz w:val="22"/>
          <w:szCs w:val="22"/>
        </w:rPr>
        <w:t>Oliver J</w:t>
      </w:r>
      <w:r>
        <w:rPr>
          <w:smallCaps/>
          <w:sz w:val="22"/>
          <w:szCs w:val="22"/>
        </w:rPr>
        <w:t>.</w:t>
      </w:r>
      <w:r w:rsidRPr="00FF0A06">
        <w:rPr>
          <w:smallCaps/>
          <w:sz w:val="22"/>
          <w:szCs w:val="22"/>
        </w:rPr>
        <w:t>H</w:t>
      </w:r>
      <w:r>
        <w:rPr>
          <w:smallCaps/>
          <w:sz w:val="22"/>
          <w:szCs w:val="22"/>
        </w:rPr>
        <w:t>.</w:t>
      </w:r>
      <w:r w:rsidRPr="00FF0A06">
        <w:rPr>
          <w:smallCaps/>
          <w:sz w:val="22"/>
          <w:szCs w:val="22"/>
        </w:rPr>
        <w:t xml:space="preserve">, </w:t>
      </w:r>
      <w:r>
        <w:rPr>
          <w:smallCaps/>
          <w:sz w:val="22"/>
          <w:szCs w:val="22"/>
        </w:rPr>
        <w:t xml:space="preserve">F.W. Chander </w:t>
      </w:r>
      <w:r w:rsidRPr="00FF0A06">
        <w:rPr>
          <w:smallCaps/>
          <w:sz w:val="22"/>
          <w:szCs w:val="22"/>
        </w:rPr>
        <w:t>,</w:t>
      </w:r>
      <w:r>
        <w:rPr>
          <w:smallCaps/>
          <w:sz w:val="22"/>
          <w:szCs w:val="22"/>
        </w:rPr>
        <w:t xml:space="preserve"> M.P. </w:t>
      </w:r>
      <w:r w:rsidRPr="00FF0A06">
        <w:rPr>
          <w:smallCaps/>
          <w:sz w:val="22"/>
          <w:szCs w:val="22"/>
        </w:rPr>
        <w:t xml:space="preserve"> Luttrell</w:t>
      </w:r>
      <w:r>
        <w:rPr>
          <w:smallCaps/>
          <w:sz w:val="22"/>
          <w:szCs w:val="22"/>
        </w:rPr>
        <w:t>, A.M. James, D,E. Stallknecht</w:t>
      </w:r>
      <w:r w:rsidRPr="00FF0A06">
        <w:rPr>
          <w:sz w:val="22"/>
          <w:szCs w:val="22"/>
        </w:rPr>
        <w:t>,</w:t>
      </w:r>
      <w:r>
        <w:rPr>
          <w:sz w:val="22"/>
          <w:szCs w:val="22"/>
        </w:rPr>
        <w:t xml:space="preserve"> </w:t>
      </w:r>
      <w:r w:rsidRPr="00F66A69">
        <w:rPr>
          <w:smallCaps/>
          <w:sz w:val="22"/>
          <w:szCs w:val="22"/>
        </w:rPr>
        <w:t xml:space="preserve">B.S. McGuire, </w:t>
      </w:r>
      <w:r w:rsidR="00F66A69" w:rsidRPr="00F66A69">
        <w:rPr>
          <w:smallCaps/>
          <w:sz w:val="22"/>
          <w:szCs w:val="22"/>
        </w:rPr>
        <w:t>H.J. Hutcheson, G.A. Cummins, and R.S. Lane.</w:t>
      </w:r>
      <w:r w:rsidR="00F66A69">
        <w:rPr>
          <w:sz w:val="22"/>
          <w:szCs w:val="22"/>
        </w:rPr>
        <w:t>1993</w:t>
      </w:r>
      <w:r w:rsidRPr="00FF0A06">
        <w:rPr>
          <w:sz w:val="22"/>
          <w:szCs w:val="22"/>
        </w:rPr>
        <w:t>. Isolation and transmission of</w:t>
      </w:r>
      <w:r w:rsidR="00F66A69">
        <w:rPr>
          <w:sz w:val="22"/>
          <w:szCs w:val="22"/>
        </w:rPr>
        <w:t xml:space="preserve"> the Lyme disease spirochete from the southeastern United States. </w:t>
      </w:r>
      <w:r w:rsidRPr="00FF0A06">
        <w:rPr>
          <w:sz w:val="22"/>
          <w:szCs w:val="22"/>
        </w:rPr>
        <w:t>Proc</w:t>
      </w:r>
      <w:r w:rsidR="00F66A69">
        <w:rPr>
          <w:sz w:val="22"/>
          <w:szCs w:val="22"/>
        </w:rPr>
        <w:t>lamation of the</w:t>
      </w:r>
      <w:r w:rsidRPr="00FF0A06">
        <w:rPr>
          <w:sz w:val="22"/>
          <w:szCs w:val="22"/>
        </w:rPr>
        <w:t xml:space="preserve"> Nat</w:t>
      </w:r>
      <w:r w:rsidR="00F66A69">
        <w:rPr>
          <w:sz w:val="22"/>
          <w:szCs w:val="22"/>
        </w:rPr>
        <w:t>iona</w:t>
      </w:r>
      <w:r w:rsidRPr="00FF0A06">
        <w:rPr>
          <w:sz w:val="22"/>
          <w:szCs w:val="22"/>
        </w:rPr>
        <w:t>l</w:t>
      </w:r>
      <w:r w:rsidR="00F66A69">
        <w:rPr>
          <w:sz w:val="22"/>
          <w:szCs w:val="22"/>
        </w:rPr>
        <w:t xml:space="preserve"> </w:t>
      </w:r>
      <w:r w:rsidR="00F66A69" w:rsidRPr="00FF0A06">
        <w:rPr>
          <w:sz w:val="22"/>
          <w:szCs w:val="22"/>
        </w:rPr>
        <w:t>Acad</w:t>
      </w:r>
      <w:r w:rsidR="00F66A69">
        <w:rPr>
          <w:sz w:val="22"/>
          <w:szCs w:val="22"/>
        </w:rPr>
        <w:t>emy of</w:t>
      </w:r>
      <w:r w:rsidRPr="00FF0A06">
        <w:rPr>
          <w:sz w:val="22"/>
          <w:szCs w:val="22"/>
        </w:rPr>
        <w:t xml:space="preserve"> Sci</w:t>
      </w:r>
      <w:r w:rsidR="00F66A69">
        <w:rPr>
          <w:sz w:val="22"/>
          <w:szCs w:val="22"/>
        </w:rPr>
        <w:t xml:space="preserve">ence. </w:t>
      </w:r>
      <w:r w:rsidRPr="00FF0A06">
        <w:rPr>
          <w:sz w:val="22"/>
          <w:szCs w:val="22"/>
        </w:rPr>
        <w:t>90:7371·</w:t>
      </w:r>
      <w:r w:rsidR="00F66A69">
        <w:rPr>
          <w:sz w:val="22"/>
          <w:szCs w:val="22"/>
        </w:rPr>
        <w:t>7375</w:t>
      </w:r>
      <w:r w:rsidRPr="00FF0A06">
        <w:rPr>
          <w:sz w:val="22"/>
          <w:szCs w:val="22"/>
        </w:rPr>
        <w:t>.</w:t>
      </w:r>
    </w:p>
    <w:p w:rsidR="004E308B" w:rsidRDefault="004E308B" w:rsidP="0042175E">
      <w:pPr>
        <w:ind w:left="720" w:hanging="720"/>
        <w:rPr>
          <w:smallCaps/>
          <w:sz w:val="22"/>
          <w:szCs w:val="22"/>
        </w:rPr>
      </w:pPr>
      <w:r>
        <w:rPr>
          <w:smallCaps/>
          <w:sz w:val="22"/>
          <w:szCs w:val="22"/>
        </w:rPr>
        <w:t xml:space="preserve">Oliver, J.H.. 1996. </w:t>
      </w:r>
      <w:r>
        <w:rPr>
          <w:sz w:val="22"/>
          <w:szCs w:val="22"/>
        </w:rPr>
        <w:t>Lyme Borreliosis in the Southern United States: a review. Journal of Parasitology. 82:926-935.</w:t>
      </w:r>
      <w:r>
        <w:rPr>
          <w:smallCaps/>
          <w:sz w:val="22"/>
          <w:szCs w:val="22"/>
        </w:rPr>
        <w:t xml:space="preserve"> </w:t>
      </w:r>
    </w:p>
    <w:p w:rsidR="00112C16" w:rsidRDefault="00821627" w:rsidP="0042175E">
      <w:pPr>
        <w:ind w:left="720" w:hanging="720"/>
        <w:rPr>
          <w:sz w:val="22"/>
          <w:szCs w:val="22"/>
        </w:rPr>
      </w:pPr>
      <w:r>
        <w:rPr>
          <w:smallCaps/>
          <w:sz w:val="22"/>
          <w:szCs w:val="22"/>
        </w:rPr>
        <w:lastRenderedPageBreak/>
        <w:t xml:space="preserve">Piesman, J., and R.J. Sinsky. 1988. </w:t>
      </w:r>
      <w:r>
        <w:rPr>
          <w:sz w:val="22"/>
          <w:szCs w:val="22"/>
        </w:rPr>
        <w:t xml:space="preserve">Ability of </w:t>
      </w:r>
      <w:r w:rsidRPr="00112C16">
        <w:rPr>
          <w:i/>
          <w:sz w:val="22"/>
          <w:szCs w:val="22"/>
        </w:rPr>
        <w:t>Ixodes scapularis</w:t>
      </w:r>
      <w:r>
        <w:rPr>
          <w:sz w:val="22"/>
          <w:szCs w:val="22"/>
        </w:rPr>
        <w:t xml:space="preserve">, </w:t>
      </w:r>
      <w:r w:rsidRPr="00112C16">
        <w:rPr>
          <w:i/>
          <w:sz w:val="22"/>
          <w:szCs w:val="22"/>
        </w:rPr>
        <w:t>Dermacentor variabilis</w:t>
      </w:r>
      <w:r>
        <w:rPr>
          <w:sz w:val="22"/>
          <w:szCs w:val="22"/>
        </w:rPr>
        <w:t xml:space="preserve">, and </w:t>
      </w:r>
      <w:r w:rsidRPr="00112C16">
        <w:rPr>
          <w:i/>
          <w:sz w:val="22"/>
          <w:szCs w:val="22"/>
        </w:rPr>
        <w:t>Amblyomma americanum</w:t>
      </w:r>
      <w:r>
        <w:rPr>
          <w:sz w:val="22"/>
          <w:szCs w:val="22"/>
        </w:rPr>
        <w:t xml:space="preserve"> (Acari: Ixodidae) to Acquire, Maintain, and Transmit Lyme disease spirochetes (</w:t>
      </w:r>
      <w:r w:rsidRPr="00D67EA1">
        <w:rPr>
          <w:i/>
          <w:sz w:val="22"/>
          <w:szCs w:val="22"/>
        </w:rPr>
        <w:t>Borrelia burgdorferi</w:t>
      </w:r>
      <w:r>
        <w:rPr>
          <w:sz w:val="22"/>
          <w:szCs w:val="22"/>
        </w:rPr>
        <w:t>). Journal of Medical Entomology. 25:336-339.</w:t>
      </w:r>
    </w:p>
    <w:p w:rsidR="00821627" w:rsidRPr="00821627" w:rsidRDefault="00B62213" w:rsidP="0042175E">
      <w:pPr>
        <w:ind w:left="720" w:hanging="720"/>
        <w:rPr>
          <w:sz w:val="22"/>
          <w:szCs w:val="22"/>
        </w:rPr>
      </w:pPr>
      <w:r w:rsidRPr="00D95FFC">
        <w:rPr>
          <w:smallCaps/>
          <w:sz w:val="22"/>
          <w:szCs w:val="22"/>
        </w:rPr>
        <w:t>Piesman, J., B.S. Schneider, an</w:t>
      </w:r>
      <w:r w:rsidR="005A4055" w:rsidRPr="00D95FFC">
        <w:rPr>
          <w:smallCaps/>
          <w:sz w:val="22"/>
          <w:szCs w:val="22"/>
        </w:rPr>
        <w:t xml:space="preserve">d N.S. Zeidner. </w:t>
      </w:r>
      <w:r w:rsidR="00821627">
        <w:rPr>
          <w:smallCaps/>
          <w:sz w:val="22"/>
          <w:szCs w:val="22"/>
        </w:rPr>
        <w:t xml:space="preserve">2001. </w:t>
      </w:r>
      <w:r w:rsidR="00821627">
        <w:rPr>
          <w:sz w:val="22"/>
          <w:szCs w:val="22"/>
        </w:rPr>
        <w:t xml:space="preserve">Use of quantitative PCR to measure the density of </w:t>
      </w:r>
      <w:r w:rsidR="00821627">
        <w:rPr>
          <w:i/>
          <w:sz w:val="22"/>
          <w:szCs w:val="22"/>
        </w:rPr>
        <w:t xml:space="preserve">Borrelia burgdorferi </w:t>
      </w:r>
      <w:r w:rsidR="00821627">
        <w:rPr>
          <w:sz w:val="22"/>
          <w:szCs w:val="22"/>
        </w:rPr>
        <w:t>in the midgut and salivary glands of feeding tick vectors. Journal of Clinical Microbiology 39:4145-4148.</w:t>
      </w:r>
    </w:p>
    <w:p w:rsidR="00336769" w:rsidRDefault="00336769" w:rsidP="0042175E">
      <w:pPr>
        <w:ind w:left="720" w:hanging="720"/>
        <w:rPr>
          <w:sz w:val="22"/>
          <w:szCs w:val="22"/>
        </w:rPr>
      </w:pPr>
      <w:r w:rsidRPr="00CB774E">
        <w:rPr>
          <w:smallCaps/>
          <w:sz w:val="22"/>
          <w:szCs w:val="22"/>
        </w:rPr>
        <w:t xml:space="preserve">Qui, W.G.,D.E. Dykhuizen, M.S. Acosta, And B.J. Luft.  2002. </w:t>
      </w:r>
      <w:r w:rsidRPr="00CB774E">
        <w:rPr>
          <w:sz w:val="22"/>
          <w:szCs w:val="22"/>
        </w:rPr>
        <w:t>Geographic Uniformity of the Lyme Disease Spirochete (</w:t>
      </w:r>
      <w:r w:rsidRPr="00CB774E">
        <w:rPr>
          <w:i/>
          <w:sz w:val="22"/>
          <w:szCs w:val="22"/>
        </w:rPr>
        <w:t>Borrelia burgdorferi</w:t>
      </w:r>
      <w:r w:rsidRPr="00CB774E">
        <w:rPr>
          <w:sz w:val="22"/>
          <w:szCs w:val="22"/>
        </w:rPr>
        <w:t xml:space="preserve">) and its shared history with the tick </w:t>
      </w:r>
      <w:r w:rsidRPr="000954A2">
        <w:rPr>
          <w:sz w:val="22"/>
          <w:szCs w:val="22"/>
        </w:rPr>
        <w:t>vector (</w:t>
      </w:r>
      <w:r w:rsidRPr="009242DE">
        <w:rPr>
          <w:i/>
          <w:sz w:val="22"/>
          <w:szCs w:val="22"/>
        </w:rPr>
        <w:t>Ixodes scapularis</w:t>
      </w:r>
      <w:r w:rsidRPr="009242DE">
        <w:rPr>
          <w:sz w:val="22"/>
          <w:szCs w:val="22"/>
        </w:rPr>
        <w:t>) in the Northeastern Unites States. Journal of the Genetics</w:t>
      </w:r>
      <w:r w:rsidRPr="00CB774E">
        <w:rPr>
          <w:sz w:val="22"/>
          <w:szCs w:val="22"/>
        </w:rPr>
        <w:t xml:space="preserve"> Society of America 160:833-849. </w:t>
      </w:r>
    </w:p>
    <w:p w:rsidR="00336769" w:rsidRPr="00CB774E" w:rsidRDefault="00336769" w:rsidP="0042175E">
      <w:pPr>
        <w:ind w:left="720" w:hanging="720"/>
        <w:rPr>
          <w:sz w:val="22"/>
          <w:szCs w:val="22"/>
        </w:rPr>
      </w:pPr>
      <w:r w:rsidRPr="00CB774E">
        <w:rPr>
          <w:smallCaps/>
          <w:sz w:val="22"/>
          <w:szCs w:val="22"/>
        </w:rPr>
        <w:t>Rich, S.M., D.A. Caporale, S.R. Telford, 3</w:t>
      </w:r>
      <w:r w:rsidRPr="00CB774E">
        <w:rPr>
          <w:smallCaps/>
          <w:sz w:val="22"/>
          <w:szCs w:val="22"/>
          <w:vertAlign w:val="superscript"/>
        </w:rPr>
        <w:t>rd</w:t>
      </w:r>
      <w:r w:rsidRPr="00CB774E">
        <w:rPr>
          <w:smallCaps/>
          <w:sz w:val="22"/>
          <w:szCs w:val="22"/>
        </w:rPr>
        <w:t xml:space="preserve">, T.D. Kocher, D.L. Hartl, and A. Spielman. 1995. </w:t>
      </w:r>
      <w:r w:rsidRPr="00CB774E">
        <w:rPr>
          <w:sz w:val="22"/>
          <w:szCs w:val="22"/>
        </w:rPr>
        <w:t xml:space="preserve">Distribution of the </w:t>
      </w:r>
      <w:r w:rsidRPr="00D67EA1">
        <w:rPr>
          <w:i/>
          <w:sz w:val="22"/>
          <w:szCs w:val="22"/>
        </w:rPr>
        <w:t>Ixodes ricinus</w:t>
      </w:r>
      <w:r w:rsidRPr="00CB774E">
        <w:rPr>
          <w:sz w:val="22"/>
          <w:szCs w:val="22"/>
        </w:rPr>
        <w:t xml:space="preserve"> like ticks of eastern North America. Proc. Natl. </w:t>
      </w:r>
    </w:p>
    <w:p w:rsidR="00336769" w:rsidRPr="00CB774E" w:rsidRDefault="00336769" w:rsidP="0042175E">
      <w:pPr>
        <w:ind w:left="720" w:hanging="720"/>
        <w:rPr>
          <w:smallCaps/>
          <w:sz w:val="22"/>
          <w:szCs w:val="22"/>
        </w:rPr>
      </w:pPr>
      <w:r w:rsidRPr="00CB774E">
        <w:rPr>
          <w:smallCaps/>
          <w:sz w:val="22"/>
          <w:szCs w:val="22"/>
        </w:rPr>
        <w:t xml:space="preserve">Rudenko, N., M. Golovchenko, T. Lin, L. Gao, L, Grubhoffer, and J.H. Oliver. </w:t>
      </w:r>
      <w:r w:rsidRPr="00CB774E">
        <w:rPr>
          <w:sz w:val="22"/>
          <w:szCs w:val="22"/>
        </w:rPr>
        <w:t xml:space="preserve">2009. Delineation of a new species of the </w:t>
      </w:r>
      <w:r w:rsidRPr="00CB774E">
        <w:rPr>
          <w:i/>
          <w:sz w:val="22"/>
          <w:szCs w:val="22"/>
        </w:rPr>
        <w:t>Borrelia burgdorgferi</w:t>
      </w:r>
      <w:r w:rsidRPr="00CB774E">
        <w:rPr>
          <w:sz w:val="22"/>
          <w:szCs w:val="22"/>
        </w:rPr>
        <w:t xml:space="preserve"> Sensu Lato complex, </w:t>
      </w:r>
      <w:r w:rsidRPr="00CB774E">
        <w:rPr>
          <w:i/>
          <w:sz w:val="22"/>
          <w:szCs w:val="22"/>
        </w:rPr>
        <w:t>Borrelia americana</w:t>
      </w:r>
      <w:r w:rsidRPr="00CB774E">
        <w:rPr>
          <w:sz w:val="22"/>
          <w:szCs w:val="22"/>
        </w:rPr>
        <w:t>, sp. nov. Journal of Clinical Microbiology 47: 3875-3880.</w:t>
      </w:r>
      <w:r w:rsidRPr="00CB774E">
        <w:rPr>
          <w:smallCaps/>
          <w:sz w:val="22"/>
          <w:szCs w:val="22"/>
        </w:rPr>
        <w:t xml:space="preserve"> </w:t>
      </w:r>
    </w:p>
    <w:p w:rsidR="00336769" w:rsidRDefault="00336769" w:rsidP="0042175E">
      <w:pPr>
        <w:ind w:left="720" w:hanging="720"/>
        <w:rPr>
          <w:sz w:val="22"/>
          <w:szCs w:val="22"/>
        </w:rPr>
      </w:pPr>
      <w:r w:rsidRPr="00CB774E">
        <w:rPr>
          <w:smallCaps/>
          <w:sz w:val="22"/>
          <w:szCs w:val="22"/>
        </w:rPr>
        <w:t xml:space="preserve">Schneider, B.S., N.S. Zeidner, T.R. Burkot, G.O. Maupin, and J. Piesman. 2000. </w:t>
      </w:r>
      <w:r w:rsidRPr="00D67EA1">
        <w:rPr>
          <w:i/>
          <w:smallCaps/>
          <w:sz w:val="22"/>
          <w:szCs w:val="22"/>
        </w:rPr>
        <w:t>B</w:t>
      </w:r>
      <w:r w:rsidRPr="00D67EA1">
        <w:rPr>
          <w:i/>
          <w:sz w:val="22"/>
          <w:szCs w:val="22"/>
        </w:rPr>
        <w:t>orrelia</w:t>
      </w:r>
      <w:r w:rsidRPr="00CB774E">
        <w:rPr>
          <w:sz w:val="22"/>
          <w:szCs w:val="22"/>
        </w:rPr>
        <w:t xml:space="preserve"> isolates in Northern Colorado identified as </w:t>
      </w:r>
      <w:r w:rsidRPr="00CB774E">
        <w:rPr>
          <w:i/>
          <w:sz w:val="22"/>
          <w:szCs w:val="22"/>
        </w:rPr>
        <w:t>Borrelia bissettii</w:t>
      </w:r>
      <w:r w:rsidRPr="00CB774E">
        <w:rPr>
          <w:sz w:val="22"/>
          <w:szCs w:val="22"/>
        </w:rPr>
        <w:t>. Journal of clinical microbiology 38: 3103-3105.</w:t>
      </w:r>
    </w:p>
    <w:p w:rsidR="006D349F" w:rsidRDefault="006D349F" w:rsidP="0042175E">
      <w:pPr>
        <w:ind w:left="720" w:hanging="720"/>
        <w:rPr>
          <w:sz w:val="22"/>
          <w:szCs w:val="22"/>
        </w:rPr>
      </w:pPr>
      <w:r w:rsidRPr="006D349F">
        <w:rPr>
          <w:smallCaps/>
          <w:sz w:val="22"/>
          <w:szCs w:val="22"/>
        </w:rPr>
        <w:t>Sonenshine, D.E</w:t>
      </w:r>
      <w:r>
        <w:rPr>
          <w:sz w:val="22"/>
          <w:szCs w:val="22"/>
        </w:rPr>
        <w:t>. 1993. The Biology of Ticks Volume 2. Oxford University Press. New York, USA.</w:t>
      </w:r>
    </w:p>
    <w:p w:rsidR="00F54FAD" w:rsidRDefault="00F54FAD" w:rsidP="0042175E">
      <w:pPr>
        <w:ind w:left="720" w:hanging="720"/>
        <w:rPr>
          <w:sz w:val="22"/>
          <w:szCs w:val="22"/>
        </w:rPr>
      </w:pPr>
      <w:r w:rsidRPr="00F54FAD">
        <w:rPr>
          <w:smallCaps/>
          <w:sz w:val="22"/>
          <w:szCs w:val="22"/>
        </w:rPr>
        <w:t>Steere, A.C., R.L. Grodzicki, A.N. Kornblatt, J.E. Craft, A.G. Barbour, W. Burgdorfer, G.P. Schmid, E. Johnson, S.E. Malawista</w:t>
      </w:r>
      <w:r w:rsidRPr="00F54FAD">
        <w:rPr>
          <w:sz w:val="22"/>
          <w:szCs w:val="22"/>
        </w:rPr>
        <w:t>.</w:t>
      </w:r>
      <w:r>
        <w:rPr>
          <w:sz w:val="22"/>
          <w:szCs w:val="22"/>
        </w:rPr>
        <w:t xml:space="preserve"> 1983. The spirochetal etiology of Lyme disease. New England Journal of Medicine. 308:733-740.</w:t>
      </w:r>
    </w:p>
    <w:p w:rsidR="00135255" w:rsidRDefault="00135255" w:rsidP="0042175E">
      <w:pPr>
        <w:ind w:left="720" w:hanging="720"/>
        <w:rPr>
          <w:sz w:val="22"/>
          <w:szCs w:val="22"/>
        </w:rPr>
      </w:pPr>
      <w:r w:rsidRPr="00425509">
        <w:rPr>
          <w:smallCaps/>
          <w:sz w:val="22"/>
          <w:szCs w:val="22"/>
        </w:rPr>
        <w:lastRenderedPageBreak/>
        <w:t xml:space="preserve">Steere, A.C., </w:t>
      </w:r>
      <w:r w:rsidR="00425509" w:rsidRPr="00425509">
        <w:rPr>
          <w:smallCaps/>
          <w:sz w:val="22"/>
          <w:szCs w:val="22"/>
        </w:rPr>
        <w:t>J. Coburn; and L. Glickstein</w:t>
      </w:r>
      <w:r w:rsidRPr="00425509">
        <w:rPr>
          <w:smallCaps/>
          <w:sz w:val="22"/>
          <w:szCs w:val="22"/>
        </w:rPr>
        <w:t>.</w:t>
      </w:r>
      <w:r w:rsidRPr="00135255">
        <w:rPr>
          <w:sz w:val="22"/>
          <w:szCs w:val="22"/>
        </w:rPr>
        <w:t xml:space="preserve"> </w:t>
      </w:r>
      <w:r w:rsidR="00425509">
        <w:rPr>
          <w:sz w:val="22"/>
          <w:szCs w:val="22"/>
        </w:rPr>
        <w:t>2004</w:t>
      </w:r>
      <w:r w:rsidRPr="00135255">
        <w:rPr>
          <w:sz w:val="22"/>
          <w:szCs w:val="22"/>
        </w:rPr>
        <w:t xml:space="preserve">. The </w:t>
      </w:r>
      <w:r w:rsidR="00425509">
        <w:rPr>
          <w:sz w:val="22"/>
          <w:szCs w:val="22"/>
        </w:rPr>
        <w:t>emergence</w:t>
      </w:r>
      <w:r w:rsidRPr="00135255">
        <w:rPr>
          <w:sz w:val="22"/>
          <w:szCs w:val="22"/>
        </w:rPr>
        <w:t xml:space="preserve"> of Lyme disease. </w:t>
      </w:r>
      <w:r w:rsidR="00425509">
        <w:rPr>
          <w:sz w:val="22"/>
          <w:szCs w:val="22"/>
        </w:rPr>
        <w:t>The</w:t>
      </w:r>
      <w:r w:rsidRPr="00135255">
        <w:rPr>
          <w:sz w:val="22"/>
          <w:szCs w:val="22"/>
        </w:rPr>
        <w:t xml:space="preserve"> Journal of </w:t>
      </w:r>
      <w:r w:rsidR="00425509">
        <w:rPr>
          <w:sz w:val="22"/>
          <w:szCs w:val="22"/>
        </w:rPr>
        <w:t>Clinical Investigation</w:t>
      </w:r>
      <w:r w:rsidRPr="00135255">
        <w:rPr>
          <w:sz w:val="22"/>
          <w:szCs w:val="22"/>
        </w:rPr>
        <w:t xml:space="preserve">. </w:t>
      </w:r>
      <w:r w:rsidR="00425509">
        <w:rPr>
          <w:sz w:val="22"/>
          <w:szCs w:val="22"/>
        </w:rPr>
        <w:t>113</w:t>
      </w:r>
      <w:r w:rsidRPr="00135255">
        <w:rPr>
          <w:sz w:val="22"/>
          <w:szCs w:val="22"/>
        </w:rPr>
        <w:t>:</w:t>
      </w:r>
      <w:r w:rsidR="00425509">
        <w:rPr>
          <w:sz w:val="22"/>
          <w:szCs w:val="22"/>
        </w:rPr>
        <w:t>1093</w:t>
      </w:r>
      <w:r w:rsidRPr="00135255">
        <w:rPr>
          <w:sz w:val="22"/>
          <w:szCs w:val="22"/>
        </w:rPr>
        <w:t>-</w:t>
      </w:r>
      <w:r w:rsidR="00425509">
        <w:rPr>
          <w:sz w:val="22"/>
          <w:szCs w:val="22"/>
        </w:rPr>
        <w:t>1101</w:t>
      </w:r>
      <w:r w:rsidRPr="00135255">
        <w:rPr>
          <w:sz w:val="22"/>
          <w:szCs w:val="22"/>
        </w:rPr>
        <w:t>.</w:t>
      </w:r>
    </w:p>
    <w:p w:rsidR="0000397F" w:rsidRDefault="00B62213" w:rsidP="0042175E">
      <w:pPr>
        <w:ind w:left="720" w:hanging="720"/>
        <w:rPr>
          <w:sz w:val="22"/>
          <w:szCs w:val="22"/>
        </w:rPr>
      </w:pPr>
      <w:r w:rsidRPr="00D95FFC">
        <w:rPr>
          <w:smallCaps/>
          <w:sz w:val="22"/>
          <w:szCs w:val="22"/>
        </w:rPr>
        <w:t>Stromdahl, E. and G.J. Hic</w:t>
      </w:r>
      <w:r w:rsidR="005A4055" w:rsidRPr="00D95FFC">
        <w:rPr>
          <w:smallCaps/>
          <w:sz w:val="22"/>
          <w:szCs w:val="22"/>
        </w:rPr>
        <w:t xml:space="preserve">kling. </w:t>
      </w:r>
      <w:r w:rsidR="0000397F">
        <w:rPr>
          <w:smallCaps/>
          <w:sz w:val="22"/>
          <w:szCs w:val="22"/>
        </w:rPr>
        <w:t xml:space="preserve">2012. </w:t>
      </w:r>
      <w:r w:rsidR="0000397F">
        <w:rPr>
          <w:sz w:val="22"/>
          <w:szCs w:val="22"/>
        </w:rPr>
        <w:t>Beyond Lyme: Aetiology of Tick-borne human diseases with emphasis on the South-Eastern United States. Zoonoses and Public Health. 59:48-64.</w:t>
      </w:r>
    </w:p>
    <w:p w:rsidR="00112C16" w:rsidRDefault="00112C16" w:rsidP="0042175E">
      <w:pPr>
        <w:ind w:left="720" w:hanging="720"/>
        <w:rPr>
          <w:sz w:val="22"/>
          <w:szCs w:val="22"/>
        </w:rPr>
      </w:pPr>
      <w:r w:rsidRPr="00112C16">
        <w:rPr>
          <w:smallCaps/>
          <w:sz w:val="22"/>
          <w:szCs w:val="22"/>
        </w:rPr>
        <w:t>Szalanski, A.L., J.W. Austin, J.A. McKern, C.D. Steelman, and R.E. Gold.</w:t>
      </w:r>
      <w:r>
        <w:rPr>
          <w:sz w:val="22"/>
          <w:szCs w:val="22"/>
        </w:rPr>
        <w:t xml:space="preserve"> 2008. Mitochondrial and ribosomal internal transcribed spacer 1 diversity of </w:t>
      </w:r>
      <w:r w:rsidRPr="00112C16">
        <w:rPr>
          <w:i/>
          <w:sz w:val="22"/>
          <w:szCs w:val="22"/>
        </w:rPr>
        <w:t>Cimex lectularis</w:t>
      </w:r>
      <w:r>
        <w:rPr>
          <w:sz w:val="22"/>
          <w:szCs w:val="22"/>
        </w:rPr>
        <w:t xml:space="preserve"> (Hemiptera: Cimicidae). Journal of Medical Entomology. 45:229-236.</w:t>
      </w:r>
    </w:p>
    <w:p w:rsidR="00D97C90" w:rsidRDefault="00D97C90" w:rsidP="0042175E">
      <w:pPr>
        <w:ind w:left="720" w:hanging="720"/>
        <w:rPr>
          <w:sz w:val="22"/>
          <w:szCs w:val="22"/>
        </w:rPr>
      </w:pPr>
      <w:r w:rsidRPr="00022F50">
        <w:rPr>
          <w:smallCaps/>
          <w:sz w:val="22"/>
          <w:szCs w:val="22"/>
        </w:rPr>
        <w:t>Telfo</w:t>
      </w:r>
      <w:r w:rsidR="003E5193" w:rsidRPr="00022F50">
        <w:rPr>
          <w:smallCaps/>
          <w:sz w:val="22"/>
          <w:szCs w:val="22"/>
        </w:rPr>
        <w:t>rd, S.R</w:t>
      </w:r>
      <w:r w:rsidR="003E5193">
        <w:rPr>
          <w:sz w:val="22"/>
          <w:szCs w:val="22"/>
        </w:rPr>
        <w:t xml:space="preserve">. 1998. The name </w:t>
      </w:r>
      <w:r w:rsidR="003E5193">
        <w:rPr>
          <w:i/>
          <w:sz w:val="22"/>
          <w:szCs w:val="22"/>
        </w:rPr>
        <w:t xml:space="preserve">Ixodes dammini </w:t>
      </w:r>
      <w:r w:rsidR="003E5193">
        <w:rPr>
          <w:sz w:val="22"/>
          <w:szCs w:val="22"/>
        </w:rPr>
        <w:t>epidemiologically justified. Emerging Infectious Diseases. 4:132-134.</w:t>
      </w:r>
    </w:p>
    <w:p w:rsidR="00022F50" w:rsidRPr="00BB7431" w:rsidRDefault="00022F50" w:rsidP="0042175E">
      <w:pPr>
        <w:ind w:left="720" w:hanging="720"/>
        <w:rPr>
          <w:sz w:val="22"/>
          <w:szCs w:val="22"/>
        </w:rPr>
      </w:pPr>
      <w:r w:rsidRPr="000B54B1">
        <w:rPr>
          <w:iCs/>
          <w:smallCaps/>
          <w:sz w:val="22"/>
          <w:szCs w:val="22"/>
        </w:rPr>
        <w:t>Thompson, J.D., D.G. Higgins, and T.J. Gibson.</w:t>
      </w:r>
      <w:r>
        <w:rPr>
          <w:iCs/>
          <w:smallCaps/>
          <w:sz w:val="22"/>
          <w:szCs w:val="22"/>
        </w:rPr>
        <w:t xml:space="preserve"> 1994. </w:t>
      </w:r>
      <w:r w:rsidRPr="000B54B1">
        <w:rPr>
          <w:iCs/>
          <w:sz w:val="22"/>
          <w:szCs w:val="22"/>
        </w:rPr>
        <w:t xml:space="preserve">CLUSTAL W: improving the sensitivity of progressive multiple sequence alignment through sequence weighting, position-specific gap penalties and weight matrix choice. </w:t>
      </w:r>
      <w:r>
        <w:rPr>
          <w:iCs/>
          <w:sz w:val="22"/>
          <w:szCs w:val="22"/>
        </w:rPr>
        <w:t xml:space="preserve">Nucleic Acids Research. </w:t>
      </w:r>
      <w:r w:rsidRPr="000B54B1">
        <w:rPr>
          <w:iCs/>
          <w:sz w:val="22"/>
          <w:szCs w:val="22"/>
        </w:rPr>
        <w:t>22:</w:t>
      </w:r>
      <w:r>
        <w:rPr>
          <w:iCs/>
          <w:sz w:val="22"/>
          <w:szCs w:val="22"/>
        </w:rPr>
        <w:t xml:space="preserve"> </w:t>
      </w:r>
      <w:r w:rsidRPr="000B54B1">
        <w:rPr>
          <w:iCs/>
          <w:sz w:val="22"/>
          <w:szCs w:val="22"/>
        </w:rPr>
        <w:t>4673-4680.</w:t>
      </w:r>
    </w:p>
    <w:p w:rsidR="00EB50B9" w:rsidRDefault="00EB50B9" w:rsidP="0042175E">
      <w:pPr>
        <w:ind w:left="720" w:hanging="720"/>
        <w:rPr>
          <w:sz w:val="22"/>
          <w:szCs w:val="22"/>
        </w:rPr>
      </w:pPr>
      <w:r>
        <w:rPr>
          <w:smallCaps/>
          <w:sz w:val="22"/>
          <w:szCs w:val="22"/>
        </w:rPr>
        <w:t>Trout, R.T</w:t>
      </w:r>
      <w:r w:rsidR="00CE3C13">
        <w:rPr>
          <w:smallCaps/>
          <w:sz w:val="22"/>
          <w:szCs w:val="22"/>
        </w:rPr>
        <w:t xml:space="preserve">., </w:t>
      </w:r>
      <w:r>
        <w:rPr>
          <w:smallCaps/>
          <w:sz w:val="22"/>
          <w:szCs w:val="22"/>
        </w:rPr>
        <w:t xml:space="preserve">C.D. Steelman, and A.L. Szlanski. 2009. </w:t>
      </w:r>
      <w:r>
        <w:rPr>
          <w:sz w:val="22"/>
          <w:szCs w:val="22"/>
        </w:rPr>
        <w:t>Population Genetics and P</w:t>
      </w:r>
      <w:r w:rsidR="00CE3C13">
        <w:rPr>
          <w:sz w:val="22"/>
          <w:szCs w:val="22"/>
        </w:rPr>
        <w:t>h</w:t>
      </w:r>
      <w:r>
        <w:rPr>
          <w:sz w:val="22"/>
          <w:szCs w:val="22"/>
        </w:rPr>
        <w:t xml:space="preserve">ylogeography of </w:t>
      </w:r>
      <w:r w:rsidRPr="00CB774E">
        <w:rPr>
          <w:i/>
          <w:sz w:val="22"/>
          <w:szCs w:val="22"/>
        </w:rPr>
        <w:t>Ixodes scapularis</w:t>
      </w:r>
      <w:r>
        <w:rPr>
          <w:i/>
          <w:sz w:val="22"/>
          <w:szCs w:val="22"/>
        </w:rPr>
        <w:t xml:space="preserve"> </w:t>
      </w:r>
      <w:r>
        <w:rPr>
          <w:sz w:val="22"/>
          <w:szCs w:val="22"/>
        </w:rPr>
        <w:t>from Canines and Deer in Arkansas. Southwestern Entomolog</w:t>
      </w:r>
      <w:r w:rsidR="00CE3C13">
        <w:rPr>
          <w:sz w:val="22"/>
          <w:szCs w:val="22"/>
        </w:rPr>
        <w:t>ist</w:t>
      </w:r>
      <w:r>
        <w:rPr>
          <w:sz w:val="22"/>
          <w:szCs w:val="22"/>
        </w:rPr>
        <w:t>. 34:273-287.</w:t>
      </w:r>
    </w:p>
    <w:p w:rsidR="00CE3C13" w:rsidRPr="00EB50B9" w:rsidRDefault="00CE3C13" w:rsidP="0042175E">
      <w:pPr>
        <w:ind w:left="720" w:hanging="720"/>
        <w:rPr>
          <w:sz w:val="22"/>
          <w:szCs w:val="22"/>
        </w:rPr>
      </w:pPr>
      <w:r w:rsidRPr="00903089">
        <w:rPr>
          <w:smallCaps/>
          <w:sz w:val="22"/>
          <w:szCs w:val="22"/>
        </w:rPr>
        <w:t>Trout Fryxell, R.T., C.D. Steelman, A.L. Szalanski, K.L. Kvamme, P.M. Billingsley, and P.C. Williamson. 2012.</w:t>
      </w:r>
      <w:r>
        <w:rPr>
          <w:sz w:val="22"/>
          <w:szCs w:val="22"/>
        </w:rPr>
        <w:t xml:space="preserve"> Survey of Borreliae in ticks, canines, and white-tailed deer from Arkansas, U.S.A. Parasites and Vectors. 5:139-147.</w:t>
      </w:r>
    </w:p>
    <w:p w:rsidR="000954A2" w:rsidRDefault="000954A2" w:rsidP="0042175E">
      <w:pPr>
        <w:ind w:left="720" w:hanging="720"/>
        <w:rPr>
          <w:sz w:val="22"/>
          <w:szCs w:val="22"/>
        </w:rPr>
      </w:pPr>
      <w:r w:rsidRPr="000954A2">
        <w:rPr>
          <w:bCs/>
          <w:smallCaps/>
          <w:sz w:val="22"/>
          <w:szCs w:val="22"/>
        </w:rPr>
        <w:t>Tsao, J.I.</w:t>
      </w:r>
      <w:r w:rsidRPr="000954A2">
        <w:rPr>
          <w:b/>
          <w:bCs/>
          <w:smallCaps/>
          <w:sz w:val="22"/>
          <w:szCs w:val="22"/>
        </w:rPr>
        <w:t xml:space="preserve"> </w:t>
      </w:r>
      <w:r w:rsidRPr="000954A2">
        <w:rPr>
          <w:bCs/>
          <w:smallCaps/>
          <w:sz w:val="22"/>
          <w:szCs w:val="22"/>
        </w:rPr>
        <w:t>2009.</w:t>
      </w:r>
      <w:r>
        <w:rPr>
          <w:bCs/>
          <w:smallCaps/>
          <w:sz w:val="22"/>
          <w:szCs w:val="22"/>
        </w:rPr>
        <w:t xml:space="preserve"> </w:t>
      </w:r>
      <w:r w:rsidRPr="000954A2">
        <w:rPr>
          <w:sz w:val="22"/>
          <w:szCs w:val="22"/>
        </w:rPr>
        <w:t>Reviewing molecular adaptations of Lyme Borreliosis spirochetes in the context of</w:t>
      </w:r>
      <w:r>
        <w:rPr>
          <w:sz w:val="22"/>
          <w:szCs w:val="22"/>
        </w:rPr>
        <w:t xml:space="preserve"> </w:t>
      </w:r>
      <w:r w:rsidRPr="000954A2">
        <w:rPr>
          <w:sz w:val="22"/>
          <w:szCs w:val="22"/>
        </w:rPr>
        <w:t xml:space="preserve">reproductive fitness in natural transmission cycles. </w:t>
      </w:r>
      <w:r w:rsidRPr="009242DE">
        <w:rPr>
          <w:iCs/>
          <w:sz w:val="22"/>
          <w:szCs w:val="22"/>
        </w:rPr>
        <w:t>Vet</w:t>
      </w:r>
      <w:r w:rsidR="009242DE" w:rsidRPr="009242DE">
        <w:rPr>
          <w:iCs/>
          <w:sz w:val="22"/>
          <w:szCs w:val="22"/>
        </w:rPr>
        <w:t>erinary</w:t>
      </w:r>
      <w:r w:rsidRPr="009242DE">
        <w:rPr>
          <w:iCs/>
          <w:sz w:val="22"/>
          <w:szCs w:val="22"/>
        </w:rPr>
        <w:t xml:space="preserve"> Res</w:t>
      </w:r>
      <w:r w:rsidR="009242DE" w:rsidRPr="009242DE">
        <w:rPr>
          <w:iCs/>
          <w:sz w:val="22"/>
          <w:szCs w:val="22"/>
        </w:rPr>
        <w:t>earch.</w:t>
      </w:r>
      <w:r w:rsidRPr="000954A2">
        <w:rPr>
          <w:sz w:val="22"/>
          <w:szCs w:val="22"/>
        </w:rPr>
        <w:t xml:space="preserve"> 40:36.</w:t>
      </w:r>
    </w:p>
    <w:p w:rsidR="0066795C" w:rsidRPr="000954A2" w:rsidRDefault="0066795C" w:rsidP="0042175E">
      <w:pPr>
        <w:ind w:left="720" w:hanging="720"/>
        <w:rPr>
          <w:sz w:val="22"/>
          <w:szCs w:val="22"/>
        </w:rPr>
      </w:pPr>
      <w:r>
        <w:rPr>
          <w:sz w:val="22"/>
          <w:szCs w:val="22"/>
        </w:rPr>
        <w:t xml:space="preserve">Van Zee, J., W.C. Black, M. Levin, J. Goddard, J. Smith, and J. Piesman. 2013. High SNP density in the black-legged tick, Ixodes scapularis, the principal vector of Lyme disease spirochetes. Ticks and Tick Borne Diseases. 4:63-71. </w:t>
      </w:r>
    </w:p>
    <w:p w:rsidR="00745C30" w:rsidRDefault="00745C30" w:rsidP="00AA7355">
      <w:pPr>
        <w:spacing w:line="240" w:lineRule="auto"/>
        <w:rPr>
          <w:b/>
          <w:caps/>
        </w:rPr>
      </w:pPr>
    </w:p>
    <w:p w:rsidR="00E949D9" w:rsidRDefault="00E949D9" w:rsidP="00AA7355">
      <w:pPr>
        <w:spacing w:line="240" w:lineRule="auto"/>
        <w:rPr>
          <w:b/>
          <w:caps/>
        </w:rPr>
      </w:pPr>
    </w:p>
    <w:p w:rsidR="00E949D9" w:rsidRDefault="00E949D9" w:rsidP="00AA7355">
      <w:pPr>
        <w:spacing w:line="240" w:lineRule="auto"/>
        <w:rPr>
          <w:b/>
          <w:caps/>
        </w:rPr>
      </w:pPr>
    </w:p>
    <w:p w:rsidR="00E949D9" w:rsidRDefault="00E949D9" w:rsidP="00AA7355">
      <w:pPr>
        <w:spacing w:line="240" w:lineRule="auto"/>
        <w:rPr>
          <w:b/>
          <w:caps/>
        </w:rPr>
      </w:pPr>
    </w:p>
    <w:p w:rsidR="00745C30" w:rsidRDefault="00745C30" w:rsidP="00AA7355">
      <w:pPr>
        <w:spacing w:line="240" w:lineRule="auto"/>
        <w:rPr>
          <w:b/>
          <w:caps/>
        </w:rPr>
      </w:pPr>
    </w:p>
    <w:p w:rsidR="00AA7355" w:rsidRPr="00AA7355" w:rsidRDefault="00AA7355" w:rsidP="00AA7355">
      <w:pPr>
        <w:spacing w:line="240" w:lineRule="auto"/>
        <w:rPr>
          <w:b/>
          <w:caps/>
        </w:rPr>
      </w:pPr>
      <w:r w:rsidRPr="00AA7355">
        <w:rPr>
          <w:b/>
          <w:caps/>
        </w:rPr>
        <w:t xml:space="preserve">Table 2.1.  </w:t>
      </w:r>
      <w:r w:rsidRPr="00AA7355">
        <w:t xml:space="preserve">Names and coordinates of sites where </w:t>
      </w:r>
      <w:r w:rsidRPr="00AA7355">
        <w:rPr>
          <w:i/>
        </w:rPr>
        <w:t>Ixodes</w:t>
      </w:r>
      <w:r w:rsidRPr="00AA7355">
        <w:t xml:space="preserve"> spp. were collected in 2011-2013 (ordered by decreasing latitude). </w:t>
      </w:r>
      <w:r w:rsidRPr="00AA7355">
        <w:rPr>
          <w:b/>
          <w:caps/>
        </w:rPr>
        <w:t xml:space="preserve"> </w:t>
      </w:r>
    </w:p>
    <w:p w:rsidR="00AA7355" w:rsidRPr="00AA7355" w:rsidRDefault="00AA7355" w:rsidP="00AA7355">
      <w:pPr>
        <w:spacing w:line="240" w:lineRule="auto"/>
        <w:rPr>
          <w:b/>
          <w:caps/>
          <w:sz w:val="22"/>
          <w:szCs w:val="22"/>
        </w:rPr>
      </w:pPr>
    </w:p>
    <w:tbl>
      <w:tblPr>
        <w:tblStyle w:val="TableGrid1"/>
        <w:tblW w:w="838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8"/>
        <w:gridCol w:w="1620"/>
        <w:gridCol w:w="2070"/>
      </w:tblGrid>
      <w:tr w:rsidR="00AA7355" w:rsidRPr="00AA7355" w:rsidTr="004F1949">
        <w:tc>
          <w:tcPr>
            <w:tcW w:w="4698" w:type="dxa"/>
            <w:tcBorders>
              <w:top w:val="single" w:sz="4" w:space="0" w:color="auto"/>
              <w:bottom w:val="single" w:sz="4" w:space="0" w:color="auto"/>
            </w:tcBorders>
          </w:tcPr>
          <w:p w:rsidR="00AA7355" w:rsidRPr="00AA7355" w:rsidRDefault="00AA7355" w:rsidP="00AA7355">
            <w:pPr>
              <w:spacing w:line="240" w:lineRule="auto"/>
              <w:rPr>
                <w:b/>
                <w:caps/>
                <w:sz w:val="22"/>
                <w:szCs w:val="22"/>
              </w:rPr>
            </w:pPr>
            <w:r w:rsidRPr="00AA7355">
              <w:rPr>
                <w:b/>
                <w:caps/>
                <w:sz w:val="22"/>
                <w:szCs w:val="22"/>
              </w:rPr>
              <w:t>SITE NAME</w:t>
            </w:r>
          </w:p>
        </w:tc>
        <w:tc>
          <w:tcPr>
            <w:tcW w:w="1620" w:type="dxa"/>
            <w:tcBorders>
              <w:top w:val="single" w:sz="4" w:space="0" w:color="auto"/>
              <w:bottom w:val="single" w:sz="4" w:space="0" w:color="auto"/>
            </w:tcBorders>
          </w:tcPr>
          <w:p w:rsidR="00AA7355" w:rsidRPr="00AA7355" w:rsidRDefault="00AA7355" w:rsidP="00AA7355">
            <w:pPr>
              <w:spacing w:line="240" w:lineRule="auto"/>
              <w:rPr>
                <w:b/>
                <w:caps/>
                <w:sz w:val="22"/>
                <w:szCs w:val="22"/>
              </w:rPr>
            </w:pPr>
            <w:r w:rsidRPr="00AA7355">
              <w:rPr>
                <w:b/>
                <w:caps/>
                <w:sz w:val="22"/>
                <w:szCs w:val="22"/>
              </w:rPr>
              <w:t xml:space="preserve">    </w:t>
            </w:r>
            <w:r w:rsidR="00B65D3F">
              <w:rPr>
                <w:b/>
                <w:caps/>
                <w:sz w:val="22"/>
                <w:szCs w:val="22"/>
              </w:rPr>
              <w:t xml:space="preserve">   </w:t>
            </w:r>
            <w:r w:rsidRPr="00AA7355">
              <w:rPr>
                <w:b/>
                <w:caps/>
                <w:sz w:val="22"/>
                <w:szCs w:val="22"/>
              </w:rPr>
              <w:t>Lat.</w:t>
            </w:r>
          </w:p>
        </w:tc>
        <w:tc>
          <w:tcPr>
            <w:tcW w:w="2070" w:type="dxa"/>
            <w:tcBorders>
              <w:top w:val="single" w:sz="4" w:space="0" w:color="auto"/>
              <w:bottom w:val="single" w:sz="4" w:space="0" w:color="auto"/>
            </w:tcBorders>
          </w:tcPr>
          <w:p w:rsidR="00AA7355" w:rsidRPr="00AA7355" w:rsidRDefault="00BB7431" w:rsidP="00AA7355">
            <w:pPr>
              <w:spacing w:line="240" w:lineRule="auto"/>
              <w:ind w:right="702"/>
              <w:rPr>
                <w:b/>
                <w:caps/>
                <w:sz w:val="22"/>
                <w:szCs w:val="22"/>
              </w:rPr>
            </w:pPr>
            <w:r>
              <w:rPr>
                <w:b/>
                <w:caps/>
                <w:sz w:val="22"/>
                <w:szCs w:val="22"/>
              </w:rPr>
              <w:t xml:space="preserve">  </w:t>
            </w:r>
            <w:r w:rsidR="00AA7355" w:rsidRPr="00AA7355">
              <w:rPr>
                <w:b/>
                <w:caps/>
                <w:sz w:val="22"/>
                <w:szCs w:val="22"/>
              </w:rPr>
              <w:t>Lon.</w:t>
            </w:r>
          </w:p>
        </w:tc>
      </w:tr>
      <w:tr w:rsidR="00AA7355" w:rsidRPr="00AA7355" w:rsidTr="00882162">
        <w:tc>
          <w:tcPr>
            <w:tcW w:w="4698" w:type="dxa"/>
            <w:tcBorders>
              <w:top w:val="single" w:sz="4" w:space="0" w:color="auto"/>
            </w:tcBorders>
          </w:tcPr>
          <w:p w:rsidR="00AA7355" w:rsidRPr="00AA7355" w:rsidRDefault="00AA7355" w:rsidP="00AA7355">
            <w:pPr>
              <w:spacing w:line="240" w:lineRule="auto"/>
              <w:rPr>
                <w:b/>
                <w:i/>
                <w:caps/>
                <w:sz w:val="22"/>
                <w:szCs w:val="22"/>
              </w:rPr>
            </w:pPr>
          </w:p>
          <w:p w:rsidR="00AA7355" w:rsidRPr="00AA7355" w:rsidRDefault="00AA7355" w:rsidP="00AA7355">
            <w:pPr>
              <w:spacing w:line="240" w:lineRule="auto"/>
              <w:rPr>
                <w:b/>
                <w:i/>
                <w:caps/>
                <w:sz w:val="22"/>
                <w:szCs w:val="22"/>
              </w:rPr>
            </w:pPr>
            <w:r w:rsidRPr="00AA7355">
              <w:rPr>
                <w:b/>
                <w:i/>
                <w:caps/>
                <w:sz w:val="22"/>
                <w:szCs w:val="22"/>
              </w:rPr>
              <w:t>Virginia</w:t>
            </w:r>
          </w:p>
        </w:tc>
        <w:tc>
          <w:tcPr>
            <w:tcW w:w="1620" w:type="dxa"/>
            <w:tcBorders>
              <w:top w:val="single" w:sz="4" w:space="0" w:color="auto"/>
            </w:tcBorders>
          </w:tcPr>
          <w:p w:rsidR="00AA7355" w:rsidRPr="00AA7355" w:rsidRDefault="00AA7355" w:rsidP="00AA7355">
            <w:pPr>
              <w:spacing w:line="240" w:lineRule="auto"/>
              <w:jc w:val="center"/>
              <w:rPr>
                <w:caps/>
                <w:sz w:val="22"/>
                <w:szCs w:val="22"/>
              </w:rPr>
            </w:pPr>
          </w:p>
        </w:tc>
        <w:tc>
          <w:tcPr>
            <w:tcW w:w="2070" w:type="dxa"/>
            <w:tcBorders>
              <w:top w:val="single" w:sz="4" w:space="0" w:color="auto"/>
            </w:tcBorders>
          </w:tcPr>
          <w:p w:rsidR="00AA7355" w:rsidRPr="00AA7355" w:rsidRDefault="00AA7355" w:rsidP="00AA7355">
            <w:pPr>
              <w:spacing w:line="240" w:lineRule="auto"/>
              <w:ind w:left="72" w:right="702"/>
              <w:jc w:val="center"/>
              <w:rPr>
                <w:caps/>
                <w:sz w:val="22"/>
                <w:szCs w:val="22"/>
              </w:rPr>
            </w:pPr>
          </w:p>
        </w:tc>
      </w:tr>
      <w:tr w:rsidR="00AA7355" w:rsidRPr="00AA7355" w:rsidTr="00B65D3F">
        <w:tc>
          <w:tcPr>
            <w:tcW w:w="4698" w:type="dxa"/>
          </w:tcPr>
          <w:p w:rsidR="00AA7355" w:rsidRPr="00AA7355" w:rsidRDefault="00AA7355" w:rsidP="00AA7355">
            <w:pPr>
              <w:spacing w:line="240" w:lineRule="auto"/>
              <w:rPr>
                <w:sz w:val="22"/>
                <w:szCs w:val="22"/>
              </w:rPr>
            </w:pPr>
            <w:r w:rsidRPr="00AA7355">
              <w:rPr>
                <w:sz w:val="22"/>
                <w:szCs w:val="22"/>
              </w:rPr>
              <w:t xml:space="preserve">  York River State Park</w:t>
            </w:r>
          </w:p>
        </w:tc>
        <w:tc>
          <w:tcPr>
            <w:tcW w:w="1620" w:type="dxa"/>
          </w:tcPr>
          <w:p w:rsidR="00AA7355" w:rsidRPr="00AA7355" w:rsidRDefault="00AA7355" w:rsidP="00AA7355">
            <w:pPr>
              <w:tabs>
                <w:tab w:val="left" w:pos="582"/>
              </w:tabs>
              <w:spacing w:line="240" w:lineRule="auto"/>
              <w:jc w:val="center"/>
              <w:rPr>
                <w:caps/>
                <w:sz w:val="22"/>
                <w:szCs w:val="22"/>
              </w:rPr>
            </w:pPr>
            <w:r w:rsidRPr="00AA7355">
              <w:rPr>
                <w:caps/>
                <w:sz w:val="22"/>
                <w:szCs w:val="22"/>
              </w:rPr>
              <w:t>37.4121</w:t>
            </w:r>
          </w:p>
        </w:tc>
        <w:tc>
          <w:tcPr>
            <w:tcW w:w="2070" w:type="dxa"/>
          </w:tcPr>
          <w:p w:rsidR="00AA7355" w:rsidRPr="00AA7355" w:rsidRDefault="00AA7355" w:rsidP="00AA7355">
            <w:pPr>
              <w:spacing w:line="240" w:lineRule="auto"/>
              <w:ind w:left="72" w:right="702"/>
              <w:jc w:val="center"/>
              <w:rPr>
                <w:caps/>
                <w:sz w:val="22"/>
                <w:szCs w:val="22"/>
              </w:rPr>
            </w:pPr>
            <w:r w:rsidRPr="00AA7355">
              <w:rPr>
                <w:caps/>
                <w:sz w:val="22"/>
                <w:szCs w:val="22"/>
              </w:rPr>
              <w:t>-76.7140</w:t>
            </w:r>
          </w:p>
        </w:tc>
      </w:tr>
      <w:tr w:rsidR="00AA7355" w:rsidRPr="00AA7355" w:rsidTr="00B65D3F">
        <w:tc>
          <w:tcPr>
            <w:tcW w:w="4698" w:type="dxa"/>
          </w:tcPr>
          <w:p w:rsidR="00AA7355" w:rsidRPr="00AA7355" w:rsidRDefault="00AA7355" w:rsidP="00AA7355">
            <w:pPr>
              <w:spacing w:line="240" w:lineRule="auto"/>
              <w:rPr>
                <w:sz w:val="22"/>
                <w:szCs w:val="22"/>
              </w:rPr>
            </w:pPr>
            <w:r w:rsidRPr="00AA7355">
              <w:rPr>
                <w:sz w:val="22"/>
                <w:szCs w:val="22"/>
              </w:rPr>
              <w:t xml:space="preserve">  Kiptopeke State Park</w:t>
            </w:r>
          </w:p>
        </w:tc>
        <w:tc>
          <w:tcPr>
            <w:tcW w:w="1620" w:type="dxa"/>
          </w:tcPr>
          <w:p w:rsidR="00AA7355" w:rsidRPr="00AA7355" w:rsidRDefault="00AA7355" w:rsidP="00AA7355">
            <w:pPr>
              <w:tabs>
                <w:tab w:val="left" w:pos="582"/>
              </w:tabs>
              <w:spacing w:line="240" w:lineRule="auto"/>
              <w:jc w:val="center"/>
              <w:rPr>
                <w:caps/>
                <w:sz w:val="22"/>
                <w:szCs w:val="22"/>
              </w:rPr>
            </w:pPr>
            <w:r w:rsidRPr="00AA7355">
              <w:rPr>
                <w:caps/>
                <w:sz w:val="22"/>
                <w:szCs w:val="22"/>
              </w:rPr>
              <w:t>37.1669</w:t>
            </w:r>
            <w:r w:rsidRPr="00AA7355">
              <w:rPr>
                <w:caps/>
                <w:sz w:val="22"/>
                <w:szCs w:val="22"/>
              </w:rPr>
              <w:tab/>
            </w:r>
          </w:p>
        </w:tc>
        <w:tc>
          <w:tcPr>
            <w:tcW w:w="2070" w:type="dxa"/>
          </w:tcPr>
          <w:p w:rsidR="00AA7355" w:rsidRPr="00AA7355" w:rsidRDefault="00AA7355" w:rsidP="00AA7355">
            <w:pPr>
              <w:spacing w:line="240" w:lineRule="auto"/>
              <w:ind w:left="72" w:right="702"/>
              <w:jc w:val="center"/>
              <w:rPr>
                <w:caps/>
                <w:sz w:val="22"/>
                <w:szCs w:val="22"/>
              </w:rPr>
            </w:pPr>
            <w:r w:rsidRPr="00AA7355">
              <w:rPr>
                <w:caps/>
                <w:sz w:val="22"/>
                <w:szCs w:val="22"/>
              </w:rPr>
              <w:t>-75.9833</w:t>
            </w:r>
          </w:p>
        </w:tc>
      </w:tr>
      <w:tr w:rsidR="00AA7355" w:rsidRPr="00AA7355" w:rsidTr="00B65D3F">
        <w:tc>
          <w:tcPr>
            <w:tcW w:w="4698" w:type="dxa"/>
          </w:tcPr>
          <w:p w:rsidR="00AA7355" w:rsidRPr="00AA7355" w:rsidRDefault="00AA7355" w:rsidP="00AA7355">
            <w:pPr>
              <w:spacing w:line="240" w:lineRule="auto"/>
              <w:rPr>
                <w:sz w:val="22"/>
                <w:szCs w:val="22"/>
              </w:rPr>
            </w:pPr>
            <w:r w:rsidRPr="00AA7355">
              <w:rPr>
                <w:sz w:val="22"/>
                <w:szCs w:val="22"/>
              </w:rPr>
              <w:t xml:space="preserve">  Chippoke’s Plantation State Park</w:t>
            </w:r>
          </w:p>
        </w:tc>
        <w:tc>
          <w:tcPr>
            <w:tcW w:w="1620" w:type="dxa"/>
          </w:tcPr>
          <w:p w:rsidR="00AA7355" w:rsidRPr="00AA7355" w:rsidRDefault="00AA7355" w:rsidP="00AA7355">
            <w:pPr>
              <w:tabs>
                <w:tab w:val="left" w:pos="582"/>
              </w:tabs>
              <w:spacing w:line="240" w:lineRule="auto"/>
              <w:jc w:val="center"/>
              <w:rPr>
                <w:caps/>
                <w:sz w:val="22"/>
                <w:szCs w:val="22"/>
              </w:rPr>
            </w:pPr>
            <w:r w:rsidRPr="00AA7355">
              <w:rPr>
                <w:caps/>
                <w:sz w:val="22"/>
                <w:szCs w:val="22"/>
              </w:rPr>
              <w:t>37.1401</w:t>
            </w:r>
          </w:p>
        </w:tc>
        <w:tc>
          <w:tcPr>
            <w:tcW w:w="2070" w:type="dxa"/>
          </w:tcPr>
          <w:p w:rsidR="00AA7355" w:rsidRPr="00AA7355" w:rsidRDefault="00AA7355" w:rsidP="00AA7355">
            <w:pPr>
              <w:spacing w:line="240" w:lineRule="auto"/>
              <w:ind w:left="72" w:right="702"/>
              <w:jc w:val="center"/>
              <w:rPr>
                <w:caps/>
                <w:sz w:val="22"/>
                <w:szCs w:val="22"/>
              </w:rPr>
            </w:pPr>
            <w:r w:rsidRPr="00AA7355">
              <w:rPr>
                <w:caps/>
                <w:sz w:val="22"/>
                <w:szCs w:val="22"/>
              </w:rPr>
              <w:t>-76.7417</w:t>
            </w:r>
          </w:p>
        </w:tc>
      </w:tr>
      <w:tr w:rsidR="00AA7355" w:rsidRPr="00AA7355" w:rsidTr="00B65D3F">
        <w:tc>
          <w:tcPr>
            <w:tcW w:w="4698" w:type="dxa"/>
          </w:tcPr>
          <w:p w:rsidR="00AA7355" w:rsidRPr="00AA7355" w:rsidRDefault="00AA7355" w:rsidP="00AA7355">
            <w:pPr>
              <w:spacing w:line="240" w:lineRule="auto"/>
              <w:rPr>
                <w:sz w:val="22"/>
                <w:szCs w:val="22"/>
              </w:rPr>
            </w:pPr>
            <w:r w:rsidRPr="00AA7355">
              <w:rPr>
                <w:sz w:val="22"/>
                <w:szCs w:val="22"/>
              </w:rPr>
              <w:t xml:space="preserve">  Dismal Swamp National Wildlife Refuge</w:t>
            </w:r>
          </w:p>
        </w:tc>
        <w:tc>
          <w:tcPr>
            <w:tcW w:w="1620" w:type="dxa"/>
          </w:tcPr>
          <w:p w:rsidR="00AA7355" w:rsidRPr="00AA7355" w:rsidRDefault="00AA7355" w:rsidP="00AA7355">
            <w:pPr>
              <w:tabs>
                <w:tab w:val="left" w:pos="582"/>
              </w:tabs>
              <w:spacing w:line="240" w:lineRule="auto"/>
              <w:jc w:val="center"/>
              <w:rPr>
                <w:caps/>
                <w:sz w:val="22"/>
                <w:szCs w:val="22"/>
              </w:rPr>
            </w:pPr>
            <w:r w:rsidRPr="00AA7355">
              <w:rPr>
                <w:caps/>
                <w:sz w:val="22"/>
                <w:szCs w:val="22"/>
              </w:rPr>
              <w:t>36.7165</w:t>
            </w:r>
          </w:p>
        </w:tc>
        <w:tc>
          <w:tcPr>
            <w:tcW w:w="2070" w:type="dxa"/>
          </w:tcPr>
          <w:p w:rsidR="00AA7355" w:rsidRPr="00AA7355" w:rsidRDefault="00AA7355" w:rsidP="00AA7355">
            <w:pPr>
              <w:spacing w:line="240" w:lineRule="auto"/>
              <w:ind w:left="72" w:right="702"/>
              <w:jc w:val="center"/>
              <w:rPr>
                <w:caps/>
                <w:sz w:val="22"/>
                <w:szCs w:val="22"/>
              </w:rPr>
            </w:pPr>
            <w:r w:rsidRPr="00AA7355">
              <w:rPr>
                <w:caps/>
                <w:sz w:val="22"/>
                <w:szCs w:val="22"/>
              </w:rPr>
              <w:t>-76.5294</w:t>
            </w:r>
          </w:p>
        </w:tc>
      </w:tr>
      <w:tr w:rsidR="00AA7355" w:rsidRPr="00AA7355" w:rsidTr="00B65D3F">
        <w:tc>
          <w:tcPr>
            <w:tcW w:w="4698" w:type="dxa"/>
          </w:tcPr>
          <w:p w:rsidR="00AA7355" w:rsidRPr="00AA7355" w:rsidRDefault="00AA7355" w:rsidP="00AA7355">
            <w:pPr>
              <w:spacing w:line="240" w:lineRule="auto"/>
              <w:rPr>
                <w:b/>
                <w:i/>
                <w:caps/>
                <w:sz w:val="22"/>
                <w:szCs w:val="22"/>
              </w:rPr>
            </w:pPr>
          </w:p>
          <w:p w:rsidR="00AA7355" w:rsidRPr="00AA7355" w:rsidRDefault="00AA7355" w:rsidP="00AA7355">
            <w:pPr>
              <w:spacing w:line="240" w:lineRule="auto"/>
              <w:rPr>
                <w:b/>
                <w:i/>
                <w:caps/>
                <w:sz w:val="22"/>
                <w:szCs w:val="22"/>
              </w:rPr>
            </w:pPr>
            <w:r w:rsidRPr="00AA7355">
              <w:rPr>
                <w:b/>
                <w:i/>
                <w:caps/>
                <w:sz w:val="22"/>
                <w:szCs w:val="22"/>
              </w:rPr>
              <w:t>North Carolina</w:t>
            </w:r>
          </w:p>
        </w:tc>
        <w:tc>
          <w:tcPr>
            <w:tcW w:w="1620" w:type="dxa"/>
          </w:tcPr>
          <w:p w:rsidR="00AA7355" w:rsidRPr="00AA7355" w:rsidRDefault="00AA7355" w:rsidP="00AA7355">
            <w:pPr>
              <w:tabs>
                <w:tab w:val="left" w:pos="582"/>
              </w:tabs>
              <w:spacing w:line="240" w:lineRule="auto"/>
              <w:jc w:val="center"/>
              <w:rPr>
                <w:caps/>
                <w:sz w:val="22"/>
                <w:szCs w:val="22"/>
              </w:rPr>
            </w:pPr>
          </w:p>
        </w:tc>
        <w:tc>
          <w:tcPr>
            <w:tcW w:w="2070" w:type="dxa"/>
          </w:tcPr>
          <w:p w:rsidR="00AA7355" w:rsidRPr="00AA7355" w:rsidRDefault="00AA7355" w:rsidP="00AA7355">
            <w:pPr>
              <w:spacing w:line="240" w:lineRule="auto"/>
              <w:ind w:left="72" w:right="702"/>
              <w:jc w:val="center"/>
              <w:rPr>
                <w:caps/>
                <w:sz w:val="22"/>
                <w:szCs w:val="22"/>
              </w:rPr>
            </w:pPr>
          </w:p>
        </w:tc>
      </w:tr>
      <w:tr w:rsidR="00AA7355" w:rsidRPr="00AA7355" w:rsidTr="00B65D3F">
        <w:tc>
          <w:tcPr>
            <w:tcW w:w="4698" w:type="dxa"/>
          </w:tcPr>
          <w:p w:rsidR="00AA7355" w:rsidRPr="00AA7355" w:rsidRDefault="00AA7355" w:rsidP="00AA7355">
            <w:pPr>
              <w:spacing w:line="240" w:lineRule="auto"/>
              <w:rPr>
                <w:sz w:val="22"/>
                <w:szCs w:val="22"/>
              </w:rPr>
            </w:pPr>
            <w:r w:rsidRPr="00AA7355">
              <w:rPr>
                <w:sz w:val="22"/>
                <w:szCs w:val="22"/>
              </w:rPr>
              <w:t xml:space="preserve">  Dismal Swamp State Park</w:t>
            </w:r>
          </w:p>
        </w:tc>
        <w:tc>
          <w:tcPr>
            <w:tcW w:w="1620" w:type="dxa"/>
          </w:tcPr>
          <w:p w:rsidR="00AA7355" w:rsidRPr="00AA7355" w:rsidRDefault="00AA7355" w:rsidP="00AA7355">
            <w:pPr>
              <w:tabs>
                <w:tab w:val="left" w:pos="582"/>
              </w:tabs>
              <w:spacing w:line="240" w:lineRule="auto"/>
              <w:jc w:val="center"/>
              <w:rPr>
                <w:caps/>
                <w:sz w:val="22"/>
                <w:szCs w:val="22"/>
              </w:rPr>
            </w:pPr>
            <w:r w:rsidRPr="00AA7355">
              <w:rPr>
                <w:caps/>
                <w:sz w:val="22"/>
                <w:szCs w:val="22"/>
              </w:rPr>
              <w:t>36.5069</w:t>
            </w:r>
          </w:p>
        </w:tc>
        <w:tc>
          <w:tcPr>
            <w:tcW w:w="2070" w:type="dxa"/>
          </w:tcPr>
          <w:p w:rsidR="00AA7355" w:rsidRPr="00AA7355" w:rsidRDefault="00AA7355" w:rsidP="00AA7355">
            <w:pPr>
              <w:spacing w:line="240" w:lineRule="auto"/>
              <w:ind w:left="72" w:right="702"/>
              <w:jc w:val="center"/>
              <w:rPr>
                <w:caps/>
                <w:sz w:val="22"/>
                <w:szCs w:val="22"/>
              </w:rPr>
            </w:pPr>
            <w:r w:rsidRPr="00AA7355">
              <w:rPr>
                <w:caps/>
                <w:sz w:val="22"/>
                <w:szCs w:val="22"/>
              </w:rPr>
              <w:t>-76.3555</w:t>
            </w:r>
          </w:p>
        </w:tc>
      </w:tr>
      <w:tr w:rsidR="00AA7355" w:rsidRPr="00AA7355" w:rsidTr="00B65D3F">
        <w:tc>
          <w:tcPr>
            <w:tcW w:w="4698" w:type="dxa"/>
          </w:tcPr>
          <w:p w:rsidR="00AA7355" w:rsidRPr="00AA7355" w:rsidRDefault="00AA7355" w:rsidP="00AA7355">
            <w:pPr>
              <w:spacing w:line="240" w:lineRule="auto"/>
              <w:rPr>
                <w:sz w:val="22"/>
                <w:szCs w:val="22"/>
              </w:rPr>
            </w:pPr>
            <w:r w:rsidRPr="00AA7355">
              <w:rPr>
                <w:sz w:val="22"/>
                <w:szCs w:val="22"/>
              </w:rPr>
              <w:t xml:space="preserve">  Merchant’s Millpond</w:t>
            </w:r>
          </w:p>
        </w:tc>
        <w:tc>
          <w:tcPr>
            <w:tcW w:w="1620" w:type="dxa"/>
          </w:tcPr>
          <w:p w:rsidR="00AA7355" w:rsidRPr="00AA7355" w:rsidRDefault="00AA7355" w:rsidP="00AA7355">
            <w:pPr>
              <w:tabs>
                <w:tab w:val="left" w:pos="582"/>
              </w:tabs>
              <w:spacing w:line="240" w:lineRule="auto"/>
              <w:jc w:val="center"/>
              <w:rPr>
                <w:caps/>
                <w:sz w:val="22"/>
                <w:szCs w:val="22"/>
              </w:rPr>
            </w:pPr>
            <w:r w:rsidRPr="00AA7355">
              <w:rPr>
                <w:caps/>
                <w:sz w:val="22"/>
                <w:szCs w:val="22"/>
              </w:rPr>
              <w:t>36.4377</w:t>
            </w:r>
          </w:p>
        </w:tc>
        <w:tc>
          <w:tcPr>
            <w:tcW w:w="2070" w:type="dxa"/>
          </w:tcPr>
          <w:p w:rsidR="00AA7355" w:rsidRPr="00AA7355" w:rsidRDefault="00AA7355" w:rsidP="00AA7355">
            <w:pPr>
              <w:spacing w:line="240" w:lineRule="auto"/>
              <w:ind w:left="72" w:right="702"/>
              <w:jc w:val="center"/>
              <w:rPr>
                <w:caps/>
                <w:sz w:val="22"/>
                <w:szCs w:val="22"/>
              </w:rPr>
            </w:pPr>
            <w:r w:rsidRPr="00AA7355">
              <w:rPr>
                <w:caps/>
                <w:sz w:val="22"/>
                <w:szCs w:val="22"/>
              </w:rPr>
              <w:t>-76.6943</w:t>
            </w:r>
          </w:p>
        </w:tc>
      </w:tr>
      <w:tr w:rsidR="00AA7355" w:rsidRPr="00AA7355" w:rsidTr="00B65D3F">
        <w:tc>
          <w:tcPr>
            <w:tcW w:w="4698" w:type="dxa"/>
          </w:tcPr>
          <w:p w:rsidR="00AA7355" w:rsidRPr="00AA7355" w:rsidRDefault="00AA7355" w:rsidP="00AA7355">
            <w:pPr>
              <w:spacing w:line="240" w:lineRule="auto"/>
              <w:rPr>
                <w:sz w:val="22"/>
                <w:szCs w:val="22"/>
              </w:rPr>
            </w:pPr>
            <w:r w:rsidRPr="00AA7355">
              <w:rPr>
                <w:sz w:val="22"/>
                <w:szCs w:val="22"/>
              </w:rPr>
              <w:t xml:space="preserve">  Lake Mattamuskeet National Wildlife Refuge</w:t>
            </w:r>
          </w:p>
        </w:tc>
        <w:tc>
          <w:tcPr>
            <w:tcW w:w="1620" w:type="dxa"/>
          </w:tcPr>
          <w:p w:rsidR="00AA7355" w:rsidRPr="00AA7355" w:rsidRDefault="00AA7355" w:rsidP="00AA7355">
            <w:pPr>
              <w:tabs>
                <w:tab w:val="left" w:pos="582"/>
              </w:tabs>
              <w:spacing w:line="240" w:lineRule="auto"/>
              <w:jc w:val="center"/>
              <w:rPr>
                <w:caps/>
                <w:sz w:val="22"/>
                <w:szCs w:val="22"/>
              </w:rPr>
            </w:pPr>
            <w:r w:rsidRPr="00AA7355">
              <w:rPr>
                <w:caps/>
                <w:sz w:val="22"/>
                <w:szCs w:val="22"/>
              </w:rPr>
              <w:t>35.4761</w:t>
            </w:r>
          </w:p>
        </w:tc>
        <w:tc>
          <w:tcPr>
            <w:tcW w:w="2070" w:type="dxa"/>
          </w:tcPr>
          <w:p w:rsidR="00AA7355" w:rsidRPr="00AA7355" w:rsidRDefault="00AA7355" w:rsidP="00AA7355">
            <w:pPr>
              <w:spacing w:line="240" w:lineRule="auto"/>
              <w:ind w:left="72" w:right="702"/>
              <w:jc w:val="center"/>
              <w:rPr>
                <w:caps/>
                <w:sz w:val="22"/>
                <w:szCs w:val="22"/>
              </w:rPr>
            </w:pPr>
            <w:r w:rsidRPr="00AA7355">
              <w:rPr>
                <w:caps/>
                <w:sz w:val="22"/>
                <w:szCs w:val="22"/>
              </w:rPr>
              <w:t>-76.3239</w:t>
            </w:r>
          </w:p>
        </w:tc>
      </w:tr>
      <w:tr w:rsidR="00AA7355" w:rsidRPr="00AA7355" w:rsidTr="00B65D3F">
        <w:tc>
          <w:tcPr>
            <w:tcW w:w="4698" w:type="dxa"/>
          </w:tcPr>
          <w:p w:rsidR="00AA7355" w:rsidRPr="00AA7355" w:rsidRDefault="00AA7355" w:rsidP="00AA7355">
            <w:pPr>
              <w:spacing w:line="240" w:lineRule="auto"/>
              <w:rPr>
                <w:sz w:val="22"/>
                <w:szCs w:val="22"/>
              </w:rPr>
            </w:pPr>
            <w:r w:rsidRPr="00AA7355">
              <w:rPr>
                <w:sz w:val="22"/>
                <w:szCs w:val="22"/>
              </w:rPr>
              <w:t xml:space="preserve">  Goose Creek State Park</w:t>
            </w:r>
          </w:p>
        </w:tc>
        <w:tc>
          <w:tcPr>
            <w:tcW w:w="1620" w:type="dxa"/>
          </w:tcPr>
          <w:p w:rsidR="00AA7355" w:rsidRPr="00AA7355" w:rsidRDefault="00AA7355" w:rsidP="00AA7355">
            <w:pPr>
              <w:tabs>
                <w:tab w:val="left" w:pos="582"/>
              </w:tabs>
              <w:spacing w:line="240" w:lineRule="auto"/>
              <w:jc w:val="center"/>
              <w:rPr>
                <w:caps/>
                <w:sz w:val="22"/>
                <w:szCs w:val="22"/>
              </w:rPr>
            </w:pPr>
            <w:r w:rsidRPr="00AA7355">
              <w:rPr>
                <w:caps/>
                <w:sz w:val="22"/>
                <w:szCs w:val="22"/>
              </w:rPr>
              <w:t>35.4639</w:t>
            </w:r>
          </w:p>
        </w:tc>
        <w:tc>
          <w:tcPr>
            <w:tcW w:w="2070" w:type="dxa"/>
          </w:tcPr>
          <w:p w:rsidR="00AA7355" w:rsidRPr="00AA7355" w:rsidRDefault="00AA7355" w:rsidP="00AA7355">
            <w:pPr>
              <w:spacing w:line="240" w:lineRule="auto"/>
              <w:ind w:left="72" w:right="702"/>
              <w:jc w:val="center"/>
              <w:rPr>
                <w:caps/>
                <w:sz w:val="22"/>
                <w:szCs w:val="22"/>
              </w:rPr>
            </w:pPr>
            <w:r w:rsidRPr="00AA7355">
              <w:rPr>
                <w:caps/>
                <w:sz w:val="22"/>
                <w:szCs w:val="22"/>
              </w:rPr>
              <w:t>-76.9003</w:t>
            </w:r>
          </w:p>
        </w:tc>
      </w:tr>
      <w:tr w:rsidR="00AA7355" w:rsidRPr="00AA7355" w:rsidTr="00B65D3F">
        <w:tc>
          <w:tcPr>
            <w:tcW w:w="4698" w:type="dxa"/>
          </w:tcPr>
          <w:p w:rsidR="00AA7355" w:rsidRPr="00AA7355" w:rsidRDefault="00AA7355" w:rsidP="00AA7355">
            <w:pPr>
              <w:spacing w:line="240" w:lineRule="auto"/>
              <w:rPr>
                <w:sz w:val="22"/>
                <w:szCs w:val="22"/>
              </w:rPr>
            </w:pPr>
            <w:r w:rsidRPr="00AA7355">
              <w:rPr>
                <w:sz w:val="22"/>
                <w:szCs w:val="22"/>
              </w:rPr>
              <w:t xml:space="preserve">  Cliffs of the Neuse State Park</w:t>
            </w:r>
          </w:p>
        </w:tc>
        <w:tc>
          <w:tcPr>
            <w:tcW w:w="1620" w:type="dxa"/>
          </w:tcPr>
          <w:p w:rsidR="00AA7355" w:rsidRPr="00AA7355" w:rsidRDefault="00AA7355" w:rsidP="00AA7355">
            <w:pPr>
              <w:tabs>
                <w:tab w:val="left" w:pos="582"/>
              </w:tabs>
              <w:spacing w:line="240" w:lineRule="auto"/>
              <w:jc w:val="center"/>
              <w:rPr>
                <w:caps/>
                <w:sz w:val="22"/>
                <w:szCs w:val="22"/>
              </w:rPr>
            </w:pPr>
            <w:r w:rsidRPr="00AA7355">
              <w:rPr>
                <w:caps/>
                <w:sz w:val="22"/>
                <w:szCs w:val="22"/>
              </w:rPr>
              <w:t>35.2405</w:t>
            </w:r>
          </w:p>
        </w:tc>
        <w:tc>
          <w:tcPr>
            <w:tcW w:w="2070" w:type="dxa"/>
          </w:tcPr>
          <w:p w:rsidR="00AA7355" w:rsidRPr="00AA7355" w:rsidRDefault="00AA7355" w:rsidP="00AA7355">
            <w:pPr>
              <w:spacing w:line="240" w:lineRule="auto"/>
              <w:ind w:left="72" w:right="702"/>
              <w:jc w:val="center"/>
              <w:rPr>
                <w:caps/>
                <w:sz w:val="22"/>
                <w:szCs w:val="22"/>
              </w:rPr>
            </w:pPr>
            <w:r w:rsidRPr="00AA7355">
              <w:rPr>
                <w:caps/>
                <w:sz w:val="22"/>
                <w:szCs w:val="22"/>
              </w:rPr>
              <w:t>-77.8846</w:t>
            </w:r>
          </w:p>
        </w:tc>
      </w:tr>
      <w:tr w:rsidR="00AA7355" w:rsidRPr="00AA7355" w:rsidTr="00B65D3F">
        <w:tc>
          <w:tcPr>
            <w:tcW w:w="4698" w:type="dxa"/>
          </w:tcPr>
          <w:p w:rsidR="00AA7355" w:rsidRPr="00AA7355" w:rsidRDefault="00AA7355" w:rsidP="00AA7355">
            <w:pPr>
              <w:tabs>
                <w:tab w:val="left" w:pos="582"/>
              </w:tabs>
              <w:spacing w:line="240" w:lineRule="auto"/>
              <w:rPr>
                <w:sz w:val="22"/>
                <w:szCs w:val="22"/>
              </w:rPr>
            </w:pPr>
            <w:r w:rsidRPr="00AA7355">
              <w:rPr>
                <w:sz w:val="22"/>
                <w:szCs w:val="22"/>
              </w:rPr>
              <w:t xml:space="preserve">  Croatoan National Forest</w:t>
            </w:r>
          </w:p>
        </w:tc>
        <w:tc>
          <w:tcPr>
            <w:tcW w:w="1620" w:type="dxa"/>
          </w:tcPr>
          <w:p w:rsidR="00AA7355" w:rsidRPr="00AA7355" w:rsidRDefault="00AA7355" w:rsidP="00AA7355">
            <w:pPr>
              <w:tabs>
                <w:tab w:val="left" w:pos="582"/>
              </w:tabs>
              <w:spacing w:line="240" w:lineRule="auto"/>
              <w:ind w:left="-108"/>
              <w:jc w:val="center"/>
              <w:rPr>
                <w:caps/>
                <w:sz w:val="22"/>
                <w:szCs w:val="22"/>
              </w:rPr>
            </w:pPr>
            <w:r w:rsidRPr="00AA7355">
              <w:rPr>
                <w:caps/>
                <w:sz w:val="22"/>
                <w:szCs w:val="22"/>
              </w:rPr>
              <w:t>34.8597</w:t>
            </w:r>
          </w:p>
        </w:tc>
        <w:tc>
          <w:tcPr>
            <w:tcW w:w="2070" w:type="dxa"/>
          </w:tcPr>
          <w:p w:rsidR="00AA7355" w:rsidRPr="00AA7355" w:rsidRDefault="00AA7355" w:rsidP="00AA7355">
            <w:pPr>
              <w:spacing w:line="240" w:lineRule="auto"/>
              <w:ind w:left="72" w:right="702"/>
              <w:jc w:val="center"/>
              <w:rPr>
                <w:caps/>
                <w:sz w:val="22"/>
                <w:szCs w:val="22"/>
              </w:rPr>
            </w:pPr>
            <w:r w:rsidRPr="00AA7355">
              <w:rPr>
                <w:caps/>
                <w:sz w:val="22"/>
                <w:szCs w:val="22"/>
              </w:rPr>
              <w:t>-77.0521</w:t>
            </w:r>
          </w:p>
        </w:tc>
      </w:tr>
      <w:tr w:rsidR="00AA7355" w:rsidRPr="00AA7355" w:rsidTr="00B65D3F">
        <w:tc>
          <w:tcPr>
            <w:tcW w:w="4698" w:type="dxa"/>
          </w:tcPr>
          <w:p w:rsidR="00AA7355" w:rsidRPr="00AA7355" w:rsidRDefault="00AA7355" w:rsidP="00AA7355">
            <w:pPr>
              <w:tabs>
                <w:tab w:val="left" w:pos="582"/>
              </w:tabs>
              <w:spacing w:line="240" w:lineRule="auto"/>
              <w:rPr>
                <w:sz w:val="22"/>
                <w:szCs w:val="22"/>
              </w:rPr>
            </w:pPr>
            <w:r w:rsidRPr="00AA7355">
              <w:rPr>
                <w:sz w:val="22"/>
                <w:szCs w:val="22"/>
              </w:rPr>
              <w:t xml:space="preserve">  Cedar Point Recreation Area</w:t>
            </w:r>
          </w:p>
        </w:tc>
        <w:tc>
          <w:tcPr>
            <w:tcW w:w="1620" w:type="dxa"/>
          </w:tcPr>
          <w:p w:rsidR="00AA7355" w:rsidRPr="00AA7355" w:rsidRDefault="00AA7355" w:rsidP="00AA7355">
            <w:pPr>
              <w:tabs>
                <w:tab w:val="left" w:pos="582"/>
              </w:tabs>
              <w:spacing w:line="240" w:lineRule="auto"/>
              <w:ind w:left="-108"/>
              <w:jc w:val="center"/>
              <w:rPr>
                <w:caps/>
                <w:sz w:val="22"/>
                <w:szCs w:val="22"/>
              </w:rPr>
            </w:pPr>
            <w:r w:rsidRPr="00AA7355">
              <w:rPr>
                <w:caps/>
                <w:sz w:val="22"/>
                <w:szCs w:val="22"/>
              </w:rPr>
              <w:t>34.6916</w:t>
            </w:r>
          </w:p>
        </w:tc>
        <w:tc>
          <w:tcPr>
            <w:tcW w:w="2070" w:type="dxa"/>
          </w:tcPr>
          <w:p w:rsidR="00AA7355" w:rsidRPr="00AA7355" w:rsidRDefault="00AA7355" w:rsidP="00AA7355">
            <w:pPr>
              <w:spacing w:line="240" w:lineRule="auto"/>
              <w:ind w:left="72" w:right="702"/>
              <w:jc w:val="center"/>
              <w:rPr>
                <w:caps/>
                <w:sz w:val="22"/>
                <w:szCs w:val="22"/>
              </w:rPr>
            </w:pPr>
            <w:r w:rsidRPr="00AA7355">
              <w:rPr>
                <w:caps/>
                <w:sz w:val="22"/>
                <w:szCs w:val="22"/>
              </w:rPr>
              <w:t>-77.0864</w:t>
            </w:r>
          </w:p>
        </w:tc>
      </w:tr>
      <w:tr w:rsidR="00AA7355" w:rsidRPr="00AA7355" w:rsidTr="00B65D3F">
        <w:tc>
          <w:tcPr>
            <w:tcW w:w="4698" w:type="dxa"/>
          </w:tcPr>
          <w:p w:rsidR="00AA7355" w:rsidRPr="00AA7355" w:rsidRDefault="00AA7355" w:rsidP="00AA7355">
            <w:pPr>
              <w:tabs>
                <w:tab w:val="left" w:pos="582"/>
              </w:tabs>
              <w:spacing w:line="240" w:lineRule="auto"/>
              <w:rPr>
                <w:sz w:val="22"/>
                <w:szCs w:val="22"/>
              </w:rPr>
            </w:pPr>
            <w:r w:rsidRPr="00AA7355">
              <w:rPr>
                <w:sz w:val="22"/>
                <w:szCs w:val="22"/>
              </w:rPr>
              <w:t xml:space="preserve">  Holly Shelter Game Land</w:t>
            </w:r>
          </w:p>
        </w:tc>
        <w:tc>
          <w:tcPr>
            <w:tcW w:w="1620" w:type="dxa"/>
          </w:tcPr>
          <w:p w:rsidR="00AA7355" w:rsidRPr="00AA7355" w:rsidRDefault="00AA7355" w:rsidP="00AA7355">
            <w:pPr>
              <w:tabs>
                <w:tab w:val="left" w:pos="582"/>
              </w:tabs>
              <w:spacing w:line="240" w:lineRule="auto"/>
              <w:ind w:left="-108"/>
              <w:jc w:val="center"/>
              <w:rPr>
                <w:caps/>
                <w:sz w:val="22"/>
                <w:szCs w:val="22"/>
              </w:rPr>
            </w:pPr>
            <w:r w:rsidRPr="00AA7355">
              <w:rPr>
                <w:caps/>
                <w:sz w:val="22"/>
                <w:szCs w:val="22"/>
              </w:rPr>
              <w:t>34.4186</w:t>
            </w:r>
          </w:p>
        </w:tc>
        <w:tc>
          <w:tcPr>
            <w:tcW w:w="2070" w:type="dxa"/>
          </w:tcPr>
          <w:p w:rsidR="00AA7355" w:rsidRPr="00AA7355" w:rsidRDefault="00AA7355" w:rsidP="00AA7355">
            <w:pPr>
              <w:spacing w:line="240" w:lineRule="auto"/>
              <w:ind w:left="72" w:right="702"/>
              <w:jc w:val="center"/>
              <w:rPr>
                <w:caps/>
                <w:sz w:val="22"/>
                <w:szCs w:val="22"/>
              </w:rPr>
            </w:pPr>
            <w:r w:rsidRPr="00AA7355">
              <w:rPr>
                <w:caps/>
                <w:sz w:val="22"/>
                <w:szCs w:val="22"/>
              </w:rPr>
              <w:t>-77.6564</w:t>
            </w:r>
          </w:p>
        </w:tc>
      </w:tr>
      <w:tr w:rsidR="00AA7355" w:rsidRPr="00AA7355" w:rsidTr="00B65D3F">
        <w:tc>
          <w:tcPr>
            <w:tcW w:w="4698" w:type="dxa"/>
          </w:tcPr>
          <w:p w:rsidR="00AA7355" w:rsidRPr="00AA7355" w:rsidRDefault="00AA7355" w:rsidP="00AA7355">
            <w:pPr>
              <w:tabs>
                <w:tab w:val="left" w:pos="582"/>
              </w:tabs>
              <w:spacing w:line="240" w:lineRule="auto"/>
              <w:rPr>
                <w:b/>
                <w:i/>
                <w:caps/>
                <w:sz w:val="22"/>
                <w:szCs w:val="22"/>
              </w:rPr>
            </w:pPr>
          </w:p>
          <w:p w:rsidR="00AA7355" w:rsidRPr="00AA7355" w:rsidRDefault="00AA7355" w:rsidP="00AA7355">
            <w:pPr>
              <w:tabs>
                <w:tab w:val="left" w:pos="582"/>
              </w:tabs>
              <w:spacing w:line="240" w:lineRule="auto"/>
              <w:rPr>
                <w:b/>
                <w:i/>
                <w:caps/>
                <w:sz w:val="22"/>
                <w:szCs w:val="22"/>
              </w:rPr>
            </w:pPr>
            <w:r w:rsidRPr="00AA7355">
              <w:rPr>
                <w:b/>
                <w:i/>
                <w:caps/>
                <w:sz w:val="22"/>
                <w:szCs w:val="22"/>
              </w:rPr>
              <w:t>South Carolina</w:t>
            </w:r>
          </w:p>
        </w:tc>
        <w:tc>
          <w:tcPr>
            <w:tcW w:w="1620" w:type="dxa"/>
          </w:tcPr>
          <w:p w:rsidR="00AA7355" w:rsidRPr="00AA7355" w:rsidRDefault="00AA7355" w:rsidP="00AA7355">
            <w:pPr>
              <w:tabs>
                <w:tab w:val="left" w:pos="582"/>
              </w:tabs>
              <w:spacing w:line="240" w:lineRule="auto"/>
              <w:ind w:left="-108"/>
              <w:jc w:val="center"/>
              <w:rPr>
                <w:caps/>
                <w:sz w:val="22"/>
                <w:szCs w:val="22"/>
              </w:rPr>
            </w:pPr>
          </w:p>
        </w:tc>
        <w:tc>
          <w:tcPr>
            <w:tcW w:w="2070" w:type="dxa"/>
          </w:tcPr>
          <w:p w:rsidR="00AA7355" w:rsidRPr="00AA7355" w:rsidRDefault="00AA7355" w:rsidP="00AA7355">
            <w:pPr>
              <w:spacing w:line="240" w:lineRule="auto"/>
              <w:ind w:left="72" w:right="702"/>
              <w:jc w:val="center"/>
              <w:rPr>
                <w:caps/>
                <w:sz w:val="22"/>
                <w:szCs w:val="22"/>
              </w:rPr>
            </w:pPr>
          </w:p>
        </w:tc>
      </w:tr>
      <w:tr w:rsidR="00AA7355" w:rsidRPr="00AA7355" w:rsidTr="00B65D3F">
        <w:tc>
          <w:tcPr>
            <w:tcW w:w="4698" w:type="dxa"/>
          </w:tcPr>
          <w:p w:rsidR="00AA7355" w:rsidRPr="00AA7355" w:rsidRDefault="00AA7355" w:rsidP="002C4137">
            <w:pPr>
              <w:tabs>
                <w:tab w:val="left" w:pos="582"/>
              </w:tabs>
              <w:spacing w:line="240" w:lineRule="auto"/>
              <w:rPr>
                <w:sz w:val="22"/>
                <w:szCs w:val="22"/>
              </w:rPr>
            </w:pPr>
            <w:r w:rsidRPr="00AA7355">
              <w:rPr>
                <w:sz w:val="22"/>
                <w:szCs w:val="22"/>
              </w:rPr>
              <w:t xml:space="preserve">  Little Pee Dee </w:t>
            </w:r>
            <w:r w:rsidR="002C4137">
              <w:rPr>
                <w:sz w:val="22"/>
                <w:szCs w:val="22"/>
              </w:rPr>
              <w:t>River Landing</w:t>
            </w:r>
          </w:p>
        </w:tc>
        <w:tc>
          <w:tcPr>
            <w:tcW w:w="1620" w:type="dxa"/>
          </w:tcPr>
          <w:p w:rsidR="00AA7355" w:rsidRPr="00AA7355" w:rsidRDefault="00AA7355" w:rsidP="00AA7355">
            <w:pPr>
              <w:tabs>
                <w:tab w:val="left" w:pos="582"/>
              </w:tabs>
              <w:spacing w:line="240" w:lineRule="auto"/>
              <w:ind w:left="-108"/>
              <w:jc w:val="center"/>
              <w:rPr>
                <w:caps/>
                <w:sz w:val="22"/>
                <w:szCs w:val="22"/>
              </w:rPr>
            </w:pPr>
            <w:r w:rsidRPr="00AA7355">
              <w:rPr>
                <w:caps/>
                <w:sz w:val="22"/>
                <w:szCs w:val="22"/>
              </w:rPr>
              <w:t>33.9351</w:t>
            </w:r>
          </w:p>
        </w:tc>
        <w:tc>
          <w:tcPr>
            <w:tcW w:w="2070" w:type="dxa"/>
          </w:tcPr>
          <w:p w:rsidR="00AA7355" w:rsidRPr="00AA7355" w:rsidRDefault="00AA7355" w:rsidP="00AA7355">
            <w:pPr>
              <w:spacing w:line="240" w:lineRule="auto"/>
              <w:ind w:left="72" w:right="702"/>
              <w:jc w:val="center"/>
              <w:rPr>
                <w:caps/>
                <w:sz w:val="22"/>
                <w:szCs w:val="22"/>
              </w:rPr>
            </w:pPr>
            <w:r w:rsidRPr="00AA7355">
              <w:rPr>
                <w:caps/>
                <w:sz w:val="22"/>
                <w:szCs w:val="22"/>
              </w:rPr>
              <w:t>-79.4827</w:t>
            </w:r>
          </w:p>
        </w:tc>
      </w:tr>
      <w:tr w:rsidR="00AA7355" w:rsidRPr="00AA7355" w:rsidTr="00B65D3F">
        <w:tc>
          <w:tcPr>
            <w:tcW w:w="4698" w:type="dxa"/>
          </w:tcPr>
          <w:p w:rsidR="00AA7355" w:rsidRPr="00AA7355" w:rsidRDefault="00AA7355" w:rsidP="00AA7355">
            <w:pPr>
              <w:tabs>
                <w:tab w:val="left" w:pos="582"/>
              </w:tabs>
              <w:spacing w:line="240" w:lineRule="auto"/>
              <w:rPr>
                <w:sz w:val="22"/>
                <w:szCs w:val="22"/>
              </w:rPr>
            </w:pPr>
            <w:r w:rsidRPr="00AA7355">
              <w:rPr>
                <w:sz w:val="22"/>
                <w:szCs w:val="22"/>
              </w:rPr>
              <w:t xml:space="preserve">  Myrtle Beach State Park</w:t>
            </w:r>
          </w:p>
        </w:tc>
        <w:tc>
          <w:tcPr>
            <w:tcW w:w="1620" w:type="dxa"/>
          </w:tcPr>
          <w:p w:rsidR="00AA7355" w:rsidRPr="00AA7355" w:rsidRDefault="00AA7355" w:rsidP="00AA7355">
            <w:pPr>
              <w:tabs>
                <w:tab w:val="left" w:pos="582"/>
              </w:tabs>
              <w:spacing w:line="240" w:lineRule="auto"/>
              <w:ind w:left="-108"/>
              <w:jc w:val="center"/>
              <w:rPr>
                <w:caps/>
                <w:sz w:val="22"/>
                <w:szCs w:val="22"/>
              </w:rPr>
            </w:pPr>
            <w:r w:rsidRPr="00AA7355">
              <w:rPr>
                <w:caps/>
                <w:sz w:val="22"/>
                <w:szCs w:val="22"/>
              </w:rPr>
              <w:t>33.6488</w:t>
            </w:r>
          </w:p>
        </w:tc>
        <w:tc>
          <w:tcPr>
            <w:tcW w:w="2070" w:type="dxa"/>
          </w:tcPr>
          <w:p w:rsidR="00AA7355" w:rsidRPr="00AA7355" w:rsidRDefault="00AA7355" w:rsidP="00AA7355">
            <w:pPr>
              <w:spacing w:line="240" w:lineRule="auto"/>
              <w:ind w:left="72" w:right="702"/>
              <w:jc w:val="center"/>
              <w:rPr>
                <w:caps/>
                <w:sz w:val="22"/>
                <w:szCs w:val="22"/>
              </w:rPr>
            </w:pPr>
            <w:r w:rsidRPr="00AA7355">
              <w:rPr>
                <w:caps/>
                <w:sz w:val="22"/>
                <w:szCs w:val="22"/>
              </w:rPr>
              <w:t>-78.9291</w:t>
            </w:r>
          </w:p>
        </w:tc>
      </w:tr>
      <w:tr w:rsidR="00AA7355" w:rsidRPr="00AA7355" w:rsidTr="00B65D3F">
        <w:tc>
          <w:tcPr>
            <w:tcW w:w="4698" w:type="dxa"/>
          </w:tcPr>
          <w:p w:rsidR="00AA7355" w:rsidRPr="00AA7355" w:rsidRDefault="00AA7355" w:rsidP="00AA7355">
            <w:pPr>
              <w:tabs>
                <w:tab w:val="left" w:pos="582"/>
              </w:tabs>
              <w:spacing w:line="240" w:lineRule="auto"/>
              <w:rPr>
                <w:sz w:val="22"/>
                <w:szCs w:val="22"/>
              </w:rPr>
            </w:pPr>
            <w:r w:rsidRPr="00AA7355">
              <w:rPr>
                <w:sz w:val="22"/>
                <w:szCs w:val="22"/>
              </w:rPr>
              <w:t xml:space="preserve">  Francis Marion National Forest</w:t>
            </w:r>
          </w:p>
        </w:tc>
        <w:tc>
          <w:tcPr>
            <w:tcW w:w="1620" w:type="dxa"/>
          </w:tcPr>
          <w:p w:rsidR="00AA7355" w:rsidRPr="00AA7355" w:rsidRDefault="00AA7355" w:rsidP="00AA7355">
            <w:pPr>
              <w:tabs>
                <w:tab w:val="left" w:pos="582"/>
              </w:tabs>
              <w:spacing w:line="240" w:lineRule="auto"/>
              <w:ind w:left="-108"/>
              <w:jc w:val="center"/>
              <w:rPr>
                <w:caps/>
                <w:sz w:val="22"/>
                <w:szCs w:val="22"/>
              </w:rPr>
            </w:pPr>
            <w:r w:rsidRPr="00AA7355">
              <w:rPr>
                <w:caps/>
                <w:sz w:val="22"/>
                <w:szCs w:val="22"/>
              </w:rPr>
              <w:t>33.1754</w:t>
            </w:r>
          </w:p>
        </w:tc>
        <w:tc>
          <w:tcPr>
            <w:tcW w:w="2070" w:type="dxa"/>
          </w:tcPr>
          <w:p w:rsidR="00AA7355" w:rsidRPr="00AA7355" w:rsidRDefault="00AA7355" w:rsidP="00AA7355">
            <w:pPr>
              <w:spacing w:line="240" w:lineRule="auto"/>
              <w:ind w:left="72" w:right="702"/>
              <w:jc w:val="center"/>
              <w:rPr>
                <w:caps/>
                <w:sz w:val="22"/>
                <w:szCs w:val="22"/>
              </w:rPr>
            </w:pPr>
            <w:r w:rsidRPr="00AA7355">
              <w:rPr>
                <w:caps/>
                <w:sz w:val="22"/>
                <w:szCs w:val="22"/>
              </w:rPr>
              <w:t>-79.7013</w:t>
            </w:r>
          </w:p>
        </w:tc>
      </w:tr>
      <w:tr w:rsidR="00AA7355" w:rsidRPr="00AA7355" w:rsidTr="00B65D3F">
        <w:tc>
          <w:tcPr>
            <w:tcW w:w="4698" w:type="dxa"/>
          </w:tcPr>
          <w:p w:rsidR="00AA7355" w:rsidRPr="00AA7355" w:rsidRDefault="00AA7355" w:rsidP="00AA7355">
            <w:pPr>
              <w:tabs>
                <w:tab w:val="left" w:pos="582"/>
              </w:tabs>
              <w:spacing w:line="240" w:lineRule="auto"/>
              <w:rPr>
                <w:sz w:val="22"/>
                <w:szCs w:val="22"/>
              </w:rPr>
            </w:pPr>
            <w:r w:rsidRPr="00AA7355">
              <w:rPr>
                <w:sz w:val="22"/>
                <w:szCs w:val="22"/>
              </w:rPr>
              <w:t xml:space="preserve">  Edisto Beach State Park</w:t>
            </w:r>
          </w:p>
        </w:tc>
        <w:tc>
          <w:tcPr>
            <w:tcW w:w="1620" w:type="dxa"/>
          </w:tcPr>
          <w:p w:rsidR="00AA7355" w:rsidRPr="00AA7355" w:rsidRDefault="00AA7355" w:rsidP="00AA7355">
            <w:pPr>
              <w:tabs>
                <w:tab w:val="left" w:pos="582"/>
              </w:tabs>
              <w:spacing w:line="240" w:lineRule="auto"/>
              <w:ind w:left="-108"/>
              <w:jc w:val="center"/>
              <w:rPr>
                <w:caps/>
                <w:sz w:val="22"/>
                <w:szCs w:val="22"/>
              </w:rPr>
            </w:pPr>
            <w:r w:rsidRPr="00AA7355">
              <w:rPr>
                <w:caps/>
                <w:sz w:val="22"/>
                <w:szCs w:val="22"/>
              </w:rPr>
              <w:t>32.5177</w:t>
            </w:r>
          </w:p>
        </w:tc>
        <w:tc>
          <w:tcPr>
            <w:tcW w:w="2070" w:type="dxa"/>
          </w:tcPr>
          <w:p w:rsidR="00AA7355" w:rsidRPr="00AA7355" w:rsidRDefault="00AA7355" w:rsidP="00AA7355">
            <w:pPr>
              <w:spacing w:line="240" w:lineRule="auto"/>
              <w:ind w:left="72" w:right="702"/>
              <w:jc w:val="center"/>
              <w:rPr>
                <w:caps/>
                <w:sz w:val="22"/>
                <w:szCs w:val="22"/>
              </w:rPr>
            </w:pPr>
            <w:r w:rsidRPr="00AA7355">
              <w:rPr>
                <w:caps/>
                <w:sz w:val="22"/>
                <w:szCs w:val="22"/>
              </w:rPr>
              <w:t>-80.3027</w:t>
            </w:r>
          </w:p>
        </w:tc>
      </w:tr>
      <w:tr w:rsidR="00AA7355" w:rsidRPr="00AA7355" w:rsidTr="00B65D3F">
        <w:tc>
          <w:tcPr>
            <w:tcW w:w="4698" w:type="dxa"/>
          </w:tcPr>
          <w:p w:rsidR="00AA7355" w:rsidRPr="00AA7355" w:rsidRDefault="00AA7355" w:rsidP="00AA7355">
            <w:pPr>
              <w:tabs>
                <w:tab w:val="left" w:pos="582"/>
              </w:tabs>
              <w:spacing w:line="240" w:lineRule="auto"/>
              <w:rPr>
                <w:sz w:val="22"/>
                <w:szCs w:val="22"/>
              </w:rPr>
            </w:pPr>
            <w:r w:rsidRPr="00AA7355">
              <w:rPr>
                <w:sz w:val="22"/>
                <w:szCs w:val="22"/>
              </w:rPr>
              <w:t xml:space="preserve">  Victoria’s Bluff Heritage Preserve</w:t>
            </w:r>
          </w:p>
        </w:tc>
        <w:tc>
          <w:tcPr>
            <w:tcW w:w="1620" w:type="dxa"/>
          </w:tcPr>
          <w:p w:rsidR="00AA7355" w:rsidRPr="00AA7355" w:rsidRDefault="00AA7355" w:rsidP="00AA7355">
            <w:pPr>
              <w:tabs>
                <w:tab w:val="left" w:pos="582"/>
              </w:tabs>
              <w:spacing w:line="240" w:lineRule="auto"/>
              <w:ind w:left="-108"/>
              <w:jc w:val="center"/>
              <w:rPr>
                <w:caps/>
                <w:sz w:val="22"/>
                <w:szCs w:val="22"/>
              </w:rPr>
            </w:pPr>
            <w:r w:rsidRPr="00AA7355">
              <w:rPr>
                <w:caps/>
                <w:sz w:val="22"/>
                <w:szCs w:val="22"/>
              </w:rPr>
              <w:t>32.2651</w:t>
            </w:r>
          </w:p>
        </w:tc>
        <w:tc>
          <w:tcPr>
            <w:tcW w:w="2070" w:type="dxa"/>
          </w:tcPr>
          <w:p w:rsidR="00AA7355" w:rsidRPr="00AA7355" w:rsidRDefault="00AA7355" w:rsidP="00AA7355">
            <w:pPr>
              <w:spacing w:line="240" w:lineRule="auto"/>
              <w:ind w:left="72" w:right="702"/>
              <w:jc w:val="center"/>
              <w:rPr>
                <w:caps/>
                <w:sz w:val="22"/>
                <w:szCs w:val="22"/>
              </w:rPr>
            </w:pPr>
            <w:r w:rsidRPr="00AA7355">
              <w:rPr>
                <w:caps/>
                <w:sz w:val="22"/>
                <w:szCs w:val="22"/>
              </w:rPr>
              <w:t>-80.8228</w:t>
            </w:r>
          </w:p>
        </w:tc>
      </w:tr>
      <w:tr w:rsidR="00AA7355" w:rsidRPr="00AA7355" w:rsidTr="00B65D3F">
        <w:tc>
          <w:tcPr>
            <w:tcW w:w="4698" w:type="dxa"/>
          </w:tcPr>
          <w:p w:rsidR="00AA7355" w:rsidRPr="00AA7355" w:rsidRDefault="00AA7355" w:rsidP="00AA7355">
            <w:pPr>
              <w:tabs>
                <w:tab w:val="left" w:pos="582"/>
              </w:tabs>
              <w:spacing w:line="240" w:lineRule="auto"/>
              <w:rPr>
                <w:b/>
                <w:i/>
                <w:caps/>
                <w:sz w:val="22"/>
                <w:szCs w:val="22"/>
              </w:rPr>
            </w:pPr>
          </w:p>
          <w:p w:rsidR="00AA7355" w:rsidRPr="00AA7355" w:rsidRDefault="00AA7355" w:rsidP="00AA7355">
            <w:pPr>
              <w:tabs>
                <w:tab w:val="left" w:pos="582"/>
              </w:tabs>
              <w:spacing w:line="240" w:lineRule="auto"/>
              <w:rPr>
                <w:b/>
                <w:i/>
                <w:caps/>
                <w:sz w:val="22"/>
                <w:szCs w:val="22"/>
              </w:rPr>
            </w:pPr>
            <w:r w:rsidRPr="00AA7355">
              <w:rPr>
                <w:b/>
                <w:i/>
                <w:caps/>
                <w:sz w:val="22"/>
                <w:szCs w:val="22"/>
              </w:rPr>
              <w:t>Georgia</w:t>
            </w:r>
          </w:p>
        </w:tc>
        <w:tc>
          <w:tcPr>
            <w:tcW w:w="1620" w:type="dxa"/>
          </w:tcPr>
          <w:p w:rsidR="00AA7355" w:rsidRPr="00AA7355" w:rsidRDefault="00AA7355" w:rsidP="00AA7355">
            <w:pPr>
              <w:tabs>
                <w:tab w:val="left" w:pos="582"/>
              </w:tabs>
              <w:spacing w:line="240" w:lineRule="auto"/>
              <w:ind w:left="-108"/>
              <w:jc w:val="center"/>
              <w:rPr>
                <w:caps/>
                <w:sz w:val="22"/>
                <w:szCs w:val="22"/>
              </w:rPr>
            </w:pPr>
          </w:p>
        </w:tc>
        <w:tc>
          <w:tcPr>
            <w:tcW w:w="2070" w:type="dxa"/>
          </w:tcPr>
          <w:p w:rsidR="00AA7355" w:rsidRPr="00AA7355" w:rsidRDefault="00AA7355" w:rsidP="00AA7355">
            <w:pPr>
              <w:spacing w:line="240" w:lineRule="auto"/>
              <w:ind w:left="72" w:right="702"/>
              <w:jc w:val="center"/>
              <w:rPr>
                <w:caps/>
                <w:sz w:val="22"/>
                <w:szCs w:val="22"/>
              </w:rPr>
            </w:pPr>
          </w:p>
        </w:tc>
      </w:tr>
      <w:tr w:rsidR="00AA7355" w:rsidRPr="00AA7355" w:rsidTr="00B65D3F">
        <w:tc>
          <w:tcPr>
            <w:tcW w:w="4698" w:type="dxa"/>
          </w:tcPr>
          <w:p w:rsidR="00AA7355" w:rsidRPr="00AA7355" w:rsidRDefault="00AA7355" w:rsidP="00AA7355">
            <w:pPr>
              <w:tabs>
                <w:tab w:val="left" w:pos="582"/>
              </w:tabs>
              <w:spacing w:line="240" w:lineRule="auto"/>
              <w:rPr>
                <w:sz w:val="22"/>
                <w:szCs w:val="22"/>
              </w:rPr>
            </w:pPr>
            <w:r w:rsidRPr="00AA7355">
              <w:rPr>
                <w:sz w:val="22"/>
                <w:szCs w:val="22"/>
              </w:rPr>
              <w:t xml:space="preserve">  Sapelo Island Reserve</w:t>
            </w:r>
          </w:p>
        </w:tc>
        <w:tc>
          <w:tcPr>
            <w:tcW w:w="1620" w:type="dxa"/>
          </w:tcPr>
          <w:p w:rsidR="00AA7355" w:rsidRPr="00AA7355" w:rsidRDefault="00AA7355" w:rsidP="00AE7A6A">
            <w:pPr>
              <w:tabs>
                <w:tab w:val="left" w:pos="582"/>
              </w:tabs>
              <w:spacing w:line="240" w:lineRule="auto"/>
              <w:ind w:left="-108"/>
              <w:jc w:val="center"/>
              <w:rPr>
                <w:caps/>
                <w:sz w:val="22"/>
                <w:szCs w:val="22"/>
              </w:rPr>
            </w:pPr>
            <w:r w:rsidRPr="00AA7355">
              <w:rPr>
                <w:caps/>
                <w:sz w:val="22"/>
                <w:szCs w:val="22"/>
              </w:rPr>
              <w:t>31.</w:t>
            </w:r>
            <w:r w:rsidR="00AE7A6A">
              <w:rPr>
                <w:caps/>
                <w:sz w:val="22"/>
                <w:szCs w:val="22"/>
              </w:rPr>
              <w:t>4548</w:t>
            </w:r>
          </w:p>
        </w:tc>
        <w:tc>
          <w:tcPr>
            <w:tcW w:w="2070" w:type="dxa"/>
          </w:tcPr>
          <w:p w:rsidR="00AA7355" w:rsidRPr="00AA7355" w:rsidRDefault="00AA7355" w:rsidP="00AE7A6A">
            <w:pPr>
              <w:spacing w:line="240" w:lineRule="auto"/>
              <w:ind w:right="702"/>
              <w:jc w:val="center"/>
              <w:rPr>
                <w:caps/>
                <w:sz w:val="22"/>
                <w:szCs w:val="22"/>
              </w:rPr>
            </w:pPr>
            <w:r w:rsidRPr="00AA7355">
              <w:rPr>
                <w:caps/>
                <w:sz w:val="22"/>
                <w:szCs w:val="22"/>
              </w:rPr>
              <w:t xml:space="preserve"> -81.</w:t>
            </w:r>
            <w:r w:rsidR="00AE7A6A" w:rsidRPr="00AA7355">
              <w:rPr>
                <w:caps/>
                <w:sz w:val="22"/>
                <w:szCs w:val="22"/>
              </w:rPr>
              <w:t>3</w:t>
            </w:r>
            <w:r w:rsidR="00AE7A6A">
              <w:rPr>
                <w:caps/>
                <w:sz w:val="22"/>
                <w:szCs w:val="22"/>
              </w:rPr>
              <w:t>655</w:t>
            </w:r>
          </w:p>
        </w:tc>
      </w:tr>
      <w:tr w:rsidR="00AA7355" w:rsidRPr="00AA7355" w:rsidTr="00B65D3F">
        <w:tc>
          <w:tcPr>
            <w:tcW w:w="4698" w:type="dxa"/>
          </w:tcPr>
          <w:p w:rsidR="00AA7355" w:rsidRPr="00AA7355" w:rsidRDefault="00AA7355" w:rsidP="00AA7355">
            <w:pPr>
              <w:tabs>
                <w:tab w:val="left" w:pos="582"/>
              </w:tabs>
              <w:spacing w:line="240" w:lineRule="auto"/>
              <w:rPr>
                <w:sz w:val="22"/>
                <w:szCs w:val="22"/>
              </w:rPr>
            </w:pPr>
            <w:r w:rsidRPr="00AA7355">
              <w:rPr>
                <w:sz w:val="22"/>
                <w:szCs w:val="22"/>
              </w:rPr>
              <w:t xml:space="preserve">  Jekyll Island State Park</w:t>
            </w:r>
          </w:p>
        </w:tc>
        <w:tc>
          <w:tcPr>
            <w:tcW w:w="1620" w:type="dxa"/>
          </w:tcPr>
          <w:p w:rsidR="00AA7355" w:rsidRPr="00AA7355" w:rsidRDefault="00AA7355" w:rsidP="00AE7A6A">
            <w:pPr>
              <w:tabs>
                <w:tab w:val="left" w:pos="582"/>
              </w:tabs>
              <w:spacing w:line="240" w:lineRule="auto"/>
              <w:ind w:left="-108"/>
              <w:jc w:val="center"/>
              <w:rPr>
                <w:caps/>
                <w:sz w:val="22"/>
                <w:szCs w:val="22"/>
              </w:rPr>
            </w:pPr>
            <w:r w:rsidRPr="00AA7355">
              <w:rPr>
                <w:caps/>
                <w:sz w:val="22"/>
                <w:szCs w:val="22"/>
              </w:rPr>
              <w:t>31.</w:t>
            </w:r>
            <w:r w:rsidR="00AE7A6A" w:rsidRPr="00AA7355">
              <w:rPr>
                <w:caps/>
                <w:sz w:val="22"/>
                <w:szCs w:val="22"/>
              </w:rPr>
              <w:t>1</w:t>
            </w:r>
            <w:r w:rsidR="00AE7A6A">
              <w:rPr>
                <w:caps/>
                <w:sz w:val="22"/>
                <w:szCs w:val="22"/>
              </w:rPr>
              <w:t>181</w:t>
            </w:r>
          </w:p>
        </w:tc>
        <w:tc>
          <w:tcPr>
            <w:tcW w:w="2070" w:type="dxa"/>
          </w:tcPr>
          <w:p w:rsidR="00AA7355" w:rsidRPr="00AA7355" w:rsidRDefault="00AA7355" w:rsidP="00AE7A6A">
            <w:pPr>
              <w:spacing w:line="240" w:lineRule="auto"/>
              <w:ind w:left="72" w:right="702"/>
              <w:jc w:val="center"/>
              <w:rPr>
                <w:caps/>
                <w:sz w:val="22"/>
                <w:szCs w:val="22"/>
              </w:rPr>
            </w:pPr>
            <w:r w:rsidRPr="00AA7355">
              <w:rPr>
                <w:caps/>
                <w:sz w:val="22"/>
                <w:szCs w:val="22"/>
              </w:rPr>
              <w:t>-81.</w:t>
            </w:r>
            <w:r w:rsidR="00AE7A6A" w:rsidRPr="00AA7355">
              <w:rPr>
                <w:caps/>
                <w:sz w:val="22"/>
                <w:szCs w:val="22"/>
              </w:rPr>
              <w:t>4</w:t>
            </w:r>
            <w:r w:rsidR="00AE7A6A">
              <w:rPr>
                <w:caps/>
                <w:sz w:val="22"/>
                <w:szCs w:val="22"/>
              </w:rPr>
              <w:t>152</w:t>
            </w:r>
          </w:p>
        </w:tc>
      </w:tr>
      <w:tr w:rsidR="00AA7355" w:rsidRPr="00AA7355" w:rsidTr="00B65D3F">
        <w:tc>
          <w:tcPr>
            <w:tcW w:w="4698" w:type="dxa"/>
          </w:tcPr>
          <w:p w:rsidR="00AA7355" w:rsidRPr="00AA7355" w:rsidRDefault="00AA7355" w:rsidP="00AA7355">
            <w:pPr>
              <w:tabs>
                <w:tab w:val="left" w:pos="582"/>
              </w:tabs>
              <w:spacing w:line="240" w:lineRule="auto"/>
              <w:rPr>
                <w:sz w:val="22"/>
                <w:szCs w:val="22"/>
              </w:rPr>
            </w:pPr>
            <w:r w:rsidRPr="00AA7355">
              <w:rPr>
                <w:sz w:val="22"/>
                <w:szCs w:val="22"/>
              </w:rPr>
              <w:t xml:space="preserve">  Crooked River State Park</w:t>
            </w:r>
          </w:p>
        </w:tc>
        <w:tc>
          <w:tcPr>
            <w:tcW w:w="1620" w:type="dxa"/>
          </w:tcPr>
          <w:p w:rsidR="00AA7355" w:rsidRPr="00AA7355" w:rsidRDefault="00AA7355" w:rsidP="00AA7355">
            <w:pPr>
              <w:tabs>
                <w:tab w:val="left" w:pos="582"/>
              </w:tabs>
              <w:spacing w:line="240" w:lineRule="auto"/>
              <w:ind w:left="-108"/>
              <w:jc w:val="center"/>
              <w:rPr>
                <w:caps/>
                <w:sz w:val="22"/>
                <w:szCs w:val="22"/>
              </w:rPr>
            </w:pPr>
            <w:r w:rsidRPr="00AA7355">
              <w:rPr>
                <w:caps/>
                <w:sz w:val="22"/>
                <w:szCs w:val="22"/>
              </w:rPr>
              <w:t>30.8393</w:t>
            </w:r>
          </w:p>
        </w:tc>
        <w:tc>
          <w:tcPr>
            <w:tcW w:w="2070" w:type="dxa"/>
          </w:tcPr>
          <w:p w:rsidR="00AA7355" w:rsidRPr="00AA7355" w:rsidRDefault="00AA7355" w:rsidP="00AA7355">
            <w:pPr>
              <w:spacing w:line="240" w:lineRule="auto"/>
              <w:ind w:left="72" w:right="702"/>
              <w:jc w:val="center"/>
              <w:rPr>
                <w:caps/>
                <w:sz w:val="22"/>
                <w:szCs w:val="22"/>
              </w:rPr>
            </w:pPr>
            <w:r w:rsidRPr="00AA7355">
              <w:rPr>
                <w:caps/>
                <w:sz w:val="22"/>
                <w:szCs w:val="22"/>
              </w:rPr>
              <w:t>-81.5533</w:t>
            </w:r>
          </w:p>
        </w:tc>
      </w:tr>
      <w:tr w:rsidR="00AA7355" w:rsidRPr="00AA7355" w:rsidTr="00B65D3F">
        <w:tc>
          <w:tcPr>
            <w:tcW w:w="4698" w:type="dxa"/>
          </w:tcPr>
          <w:p w:rsidR="00AA7355" w:rsidRPr="00AA7355" w:rsidRDefault="00AA7355" w:rsidP="00AA7355">
            <w:pPr>
              <w:tabs>
                <w:tab w:val="left" w:pos="582"/>
              </w:tabs>
              <w:spacing w:line="240" w:lineRule="auto"/>
              <w:rPr>
                <w:b/>
                <w:i/>
                <w:caps/>
                <w:sz w:val="22"/>
                <w:szCs w:val="22"/>
              </w:rPr>
            </w:pPr>
          </w:p>
          <w:p w:rsidR="00AA7355" w:rsidRPr="00AA7355" w:rsidRDefault="00AA7355" w:rsidP="00AA7355">
            <w:pPr>
              <w:tabs>
                <w:tab w:val="left" w:pos="582"/>
              </w:tabs>
              <w:spacing w:line="240" w:lineRule="auto"/>
              <w:rPr>
                <w:b/>
                <w:i/>
                <w:caps/>
                <w:sz w:val="22"/>
                <w:szCs w:val="22"/>
              </w:rPr>
            </w:pPr>
            <w:r w:rsidRPr="00AA7355">
              <w:rPr>
                <w:b/>
                <w:i/>
                <w:caps/>
                <w:sz w:val="22"/>
                <w:szCs w:val="22"/>
              </w:rPr>
              <w:t>Florida</w:t>
            </w:r>
          </w:p>
        </w:tc>
        <w:tc>
          <w:tcPr>
            <w:tcW w:w="1620" w:type="dxa"/>
          </w:tcPr>
          <w:p w:rsidR="00AA7355" w:rsidRPr="00AA7355" w:rsidRDefault="00AA7355" w:rsidP="00AA7355">
            <w:pPr>
              <w:tabs>
                <w:tab w:val="left" w:pos="582"/>
              </w:tabs>
              <w:spacing w:line="240" w:lineRule="auto"/>
              <w:ind w:left="-108"/>
              <w:jc w:val="center"/>
              <w:rPr>
                <w:caps/>
                <w:sz w:val="22"/>
                <w:szCs w:val="22"/>
              </w:rPr>
            </w:pPr>
          </w:p>
        </w:tc>
        <w:tc>
          <w:tcPr>
            <w:tcW w:w="2070" w:type="dxa"/>
          </w:tcPr>
          <w:p w:rsidR="00AA7355" w:rsidRPr="00AA7355" w:rsidRDefault="00AA7355" w:rsidP="00AA7355">
            <w:pPr>
              <w:spacing w:line="240" w:lineRule="auto"/>
              <w:ind w:left="72" w:right="702"/>
              <w:jc w:val="center"/>
              <w:rPr>
                <w:caps/>
                <w:sz w:val="22"/>
                <w:szCs w:val="22"/>
              </w:rPr>
            </w:pPr>
          </w:p>
        </w:tc>
      </w:tr>
      <w:tr w:rsidR="00AA7355" w:rsidRPr="00AA7355" w:rsidTr="00B65D3F">
        <w:tc>
          <w:tcPr>
            <w:tcW w:w="4698" w:type="dxa"/>
          </w:tcPr>
          <w:p w:rsidR="00AA7355" w:rsidRPr="00AA7355" w:rsidRDefault="00AA7355" w:rsidP="00AA7355">
            <w:pPr>
              <w:tabs>
                <w:tab w:val="left" w:pos="582"/>
              </w:tabs>
              <w:spacing w:line="240" w:lineRule="auto"/>
              <w:rPr>
                <w:sz w:val="22"/>
                <w:szCs w:val="22"/>
              </w:rPr>
            </w:pPr>
            <w:r w:rsidRPr="00AA7355">
              <w:rPr>
                <w:sz w:val="22"/>
                <w:szCs w:val="22"/>
              </w:rPr>
              <w:t xml:space="preserve">  Big Talbot Island State Park</w:t>
            </w:r>
          </w:p>
        </w:tc>
        <w:tc>
          <w:tcPr>
            <w:tcW w:w="1620" w:type="dxa"/>
          </w:tcPr>
          <w:p w:rsidR="00AA7355" w:rsidRPr="00AA7355" w:rsidRDefault="00AA7355" w:rsidP="00AA7355">
            <w:pPr>
              <w:tabs>
                <w:tab w:val="left" w:pos="582"/>
              </w:tabs>
              <w:spacing w:line="240" w:lineRule="auto"/>
              <w:ind w:left="-108"/>
              <w:jc w:val="center"/>
              <w:rPr>
                <w:caps/>
                <w:sz w:val="22"/>
                <w:szCs w:val="22"/>
              </w:rPr>
            </w:pPr>
            <w:r w:rsidRPr="00AA7355">
              <w:rPr>
                <w:caps/>
                <w:sz w:val="22"/>
                <w:szCs w:val="22"/>
              </w:rPr>
              <w:t>30.5028</w:t>
            </w:r>
          </w:p>
        </w:tc>
        <w:tc>
          <w:tcPr>
            <w:tcW w:w="2070" w:type="dxa"/>
          </w:tcPr>
          <w:p w:rsidR="00AA7355" w:rsidRPr="00AA7355" w:rsidRDefault="00AA7355" w:rsidP="00AA7355">
            <w:pPr>
              <w:spacing w:line="240" w:lineRule="auto"/>
              <w:ind w:left="72" w:right="702"/>
              <w:jc w:val="center"/>
              <w:rPr>
                <w:caps/>
                <w:sz w:val="22"/>
                <w:szCs w:val="22"/>
              </w:rPr>
            </w:pPr>
            <w:r w:rsidRPr="00AA7355">
              <w:rPr>
                <w:caps/>
                <w:sz w:val="22"/>
                <w:szCs w:val="22"/>
              </w:rPr>
              <w:t>-81.4499</w:t>
            </w:r>
          </w:p>
        </w:tc>
      </w:tr>
      <w:tr w:rsidR="00AA7355" w:rsidRPr="00AA7355" w:rsidTr="00B65D3F">
        <w:tc>
          <w:tcPr>
            <w:tcW w:w="4698" w:type="dxa"/>
          </w:tcPr>
          <w:p w:rsidR="00AA7355" w:rsidRPr="00AA7355" w:rsidRDefault="00AA7355" w:rsidP="00AA7355">
            <w:pPr>
              <w:tabs>
                <w:tab w:val="left" w:pos="582"/>
              </w:tabs>
              <w:spacing w:line="240" w:lineRule="auto"/>
              <w:rPr>
                <w:sz w:val="22"/>
                <w:szCs w:val="22"/>
              </w:rPr>
            </w:pPr>
            <w:r w:rsidRPr="00AA7355">
              <w:rPr>
                <w:sz w:val="22"/>
                <w:szCs w:val="22"/>
              </w:rPr>
              <w:t xml:space="preserve">  Guana River Wildlife Management Area</w:t>
            </w:r>
          </w:p>
        </w:tc>
        <w:tc>
          <w:tcPr>
            <w:tcW w:w="1620" w:type="dxa"/>
          </w:tcPr>
          <w:p w:rsidR="00AA7355" w:rsidRPr="00AA7355" w:rsidRDefault="00AA7355" w:rsidP="00AA7355">
            <w:pPr>
              <w:tabs>
                <w:tab w:val="left" w:pos="582"/>
              </w:tabs>
              <w:spacing w:line="240" w:lineRule="auto"/>
              <w:ind w:left="-108"/>
              <w:jc w:val="center"/>
              <w:rPr>
                <w:caps/>
                <w:sz w:val="22"/>
                <w:szCs w:val="22"/>
              </w:rPr>
            </w:pPr>
            <w:r w:rsidRPr="00AA7355">
              <w:rPr>
                <w:caps/>
                <w:sz w:val="22"/>
                <w:szCs w:val="22"/>
              </w:rPr>
              <w:t>30.0225</w:t>
            </w:r>
          </w:p>
        </w:tc>
        <w:tc>
          <w:tcPr>
            <w:tcW w:w="2070" w:type="dxa"/>
          </w:tcPr>
          <w:p w:rsidR="00AA7355" w:rsidRPr="00AA7355" w:rsidRDefault="00AA7355" w:rsidP="00AA7355">
            <w:pPr>
              <w:spacing w:line="240" w:lineRule="auto"/>
              <w:ind w:left="72" w:right="702"/>
              <w:jc w:val="center"/>
              <w:rPr>
                <w:caps/>
                <w:sz w:val="22"/>
                <w:szCs w:val="22"/>
              </w:rPr>
            </w:pPr>
            <w:r w:rsidRPr="00AA7355">
              <w:rPr>
                <w:caps/>
                <w:sz w:val="22"/>
                <w:szCs w:val="22"/>
              </w:rPr>
              <w:t>-81.3316</w:t>
            </w:r>
          </w:p>
        </w:tc>
      </w:tr>
    </w:tbl>
    <w:p w:rsidR="00AA7355" w:rsidRPr="00AA7355" w:rsidRDefault="00AA7355" w:rsidP="00AA7355">
      <w:pPr>
        <w:rPr>
          <w:b/>
          <w:caps/>
        </w:rPr>
      </w:pPr>
    </w:p>
    <w:p w:rsidR="00921260" w:rsidRPr="007218D3" w:rsidRDefault="00921260" w:rsidP="00921260">
      <w:pPr>
        <w:rPr>
          <w:b/>
          <w:caps/>
        </w:rPr>
        <w:sectPr w:rsidR="00921260" w:rsidRPr="007218D3" w:rsidSect="00647D09">
          <w:pgSz w:w="12240" w:h="15840" w:code="1"/>
          <w:pgMar w:top="1440" w:right="1800" w:bottom="1440" w:left="1800" w:header="720" w:footer="720" w:gutter="0"/>
          <w:pgNumType w:start="1"/>
          <w:cols w:space="720"/>
          <w:titlePg/>
          <w:docGrid w:linePitch="360"/>
        </w:sectPr>
      </w:pPr>
    </w:p>
    <w:p w:rsidR="007C7BCF" w:rsidRPr="007C7BCF" w:rsidRDefault="007C7BCF" w:rsidP="007C7BCF">
      <w:pPr>
        <w:spacing w:line="240" w:lineRule="auto"/>
      </w:pPr>
      <w:r w:rsidRPr="007C7BCF">
        <w:rPr>
          <w:b/>
        </w:rPr>
        <w:lastRenderedPageBreak/>
        <w:t>Table 2.2</w:t>
      </w:r>
      <w:r w:rsidRPr="007C7BCF">
        <w:t xml:space="preserve"> Number of </w:t>
      </w:r>
      <w:r w:rsidRPr="007C7BCF">
        <w:rPr>
          <w:i/>
        </w:rPr>
        <w:t xml:space="preserve">Ixodes </w:t>
      </w:r>
      <w:r w:rsidRPr="007C7BCF">
        <w:t xml:space="preserve">spp. ticks dragged and flagged per person-hour during Spring/Summer (March – </w:t>
      </w:r>
      <w:r>
        <w:t>August</w:t>
      </w:r>
      <w:r w:rsidRPr="007C7BCF">
        <w:t>) and Fall/Winter (November-</w:t>
      </w:r>
      <w:r>
        <w:t>January</w:t>
      </w:r>
      <w:r w:rsidRPr="007C7BCF">
        <w:t>) collections, 2011-2013.  Most of the collected ticks were adult</w:t>
      </w:r>
      <w:r w:rsidR="00DF1327">
        <w:t>s</w:t>
      </w:r>
      <w:r w:rsidRPr="007C7BCF">
        <w:t xml:space="preserve"> (see text for details).  Collection sites are ordered by decreasing latitude. SP = State Park; NWR = National Wildlife Refuge; WMA = Wildlife Management Area.</w:t>
      </w:r>
    </w:p>
    <w:p w:rsidR="007C7BCF" w:rsidRPr="007C7BCF" w:rsidRDefault="007C7BCF" w:rsidP="007C7BCF">
      <w:pPr>
        <w:spacing w:line="240" w:lineRule="auto"/>
        <w:jc w:val="center"/>
        <w:rPr>
          <w:b/>
          <w:caps/>
        </w:rPr>
      </w:pPr>
    </w:p>
    <w:tbl>
      <w:tblPr>
        <w:tblW w:w="10120" w:type="dxa"/>
        <w:jc w:val="center"/>
        <w:tblInd w:w="93" w:type="dxa"/>
        <w:tblLook w:val="04A0" w:firstRow="1" w:lastRow="0" w:firstColumn="1" w:lastColumn="0" w:noHBand="0" w:noVBand="1"/>
      </w:tblPr>
      <w:tblGrid>
        <w:gridCol w:w="2899"/>
        <w:gridCol w:w="1300"/>
        <w:gridCol w:w="880"/>
        <w:gridCol w:w="880"/>
        <w:gridCol w:w="880"/>
        <w:gridCol w:w="460"/>
        <w:gridCol w:w="994"/>
        <w:gridCol w:w="833"/>
        <w:gridCol w:w="994"/>
      </w:tblGrid>
      <w:tr w:rsidR="007C7BCF" w:rsidRPr="007C7BCF" w:rsidTr="00F253C2">
        <w:trPr>
          <w:trHeight w:val="28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rPr>
                <w:b/>
                <w:bCs/>
                <w:color w:val="000000"/>
                <w:sz w:val="18"/>
                <w:szCs w:val="18"/>
              </w:rPr>
            </w:pPr>
            <w:r w:rsidRPr="007C7BCF">
              <w:rPr>
                <w:b/>
                <w:bCs/>
                <w:color w:val="000000"/>
                <w:sz w:val="18"/>
                <w:szCs w:val="18"/>
              </w:rPr>
              <w:t>Collection state and site</w:t>
            </w:r>
          </w:p>
        </w:tc>
        <w:tc>
          <w:tcPr>
            <w:tcW w:w="130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jc w:val="center"/>
              <w:rPr>
                <w:b/>
                <w:bCs/>
                <w:color w:val="000000"/>
                <w:sz w:val="18"/>
                <w:szCs w:val="18"/>
              </w:rPr>
            </w:pPr>
            <w:r w:rsidRPr="007C7BCF">
              <w:rPr>
                <w:b/>
                <w:bCs/>
                <w:color w:val="000000"/>
                <w:sz w:val="18"/>
                <w:szCs w:val="18"/>
              </w:rPr>
              <w:t>Latitude</w:t>
            </w:r>
          </w:p>
        </w:tc>
        <w:tc>
          <w:tcPr>
            <w:tcW w:w="2640" w:type="dxa"/>
            <w:gridSpan w:val="3"/>
            <w:tcBorders>
              <w:top w:val="nil"/>
              <w:left w:val="nil"/>
              <w:bottom w:val="nil"/>
              <w:right w:val="nil"/>
            </w:tcBorders>
            <w:shd w:val="clear" w:color="auto" w:fill="auto"/>
            <w:noWrap/>
            <w:vAlign w:val="center"/>
            <w:hideMark/>
          </w:tcPr>
          <w:p w:rsidR="007C7BCF" w:rsidRPr="007C7BCF" w:rsidRDefault="007C7BCF" w:rsidP="007C7BCF">
            <w:pPr>
              <w:spacing w:line="240" w:lineRule="auto"/>
              <w:jc w:val="center"/>
              <w:rPr>
                <w:b/>
                <w:bCs/>
                <w:color w:val="000000"/>
                <w:sz w:val="18"/>
                <w:szCs w:val="18"/>
              </w:rPr>
            </w:pPr>
            <w:r w:rsidRPr="007C7BCF">
              <w:rPr>
                <w:b/>
                <w:bCs/>
                <w:color w:val="000000"/>
                <w:sz w:val="18"/>
                <w:szCs w:val="18"/>
              </w:rPr>
              <w:t>Spring/Summer</w:t>
            </w: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rPr>
                <w:color w:val="000000"/>
                <w:sz w:val="18"/>
                <w:szCs w:val="18"/>
              </w:rPr>
            </w:pPr>
          </w:p>
        </w:tc>
        <w:tc>
          <w:tcPr>
            <w:tcW w:w="2821" w:type="dxa"/>
            <w:gridSpan w:val="3"/>
            <w:tcBorders>
              <w:top w:val="nil"/>
              <w:left w:val="nil"/>
              <w:bottom w:val="nil"/>
              <w:right w:val="nil"/>
            </w:tcBorders>
            <w:shd w:val="clear" w:color="auto" w:fill="auto"/>
            <w:noWrap/>
            <w:vAlign w:val="center"/>
            <w:hideMark/>
          </w:tcPr>
          <w:p w:rsidR="007C7BCF" w:rsidRPr="007C7BCF" w:rsidRDefault="007C7BCF" w:rsidP="007C7BCF">
            <w:pPr>
              <w:spacing w:line="240" w:lineRule="auto"/>
              <w:jc w:val="center"/>
              <w:rPr>
                <w:b/>
                <w:bCs/>
                <w:color w:val="000000"/>
                <w:sz w:val="18"/>
                <w:szCs w:val="18"/>
              </w:rPr>
            </w:pPr>
            <w:r w:rsidRPr="007C7BCF">
              <w:rPr>
                <w:b/>
                <w:bCs/>
                <w:color w:val="000000"/>
                <w:sz w:val="18"/>
                <w:szCs w:val="18"/>
              </w:rPr>
              <w:t>Fall/Winter</w:t>
            </w:r>
          </w:p>
        </w:tc>
      </w:tr>
      <w:tr w:rsidR="007C7BCF" w:rsidRPr="007C7BCF" w:rsidTr="00F253C2">
        <w:trPr>
          <w:trHeight w:val="270"/>
          <w:jc w:val="center"/>
        </w:trPr>
        <w:tc>
          <w:tcPr>
            <w:tcW w:w="2899" w:type="dxa"/>
            <w:tcBorders>
              <w:top w:val="nil"/>
              <w:left w:val="nil"/>
              <w:bottom w:val="single" w:sz="4" w:space="0" w:color="auto"/>
              <w:right w:val="nil"/>
            </w:tcBorders>
            <w:shd w:val="clear" w:color="auto" w:fill="auto"/>
            <w:vAlign w:val="center"/>
            <w:hideMark/>
          </w:tcPr>
          <w:p w:rsidR="007C7BCF" w:rsidRPr="007C7BCF" w:rsidRDefault="007C7BCF" w:rsidP="007C7BCF">
            <w:pPr>
              <w:spacing w:line="240" w:lineRule="auto"/>
              <w:rPr>
                <w:i/>
                <w:iCs/>
                <w:color w:val="000000"/>
                <w:sz w:val="18"/>
                <w:szCs w:val="18"/>
              </w:rPr>
            </w:pPr>
            <w:r w:rsidRPr="007C7BCF">
              <w:rPr>
                <w:i/>
                <w:iCs/>
                <w:color w:val="000000"/>
                <w:sz w:val="18"/>
                <w:szCs w:val="18"/>
              </w:rPr>
              <w:t> </w:t>
            </w:r>
          </w:p>
        </w:tc>
        <w:tc>
          <w:tcPr>
            <w:tcW w:w="1300" w:type="dxa"/>
            <w:tcBorders>
              <w:top w:val="nil"/>
              <w:left w:val="nil"/>
              <w:bottom w:val="single" w:sz="4" w:space="0" w:color="auto"/>
              <w:right w:val="nil"/>
            </w:tcBorders>
            <w:shd w:val="clear" w:color="auto" w:fill="auto"/>
            <w:noWrap/>
            <w:vAlign w:val="center"/>
            <w:hideMark/>
          </w:tcPr>
          <w:p w:rsidR="007C7BCF" w:rsidRPr="007C7BCF" w:rsidRDefault="007C7BCF" w:rsidP="007C7BCF">
            <w:pPr>
              <w:spacing w:line="240" w:lineRule="auto"/>
              <w:jc w:val="center"/>
              <w:rPr>
                <w:color w:val="000000"/>
                <w:sz w:val="18"/>
                <w:szCs w:val="18"/>
              </w:rPr>
            </w:pPr>
            <w:r w:rsidRPr="007C7BCF">
              <w:rPr>
                <w:color w:val="000000"/>
                <w:sz w:val="18"/>
                <w:szCs w:val="18"/>
              </w:rPr>
              <w:t> </w:t>
            </w:r>
          </w:p>
        </w:tc>
        <w:tc>
          <w:tcPr>
            <w:tcW w:w="880" w:type="dxa"/>
            <w:tcBorders>
              <w:top w:val="nil"/>
              <w:left w:val="nil"/>
              <w:bottom w:val="single" w:sz="4" w:space="0" w:color="auto"/>
              <w:right w:val="nil"/>
            </w:tcBorders>
            <w:shd w:val="clear" w:color="auto" w:fill="auto"/>
            <w:noWrap/>
            <w:vAlign w:val="center"/>
            <w:hideMark/>
          </w:tcPr>
          <w:p w:rsidR="007C7BCF" w:rsidRPr="007C7BCF" w:rsidRDefault="007C7BCF" w:rsidP="007C7BCF">
            <w:pPr>
              <w:spacing w:line="240" w:lineRule="auto"/>
              <w:jc w:val="right"/>
              <w:rPr>
                <w:b/>
                <w:bCs/>
                <w:color w:val="000000"/>
                <w:sz w:val="18"/>
                <w:szCs w:val="18"/>
              </w:rPr>
            </w:pPr>
            <w:r w:rsidRPr="007C7BCF">
              <w:rPr>
                <w:b/>
                <w:bCs/>
                <w:color w:val="000000"/>
                <w:sz w:val="18"/>
                <w:szCs w:val="18"/>
              </w:rPr>
              <w:t>Dragged</w:t>
            </w:r>
          </w:p>
        </w:tc>
        <w:tc>
          <w:tcPr>
            <w:tcW w:w="880" w:type="dxa"/>
            <w:tcBorders>
              <w:top w:val="nil"/>
              <w:left w:val="nil"/>
              <w:bottom w:val="single" w:sz="4" w:space="0" w:color="auto"/>
              <w:right w:val="nil"/>
            </w:tcBorders>
            <w:shd w:val="clear" w:color="auto" w:fill="auto"/>
            <w:noWrap/>
            <w:vAlign w:val="center"/>
            <w:hideMark/>
          </w:tcPr>
          <w:p w:rsidR="007C7BCF" w:rsidRPr="007C7BCF" w:rsidRDefault="007C7BCF" w:rsidP="007C7BCF">
            <w:pPr>
              <w:spacing w:line="240" w:lineRule="auto"/>
              <w:jc w:val="right"/>
              <w:rPr>
                <w:b/>
                <w:bCs/>
                <w:color w:val="000000"/>
                <w:sz w:val="18"/>
                <w:szCs w:val="18"/>
              </w:rPr>
            </w:pPr>
            <w:r w:rsidRPr="007C7BCF">
              <w:rPr>
                <w:b/>
                <w:bCs/>
                <w:color w:val="000000"/>
                <w:sz w:val="18"/>
                <w:szCs w:val="18"/>
              </w:rPr>
              <w:t>Flagged</w:t>
            </w:r>
          </w:p>
        </w:tc>
        <w:tc>
          <w:tcPr>
            <w:tcW w:w="880" w:type="dxa"/>
            <w:tcBorders>
              <w:top w:val="nil"/>
              <w:left w:val="nil"/>
              <w:bottom w:val="single" w:sz="4" w:space="0" w:color="auto"/>
              <w:right w:val="nil"/>
            </w:tcBorders>
            <w:shd w:val="clear" w:color="auto" w:fill="auto"/>
            <w:noWrap/>
            <w:vAlign w:val="center"/>
            <w:hideMark/>
          </w:tcPr>
          <w:p w:rsidR="007C7BCF" w:rsidRPr="007C7BCF" w:rsidRDefault="007C7BCF" w:rsidP="007C7BCF">
            <w:pPr>
              <w:spacing w:line="240" w:lineRule="auto"/>
              <w:jc w:val="right"/>
              <w:rPr>
                <w:b/>
                <w:bCs/>
                <w:color w:val="000000"/>
                <w:sz w:val="18"/>
                <w:szCs w:val="18"/>
              </w:rPr>
            </w:pPr>
            <w:r w:rsidRPr="007C7BCF">
              <w:rPr>
                <w:b/>
                <w:bCs/>
                <w:color w:val="000000"/>
                <w:sz w:val="18"/>
                <w:szCs w:val="18"/>
              </w:rPr>
              <w:t>Total</w:t>
            </w:r>
          </w:p>
        </w:tc>
        <w:tc>
          <w:tcPr>
            <w:tcW w:w="460" w:type="dxa"/>
            <w:tcBorders>
              <w:top w:val="nil"/>
              <w:left w:val="nil"/>
              <w:bottom w:val="single" w:sz="4" w:space="0" w:color="auto"/>
              <w:right w:val="nil"/>
            </w:tcBorders>
            <w:shd w:val="clear" w:color="auto" w:fill="auto"/>
            <w:noWrap/>
            <w:vAlign w:val="center"/>
            <w:hideMark/>
          </w:tcPr>
          <w:p w:rsidR="007C7BCF" w:rsidRPr="007C7BCF" w:rsidRDefault="007C7BCF" w:rsidP="007C7BCF">
            <w:pPr>
              <w:spacing w:line="240" w:lineRule="auto"/>
              <w:jc w:val="right"/>
              <w:rPr>
                <w:b/>
                <w:bCs/>
                <w:color w:val="000000"/>
                <w:sz w:val="18"/>
                <w:szCs w:val="18"/>
              </w:rPr>
            </w:pPr>
            <w:r w:rsidRPr="007C7BCF">
              <w:rPr>
                <w:b/>
                <w:bCs/>
                <w:color w:val="000000"/>
                <w:sz w:val="18"/>
                <w:szCs w:val="18"/>
              </w:rPr>
              <w:t> </w:t>
            </w:r>
          </w:p>
        </w:tc>
        <w:tc>
          <w:tcPr>
            <w:tcW w:w="994" w:type="dxa"/>
            <w:tcBorders>
              <w:top w:val="nil"/>
              <w:left w:val="nil"/>
              <w:bottom w:val="single" w:sz="4" w:space="0" w:color="auto"/>
              <w:right w:val="nil"/>
            </w:tcBorders>
            <w:shd w:val="clear" w:color="auto" w:fill="auto"/>
            <w:noWrap/>
            <w:vAlign w:val="center"/>
            <w:hideMark/>
          </w:tcPr>
          <w:p w:rsidR="007C7BCF" w:rsidRPr="007C7BCF" w:rsidRDefault="007C7BCF" w:rsidP="007C7BCF">
            <w:pPr>
              <w:spacing w:line="240" w:lineRule="auto"/>
              <w:jc w:val="right"/>
              <w:rPr>
                <w:b/>
                <w:bCs/>
                <w:color w:val="000000"/>
                <w:sz w:val="18"/>
                <w:szCs w:val="18"/>
              </w:rPr>
            </w:pPr>
            <w:r w:rsidRPr="007C7BCF">
              <w:rPr>
                <w:b/>
                <w:bCs/>
                <w:color w:val="000000"/>
                <w:sz w:val="18"/>
                <w:szCs w:val="18"/>
              </w:rPr>
              <w:t>Dragged</w:t>
            </w:r>
          </w:p>
        </w:tc>
        <w:tc>
          <w:tcPr>
            <w:tcW w:w="833" w:type="dxa"/>
            <w:tcBorders>
              <w:top w:val="nil"/>
              <w:left w:val="nil"/>
              <w:bottom w:val="single" w:sz="4" w:space="0" w:color="auto"/>
              <w:right w:val="nil"/>
            </w:tcBorders>
            <w:shd w:val="clear" w:color="auto" w:fill="auto"/>
            <w:noWrap/>
            <w:vAlign w:val="center"/>
            <w:hideMark/>
          </w:tcPr>
          <w:p w:rsidR="007C7BCF" w:rsidRPr="007C7BCF" w:rsidRDefault="007C7BCF" w:rsidP="007C7BCF">
            <w:pPr>
              <w:spacing w:line="240" w:lineRule="auto"/>
              <w:jc w:val="right"/>
              <w:rPr>
                <w:b/>
                <w:bCs/>
                <w:color w:val="000000"/>
                <w:sz w:val="18"/>
                <w:szCs w:val="18"/>
              </w:rPr>
            </w:pPr>
            <w:r w:rsidRPr="007C7BCF">
              <w:rPr>
                <w:b/>
                <w:bCs/>
                <w:color w:val="000000"/>
                <w:sz w:val="18"/>
                <w:szCs w:val="18"/>
              </w:rPr>
              <w:t>Flagged</w:t>
            </w:r>
          </w:p>
        </w:tc>
        <w:tc>
          <w:tcPr>
            <w:tcW w:w="994" w:type="dxa"/>
            <w:tcBorders>
              <w:top w:val="nil"/>
              <w:left w:val="nil"/>
              <w:bottom w:val="single" w:sz="4" w:space="0" w:color="auto"/>
              <w:right w:val="nil"/>
            </w:tcBorders>
            <w:shd w:val="clear" w:color="auto" w:fill="auto"/>
            <w:noWrap/>
            <w:vAlign w:val="center"/>
            <w:hideMark/>
          </w:tcPr>
          <w:p w:rsidR="007C7BCF" w:rsidRPr="007C7BCF" w:rsidRDefault="007C7BCF" w:rsidP="007C7BCF">
            <w:pPr>
              <w:spacing w:line="240" w:lineRule="auto"/>
              <w:jc w:val="right"/>
              <w:rPr>
                <w:b/>
                <w:bCs/>
                <w:color w:val="000000"/>
                <w:sz w:val="18"/>
                <w:szCs w:val="18"/>
              </w:rPr>
            </w:pPr>
            <w:r w:rsidRPr="007C7BCF">
              <w:rPr>
                <w:b/>
                <w:bCs/>
                <w:color w:val="000000"/>
                <w:sz w:val="18"/>
                <w:szCs w:val="18"/>
              </w:rPr>
              <w:t>Total</w:t>
            </w: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rPr>
                <w:b/>
                <w:bCs/>
                <w:i/>
                <w:iCs/>
                <w:color w:val="000000"/>
                <w:sz w:val="18"/>
                <w:szCs w:val="18"/>
              </w:rPr>
            </w:pPr>
            <w:r w:rsidRPr="007C7BCF">
              <w:rPr>
                <w:b/>
                <w:bCs/>
                <w:i/>
                <w:iCs/>
                <w:caps/>
                <w:color w:val="000000"/>
                <w:sz w:val="18"/>
                <w:szCs w:val="18"/>
              </w:rPr>
              <w:t>Virginia</w:t>
            </w:r>
          </w:p>
        </w:tc>
        <w:tc>
          <w:tcPr>
            <w:tcW w:w="130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jc w:val="center"/>
              <w:rPr>
                <w:color w:val="000000"/>
                <w:sz w:val="18"/>
                <w:szCs w:val="18"/>
              </w:rPr>
            </w:pP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rFonts w:ascii="Calibri" w:hAnsi="Calibri" w:cs="Calibri"/>
                <w:color w:val="000000"/>
                <w:sz w:val="18"/>
                <w:szCs w:val="18"/>
              </w:rPr>
            </w:pP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rFonts w:ascii="Calibri" w:hAnsi="Calibri" w:cs="Calibri"/>
                <w:color w:val="000000"/>
                <w:sz w:val="18"/>
                <w:szCs w:val="18"/>
              </w:rPr>
            </w:pP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rFonts w:ascii="Calibri" w:hAnsi="Calibri" w:cs="Calibri"/>
                <w:color w:val="000000"/>
                <w:sz w:val="18"/>
                <w:szCs w:val="18"/>
              </w:rPr>
            </w:pP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rFonts w:ascii="Calibri" w:hAnsi="Calibri" w:cs="Calibri"/>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rFonts w:ascii="Calibri" w:hAnsi="Calibri" w:cs="Calibri"/>
                <w:color w:val="000000"/>
                <w:sz w:val="18"/>
                <w:szCs w:val="18"/>
              </w:rPr>
            </w:pP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rFonts w:ascii="Calibri" w:hAnsi="Calibri" w:cs="Calibri"/>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rFonts w:ascii="Calibri" w:hAnsi="Calibri" w:cs="Calibri"/>
                <w:color w:val="000000"/>
                <w:sz w:val="18"/>
                <w:szCs w:val="18"/>
              </w:rPr>
            </w:pP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ind w:firstLineChars="200" w:firstLine="360"/>
              <w:rPr>
                <w:color w:val="000000"/>
                <w:sz w:val="18"/>
                <w:szCs w:val="18"/>
              </w:rPr>
            </w:pPr>
            <w:r w:rsidRPr="007C7BCF">
              <w:rPr>
                <w:color w:val="000000"/>
                <w:sz w:val="18"/>
                <w:szCs w:val="18"/>
              </w:rPr>
              <w:t>York River SP</w:t>
            </w:r>
          </w:p>
        </w:tc>
        <w:tc>
          <w:tcPr>
            <w:tcW w:w="1300" w:type="dxa"/>
            <w:tcBorders>
              <w:top w:val="nil"/>
              <w:left w:val="nil"/>
              <w:bottom w:val="nil"/>
              <w:right w:val="nil"/>
            </w:tcBorders>
            <w:shd w:val="clear" w:color="auto" w:fill="auto"/>
            <w:noWrap/>
            <w:hideMark/>
          </w:tcPr>
          <w:p w:rsidR="007C7BCF" w:rsidRPr="007C7BCF" w:rsidRDefault="007C7BCF" w:rsidP="007C7BCF">
            <w:pPr>
              <w:tabs>
                <w:tab w:val="left" w:pos="582"/>
              </w:tabs>
              <w:spacing w:line="240" w:lineRule="auto"/>
              <w:jc w:val="center"/>
              <w:rPr>
                <w:caps/>
                <w:sz w:val="18"/>
                <w:szCs w:val="18"/>
              </w:rPr>
            </w:pPr>
            <w:r w:rsidRPr="007C7BCF">
              <w:rPr>
                <w:caps/>
                <w:sz w:val="18"/>
                <w:szCs w:val="18"/>
              </w:rPr>
              <w:t>37.4121</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0.7</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4.3</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2.6</w:t>
            </w: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9.9</w:t>
            </w: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4.9</w:t>
            </w: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8.2</w:t>
            </w: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ind w:firstLineChars="200" w:firstLine="360"/>
              <w:rPr>
                <w:color w:val="000000"/>
                <w:sz w:val="18"/>
                <w:szCs w:val="18"/>
              </w:rPr>
            </w:pPr>
            <w:r w:rsidRPr="007C7BCF">
              <w:rPr>
                <w:color w:val="000000"/>
                <w:sz w:val="18"/>
                <w:szCs w:val="18"/>
              </w:rPr>
              <w:t>Chippoke’s Plantation SP</w:t>
            </w:r>
          </w:p>
        </w:tc>
        <w:tc>
          <w:tcPr>
            <w:tcW w:w="1300" w:type="dxa"/>
            <w:tcBorders>
              <w:top w:val="nil"/>
              <w:left w:val="nil"/>
              <w:bottom w:val="nil"/>
              <w:right w:val="nil"/>
            </w:tcBorders>
            <w:shd w:val="clear" w:color="auto" w:fill="auto"/>
            <w:noWrap/>
            <w:hideMark/>
          </w:tcPr>
          <w:p w:rsidR="007C7BCF" w:rsidRPr="007C7BCF" w:rsidRDefault="007C7BCF" w:rsidP="007C7BCF">
            <w:pPr>
              <w:tabs>
                <w:tab w:val="left" w:pos="582"/>
              </w:tabs>
              <w:spacing w:line="240" w:lineRule="auto"/>
              <w:jc w:val="center"/>
              <w:rPr>
                <w:caps/>
                <w:sz w:val="18"/>
                <w:szCs w:val="18"/>
              </w:rPr>
            </w:pPr>
            <w:r w:rsidRPr="007C7BCF">
              <w:rPr>
                <w:caps/>
                <w:sz w:val="18"/>
                <w:szCs w:val="18"/>
              </w:rPr>
              <w:t>37.1401</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0.5</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0.5</w:t>
            </w: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9.4</w:t>
            </w: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w:t>
            </w: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9.4</w:t>
            </w: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ind w:firstLineChars="200" w:firstLine="360"/>
              <w:rPr>
                <w:color w:val="000000"/>
                <w:sz w:val="18"/>
                <w:szCs w:val="18"/>
              </w:rPr>
            </w:pPr>
            <w:r w:rsidRPr="007C7BCF">
              <w:rPr>
                <w:color w:val="000000"/>
                <w:sz w:val="18"/>
                <w:szCs w:val="18"/>
              </w:rPr>
              <w:t>Dismal Swamp NWR</w:t>
            </w:r>
          </w:p>
        </w:tc>
        <w:tc>
          <w:tcPr>
            <w:tcW w:w="1300" w:type="dxa"/>
            <w:tcBorders>
              <w:top w:val="nil"/>
              <w:left w:val="nil"/>
              <w:bottom w:val="nil"/>
              <w:right w:val="nil"/>
            </w:tcBorders>
            <w:shd w:val="clear" w:color="auto" w:fill="auto"/>
            <w:noWrap/>
            <w:hideMark/>
          </w:tcPr>
          <w:p w:rsidR="007C7BCF" w:rsidRPr="007C7BCF" w:rsidRDefault="007C7BCF" w:rsidP="007C7BCF">
            <w:pPr>
              <w:tabs>
                <w:tab w:val="left" w:pos="582"/>
              </w:tabs>
              <w:spacing w:line="240" w:lineRule="auto"/>
              <w:jc w:val="center"/>
              <w:rPr>
                <w:caps/>
                <w:sz w:val="18"/>
                <w:szCs w:val="18"/>
              </w:rPr>
            </w:pPr>
            <w:r w:rsidRPr="007C7BCF">
              <w:rPr>
                <w:caps/>
                <w:sz w:val="18"/>
                <w:szCs w:val="18"/>
              </w:rPr>
              <w:t>36.7165</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4.6</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5.7</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5.1</w:t>
            </w: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8.4</w:t>
            </w: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20.0</w:t>
            </w: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9.9</w:t>
            </w: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rPr>
                <w:b/>
                <w:bCs/>
                <w:i/>
                <w:iCs/>
                <w:color w:val="000000"/>
                <w:sz w:val="18"/>
                <w:szCs w:val="18"/>
              </w:rPr>
            </w:pPr>
            <w:r w:rsidRPr="007C7BCF">
              <w:rPr>
                <w:b/>
                <w:bCs/>
                <w:i/>
                <w:iCs/>
                <w:caps/>
                <w:color w:val="000000"/>
                <w:sz w:val="18"/>
                <w:szCs w:val="18"/>
              </w:rPr>
              <w:t>North Carolina</w:t>
            </w:r>
          </w:p>
        </w:tc>
        <w:tc>
          <w:tcPr>
            <w:tcW w:w="130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jc w:val="center"/>
              <w:rPr>
                <w:color w:val="000000"/>
                <w:sz w:val="18"/>
                <w:szCs w:val="18"/>
              </w:rPr>
            </w:pP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ind w:firstLineChars="200" w:firstLine="360"/>
              <w:rPr>
                <w:color w:val="000000"/>
                <w:sz w:val="18"/>
                <w:szCs w:val="18"/>
              </w:rPr>
            </w:pPr>
            <w:r w:rsidRPr="007C7BCF">
              <w:rPr>
                <w:color w:val="000000"/>
                <w:sz w:val="18"/>
                <w:szCs w:val="18"/>
              </w:rPr>
              <w:t>Dismal Swamp SP</w:t>
            </w:r>
          </w:p>
        </w:tc>
        <w:tc>
          <w:tcPr>
            <w:tcW w:w="1300" w:type="dxa"/>
            <w:tcBorders>
              <w:top w:val="nil"/>
              <w:left w:val="nil"/>
              <w:bottom w:val="nil"/>
              <w:right w:val="nil"/>
            </w:tcBorders>
            <w:shd w:val="clear" w:color="auto" w:fill="auto"/>
            <w:noWrap/>
            <w:hideMark/>
          </w:tcPr>
          <w:p w:rsidR="007C7BCF" w:rsidRPr="007C7BCF" w:rsidRDefault="007C7BCF" w:rsidP="007C7BCF">
            <w:pPr>
              <w:tabs>
                <w:tab w:val="left" w:pos="582"/>
              </w:tabs>
              <w:spacing w:line="240" w:lineRule="auto"/>
              <w:ind w:leftChars="-37" w:left="-89" w:firstLineChars="50" w:firstLine="90"/>
              <w:jc w:val="center"/>
              <w:rPr>
                <w:caps/>
                <w:sz w:val="18"/>
                <w:szCs w:val="18"/>
              </w:rPr>
            </w:pPr>
            <w:r w:rsidRPr="007C7BCF">
              <w:rPr>
                <w:caps/>
                <w:sz w:val="18"/>
                <w:szCs w:val="18"/>
              </w:rPr>
              <w:t>36.5069</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7.2</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0.0</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6.1</w:t>
            </w: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14.7</w:t>
            </w: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15.3</w:t>
            </w: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15.0</w:t>
            </w: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ind w:firstLineChars="200" w:firstLine="360"/>
              <w:rPr>
                <w:color w:val="000000"/>
                <w:sz w:val="18"/>
                <w:szCs w:val="18"/>
              </w:rPr>
            </w:pPr>
            <w:r w:rsidRPr="007C7BCF">
              <w:rPr>
                <w:color w:val="000000"/>
                <w:sz w:val="18"/>
                <w:szCs w:val="18"/>
              </w:rPr>
              <w:t>Merchant’s Millpond SP</w:t>
            </w:r>
          </w:p>
        </w:tc>
        <w:tc>
          <w:tcPr>
            <w:tcW w:w="1300" w:type="dxa"/>
            <w:tcBorders>
              <w:top w:val="nil"/>
              <w:left w:val="nil"/>
              <w:bottom w:val="nil"/>
              <w:right w:val="nil"/>
            </w:tcBorders>
            <w:shd w:val="clear" w:color="auto" w:fill="auto"/>
            <w:noWrap/>
            <w:hideMark/>
          </w:tcPr>
          <w:p w:rsidR="007C7BCF" w:rsidRPr="007C7BCF" w:rsidRDefault="007C7BCF" w:rsidP="007C7BCF">
            <w:pPr>
              <w:tabs>
                <w:tab w:val="left" w:pos="582"/>
              </w:tabs>
              <w:spacing w:line="240" w:lineRule="auto"/>
              <w:ind w:leftChars="-37" w:left="-89" w:firstLineChars="50" w:firstLine="90"/>
              <w:jc w:val="center"/>
              <w:rPr>
                <w:caps/>
                <w:sz w:val="18"/>
                <w:szCs w:val="18"/>
              </w:rPr>
            </w:pPr>
            <w:r w:rsidRPr="007C7BCF">
              <w:rPr>
                <w:caps/>
                <w:sz w:val="18"/>
                <w:szCs w:val="18"/>
              </w:rPr>
              <w:t>36.4377</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0.8</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1.0</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0.9</w:t>
            </w: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22.0</w:t>
            </w: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2.5</w:t>
            </w: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7.6</w:t>
            </w: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ind w:firstLineChars="200" w:firstLine="360"/>
              <w:rPr>
                <w:color w:val="000000"/>
                <w:sz w:val="18"/>
                <w:szCs w:val="18"/>
              </w:rPr>
            </w:pPr>
            <w:r w:rsidRPr="007C7BCF">
              <w:rPr>
                <w:color w:val="000000"/>
                <w:sz w:val="18"/>
                <w:szCs w:val="18"/>
              </w:rPr>
              <w:t>Lake Mattamuskeet NWR</w:t>
            </w:r>
          </w:p>
        </w:tc>
        <w:tc>
          <w:tcPr>
            <w:tcW w:w="1300" w:type="dxa"/>
            <w:tcBorders>
              <w:top w:val="nil"/>
              <w:left w:val="nil"/>
              <w:bottom w:val="nil"/>
              <w:right w:val="nil"/>
            </w:tcBorders>
            <w:shd w:val="clear" w:color="auto" w:fill="auto"/>
            <w:noWrap/>
            <w:hideMark/>
          </w:tcPr>
          <w:p w:rsidR="007C7BCF" w:rsidRPr="007C7BCF" w:rsidRDefault="007C7BCF" w:rsidP="007C7BCF">
            <w:pPr>
              <w:tabs>
                <w:tab w:val="left" w:pos="582"/>
              </w:tabs>
              <w:spacing w:line="240" w:lineRule="auto"/>
              <w:ind w:leftChars="-37" w:left="-89" w:firstLineChars="50" w:firstLine="90"/>
              <w:jc w:val="center"/>
              <w:rPr>
                <w:caps/>
                <w:sz w:val="18"/>
                <w:szCs w:val="18"/>
              </w:rPr>
            </w:pPr>
            <w:r w:rsidRPr="007C7BCF">
              <w:rPr>
                <w:caps/>
                <w:sz w:val="18"/>
                <w:szCs w:val="18"/>
              </w:rPr>
              <w:t>35.4761</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22.0</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22.0</w:t>
            </w: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29.4</w:t>
            </w: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w:t>
            </w: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29.4</w:t>
            </w: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ind w:firstLineChars="200" w:firstLine="360"/>
              <w:rPr>
                <w:color w:val="000000"/>
                <w:sz w:val="18"/>
                <w:szCs w:val="18"/>
              </w:rPr>
            </w:pPr>
            <w:r w:rsidRPr="007C7BCF">
              <w:rPr>
                <w:color w:val="000000"/>
                <w:sz w:val="18"/>
                <w:szCs w:val="18"/>
              </w:rPr>
              <w:t>Goose Creek SP</w:t>
            </w:r>
          </w:p>
        </w:tc>
        <w:tc>
          <w:tcPr>
            <w:tcW w:w="1300" w:type="dxa"/>
            <w:tcBorders>
              <w:top w:val="nil"/>
              <w:left w:val="nil"/>
              <w:bottom w:val="nil"/>
              <w:right w:val="nil"/>
            </w:tcBorders>
            <w:shd w:val="clear" w:color="auto" w:fill="auto"/>
            <w:noWrap/>
            <w:hideMark/>
          </w:tcPr>
          <w:p w:rsidR="007C7BCF" w:rsidRPr="007C7BCF" w:rsidRDefault="007C7BCF" w:rsidP="007C7BCF">
            <w:pPr>
              <w:tabs>
                <w:tab w:val="left" w:pos="582"/>
              </w:tabs>
              <w:spacing w:line="240" w:lineRule="auto"/>
              <w:ind w:leftChars="-37" w:left="-89" w:firstLineChars="50" w:firstLine="90"/>
              <w:jc w:val="center"/>
              <w:rPr>
                <w:caps/>
                <w:sz w:val="18"/>
                <w:szCs w:val="18"/>
              </w:rPr>
            </w:pPr>
            <w:r w:rsidRPr="007C7BCF">
              <w:rPr>
                <w:caps/>
                <w:sz w:val="18"/>
                <w:szCs w:val="18"/>
              </w:rPr>
              <w:t>35.4639</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6.7</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6.7</w:t>
            </w: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29.0</w:t>
            </w: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17.0</w:t>
            </w: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23.0</w:t>
            </w: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ind w:firstLineChars="200" w:firstLine="360"/>
              <w:rPr>
                <w:color w:val="000000"/>
                <w:sz w:val="18"/>
                <w:szCs w:val="18"/>
              </w:rPr>
            </w:pPr>
            <w:r w:rsidRPr="007C7BCF">
              <w:rPr>
                <w:color w:val="000000"/>
                <w:sz w:val="18"/>
                <w:szCs w:val="18"/>
              </w:rPr>
              <w:t>Cliffs of the Neuse SP</w:t>
            </w:r>
          </w:p>
        </w:tc>
        <w:tc>
          <w:tcPr>
            <w:tcW w:w="1300" w:type="dxa"/>
            <w:tcBorders>
              <w:top w:val="nil"/>
              <w:left w:val="nil"/>
              <w:bottom w:val="nil"/>
              <w:right w:val="nil"/>
            </w:tcBorders>
            <w:shd w:val="clear" w:color="auto" w:fill="auto"/>
            <w:noWrap/>
            <w:hideMark/>
          </w:tcPr>
          <w:p w:rsidR="007C7BCF" w:rsidRPr="007C7BCF" w:rsidRDefault="007C7BCF" w:rsidP="007C7BCF">
            <w:pPr>
              <w:tabs>
                <w:tab w:val="left" w:pos="582"/>
              </w:tabs>
              <w:spacing w:line="240" w:lineRule="auto"/>
              <w:ind w:leftChars="-37" w:left="-89" w:firstLineChars="50" w:firstLine="90"/>
              <w:jc w:val="center"/>
              <w:rPr>
                <w:caps/>
                <w:sz w:val="18"/>
                <w:szCs w:val="18"/>
              </w:rPr>
            </w:pPr>
            <w:r w:rsidRPr="007C7BCF">
              <w:rPr>
                <w:caps/>
                <w:sz w:val="18"/>
                <w:szCs w:val="18"/>
              </w:rPr>
              <w:t>35.2405</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3.3</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0.5</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2.7</w:t>
            </w: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16.3</w:t>
            </w: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5.8</w:t>
            </w: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11.1</w:t>
            </w: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ind w:firstLineChars="200" w:firstLine="360"/>
              <w:rPr>
                <w:color w:val="000000"/>
                <w:sz w:val="18"/>
                <w:szCs w:val="18"/>
              </w:rPr>
            </w:pPr>
            <w:r w:rsidRPr="007C7BCF">
              <w:rPr>
                <w:color w:val="000000"/>
                <w:sz w:val="18"/>
                <w:szCs w:val="18"/>
              </w:rPr>
              <w:t>Croatoan National Forest</w:t>
            </w:r>
          </w:p>
        </w:tc>
        <w:tc>
          <w:tcPr>
            <w:tcW w:w="1300" w:type="dxa"/>
            <w:tcBorders>
              <w:top w:val="nil"/>
              <w:left w:val="nil"/>
              <w:bottom w:val="nil"/>
              <w:right w:val="nil"/>
            </w:tcBorders>
            <w:shd w:val="clear" w:color="auto" w:fill="auto"/>
            <w:noWrap/>
            <w:hideMark/>
          </w:tcPr>
          <w:p w:rsidR="007C7BCF" w:rsidRPr="007C7BCF" w:rsidRDefault="007C7BCF" w:rsidP="007C7BCF">
            <w:pPr>
              <w:tabs>
                <w:tab w:val="left" w:pos="582"/>
              </w:tabs>
              <w:spacing w:line="240" w:lineRule="auto"/>
              <w:ind w:leftChars="-37" w:left="-89" w:firstLineChars="50" w:firstLine="90"/>
              <w:jc w:val="center"/>
              <w:rPr>
                <w:caps/>
                <w:sz w:val="18"/>
                <w:szCs w:val="18"/>
              </w:rPr>
            </w:pPr>
            <w:r w:rsidRPr="007C7BCF">
              <w:rPr>
                <w:caps/>
                <w:sz w:val="18"/>
                <w:szCs w:val="18"/>
              </w:rPr>
              <w:t>34.8597</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0.0</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3.5</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1.7</w:t>
            </w: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0.8</w:t>
            </w: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1.4</w:t>
            </w: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1.1</w:t>
            </w: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ind w:firstLineChars="200" w:firstLine="360"/>
              <w:rPr>
                <w:color w:val="000000"/>
                <w:sz w:val="18"/>
                <w:szCs w:val="18"/>
              </w:rPr>
            </w:pPr>
            <w:r w:rsidRPr="007C7BCF">
              <w:rPr>
                <w:color w:val="000000"/>
                <w:sz w:val="18"/>
                <w:szCs w:val="18"/>
              </w:rPr>
              <w:t>Cedar Point Recreation Area</w:t>
            </w:r>
          </w:p>
        </w:tc>
        <w:tc>
          <w:tcPr>
            <w:tcW w:w="1300" w:type="dxa"/>
            <w:tcBorders>
              <w:top w:val="nil"/>
              <w:left w:val="nil"/>
              <w:bottom w:val="nil"/>
              <w:right w:val="nil"/>
            </w:tcBorders>
            <w:shd w:val="clear" w:color="auto" w:fill="auto"/>
            <w:noWrap/>
            <w:hideMark/>
          </w:tcPr>
          <w:p w:rsidR="007C7BCF" w:rsidRPr="007C7BCF" w:rsidRDefault="007C7BCF" w:rsidP="007C7BCF">
            <w:pPr>
              <w:tabs>
                <w:tab w:val="left" w:pos="582"/>
              </w:tabs>
              <w:spacing w:line="240" w:lineRule="auto"/>
              <w:ind w:leftChars="-37" w:left="-89" w:firstLineChars="50" w:firstLine="90"/>
              <w:jc w:val="center"/>
              <w:rPr>
                <w:caps/>
                <w:sz w:val="18"/>
                <w:szCs w:val="18"/>
              </w:rPr>
            </w:pPr>
            <w:r w:rsidRPr="007C7BCF">
              <w:rPr>
                <w:caps/>
                <w:sz w:val="18"/>
                <w:szCs w:val="18"/>
              </w:rPr>
              <w:t>34.6916</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11.0</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9.4</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10.0</w:t>
            </w: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20.0</w:t>
            </w: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21.7</w:t>
            </w: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20.8</w:t>
            </w: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ind w:firstLineChars="200" w:firstLine="360"/>
              <w:rPr>
                <w:color w:val="000000"/>
                <w:sz w:val="18"/>
                <w:szCs w:val="18"/>
              </w:rPr>
            </w:pPr>
            <w:r w:rsidRPr="007C7BCF">
              <w:rPr>
                <w:color w:val="000000"/>
                <w:sz w:val="18"/>
                <w:szCs w:val="18"/>
              </w:rPr>
              <w:t>Holly Shelter Game Land</w:t>
            </w:r>
          </w:p>
        </w:tc>
        <w:tc>
          <w:tcPr>
            <w:tcW w:w="1300" w:type="dxa"/>
            <w:tcBorders>
              <w:top w:val="nil"/>
              <w:left w:val="nil"/>
              <w:bottom w:val="nil"/>
              <w:right w:val="nil"/>
            </w:tcBorders>
            <w:shd w:val="clear" w:color="auto" w:fill="auto"/>
            <w:noWrap/>
            <w:hideMark/>
          </w:tcPr>
          <w:p w:rsidR="007C7BCF" w:rsidRPr="007C7BCF" w:rsidRDefault="007C7BCF" w:rsidP="007C7BCF">
            <w:pPr>
              <w:tabs>
                <w:tab w:val="left" w:pos="582"/>
              </w:tabs>
              <w:spacing w:line="240" w:lineRule="auto"/>
              <w:ind w:leftChars="-37" w:left="-89" w:firstLineChars="50" w:firstLine="90"/>
              <w:jc w:val="center"/>
              <w:rPr>
                <w:caps/>
                <w:sz w:val="18"/>
                <w:szCs w:val="18"/>
              </w:rPr>
            </w:pPr>
            <w:r w:rsidRPr="007C7BCF">
              <w:rPr>
                <w:caps/>
                <w:sz w:val="18"/>
                <w:szCs w:val="18"/>
              </w:rPr>
              <w:t>34.4186</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0.0</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1.5</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1.2</w:t>
            </w: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13.3</w:t>
            </w: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8.9</w:t>
            </w: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11.1</w:t>
            </w: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rPr>
                <w:b/>
                <w:bCs/>
                <w:i/>
                <w:iCs/>
                <w:color w:val="000000"/>
                <w:sz w:val="18"/>
                <w:szCs w:val="18"/>
              </w:rPr>
            </w:pPr>
            <w:r w:rsidRPr="007C7BCF">
              <w:rPr>
                <w:b/>
                <w:bCs/>
                <w:i/>
                <w:iCs/>
                <w:caps/>
                <w:color w:val="000000"/>
                <w:sz w:val="18"/>
                <w:szCs w:val="18"/>
              </w:rPr>
              <w:t>South Carolina</w:t>
            </w:r>
          </w:p>
        </w:tc>
        <w:tc>
          <w:tcPr>
            <w:tcW w:w="130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jc w:val="center"/>
              <w:rPr>
                <w:color w:val="000000"/>
                <w:sz w:val="18"/>
                <w:szCs w:val="18"/>
              </w:rPr>
            </w:pP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922CE5">
            <w:pPr>
              <w:spacing w:line="240" w:lineRule="auto"/>
              <w:ind w:firstLineChars="200" w:firstLine="360"/>
              <w:rPr>
                <w:color w:val="000000"/>
                <w:sz w:val="18"/>
                <w:szCs w:val="18"/>
              </w:rPr>
            </w:pPr>
            <w:r w:rsidRPr="007C7BCF">
              <w:rPr>
                <w:color w:val="000000"/>
                <w:sz w:val="18"/>
                <w:szCs w:val="18"/>
              </w:rPr>
              <w:t xml:space="preserve">Little Pee Dee </w:t>
            </w:r>
            <w:r w:rsidR="00922CE5">
              <w:rPr>
                <w:color w:val="000000"/>
                <w:sz w:val="18"/>
                <w:szCs w:val="18"/>
              </w:rPr>
              <w:t>River Landing</w:t>
            </w:r>
          </w:p>
        </w:tc>
        <w:tc>
          <w:tcPr>
            <w:tcW w:w="1300" w:type="dxa"/>
            <w:tcBorders>
              <w:top w:val="nil"/>
              <w:left w:val="nil"/>
              <w:bottom w:val="nil"/>
              <w:right w:val="nil"/>
            </w:tcBorders>
            <w:shd w:val="clear" w:color="auto" w:fill="auto"/>
            <w:noWrap/>
            <w:vAlign w:val="center"/>
            <w:hideMark/>
          </w:tcPr>
          <w:p w:rsidR="007C7BCF" w:rsidRPr="007C7BCF" w:rsidRDefault="007C7BCF" w:rsidP="007C7BCF">
            <w:pPr>
              <w:tabs>
                <w:tab w:val="left" w:pos="582"/>
              </w:tabs>
              <w:spacing w:line="240" w:lineRule="auto"/>
              <w:ind w:left="-108"/>
              <w:jc w:val="center"/>
              <w:rPr>
                <w:caps/>
                <w:sz w:val="18"/>
                <w:szCs w:val="18"/>
              </w:rPr>
            </w:pPr>
            <w:r w:rsidRPr="007C7BCF">
              <w:rPr>
                <w:caps/>
                <w:sz w:val="18"/>
                <w:szCs w:val="18"/>
              </w:rPr>
              <w:t>33.9351</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5.0</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5.9</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5.3</w:t>
            </w: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30.9</w:t>
            </w: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90.9</w:t>
            </w: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60.9</w:t>
            </w: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ind w:firstLineChars="200" w:firstLine="360"/>
              <w:rPr>
                <w:color w:val="000000"/>
                <w:sz w:val="18"/>
                <w:szCs w:val="18"/>
              </w:rPr>
            </w:pPr>
            <w:r w:rsidRPr="007C7BCF">
              <w:rPr>
                <w:color w:val="000000"/>
                <w:sz w:val="18"/>
                <w:szCs w:val="18"/>
              </w:rPr>
              <w:t>Myrtle Beach SP</w:t>
            </w:r>
          </w:p>
        </w:tc>
        <w:tc>
          <w:tcPr>
            <w:tcW w:w="1300" w:type="dxa"/>
            <w:tcBorders>
              <w:top w:val="nil"/>
              <w:left w:val="nil"/>
              <w:bottom w:val="nil"/>
              <w:right w:val="nil"/>
            </w:tcBorders>
            <w:shd w:val="clear" w:color="auto" w:fill="auto"/>
            <w:noWrap/>
            <w:vAlign w:val="center"/>
            <w:hideMark/>
          </w:tcPr>
          <w:p w:rsidR="007C7BCF" w:rsidRPr="007C7BCF" w:rsidRDefault="007C7BCF" w:rsidP="007C7BCF">
            <w:pPr>
              <w:tabs>
                <w:tab w:val="left" w:pos="582"/>
              </w:tabs>
              <w:spacing w:line="240" w:lineRule="auto"/>
              <w:ind w:left="-108"/>
              <w:jc w:val="center"/>
              <w:rPr>
                <w:caps/>
                <w:sz w:val="18"/>
                <w:szCs w:val="18"/>
              </w:rPr>
            </w:pPr>
            <w:r w:rsidRPr="007C7BCF">
              <w:rPr>
                <w:caps/>
                <w:sz w:val="18"/>
                <w:szCs w:val="18"/>
              </w:rPr>
              <w:t>33.6488</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3.0</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2.8</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2.9</w:t>
            </w: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10.7</w:t>
            </w: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14.4</w:t>
            </w: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12.5</w:t>
            </w: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ind w:firstLineChars="200" w:firstLine="360"/>
              <w:rPr>
                <w:color w:val="000000"/>
                <w:sz w:val="18"/>
                <w:szCs w:val="18"/>
              </w:rPr>
            </w:pPr>
            <w:r w:rsidRPr="007C7BCF">
              <w:rPr>
                <w:color w:val="000000"/>
                <w:sz w:val="18"/>
                <w:szCs w:val="18"/>
              </w:rPr>
              <w:t>Francis Marion National Forest</w:t>
            </w:r>
          </w:p>
        </w:tc>
        <w:tc>
          <w:tcPr>
            <w:tcW w:w="1300" w:type="dxa"/>
            <w:tcBorders>
              <w:top w:val="nil"/>
              <w:left w:val="nil"/>
              <w:bottom w:val="nil"/>
              <w:right w:val="nil"/>
            </w:tcBorders>
            <w:shd w:val="clear" w:color="auto" w:fill="auto"/>
            <w:noWrap/>
            <w:vAlign w:val="center"/>
            <w:hideMark/>
          </w:tcPr>
          <w:p w:rsidR="007C7BCF" w:rsidRPr="007C7BCF" w:rsidRDefault="007C7BCF" w:rsidP="007C7BCF">
            <w:pPr>
              <w:tabs>
                <w:tab w:val="left" w:pos="582"/>
              </w:tabs>
              <w:spacing w:line="240" w:lineRule="auto"/>
              <w:ind w:left="-108"/>
              <w:jc w:val="center"/>
              <w:rPr>
                <w:caps/>
                <w:sz w:val="18"/>
                <w:szCs w:val="18"/>
              </w:rPr>
            </w:pPr>
            <w:r w:rsidRPr="007C7BCF">
              <w:rPr>
                <w:caps/>
                <w:sz w:val="18"/>
                <w:szCs w:val="18"/>
              </w:rPr>
              <w:t>33.1754</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5.1</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10.6</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6.4</w:t>
            </w: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10.2</w:t>
            </w: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58.5</w:t>
            </w: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19.2</w:t>
            </w: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ind w:firstLineChars="200" w:firstLine="360"/>
              <w:rPr>
                <w:color w:val="000000"/>
                <w:sz w:val="18"/>
                <w:szCs w:val="18"/>
              </w:rPr>
            </w:pPr>
            <w:r w:rsidRPr="007C7BCF">
              <w:rPr>
                <w:color w:val="000000"/>
                <w:sz w:val="18"/>
                <w:szCs w:val="18"/>
              </w:rPr>
              <w:t>Edisto Beach SP</w:t>
            </w:r>
          </w:p>
        </w:tc>
        <w:tc>
          <w:tcPr>
            <w:tcW w:w="1300" w:type="dxa"/>
            <w:tcBorders>
              <w:top w:val="nil"/>
              <w:left w:val="nil"/>
              <w:bottom w:val="nil"/>
              <w:right w:val="nil"/>
            </w:tcBorders>
            <w:shd w:val="clear" w:color="auto" w:fill="auto"/>
            <w:noWrap/>
            <w:vAlign w:val="center"/>
            <w:hideMark/>
          </w:tcPr>
          <w:p w:rsidR="007C7BCF" w:rsidRPr="007C7BCF" w:rsidRDefault="007C7BCF" w:rsidP="007C7BCF">
            <w:pPr>
              <w:tabs>
                <w:tab w:val="left" w:pos="582"/>
              </w:tabs>
              <w:spacing w:line="240" w:lineRule="auto"/>
              <w:ind w:left="-108"/>
              <w:jc w:val="center"/>
              <w:rPr>
                <w:caps/>
                <w:sz w:val="18"/>
                <w:szCs w:val="18"/>
              </w:rPr>
            </w:pPr>
            <w:r w:rsidRPr="007C7BCF">
              <w:rPr>
                <w:caps/>
                <w:sz w:val="18"/>
                <w:szCs w:val="18"/>
              </w:rPr>
              <w:t>32.5177</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6.7</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6.3</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6.5</w:t>
            </w: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37.0</w:t>
            </w: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30.0</w:t>
            </w: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33.5</w:t>
            </w: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ind w:firstLineChars="200" w:firstLine="360"/>
              <w:rPr>
                <w:color w:val="000000"/>
                <w:sz w:val="18"/>
                <w:szCs w:val="18"/>
              </w:rPr>
            </w:pPr>
            <w:r w:rsidRPr="007C7BCF">
              <w:rPr>
                <w:color w:val="000000"/>
                <w:sz w:val="18"/>
                <w:szCs w:val="18"/>
              </w:rPr>
              <w:t>Victoria’s Bluff Preserve</w:t>
            </w:r>
          </w:p>
        </w:tc>
        <w:tc>
          <w:tcPr>
            <w:tcW w:w="1300" w:type="dxa"/>
            <w:tcBorders>
              <w:top w:val="nil"/>
              <w:left w:val="nil"/>
              <w:bottom w:val="nil"/>
              <w:right w:val="nil"/>
            </w:tcBorders>
            <w:shd w:val="clear" w:color="auto" w:fill="auto"/>
            <w:noWrap/>
            <w:vAlign w:val="center"/>
            <w:hideMark/>
          </w:tcPr>
          <w:p w:rsidR="007C7BCF" w:rsidRPr="007C7BCF" w:rsidRDefault="007C7BCF" w:rsidP="007C7BCF">
            <w:pPr>
              <w:tabs>
                <w:tab w:val="left" w:pos="582"/>
              </w:tabs>
              <w:spacing w:line="240" w:lineRule="auto"/>
              <w:ind w:left="-108"/>
              <w:jc w:val="center"/>
              <w:rPr>
                <w:caps/>
                <w:sz w:val="18"/>
                <w:szCs w:val="18"/>
              </w:rPr>
            </w:pPr>
            <w:r w:rsidRPr="007C7BCF">
              <w:rPr>
                <w:caps/>
                <w:sz w:val="18"/>
                <w:szCs w:val="18"/>
              </w:rPr>
              <w:t>32.2651</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0.9</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4.1</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1.9</w:t>
            </w: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18.0</w:t>
            </w: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25.7</w:t>
            </w: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21.9</w:t>
            </w: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rPr>
                <w:b/>
                <w:bCs/>
                <w:i/>
                <w:iCs/>
                <w:color w:val="000000"/>
                <w:sz w:val="18"/>
                <w:szCs w:val="18"/>
              </w:rPr>
            </w:pPr>
            <w:r w:rsidRPr="007C7BCF">
              <w:rPr>
                <w:b/>
                <w:bCs/>
                <w:i/>
                <w:iCs/>
                <w:caps/>
                <w:color w:val="000000"/>
                <w:sz w:val="18"/>
                <w:szCs w:val="18"/>
              </w:rPr>
              <w:t>Georgia</w:t>
            </w:r>
          </w:p>
        </w:tc>
        <w:tc>
          <w:tcPr>
            <w:tcW w:w="130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jc w:val="center"/>
              <w:rPr>
                <w:color w:val="000000"/>
                <w:sz w:val="18"/>
                <w:szCs w:val="18"/>
              </w:rPr>
            </w:pP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ind w:firstLineChars="200" w:firstLine="360"/>
              <w:rPr>
                <w:color w:val="000000"/>
                <w:sz w:val="18"/>
                <w:szCs w:val="18"/>
              </w:rPr>
            </w:pPr>
            <w:r w:rsidRPr="007C7BCF">
              <w:rPr>
                <w:color w:val="000000"/>
                <w:sz w:val="18"/>
                <w:szCs w:val="18"/>
              </w:rPr>
              <w:t>Sapelo Island Reserve</w:t>
            </w:r>
          </w:p>
        </w:tc>
        <w:tc>
          <w:tcPr>
            <w:tcW w:w="1300" w:type="dxa"/>
            <w:tcBorders>
              <w:top w:val="nil"/>
              <w:left w:val="nil"/>
              <w:bottom w:val="nil"/>
              <w:right w:val="nil"/>
            </w:tcBorders>
            <w:shd w:val="clear" w:color="auto" w:fill="auto"/>
            <w:noWrap/>
            <w:hideMark/>
          </w:tcPr>
          <w:p w:rsidR="007C7BCF" w:rsidRPr="007C7BCF" w:rsidRDefault="007C7BCF" w:rsidP="007C7BCF">
            <w:pPr>
              <w:tabs>
                <w:tab w:val="left" w:pos="582"/>
              </w:tabs>
              <w:spacing w:line="240" w:lineRule="auto"/>
              <w:ind w:left="-108"/>
              <w:jc w:val="center"/>
              <w:rPr>
                <w:caps/>
                <w:sz w:val="18"/>
                <w:szCs w:val="18"/>
              </w:rPr>
            </w:pPr>
            <w:r w:rsidRPr="007C7BCF">
              <w:rPr>
                <w:caps/>
                <w:sz w:val="18"/>
                <w:szCs w:val="18"/>
              </w:rPr>
              <w:t>31.</w:t>
            </w:r>
            <w:r>
              <w:rPr>
                <w:caps/>
                <w:sz w:val="18"/>
                <w:szCs w:val="18"/>
              </w:rPr>
              <w:t>4548</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29.6</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18.5</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24.1</w:t>
            </w: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w:t>
            </w: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w:t>
            </w: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w:t>
            </w: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ind w:firstLineChars="200" w:firstLine="360"/>
              <w:rPr>
                <w:color w:val="000000"/>
                <w:sz w:val="18"/>
                <w:szCs w:val="18"/>
              </w:rPr>
            </w:pPr>
            <w:r w:rsidRPr="007C7BCF">
              <w:rPr>
                <w:color w:val="000000"/>
                <w:sz w:val="18"/>
                <w:szCs w:val="18"/>
              </w:rPr>
              <w:t>Jekyll Island SP</w:t>
            </w:r>
          </w:p>
        </w:tc>
        <w:tc>
          <w:tcPr>
            <w:tcW w:w="1300" w:type="dxa"/>
            <w:tcBorders>
              <w:top w:val="nil"/>
              <w:left w:val="nil"/>
              <w:bottom w:val="nil"/>
              <w:right w:val="nil"/>
            </w:tcBorders>
            <w:shd w:val="clear" w:color="auto" w:fill="auto"/>
            <w:noWrap/>
            <w:hideMark/>
          </w:tcPr>
          <w:p w:rsidR="007C7BCF" w:rsidRPr="007C7BCF" w:rsidRDefault="007C7BCF" w:rsidP="007C7BCF">
            <w:pPr>
              <w:tabs>
                <w:tab w:val="left" w:pos="582"/>
              </w:tabs>
              <w:spacing w:line="240" w:lineRule="auto"/>
              <w:ind w:left="-108"/>
              <w:jc w:val="center"/>
              <w:rPr>
                <w:caps/>
                <w:sz w:val="18"/>
                <w:szCs w:val="18"/>
              </w:rPr>
            </w:pPr>
            <w:r w:rsidRPr="007C7BCF">
              <w:rPr>
                <w:caps/>
                <w:sz w:val="18"/>
                <w:szCs w:val="18"/>
              </w:rPr>
              <w:t>31.1</w:t>
            </w:r>
            <w:r>
              <w:rPr>
                <w:caps/>
                <w:sz w:val="18"/>
                <w:szCs w:val="18"/>
              </w:rPr>
              <w:t>181</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27.3</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18.0</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22.7</w:t>
            </w: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w:t>
            </w: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w:t>
            </w: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w:t>
            </w: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ind w:firstLineChars="200" w:firstLine="360"/>
              <w:rPr>
                <w:color w:val="000000"/>
                <w:sz w:val="18"/>
                <w:szCs w:val="18"/>
              </w:rPr>
            </w:pPr>
            <w:r w:rsidRPr="007C7BCF">
              <w:rPr>
                <w:color w:val="000000"/>
                <w:sz w:val="18"/>
                <w:szCs w:val="18"/>
              </w:rPr>
              <w:t>Crooked River SP</w:t>
            </w:r>
          </w:p>
        </w:tc>
        <w:tc>
          <w:tcPr>
            <w:tcW w:w="1300" w:type="dxa"/>
            <w:tcBorders>
              <w:top w:val="nil"/>
              <w:left w:val="nil"/>
              <w:bottom w:val="nil"/>
              <w:right w:val="nil"/>
            </w:tcBorders>
            <w:shd w:val="clear" w:color="auto" w:fill="auto"/>
            <w:noWrap/>
            <w:hideMark/>
          </w:tcPr>
          <w:p w:rsidR="007C7BCF" w:rsidRPr="007C7BCF" w:rsidRDefault="007C7BCF" w:rsidP="007C7BCF">
            <w:pPr>
              <w:tabs>
                <w:tab w:val="left" w:pos="582"/>
              </w:tabs>
              <w:spacing w:line="240" w:lineRule="auto"/>
              <w:ind w:left="-108"/>
              <w:jc w:val="center"/>
              <w:rPr>
                <w:caps/>
                <w:sz w:val="18"/>
                <w:szCs w:val="18"/>
              </w:rPr>
            </w:pPr>
            <w:r w:rsidRPr="007C7BCF">
              <w:rPr>
                <w:caps/>
                <w:sz w:val="18"/>
                <w:szCs w:val="18"/>
              </w:rPr>
              <w:t>30.8393</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2.0</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2.0</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2.0</w:t>
            </w: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w:t>
            </w: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w:t>
            </w: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w:t>
            </w: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rPr>
                <w:b/>
                <w:bCs/>
                <w:i/>
                <w:iCs/>
                <w:color w:val="000000"/>
                <w:sz w:val="18"/>
                <w:szCs w:val="18"/>
              </w:rPr>
            </w:pPr>
            <w:r w:rsidRPr="007C7BCF">
              <w:rPr>
                <w:b/>
                <w:bCs/>
                <w:i/>
                <w:iCs/>
                <w:caps/>
                <w:color w:val="000000"/>
                <w:sz w:val="18"/>
                <w:szCs w:val="18"/>
              </w:rPr>
              <w:t>Florida</w:t>
            </w:r>
          </w:p>
        </w:tc>
        <w:tc>
          <w:tcPr>
            <w:tcW w:w="130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jc w:val="center"/>
              <w:rPr>
                <w:color w:val="000000"/>
                <w:sz w:val="18"/>
                <w:szCs w:val="18"/>
              </w:rPr>
            </w:pP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r>
      <w:tr w:rsidR="007C7BCF" w:rsidRPr="007C7BCF" w:rsidTr="00F253C2">
        <w:trPr>
          <w:trHeight w:val="255"/>
          <w:jc w:val="center"/>
        </w:trPr>
        <w:tc>
          <w:tcPr>
            <w:tcW w:w="2899" w:type="dxa"/>
            <w:tcBorders>
              <w:top w:val="nil"/>
              <w:left w:val="nil"/>
              <w:bottom w:val="nil"/>
              <w:right w:val="nil"/>
            </w:tcBorders>
            <w:shd w:val="clear" w:color="auto" w:fill="auto"/>
            <w:vAlign w:val="center"/>
            <w:hideMark/>
          </w:tcPr>
          <w:p w:rsidR="007C7BCF" w:rsidRPr="007C7BCF" w:rsidRDefault="007C7BCF" w:rsidP="007C7BCF">
            <w:pPr>
              <w:spacing w:line="240" w:lineRule="auto"/>
              <w:ind w:firstLineChars="200" w:firstLine="360"/>
              <w:rPr>
                <w:color w:val="000000"/>
                <w:sz w:val="18"/>
                <w:szCs w:val="18"/>
              </w:rPr>
            </w:pPr>
            <w:r w:rsidRPr="007C7BCF">
              <w:rPr>
                <w:color w:val="000000"/>
                <w:sz w:val="18"/>
                <w:szCs w:val="18"/>
              </w:rPr>
              <w:t>Big Talbot Island SP</w:t>
            </w:r>
          </w:p>
        </w:tc>
        <w:tc>
          <w:tcPr>
            <w:tcW w:w="1300" w:type="dxa"/>
            <w:tcBorders>
              <w:top w:val="nil"/>
              <w:left w:val="nil"/>
              <w:bottom w:val="nil"/>
              <w:right w:val="nil"/>
            </w:tcBorders>
            <w:shd w:val="clear" w:color="auto" w:fill="auto"/>
            <w:noWrap/>
            <w:hideMark/>
          </w:tcPr>
          <w:p w:rsidR="007C7BCF" w:rsidRPr="007C7BCF" w:rsidRDefault="007C7BCF" w:rsidP="007C7BCF">
            <w:pPr>
              <w:tabs>
                <w:tab w:val="left" w:pos="582"/>
              </w:tabs>
              <w:spacing w:line="240" w:lineRule="auto"/>
              <w:ind w:left="-108"/>
              <w:jc w:val="center"/>
              <w:rPr>
                <w:caps/>
                <w:sz w:val="18"/>
                <w:szCs w:val="18"/>
              </w:rPr>
            </w:pPr>
            <w:r w:rsidRPr="007C7BCF">
              <w:rPr>
                <w:caps/>
                <w:sz w:val="18"/>
                <w:szCs w:val="18"/>
              </w:rPr>
              <w:t>30.5028</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53.7</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15.7</w:t>
            </w:r>
          </w:p>
        </w:tc>
        <w:tc>
          <w:tcPr>
            <w:tcW w:w="88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34.7</w:t>
            </w:r>
          </w:p>
        </w:tc>
        <w:tc>
          <w:tcPr>
            <w:tcW w:w="460"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112.0</w:t>
            </w:r>
          </w:p>
        </w:tc>
        <w:tc>
          <w:tcPr>
            <w:tcW w:w="833"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w:t>
            </w:r>
          </w:p>
        </w:tc>
        <w:tc>
          <w:tcPr>
            <w:tcW w:w="994" w:type="dxa"/>
            <w:tcBorders>
              <w:top w:val="nil"/>
              <w:left w:val="nil"/>
              <w:bottom w:val="nil"/>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112.0</w:t>
            </w:r>
          </w:p>
        </w:tc>
      </w:tr>
      <w:tr w:rsidR="007C7BCF" w:rsidRPr="007C7BCF" w:rsidTr="00F253C2">
        <w:trPr>
          <w:trHeight w:val="255"/>
          <w:jc w:val="center"/>
        </w:trPr>
        <w:tc>
          <w:tcPr>
            <w:tcW w:w="2899" w:type="dxa"/>
            <w:tcBorders>
              <w:top w:val="nil"/>
              <w:left w:val="nil"/>
              <w:bottom w:val="single" w:sz="4" w:space="0" w:color="auto"/>
              <w:right w:val="nil"/>
            </w:tcBorders>
            <w:shd w:val="clear" w:color="auto" w:fill="auto"/>
            <w:vAlign w:val="center"/>
            <w:hideMark/>
          </w:tcPr>
          <w:p w:rsidR="007C7BCF" w:rsidRPr="007C7BCF" w:rsidRDefault="007C7BCF" w:rsidP="007C7BCF">
            <w:pPr>
              <w:spacing w:line="240" w:lineRule="auto"/>
              <w:ind w:firstLineChars="200" w:firstLine="360"/>
              <w:rPr>
                <w:color w:val="000000"/>
                <w:sz w:val="18"/>
                <w:szCs w:val="18"/>
              </w:rPr>
            </w:pPr>
            <w:r w:rsidRPr="007C7BCF">
              <w:rPr>
                <w:color w:val="000000"/>
                <w:sz w:val="18"/>
                <w:szCs w:val="18"/>
              </w:rPr>
              <w:t>Guana River WMA</w:t>
            </w:r>
          </w:p>
        </w:tc>
        <w:tc>
          <w:tcPr>
            <w:tcW w:w="1300" w:type="dxa"/>
            <w:tcBorders>
              <w:top w:val="nil"/>
              <w:left w:val="nil"/>
              <w:bottom w:val="single" w:sz="4" w:space="0" w:color="auto"/>
              <w:right w:val="nil"/>
            </w:tcBorders>
            <w:shd w:val="clear" w:color="auto" w:fill="auto"/>
            <w:noWrap/>
            <w:hideMark/>
          </w:tcPr>
          <w:p w:rsidR="007C7BCF" w:rsidRPr="007C7BCF" w:rsidRDefault="007C7BCF" w:rsidP="007C7BCF">
            <w:pPr>
              <w:tabs>
                <w:tab w:val="left" w:pos="582"/>
              </w:tabs>
              <w:spacing w:line="240" w:lineRule="auto"/>
              <w:ind w:left="-108"/>
              <w:jc w:val="center"/>
              <w:rPr>
                <w:caps/>
                <w:sz w:val="18"/>
                <w:szCs w:val="18"/>
              </w:rPr>
            </w:pPr>
            <w:r w:rsidRPr="007C7BCF">
              <w:rPr>
                <w:caps/>
                <w:sz w:val="18"/>
                <w:szCs w:val="18"/>
              </w:rPr>
              <w:t>30.0225</w:t>
            </w:r>
          </w:p>
        </w:tc>
        <w:tc>
          <w:tcPr>
            <w:tcW w:w="880" w:type="dxa"/>
            <w:tcBorders>
              <w:top w:val="nil"/>
              <w:left w:val="nil"/>
              <w:bottom w:val="single" w:sz="4" w:space="0" w:color="auto"/>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0.8</w:t>
            </w:r>
          </w:p>
        </w:tc>
        <w:tc>
          <w:tcPr>
            <w:tcW w:w="880" w:type="dxa"/>
            <w:tcBorders>
              <w:top w:val="nil"/>
              <w:left w:val="nil"/>
              <w:bottom w:val="single" w:sz="4" w:space="0" w:color="auto"/>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0.6</w:t>
            </w:r>
          </w:p>
        </w:tc>
        <w:tc>
          <w:tcPr>
            <w:tcW w:w="880" w:type="dxa"/>
            <w:tcBorders>
              <w:top w:val="nil"/>
              <w:left w:val="nil"/>
              <w:bottom w:val="single" w:sz="4" w:space="0" w:color="auto"/>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0.7</w:t>
            </w:r>
          </w:p>
        </w:tc>
        <w:tc>
          <w:tcPr>
            <w:tcW w:w="460" w:type="dxa"/>
            <w:tcBorders>
              <w:top w:val="nil"/>
              <w:left w:val="nil"/>
              <w:bottom w:val="single" w:sz="4" w:space="0" w:color="auto"/>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 </w:t>
            </w:r>
          </w:p>
        </w:tc>
        <w:tc>
          <w:tcPr>
            <w:tcW w:w="994" w:type="dxa"/>
            <w:tcBorders>
              <w:top w:val="nil"/>
              <w:left w:val="nil"/>
              <w:bottom w:val="single" w:sz="4" w:space="0" w:color="auto"/>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44.7</w:t>
            </w:r>
          </w:p>
        </w:tc>
        <w:tc>
          <w:tcPr>
            <w:tcW w:w="833" w:type="dxa"/>
            <w:tcBorders>
              <w:top w:val="nil"/>
              <w:left w:val="nil"/>
              <w:bottom w:val="single" w:sz="4" w:space="0" w:color="auto"/>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w:t>
            </w:r>
          </w:p>
        </w:tc>
        <w:tc>
          <w:tcPr>
            <w:tcW w:w="994" w:type="dxa"/>
            <w:tcBorders>
              <w:top w:val="nil"/>
              <w:left w:val="nil"/>
              <w:bottom w:val="single" w:sz="4" w:space="0" w:color="auto"/>
              <w:right w:val="nil"/>
            </w:tcBorders>
            <w:shd w:val="clear" w:color="auto" w:fill="auto"/>
            <w:noWrap/>
            <w:vAlign w:val="center"/>
            <w:hideMark/>
          </w:tcPr>
          <w:p w:rsidR="007C7BCF" w:rsidRPr="007C7BCF" w:rsidRDefault="007C7BCF" w:rsidP="007C7BCF">
            <w:pPr>
              <w:spacing w:line="240" w:lineRule="auto"/>
              <w:ind w:firstLineChars="100" w:firstLine="180"/>
              <w:jc w:val="right"/>
              <w:rPr>
                <w:color w:val="000000"/>
                <w:sz w:val="18"/>
                <w:szCs w:val="18"/>
              </w:rPr>
            </w:pPr>
            <w:r w:rsidRPr="007C7BCF">
              <w:rPr>
                <w:color w:val="000000"/>
                <w:sz w:val="18"/>
                <w:szCs w:val="18"/>
              </w:rPr>
              <w:t>44.7</w:t>
            </w:r>
          </w:p>
        </w:tc>
      </w:tr>
    </w:tbl>
    <w:p w:rsidR="007C7BCF" w:rsidRPr="007C7BCF" w:rsidRDefault="007C7BCF" w:rsidP="007C7BCF">
      <w:pPr>
        <w:spacing w:line="240" w:lineRule="auto"/>
        <w:rPr>
          <w:b/>
          <w:caps/>
        </w:rPr>
        <w:sectPr w:rsidR="007C7BCF" w:rsidRPr="007C7BCF" w:rsidSect="00F253C2">
          <w:pgSz w:w="15840" w:h="12240" w:orient="landscape" w:code="1"/>
          <w:pgMar w:top="1440" w:right="1440" w:bottom="1440" w:left="1440" w:header="720" w:footer="720" w:gutter="0"/>
          <w:cols w:space="720"/>
          <w:docGrid w:linePitch="360"/>
        </w:sectPr>
      </w:pPr>
    </w:p>
    <w:p w:rsidR="00922CE5" w:rsidRPr="00922CE5" w:rsidRDefault="00922CE5" w:rsidP="00922CE5">
      <w:pPr>
        <w:spacing w:after="120" w:line="240" w:lineRule="auto"/>
        <w:ind w:right="720"/>
        <w:rPr>
          <w:b/>
          <w:caps/>
        </w:rPr>
      </w:pPr>
      <w:r w:rsidRPr="00922CE5">
        <w:rPr>
          <w:b/>
        </w:rPr>
        <w:lastRenderedPageBreak/>
        <w:t xml:space="preserve">Table </w:t>
      </w:r>
      <w:r w:rsidR="00A00BE0" w:rsidRPr="00922CE5">
        <w:rPr>
          <w:b/>
        </w:rPr>
        <w:t>2.</w:t>
      </w:r>
      <w:r w:rsidR="00A00BE0">
        <w:rPr>
          <w:b/>
        </w:rPr>
        <w:t>3</w:t>
      </w:r>
      <w:r w:rsidR="00A00BE0" w:rsidRPr="00922CE5">
        <w:t xml:space="preserve"> Number</w:t>
      </w:r>
      <w:r w:rsidRPr="00922CE5">
        <w:t xml:space="preserve"> of </w:t>
      </w:r>
      <w:r w:rsidRPr="00922CE5">
        <w:rPr>
          <w:i/>
        </w:rPr>
        <w:t>I. scapularis</w:t>
      </w:r>
      <w:r w:rsidRPr="00922CE5">
        <w:t xml:space="preserve"> and </w:t>
      </w:r>
      <w:r w:rsidRPr="00922CE5">
        <w:rPr>
          <w:i/>
        </w:rPr>
        <w:t>I. affinis</w:t>
      </w:r>
      <w:r w:rsidRPr="00922CE5">
        <w:t xml:space="preserve"> tested for the presence of </w:t>
      </w:r>
      <w:r w:rsidRPr="00922CE5">
        <w:rPr>
          <w:i/>
        </w:rPr>
        <w:t>Borrelia</w:t>
      </w:r>
      <w:r w:rsidRPr="00922CE5">
        <w:t xml:space="preserve"> spp. by 23S </w:t>
      </w:r>
      <w:r w:rsidR="00DF1327">
        <w:t>q</w:t>
      </w:r>
      <w:r w:rsidRPr="00922CE5">
        <w:t>-PCR, number of positive tests, and percent prevalence (P) of infection for both tick species.  Collection sites are ordered by decreasing latitude.</w:t>
      </w:r>
    </w:p>
    <w:tbl>
      <w:tblPr>
        <w:tblW w:w="8655" w:type="dxa"/>
        <w:tblInd w:w="93" w:type="dxa"/>
        <w:tblLook w:val="04A0" w:firstRow="1" w:lastRow="0" w:firstColumn="1" w:lastColumn="0" w:noHBand="0" w:noVBand="1"/>
      </w:tblPr>
      <w:tblGrid>
        <w:gridCol w:w="1028"/>
        <w:gridCol w:w="2700"/>
        <w:gridCol w:w="1260"/>
        <w:gridCol w:w="550"/>
        <w:gridCol w:w="507"/>
        <w:gridCol w:w="182"/>
        <w:gridCol w:w="489"/>
        <w:gridCol w:w="15"/>
        <w:gridCol w:w="552"/>
        <w:gridCol w:w="23"/>
        <w:gridCol w:w="576"/>
        <w:gridCol w:w="773"/>
      </w:tblGrid>
      <w:tr w:rsidR="00922CE5" w:rsidRPr="00922CE5" w:rsidTr="007F03D0">
        <w:trPr>
          <w:trHeight w:val="278"/>
        </w:trPr>
        <w:tc>
          <w:tcPr>
            <w:tcW w:w="1028" w:type="dxa"/>
            <w:vMerge w:val="restart"/>
            <w:tcBorders>
              <w:top w:val="single" w:sz="4" w:space="0" w:color="auto"/>
              <w:left w:val="nil"/>
              <w:right w:val="nil"/>
            </w:tcBorders>
            <w:shd w:val="clear" w:color="auto" w:fill="auto"/>
            <w:noWrap/>
            <w:vAlign w:val="center"/>
            <w:hideMark/>
          </w:tcPr>
          <w:p w:rsidR="00922CE5" w:rsidRPr="00922CE5" w:rsidRDefault="00922CE5" w:rsidP="00922CE5">
            <w:pPr>
              <w:spacing w:line="240" w:lineRule="auto"/>
              <w:rPr>
                <w:b/>
                <w:color w:val="000000"/>
                <w:sz w:val="20"/>
                <w:szCs w:val="20"/>
              </w:rPr>
            </w:pPr>
            <w:r w:rsidRPr="00922CE5">
              <w:rPr>
                <w:b/>
                <w:color w:val="000000"/>
                <w:sz w:val="20"/>
                <w:szCs w:val="20"/>
              </w:rPr>
              <w:t>State</w:t>
            </w:r>
          </w:p>
        </w:tc>
        <w:tc>
          <w:tcPr>
            <w:tcW w:w="2700" w:type="dxa"/>
            <w:vMerge w:val="restart"/>
            <w:tcBorders>
              <w:top w:val="single" w:sz="4" w:space="0" w:color="auto"/>
              <w:left w:val="nil"/>
              <w:right w:val="nil"/>
            </w:tcBorders>
            <w:shd w:val="clear" w:color="auto" w:fill="auto"/>
            <w:noWrap/>
            <w:vAlign w:val="center"/>
            <w:hideMark/>
          </w:tcPr>
          <w:p w:rsidR="00922CE5" w:rsidRPr="00922CE5" w:rsidRDefault="00922CE5" w:rsidP="00922CE5">
            <w:pPr>
              <w:spacing w:line="240" w:lineRule="auto"/>
              <w:rPr>
                <w:b/>
                <w:color w:val="000000"/>
                <w:sz w:val="20"/>
                <w:szCs w:val="20"/>
              </w:rPr>
            </w:pPr>
            <w:r w:rsidRPr="00922CE5">
              <w:rPr>
                <w:b/>
                <w:color w:val="000000"/>
                <w:sz w:val="20"/>
                <w:szCs w:val="20"/>
              </w:rPr>
              <w:t xml:space="preserve"> Site</w:t>
            </w:r>
          </w:p>
        </w:tc>
        <w:tc>
          <w:tcPr>
            <w:tcW w:w="1260" w:type="dxa"/>
            <w:vMerge w:val="restart"/>
            <w:tcBorders>
              <w:top w:val="single" w:sz="4" w:space="0" w:color="auto"/>
              <w:left w:val="nil"/>
              <w:right w:val="nil"/>
            </w:tcBorders>
            <w:shd w:val="clear" w:color="auto" w:fill="auto"/>
            <w:noWrap/>
            <w:vAlign w:val="center"/>
            <w:hideMark/>
          </w:tcPr>
          <w:p w:rsidR="00922CE5" w:rsidRPr="00922CE5" w:rsidRDefault="00922CE5" w:rsidP="00922CE5">
            <w:pPr>
              <w:spacing w:line="240" w:lineRule="auto"/>
              <w:rPr>
                <w:b/>
                <w:color w:val="000000"/>
                <w:sz w:val="20"/>
                <w:szCs w:val="20"/>
              </w:rPr>
            </w:pPr>
            <w:r w:rsidRPr="00922CE5">
              <w:rPr>
                <w:b/>
                <w:color w:val="000000"/>
                <w:sz w:val="20"/>
                <w:szCs w:val="20"/>
              </w:rPr>
              <w:t xml:space="preserve">       Lat.</w:t>
            </w:r>
          </w:p>
        </w:tc>
        <w:tc>
          <w:tcPr>
            <w:tcW w:w="1728" w:type="dxa"/>
            <w:gridSpan w:val="4"/>
            <w:tcBorders>
              <w:top w:val="single" w:sz="4" w:space="0" w:color="auto"/>
              <w:left w:val="nil"/>
              <w:right w:val="nil"/>
            </w:tcBorders>
            <w:shd w:val="clear" w:color="auto" w:fill="auto"/>
            <w:noWrap/>
            <w:vAlign w:val="bottom"/>
            <w:hideMark/>
          </w:tcPr>
          <w:p w:rsidR="00922CE5" w:rsidRPr="00922CE5" w:rsidRDefault="00922CE5" w:rsidP="00922CE5">
            <w:pPr>
              <w:spacing w:line="240" w:lineRule="auto"/>
              <w:jc w:val="center"/>
              <w:rPr>
                <w:b/>
                <w:i/>
                <w:color w:val="000000"/>
                <w:sz w:val="18"/>
                <w:szCs w:val="18"/>
              </w:rPr>
            </w:pPr>
            <w:r w:rsidRPr="00922CE5">
              <w:rPr>
                <w:b/>
                <w:i/>
                <w:color w:val="000000"/>
                <w:sz w:val="18"/>
                <w:szCs w:val="18"/>
              </w:rPr>
              <w:t>I. scapularis</w:t>
            </w:r>
          </w:p>
        </w:tc>
        <w:tc>
          <w:tcPr>
            <w:tcW w:w="1939" w:type="dxa"/>
            <w:gridSpan w:val="5"/>
            <w:tcBorders>
              <w:top w:val="single" w:sz="4" w:space="0" w:color="auto"/>
              <w:left w:val="nil"/>
              <w:right w:val="nil"/>
            </w:tcBorders>
            <w:shd w:val="clear" w:color="auto" w:fill="auto"/>
            <w:noWrap/>
            <w:vAlign w:val="bottom"/>
            <w:hideMark/>
          </w:tcPr>
          <w:p w:rsidR="00922CE5" w:rsidRPr="00922CE5" w:rsidRDefault="00922CE5" w:rsidP="00922CE5">
            <w:pPr>
              <w:spacing w:line="240" w:lineRule="auto"/>
              <w:rPr>
                <w:b/>
                <w:i/>
                <w:color w:val="000000"/>
                <w:sz w:val="18"/>
                <w:szCs w:val="18"/>
              </w:rPr>
            </w:pPr>
            <w:r w:rsidRPr="00922CE5">
              <w:rPr>
                <w:b/>
                <w:i/>
                <w:color w:val="000000"/>
                <w:sz w:val="18"/>
                <w:szCs w:val="18"/>
              </w:rPr>
              <w:t xml:space="preserve">       I. affinis</w:t>
            </w:r>
          </w:p>
        </w:tc>
      </w:tr>
      <w:tr w:rsidR="00922CE5" w:rsidRPr="00922CE5" w:rsidTr="007F03D0">
        <w:trPr>
          <w:trHeight w:val="360"/>
        </w:trPr>
        <w:tc>
          <w:tcPr>
            <w:tcW w:w="1028" w:type="dxa"/>
            <w:vMerge/>
            <w:tcBorders>
              <w:left w:val="nil"/>
              <w:bottom w:val="single" w:sz="4" w:space="0" w:color="auto"/>
              <w:right w:val="nil"/>
            </w:tcBorders>
            <w:shd w:val="clear" w:color="auto" w:fill="auto"/>
            <w:noWrap/>
            <w:vAlign w:val="bottom"/>
            <w:hideMark/>
          </w:tcPr>
          <w:p w:rsidR="00922CE5" w:rsidRPr="00922CE5" w:rsidRDefault="00922CE5" w:rsidP="00922CE5">
            <w:pPr>
              <w:spacing w:line="240" w:lineRule="auto"/>
              <w:rPr>
                <w:color w:val="000000"/>
                <w:sz w:val="20"/>
                <w:szCs w:val="20"/>
              </w:rPr>
            </w:pPr>
          </w:p>
        </w:tc>
        <w:tc>
          <w:tcPr>
            <w:tcW w:w="2700" w:type="dxa"/>
            <w:vMerge/>
            <w:tcBorders>
              <w:left w:val="nil"/>
              <w:bottom w:val="single" w:sz="4" w:space="0" w:color="auto"/>
              <w:right w:val="nil"/>
            </w:tcBorders>
            <w:shd w:val="clear" w:color="auto" w:fill="auto"/>
            <w:noWrap/>
            <w:vAlign w:val="bottom"/>
            <w:hideMark/>
          </w:tcPr>
          <w:p w:rsidR="00922CE5" w:rsidRPr="00922CE5" w:rsidRDefault="00922CE5" w:rsidP="00922CE5">
            <w:pPr>
              <w:spacing w:line="240" w:lineRule="auto"/>
              <w:rPr>
                <w:color w:val="000000"/>
                <w:sz w:val="20"/>
                <w:szCs w:val="20"/>
              </w:rPr>
            </w:pPr>
          </w:p>
        </w:tc>
        <w:tc>
          <w:tcPr>
            <w:tcW w:w="1260" w:type="dxa"/>
            <w:vMerge/>
            <w:tcBorders>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center"/>
              <w:rPr>
                <w:color w:val="000000"/>
                <w:sz w:val="20"/>
                <w:szCs w:val="20"/>
              </w:rPr>
            </w:pPr>
          </w:p>
        </w:tc>
        <w:tc>
          <w:tcPr>
            <w:tcW w:w="550" w:type="dxa"/>
            <w:tcBorders>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center"/>
              <w:rPr>
                <w:b/>
                <w:color w:val="000000"/>
                <w:sz w:val="20"/>
                <w:szCs w:val="20"/>
              </w:rPr>
            </w:pPr>
            <w:r w:rsidRPr="00922CE5">
              <w:rPr>
                <w:b/>
                <w:color w:val="000000"/>
                <w:sz w:val="20"/>
                <w:szCs w:val="20"/>
              </w:rPr>
              <w:t>N</w:t>
            </w:r>
          </w:p>
        </w:tc>
        <w:tc>
          <w:tcPr>
            <w:tcW w:w="689" w:type="dxa"/>
            <w:gridSpan w:val="2"/>
            <w:tcBorders>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center"/>
              <w:rPr>
                <w:b/>
                <w:color w:val="000000"/>
                <w:sz w:val="20"/>
                <w:szCs w:val="20"/>
              </w:rPr>
            </w:pPr>
            <w:r w:rsidRPr="00922CE5">
              <w:rPr>
                <w:b/>
                <w:color w:val="000000"/>
                <w:sz w:val="20"/>
                <w:szCs w:val="20"/>
              </w:rPr>
              <w:t>(+)ve</w:t>
            </w:r>
          </w:p>
        </w:tc>
        <w:tc>
          <w:tcPr>
            <w:tcW w:w="504" w:type="dxa"/>
            <w:gridSpan w:val="2"/>
            <w:tcBorders>
              <w:left w:val="nil"/>
              <w:bottom w:val="single" w:sz="4" w:space="0" w:color="auto"/>
              <w:right w:val="nil"/>
            </w:tcBorders>
            <w:shd w:val="clear" w:color="auto" w:fill="auto"/>
            <w:noWrap/>
            <w:vAlign w:val="bottom"/>
            <w:hideMark/>
          </w:tcPr>
          <w:p w:rsidR="00922CE5" w:rsidRPr="00922CE5" w:rsidRDefault="00922CE5" w:rsidP="00922CE5">
            <w:pPr>
              <w:spacing w:line="240" w:lineRule="auto"/>
              <w:ind w:hanging="77"/>
              <w:jc w:val="center"/>
              <w:rPr>
                <w:b/>
                <w:color w:val="000000"/>
                <w:sz w:val="20"/>
                <w:szCs w:val="20"/>
              </w:rPr>
            </w:pPr>
            <w:r w:rsidRPr="00922CE5">
              <w:rPr>
                <w:b/>
                <w:color w:val="000000"/>
                <w:sz w:val="20"/>
                <w:szCs w:val="20"/>
              </w:rPr>
              <w:t>P</w:t>
            </w:r>
          </w:p>
        </w:tc>
        <w:tc>
          <w:tcPr>
            <w:tcW w:w="575" w:type="dxa"/>
            <w:gridSpan w:val="2"/>
            <w:tcBorders>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center"/>
              <w:rPr>
                <w:b/>
                <w:color w:val="000000"/>
                <w:sz w:val="20"/>
                <w:szCs w:val="20"/>
              </w:rPr>
            </w:pPr>
            <w:r w:rsidRPr="00922CE5">
              <w:rPr>
                <w:b/>
                <w:color w:val="000000"/>
                <w:sz w:val="20"/>
                <w:szCs w:val="20"/>
              </w:rPr>
              <w:t>N</w:t>
            </w:r>
          </w:p>
        </w:tc>
        <w:tc>
          <w:tcPr>
            <w:tcW w:w="576" w:type="dxa"/>
            <w:tcBorders>
              <w:left w:val="nil"/>
              <w:bottom w:val="single" w:sz="4" w:space="0" w:color="auto"/>
              <w:right w:val="nil"/>
            </w:tcBorders>
            <w:shd w:val="clear" w:color="auto" w:fill="auto"/>
            <w:noWrap/>
            <w:vAlign w:val="bottom"/>
            <w:hideMark/>
          </w:tcPr>
          <w:p w:rsidR="00922CE5" w:rsidRPr="00922CE5" w:rsidRDefault="00922CE5" w:rsidP="00922CE5">
            <w:pPr>
              <w:spacing w:line="240" w:lineRule="auto"/>
              <w:ind w:hanging="76"/>
              <w:jc w:val="center"/>
              <w:rPr>
                <w:b/>
                <w:color w:val="000000"/>
                <w:sz w:val="20"/>
                <w:szCs w:val="20"/>
              </w:rPr>
            </w:pPr>
            <w:r w:rsidRPr="00922CE5">
              <w:rPr>
                <w:b/>
                <w:color w:val="000000"/>
                <w:sz w:val="20"/>
                <w:szCs w:val="20"/>
              </w:rPr>
              <w:t>(+)ve</w:t>
            </w:r>
          </w:p>
        </w:tc>
        <w:tc>
          <w:tcPr>
            <w:tcW w:w="773" w:type="dxa"/>
            <w:tcBorders>
              <w:left w:val="nil"/>
              <w:bottom w:val="single" w:sz="4" w:space="0" w:color="auto"/>
              <w:right w:val="nil"/>
            </w:tcBorders>
            <w:shd w:val="clear" w:color="auto" w:fill="auto"/>
            <w:noWrap/>
            <w:vAlign w:val="bottom"/>
            <w:hideMark/>
          </w:tcPr>
          <w:p w:rsidR="00922CE5" w:rsidRPr="00922CE5" w:rsidRDefault="00922CE5" w:rsidP="00922CE5">
            <w:pPr>
              <w:spacing w:line="240" w:lineRule="auto"/>
              <w:ind w:left="-116"/>
              <w:jc w:val="center"/>
              <w:rPr>
                <w:b/>
                <w:color w:val="000000"/>
                <w:sz w:val="20"/>
                <w:szCs w:val="20"/>
              </w:rPr>
            </w:pPr>
            <w:r w:rsidRPr="00922CE5">
              <w:rPr>
                <w:b/>
                <w:color w:val="000000"/>
                <w:sz w:val="20"/>
                <w:szCs w:val="20"/>
              </w:rPr>
              <w:t>P</w:t>
            </w:r>
          </w:p>
        </w:tc>
      </w:tr>
      <w:tr w:rsidR="00922CE5" w:rsidRPr="00922CE5" w:rsidTr="00B44116">
        <w:trPr>
          <w:trHeight w:val="288"/>
        </w:trPr>
        <w:tc>
          <w:tcPr>
            <w:tcW w:w="1028" w:type="dxa"/>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rPr>
                <w:bCs/>
                <w:sz w:val="20"/>
                <w:szCs w:val="20"/>
              </w:rPr>
            </w:pPr>
            <w:r w:rsidRPr="00922CE5">
              <w:rPr>
                <w:bCs/>
                <w:sz w:val="20"/>
                <w:szCs w:val="20"/>
              </w:rPr>
              <w:t>VA</w:t>
            </w:r>
          </w:p>
        </w:tc>
        <w:tc>
          <w:tcPr>
            <w:tcW w:w="2700" w:type="dxa"/>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rPr>
                <w:color w:val="000000"/>
                <w:sz w:val="20"/>
                <w:szCs w:val="20"/>
              </w:rPr>
            </w:pPr>
            <w:r w:rsidRPr="00922CE5">
              <w:rPr>
                <w:color w:val="000000"/>
                <w:sz w:val="20"/>
                <w:szCs w:val="20"/>
              </w:rPr>
              <w:t>York River SP</w:t>
            </w:r>
          </w:p>
        </w:tc>
        <w:tc>
          <w:tcPr>
            <w:tcW w:w="1260" w:type="dxa"/>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center"/>
              <w:rPr>
                <w:color w:val="000000"/>
                <w:sz w:val="20"/>
                <w:szCs w:val="20"/>
              </w:rPr>
            </w:pPr>
            <w:r w:rsidRPr="00922CE5">
              <w:rPr>
                <w:color w:val="000000"/>
                <w:sz w:val="20"/>
                <w:szCs w:val="20"/>
              </w:rPr>
              <w:t>37.41</w:t>
            </w:r>
          </w:p>
        </w:tc>
        <w:tc>
          <w:tcPr>
            <w:tcW w:w="550" w:type="dxa"/>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right"/>
              <w:rPr>
                <w:color w:val="000000"/>
                <w:sz w:val="20"/>
                <w:szCs w:val="20"/>
              </w:rPr>
            </w:pPr>
            <w:r w:rsidRPr="00922CE5">
              <w:rPr>
                <w:color w:val="000000"/>
                <w:sz w:val="20"/>
                <w:szCs w:val="20"/>
              </w:rPr>
              <w:t>48</w:t>
            </w:r>
          </w:p>
        </w:tc>
        <w:tc>
          <w:tcPr>
            <w:tcW w:w="507" w:type="dxa"/>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right"/>
              <w:rPr>
                <w:color w:val="000000"/>
                <w:sz w:val="20"/>
                <w:szCs w:val="20"/>
              </w:rPr>
            </w:pPr>
            <w:r w:rsidRPr="00922CE5">
              <w:rPr>
                <w:color w:val="000000"/>
                <w:sz w:val="20"/>
                <w:szCs w:val="20"/>
              </w:rPr>
              <w:t>10</w:t>
            </w:r>
          </w:p>
        </w:tc>
        <w:tc>
          <w:tcPr>
            <w:tcW w:w="671" w:type="dxa"/>
            <w:gridSpan w:val="2"/>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right"/>
              <w:rPr>
                <w:color w:val="000000"/>
                <w:sz w:val="20"/>
                <w:szCs w:val="20"/>
              </w:rPr>
            </w:pPr>
            <w:r w:rsidRPr="00922CE5">
              <w:rPr>
                <w:color w:val="000000"/>
                <w:sz w:val="20"/>
                <w:szCs w:val="20"/>
              </w:rPr>
              <w:t>21%</w:t>
            </w:r>
          </w:p>
        </w:tc>
        <w:tc>
          <w:tcPr>
            <w:tcW w:w="567" w:type="dxa"/>
            <w:gridSpan w:val="2"/>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right"/>
              <w:rPr>
                <w:color w:val="000000"/>
                <w:sz w:val="20"/>
                <w:szCs w:val="20"/>
              </w:rPr>
            </w:pPr>
            <w:r w:rsidRPr="00922CE5">
              <w:rPr>
                <w:color w:val="000000"/>
                <w:sz w:val="20"/>
                <w:szCs w:val="20"/>
              </w:rPr>
              <w:t>2</w:t>
            </w:r>
          </w:p>
        </w:tc>
        <w:tc>
          <w:tcPr>
            <w:tcW w:w="599" w:type="dxa"/>
            <w:gridSpan w:val="2"/>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right"/>
              <w:rPr>
                <w:color w:val="000000"/>
                <w:sz w:val="20"/>
                <w:szCs w:val="20"/>
              </w:rPr>
            </w:pPr>
            <w:r w:rsidRPr="00922CE5">
              <w:rPr>
                <w:color w:val="000000"/>
                <w:sz w:val="20"/>
                <w:szCs w:val="20"/>
              </w:rPr>
              <w:t>2</w:t>
            </w:r>
          </w:p>
        </w:tc>
        <w:tc>
          <w:tcPr>
            <w:tcW w:w="773" w:type="dxa"/>
            <w:tcBorders>
              <w:left w:val="nil"/>
              <w:bottom w:val="nil"/>
              <w:right w:val="nil"/>
            </w:tcBorders>
            <w:shd w:val="clear" w:color="auto" w:fill="auto"/>
            <w:noWrap/>
            <w:vAlign w:val="bottom"/>
            <w:hideMark/>
          </w:tcPr>
          <w:p w:rsidR="00922CE5" w:rsidRPr="00922CE5" w:rsidRDefault="00922CE5" w:rsidP="00922CE5">
            <w:pPr>
              <w:spacing w:line="240" w:lineRule="auto"/>
              <w:jc w:val="right"/>
              <w:rPr>
                <w:color w:val="000000"/>
                <w:sz w:val="20"/>
                <w:szCs w:val="20"/>
              </w:rPr>
            </w:pPr>
            <w:r w:rsidRPr="00922CE5">
              <w:rPr>
                <w:color w:val="000000"/>
                <w:sz w:val="20"/>
                <w:szCs w:val="20"/>
              </w:rPr>
              <w:t>100%</w:t>
            </w:r>
          </w:p>
        </w:tc>
      </w:tr>
      <w:tr w:rsidR="00922CE5" w:rsidRPr="00922CE5" w:rsidTr="00B44116">
        <w:trPr>
          <w:trHeight w:val="288"/>
        </w:trPr>
        <w:tc>
          <w:tcPr>
            <w:tcW w:w="1028" w:type="dxa"/>
            <w:tcBorders>
              <w:top w:val="nil"/>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p>
        </w:tc>
        <w:tc>
          <w:tcPr>
            <w:tcW w:w="270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rPr>
                <w:color w:val="000000"/>
                <w:sz w:val="20"/>
                <w:szCs w:val="20"/>
              </w:rPr>
            </w:pPr>
            <w:r w:rsidRPr="00922CE5">
              <w:rPr>
                <w:color w:val="000000"/>
                <w:sz w:val="20"/>
                <w:szCs w:val="20"/>
              </w:rPr>
              <w:t>Kiptopeke SP</w:t>
            </w:r>
          </w:p>
        </w:tc>
        <w:tc>
          <w:tcPr>
            <w:tcW w:w="126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center"/>
              <w:rPr>
                <w:color w:val="000000"/>
                <w:sz w:val="20"/>
                <w:szCs w:val="20"/>
              </w:rPr>
            </w:pPr>
            <w:r w:rsidRPr="00922CE5">
              <w:rPr>
                <w:color w:val="000000"/>
                <w:sz w:val="20"/>
                <w:szCs w:val="20"/>
              </w:rPr>
              <w:t>37.17</w:t>
            </w:r>
          </w:p>
        </w:tc>
        <w:tc>
          <w:tcPr>
            <w:tcW w:w="55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color w:val="000000"/>
                <w:sz w:val="20"/>
                <w:szCs w:val="20"/>
              </w:rPr>
            </w:pPr>
            <w:r w:rsidRPr="00922CE5">
              <w:rPr>
                <w:color w:val="000000"/>
                <w:sz w:val="20"/>
                <w:szCs w:val="20"/>
              </w:rPr>
              <w:t>5</w:t>
            </w:r>
          </w:p>
        </w:tc>
        <w:tc>
          <w:tcPr>
            <w:tcW w:w="507"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color w:val="000000"/>
                <w:sz w:val="20"/>
                <w:szCs w:val="20"/>
              </w:rPr>
            </w:pPr>
            <w:r w:rsidRPr="00922CE5">
              <w:rPr>
                <w:color w:val="000000"/>
                <w:sz w:val="20"/>
                <w:szCs w:val="20"/>
              </w:rPr>
              <w:t>2</w:t>
            </w:r>
          </w:p>
        </w:tc>
        <w:tc>
          <w:tcPr>
            <w:tcW w:w="671"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color w:val="000000"/>
                <w:sz w:val="20"/>
                <w:szCs w:val="20"/>
              </w:rPr>
            </w:pPr>
            <w:r w:rsidRPr="00922CE5">
              <w:rPr>
                <w:color w:val="000000"/>
                <w:sz w:val="20"/>
                <w:szCs w:val="20"/>
              </w:rPr>
              <w:t>40%</w:t>
            </w:r>
          </w:p>
        </w:tc>
        <w:tc>
          <w:tcPr>
            <w:tcW w:w="567"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color w:val="000000"/>
                <w:sz w:val="20"/>
                <w:szCs w:val="20"/>
              </w:rPr>
            </w:pPr>
            <w:r w:rsidRPr="00922CE5">
              <w:rPr>
                <w:color w:val="000000"/>
                <w:sz w:val="20"/>
                <w:szCs w:val="20"/>
              </w:rPr>
              <w:t>1</w:t>
            </w:r>
          </w:p>
        </w:tc>
        <w:tc>
          <w:tcPr>
            <w:tcW w:w="599"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color w:val="000000"/>
                <w:sz w:val="20"/>
                <w:szCs w:val="20"/>
              </w:rPr>
            </w:pPr>
            <w:r w:rsidRPr="00922CE5">
              <w:rPr>
                <w:color w:val="000000"/>
                <w:sz w:val="20"/>
                <w:szCs w:val="20"/>
              </w:rPr>
              <w:t>1</w:t>
            </w:r>
          </w:p>
        </w:tc>
        <w:tc>
          <w:tcPr>
            <w:tcW w:w="773"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color w:val="000000"/>
                <w:sz w:val="20"/>
                <w:szCs w:val="20"/>
              </w:rPr>
            </w:pPr>
            <w:r w:rsidRPr="00922CE5">
              <w:rPr>
                <w:color w:val="000000"/>
                <w:sz w:val="20"/>
                <w:szCs w:val="20"/>
              </w:rPr>
              <w:t>100%</w:t>
            </w:r>
          </w:p>
        </w:tc>
      </w:tr>
      <w:tr w:rsidR="00922CE5" w:rsidRPr="00922CE5" w:rsidTr="00B44116">
        <w:trPr>
          <w:trHeight w:val="288"/>
        </w:trPr>
        <w:tc>
          <w:tcPr>
            <w:tcW w:w="1028" w:type="dxa"/>
            <w:tcBorders>
              <w:top w:val="nil"/>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p>
        </w:tc>
        <w:tc>
          <w:tcPr>
            <w:tcW w:w="270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rPr>
                <w:color w:val="000000"/>
                <w:sz w:val="20"/>
                <w:szCs w:val="20"/>
              </w:rPr>
            </w:pPr>
            <w:r w:rsidRPr="00922CE5">
              <w:rPr>
                <w:color w:val="000000"/>
                <w:sz w:val="20"/>
                <w:szCs w:val="20"/>
              </w:rPr>
              <w:t>Chippoke’s Plantation SP</w:t>
            </w:r>
          </w:p>
        </w:tc>
        <w:tc>
          <w:tcPr>
            <w:tcW w:w="126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center"/>
              <w:rPr>
                <w:color w:val="000000"/>
                <w:sz w:val="20"/>
                <w:szCs w:val="20"/>
              </w:rPr>
            </w:pPr>
            <w:r w:rsidRPr="00922CE5">
              <w:rPr>
                <w:color w:val="000000"/>
                <w:sz w:val="20"/>
                <w:szCs w:val="20"/>
              </w:rPr>
              <w:t>37.14</w:t>
            </w:r>
          </w:p>
        </w:tc>
        <w:tc>
          <w:tcPr>
            <w:tcW w:w="55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color w:val="000000"/>
                <w:sz w:val="20"/>
                <w:szCs w:val="20"/>
              </w:rPr>
            </w:pPr>
            <w:r w:rsidRPr="00922CE5">
              <w:rPr>
                <w:color w:val="000000"/>
                <w:sz w:val="20"/>
                <w:szCs w:val="20"/>
              </w:rPr>
              <w:t>39</w:t>
            </w:r>
          </w:p>
        </w:tc>
        <w:tc>
          <w:tcPr>
            <w:tcW w:w="507"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color w:val="000000"/>
                <w:sz w:val="20"/>
                <w:szCs w:val="20"/>
              </w:rPr>
            </w:pPr>
            <w:r w:rsidRPr="00922CE5">
              <w:rPr>
                <w:color w:val="000000"/>
                <w:sz w:val="20"/>
                <w:szCs w:val="20"/>
              </w:rPr>
              <w:t>3</w:t>
            </w:r>
          </w:p>
        </w:tc>
        <w:tc>
          <w:tcPr>
            <w:tcW w:w="671"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color w:val="000000"/>
                <w:sz w:val="20"/>
                <w:szCs w:val="20"/>
              </w:rPr>
            </w:pPr>
            <w:r w:rsidRPr="00922CE5">
              <w:rPr>
                <w:color w:val="000000"/>
                <w:sz w:val="20"/>
                <w:szCs w:val="20"/>
              </w:rPr>
              <w:t>8%</w:t>
            </w:r>
          </w:p>
        </w:tc>
        <w:tc>
          <w:tcPr>
            <w:tcW w:w="567"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color w:val="000000"/>
                <w:sz w:val="20"/>
                <w:szCs w:val="20"/>
              </w:rPr>
            </w:pPr>
            <w:r w:rsidRPr="00922CE5">
              <w:rPr>
                <w:color w:val="000000"/>
                <w:sz w:val="20"/>
                <w:szCs w:val="20"/>
              </w:rPr>
              <w:t>3</w:t>
            </w:r>
          </w:p>
        </w:tc>
        <w:tc>
          <w:tcPr>
            <w:tcW w:w="599"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color w:val="000000"/>
                <w:sz w:val="20"/>
                <w:szCs w:val="20"/>
              </w:rPr>
            </w:pPr>
            <w:r w:rsidRPr="00922CE5">
              <w:rPr>
                <w:color w:val="000000"/>
                <w:sz w:val="20"/>
                <w:szCs w:val="20"/>
              </w:rPr>
              <w:t>1</w:t>
            </w:r>
          </w:p>
        </w:tc>
        <w:tc>
          <w:tcPr>
            <w:tcW w:w="773"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color w:val="000000"/>
                <w:sz w:val="20"/>
                <w:szCs w:val="20"/>
              </w:rPr>
            </w:pPr>
            <w:r w:rsidRPr="00922CE5">
              <w:rPr>
                <w:color w:val="000000"/>
                <w:sz w:val="20"/>
                <w:szCs w:val="20"/>
              </w:rPr>
              <w:t>33%</w:t>
            </w:r>
          </w:p>
        </w:tc>
      </w:tr>
      <w:tr w:rsidR="00922CE5" w:rsidRPr="00922CE5" w:rsidTr="00B44116">
        <w:trPr>
          <w:trHeight w:val="288"/>
        </w:trPr>
        <w:tc>
          <w:tcPr>
            <w:tcW w:w="1028" w:type="dxa"/>
            <w:tcBorders>
              <w:top w:val="nil"/>
              <w:left w:val="nil"/>
              <w:right w:val="nil"/>
            </w:tcBorders>
            <w:shd w:val="clear" w:color="auto" w:fill="auto"/>
            <w:noWrap/>
            <w:vAlign w:val="bottom"/>
            <w:hideMark/>
          </w:tcPr>
          <w:p w:rsidR="00922CE5" w:rsidRPr="00922CE5" w:rsidRDefault="00922CE5" w:rsidP="00922CE5">
            <w:pPr>
              <w:spacing w:line="240" w:lineRule="auto"/>
              <w:rPr>
                <w:sz w:val="20"/>
                <w:szCs w:val="20"/>
              </w:rPr>
            </w:pPr>
          </w:p>
        </w:tc>
        <w:tc>
          <w:tcPr>
            <w:tcW w:w="2700" w:type="dxa"/>
            <w:tcBorders>
              <w:top w:val="nil"/>
              <w:left w:val="nil"/>
              <w:right w:val="nil"/>
            </w:tcBorders>
            <w:shd w:val="clear" w:color="auto" w:fill="auto"/>
            <w:noWrap/>
            <w:vAlign w:val="bottom"/>
            <w:hideMark/>
          </w:tcPr>
          <w:p w:rsidR="00922CE5" w:rsidRPr="00922CE5" w:rsidRDefault="00922CE5" w:rsidP="00922CE5">
            <w:pPr>
              <w:spacing w:line="240" w:lineRule="auto"/>
              <w:rPr>
                <w:color w:val="000000"/>
                <w:sz w:val="20"/>
                <w:szCs w:val="20"/>
              </w:rPr>
            </w:pPr>
            <w:r w:rsidRPr="00922CE5">
              <w:rPr>
                <w:color w:val="000000"/>
                <w:sz w:val="20"/>
                <w:szCs w:val="20"/>
              </w:rPr>
              <w:t>Dismal Swamp NWR</w:t>
            </w:r>
          </w:p>
        </w:tc>
        <w:tc>
          <w:tcPr>
            <w:tcW w:w="1260" w:type="dxa"/>
            <w:tcBorders>
              <w:top w:val="nil"/>
              <w:left w:val="nil"/>
              <w:right w:val="nil"/>
            </w:tcBorders>
            <w:shd w:val="clear" w:color="auto" w:fill="auto"/>
            <w:noWrap/>
            <w:vAlign w:val="bottom"/>
            <w:hideMark/>
          </w:tcPr>
          <w:p w:rsidR="00922CE5" w:rsidRPr="00922CE5" w:rsidRDefault="00922CE5" w:rsidP="00922CE5">
            <w:pPr>
              <w:spacing w:line="240" w:lineRule="auto"/>
              <w:jc w:val="center"/>
              <w:rPr>
                <w:color w:val="000000"/>
                <w:sz w:val="20"/>
                <w:szCs w:val="20"/>
              </w:rPr>
            </w:pPr>
            <w:r w:rsidRPr="00922CE5">
              <w:rPr>
                <w:color w:val="000000"/>
                <w:sz w:val="20"/>
                <w:szCs w:val="20"/>
              </w:rPr>
              <w:t>36.72</w:t>
            </w:r>
          </w:p>
        </w:tc>
        <w:tc>
          <w:tcPr>
            <w:tcW w:w="550"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color w:val="000000"/>
                <w:sz w:val="20"/>
                <w:szCs w:val="20"/>
              </w:rPr>
            </w:pPr>
            <w:r w:rsidRPr="00922CE5">
              <w:rPr>
                <w:color w:val="000000"/>
                <w:sz w:val="20"/>
                <w:szCs w:val="20"/>
              </w:rPr>
              <w:t>50</w:t>
            </w:r>
          </w:p>
        </w:tc>
        <w:tc>
          <w:tcPr>
            <w:tcW w:w="507"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color w:val="000000"/>
                <w:sz w:val="20"/>
                <w:szCs w:val="20"/>
              </w:rPr>
            </w:pPr>
            <w:r w:rsidRPr="00922CE5">
              <w:rPr>
                <w:color w:val="000000"/>
                <w:sz w:val="20"/>
                <w:szCs w:val="20"/>
              </w:rPr>
              <w:t>6</w:t>
            </w:r>
          </w:p>
        </w:tc>
        <w:tc>
          <w:tcPr>
            <w:tcW w:w="671" w:type="dxa"/>
            <w:gridSpan w:val="2"/>
            <w:tcBorders>
              <w:top w:val="nil"/>
              <w:left w:val="nil"/>
              <w:right w:val="nil"/>
            </w:tcBorders>
            <w:shd w:val="clear" w:color="auto" w:fill="auto"/>
            <w:noWrap/>
            <w:vAlign w:val="bottom"/>
            <w:hideMark/>
          </w:tcPr>
          <w:p w:rsidR="00922CE5" w:rsidRPr="00922CE5" w:rsidRDefault="00922CE5" w:rsidP="00922CE5">
            <w:pPr>
              <w:spacing w:line="240" w:lineRule="auto"/>
              <w:jc w:val="right"/>
              <w:rPr>
                <w:color w:val="000000"/>
                <w:sz w:val="20"/>
                <w:szCs w:val="20"/>
              </w:rPr>
            </w:pPr>
            <w:r w:rsidRPr="00922CE5">
              <w:rPr>
                <w:color w:val="000000"/>
                <w:sz w:val="20"/>
                <w:szCs w:val="20"/>
              </w:rPr>
              <w:t>12%</w:t>
            </w:r>
          </w:p>
        </w:tc>
        <w:tc>
          <w:tcPr>
            <w:tcW w:w="567" w:type="dxa"/>
            <w:gridSpan w:val="2"/>
            <w:tcBorders>
              <w:top w:val="nil"/>
              <w:left w:val="nil"/>
              <w:right w:val="nil"/>
            </w:tcBorders>
            <w:shd w:val="clear" w:color="auto" w:fill="auto"/>
            <w:noWrap/>
            <w:vAlign w:val="bottom"/>
            <w:hideMark/>
          </w:tcPr>
          <w:p w:rsidR="00922CE5" w:rsidRPr="00922CE5" w:rsidRDefault="00922CE5" w:rsidP="00922CE5">
            <w:pPr>
              <w:spacing w:line="240" w:lineRule="auto"/>
              <w:jc w:val="right"/>
              <w:rPr>
                <w:color w:val="000000"/>
                <w:sz w:val="20"/>
                <w:szCs w:val="20"/>
              </w:rPr>
            </w:pPr>
            <w:r w:rsidRPr="00922CE5">
              <w:rPr>
                <w:color w:val="000000"/>
                <w:sz w:val="20"/>
                <w:szCs w:val="20"/>
              </w:rPr>
              <w:t>9</w:t>
            </w:r>
          </w:p>
        </w:tc>
        <w:tc>
          <w:tcPr>
            <w:tcW w:w="599" w:type="dxa"/>
            <w:gridSpan w:val="2"/>
            <w:tcBorders>
              <w:top w:val="nil"/>
              <w:left w:val="nil"/>
              <w:right w:val="nil"/>
            </w:tcBorders>
            <w:shd w:val="clear" w:color="auto" w:fill="auto"/>
            <w:noWrap/>
            <w:vAlign w:val="bottom"/>
            <w:hideMark/>
          </w:tcPr>
          <w:p w:rsidR="00922CE5" w:rsidRPr="00922CE5" w:rsidRDefault="00922CE5" w:rsidP="00922CE5">
            <w:pPr>
              <w:spacing w:line="240" w:lineRule="auto"/>
              <w:jc w:val="right"/>
              <w:rPr>
                <w:color w:val="000000"/>
                <w:sz w:val="20"/>
                <w:szCs w:val="20"/>
              </w:rPr>
            </w:pPr>
            <w:r w:rsidRPr="00922CE5">
              <w:rPr>
                <w:color w:val="000000"/>
                <w:sz w:val="20"/>
                <w:szCs w:val="20"/>
              </w:rPr>
              <w:t>5</w:t>
            </w:r>
          </w:p>
        </w:tc>
        <w:tc>
          <w:tcPr>
            <w:tcW w:w="773"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color w:val="000000"/>
                <w:sz w:val="20"/>
                <w:szCs w:val="20"/>
              </w:rPr>
            </w:pPr>
            <w:r w:rsidRPr="00922CE5">
              <w:rPr>
                <w:color w:val="000000"/>
                <w:sz w:val="20"/>
                <w:szCs w:val="20"/>
              </w:rPr>
              <w:t>56%</w:t>
            </w:r>
          </w:p>
        </w:tc>
      </w:tr>
      <w:tr w:rsidR="00922CE5" w:rsidRPr="00922CE5" w:rsidTr="00B44116">
        <w:trPr>
          <w:trHeight w:val="288"/>
        </w:trPr>
        <w:tc>
          <w:tcPr>
            <w:tcW w:w="1028"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 </w:t>
            </w:r>
          </w:p>
        </w:tc>
        <w:tc>
          <w:tcPr>
            <w:tcW w:w="2700"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rPr>
                <w:i/>
                <w:iCs/>
                <w:color w:val="000000"/>
                <w:sz w:val="20"/>
                <w:szCs w:val="20"/>
              </w:rPr>
            </w:pPr>
            <w:r w:rsidRPr="00922CE5">
              <w:rPr>
                <w:i/>
                <w:iCs/>
                <w:color w:val="000000"/>
                <w:sz w:val="20"/>
                <w:szCs w:val="20"/>
              </w:rPr>
              <w:t>All Virginia</w:t>
            </w:r>
          </w:p>
        </w:tc>
        <w:tc>
          <w:tcPr>
            <w:tcW w:w="1260"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center"/>
              <w:rPr>
                <w:i/>
                <w:iCs/>
                <w:color w:val="000000"/>
                <w:sz w:val="20"/>
                <w:szCs w:val="20"/>
              </w:rPr>
            </w:pPr>
            <w:r w:rsidRPr="00922CE5">
              <w:rPr>
                <w:i/>
                <w:iCs/>
                <w:color w:val="000000"/>
                <w:sz w:val="20"/>
                <w:szCs w:val="20"/>
              </w:rPr>
              <w:t> </w:t>
            </w:r>
          </w:p>
        </w:tc>
        <w:tc>
          <w:tcPr>
            <w:tcW w:w="550"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iCs/>
                <w:color w:val="000000"/>
                <w:sz w:val="20"/>
                <w:szCs w:val="20"/>
              </w:rPr>
            </w:pPr>
            <w:r w:rsidRPr="00922CE5">
              <w:rPr>
                <w:i/>
                <w:iCs/>
                <w:color w:val="000000"/>
                <w:sz w:val="20"/>
                <w:szCs w:val="20"/>
              </w:rPr>
              <w:t>142</w:t>
            </w:r>
          </w:p>
        </w:tc>
        <w:tc>
          <w:tcPr>
            <w:tcW w:w="507"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iCs/>
                <w:color w:val="000000"/>
                <w:sz w:val="20"/>
                <w:szCs w:val="20"/>
              </w:rPr>
            </w:pPr>
            <w:r w:rsidRPr="00922CE5">
              <w:rPr>
                <w:i/>
                <w:iCs/>
                <w:color w:val="000000"/>
                <w:sz w:val="20"/>
                <w:szCs w:val="20"/>
              </w:rPr>
              <w:t>21</w:t>
            </w:r>
          </w:p>
        </w:tc>
        <w:tc>
          <w:tcPr>
            <w:tcW w:w="671" w:type="dxa"/>
            <w:gridSpan w:val="2"/>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iCs/>
                <w:color w:val="000000"/>
                <w:sz w:val="20"/>
                <w:szCs w:val="20"/>
              </w:rPr>
            </w:pPr>
            <w:r w:rsidRPr="00922CE5">
              <w:rPr>
                <w:i/>
                <w:iCs/>
                <w:color w:val="000000"/>
                <w:sz w:val="20"/>
                <w:szCs w:val="20"/>
              </w:rPr>
              <w:t>15%</w:t>
            </w:r>
          </w:p>
        </w:tc>
        <w:tc>
          <w:tcPr>
            <w:tcW w:w="567" w:type="dxa"/>
            <w:gridSpan w:val="2"/>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iCs/>
                <w:color w:val="000000"/>
                <w:sz w:val="20"/>
                <w:szCs w:val="20"/>
              </w:rPr>
            </w:pPr>
            <w:r w:rsidRPr="00922CE5">
              <w:rPr>
                <w:i/>
                <w:iCs/>
                <w:color w:val="000000"/>
                <w:sz w:val="20"/>
                <w:szCs w:val="20"/>
              </w:rPr>
              <w:t>15</w:t>
            </w:r>
          </w:p>
        </w:tc>
        <w:tc>
          <w:tcPr>
            <w:tcW w:w="599" w:type="dxa"/>
            <w:gridSpan w:val="2"/>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iCs/>
                <w:color w:val="000000"/>
                <w:sz w:val="20"/>
                <w:szCs w:val="20"/>
              </w:rPr>
            </w:pPr>
            <w:r w:rsidRPr="00922CE5">
              <w:rPr>
                <w:i/>
                <w:iCs/>
                <w:color w:val="000000"/>
                <w:sz w:val="20"/>
                <w:szCs w:val="20"/>
              </w:rPr>
              <w:t>9</w:t>
            </w:r>
          </w:p>
        </w:tc>
        <w:tc>
          <w:tcPr>
            <w:tcW w:w="773"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iCs/>
                <w:color w:val="000000"/>
                <w:sz w:val="20"/>
                <w:szCs w:val="20"/>
              </w:rPr>
            </w:pPr>
            <w:r w:rsidRPr="00922CE5">
              <w:rPr>
                <w:i/>
                <w:iCs/>
                <w:color w:val="000000"/>
                <w:sz w:val="20"/>
                <w:szCs w:val="20"/>
              </w:rPr>
              <w:t>60%</w:t>
            </w:r>
          </w:p>
        </w:tc>
      </w:tr>
      <w:tr w:rsidR="00922CE5" w:rsidRPr="00922CE5" w:rsidTr="00B44116">
        <w:trPr>
          <w:trHeight w:val="288"/>
        </w:trPr>
        <w:tc>
          <w:tcPr>
            <w:tcW w:w="1028" w:type="dxa"/>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Northern</w:t>
            </w:r>
          </w:p>
        </w:tc>
        <w:tc>
          <w:tcPr>
            <w:tcW w:w="2700" w:type="dxa"/>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Dismal Swamp SP</w:t>
            </w:r>
          </w:p>
        </w:tc>
        <w:tc>
          <w:tcPr>
            <w:tcW w:w="1260" w:type="dxa"/>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center"/>
              <w:rPr>
                <w:sz w:val="20"/>
                <w:szCs w:val="20"/>
              </w:rPr>
            </w:pPr>
            <w:r w:rsidRPr="00922CE5">
              <w:rPr>
                <w:sz w:val="20"/>
                <w:szCs w:val="20"/>
              </w:rPr>
              <w:t>36.51</w:t>
            </w:r>
          </w:p>
        </w:tc>
        <w:tc>
          <w:tcPr>
            <w:tcW w:w="550" w:type="dxa"/>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50</w:t>
            </w:r>
          </w:p>
        </w:tc>
        <w:tc>
          <w:tcPr>
            <w:tcW w:w="507" w:type="dxa"/>
            <w:tcBorders>
              <w:top w:val="single" w:sz="4" w:space="0" w:color="auto"/>
              <w:left w:val="nil"/>
              <w:bottom w:val="nil"/>
              <w:right w:val="nil"/>
            </w:tcBorders>
            <w:shd w:val="clear" w:color="auto" w:fill="auto"/>
            <w:noWrap/>
            <w:vAlign w:val="bottom"/>
            <w:hideMark/>
          </w:tcPr>
          <w:p w:rsidR="00922CE5" w:rsidRPr="00922CE5" w:rsidRDefault="00340546" w:rsidP="00922CE5">
            <w:pPr>
              <w:spacing w:line="240" w:lineRule="auto"/>
              <w:jc w:val="right"/>
              <w:rPr>
                <w:sz w:val="20"/>
                <w:szCs w:val="20"/>
              </w:rPr>
            </w:pPr>
            <w:r>
              <w:rPr>
                <w:sz w:val="20"/>
                <w:szCs w:val="20"/>
              </w:rPr>
              <w:t>1</w:t>
            </w:r>
          </w:p>
        </w:tc>
        <w:tc>
          <w:tcPr>
            <w:tcW w:w="671" w:type="dxa"/>
            <w:gridSpan w:val="2"/>
            <w:tcBorders>
              <w:top w:val="single" w:sz="4" w:space="0" w:color="auto"/>
              <w:left w:val="nil"/>
              <w:bottom w:val="nil"/>
              <w:right w:val="nil"/>
            </w:tcBorders>
            <w:shd w:val="clear" w:color="auto" w:fill="auto"/>
            <w:noWrap/>
            <w:vAlign w:val="bottom"/>
            <w:hideMark/>
          </w:tcPr>
          <w:p w:rsidR="00922CE5" w:rsidRPr="00922CE5" w:rsidRDefault="00340546" w:rsidP="00922CE5">
            <w:pPr>
              <w:spacing w:line="240" w:lineRule="auto"/>
              <w:jc w:val="right"/>
              <w:rPr>
                <w:sz w:val="20"/>
                <w:szCs w:val="20"/>
              </w:rPr>
            </w:pPr>
            <w:r>
              <w:rPr>
                <w:sz w:val="20"/>
                <w:szCs w:val="20"/>
              </w:rPr>
              <w:t>2</w:t>
            </w:r>
            <w:r w:rsidR="00922CE5" w:rsidRPr="00922CE5">
              <w:rPr>
                <w:sz w:val="20"/>
                <w:szCs w:val="20"/>
              </w:rPr>
              <w:t>%</w:t>
            </w:r>
          </w:p>
        </w:tc>
        <w:tc>
          <w:tcPr>
            <w:tcW w:w="567" w:type="dxa"/>
            <w:gridSpan w:val="2"/>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21</w:t>
            </w:r>
          </w:p>
        </w:tc>
        <w:tc>
          <w:tcPr>
            <w:tcW w:w="599" w:type="dxa"/>
            <w:gridSpan w:val="2"/>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10</w:t>
            </w:r>
          </w:p>
        </w:tc>
        <w:tc>
          <w:tcPr>
            <w:tcW w:w="773" w:type="dxa"/>
            <w:tcBorders>
              <w:top w:val="single" w:sz="4" w:space="0" w:color="auto"/>
              <w:left w:val="nil"/>
              <w:right w:val="nil"/>
            </w:tcBorders>
            <w:shd w:val="clear" w:color="auto" w:fill="auto"/>
            <w:noWrap/>
            <w:vAlign w:val="bottom"/>
            <w:hideMark/>
          </w:tcPr>
          <w:p w:rsidR="00922CE5" w:rsidRPr="00922CE5" w:rsidRDefault="00922CE5" w:rsidP="00922CE5">
            <w:pPr>
              <w:spacing w:line="240" w:lineRule="auto"/>
              <w:jc w:val="right"/>
              <w:rPr>
                <w:iCs/>
                <w:color w:val="000000"/>
                <w:sz w:val="20"/>
                <w:szCs w:val="20"/>
              </w:rPr>
            </w:pPr>
            <w:r w:rsidRPr="00922CE5">
              <w:rPr>
                <w:iCs/>
                <w:color w:val="000000"/>
                <w:sz w:val="20"/>
                <w:szCs w:val="20"/>
              </w:rPr>
              <w:t>48%</w:t>
            </w:r>
          </w:p>
        </w:tc>
      </w:tr>
      <w:tr w:rsidR="00922CE5" w:rsidRPr="00922CE5" w:rsidTr="00B44116">
        <w:trPr>
          <w:trHeight w:val="288"/>
        </w:trPr>
        <w:tc>
          <w:tcPr>
            <w:tcW w:w="1028" w:type="dxa"/>
            <w:tcBorders>
              <w:top w:val="nil"/>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NC</w:t>
            </w:r>
          </w:p>
        </w:tc>
        <w:tc>
          <w:tcPr>
            <w:tcW w:w="270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Merchant’s MP SP</w:t>
            </w:r>
          </w:p>
        </w:tc>
        <w:tc>
          <w:tcPr>
            <w:tcW w:w="126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center"/>
              <w:rPr>
                <w:sz w:val="20"/>
                <w:szCs w:val="20"/>
              </w:rPr>
            </w:pPr>
            <w:r w:rsidRPr="00922CE5">
              <w:rPr>
                <w:sz w:val="20"/>
                <w:szCs w:val="20"/>
              </w:rPr>
              <w:t>36.44</w:t>
            </w:r>
          </w:p>
        </w:tc>
        <w:tc>
          <w:tcPr>
            <w:tcW w:w="55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48</w:t>
            </w:r>
          </w:p>
        </w:tc>
        <w:tc>
          <w:tcPr>
            <w:tcW w:w="507" w:type="dxa"/>
            <w:tcBorders>
              <w:top w:val="nil"/>
              <w:left w:val="nil"/>
              <w:bottom w:val="nil"/>
              <w:right w:val="nil"/>
            </w:tcBorders>
            <w:shd w:val="clear" w:color="auto" w:fill="auto"/>
            <w:noWrap/>
            <w:vAlign w:val="bottom"/>
            <w:hideMark/>
          </w:tcPr>
          <w:p w:rsidR="00922CE5" w:rsidRPr="00922CE5" w:rsidRDefault="00340546" w:rsidP="00922CE5">
            <w:pPr>
              <w:spacing w:line="240" w:lineRule="auto"/>
              <w:jc w:val="right"/>
              <w:rPr>
                <w:sz w:val="20"/>
                <w:szCs w:val="20"/>
              </w:rPr>
            </w:pPr>
            <w:r>
              <w:rPr>
                <w:sz w:val="20"/>
                <w:szCs w:val="20"/>
              </w:rPr>
              <w:t>0</w:t>
            </w:r>
          </w:p>
        </w:tc>
        <w:tc>
          <w:tcPr>
            <w:tcW w:w="671" w:type="dxa"/>
            <w:gridSpan w:val="2"/>
            <w:tcBorders>
              <w:top w:val="nil"/>
              <w:left w:val="nil"/>
              <w:bottom w:val="nil"/>
              <w:right w:val="nil"/>
            </w:tcBorders>
            <w:shd w:val="clear" w:color="auto" w:fill="auto"/>
            <w:noWrap/>
            <w:vAlign w:val="bottom"/>
            <w:hideMark/>
          </w:tcPr>
          <w:p w:rsidR="00922CE5" w:rsidRPr="00922CE5" w:rsidRDefault="00340546" w:rsidP="00922CE5">
            <w:pPr>
              <w:spacing w:line="240" w:lineRule="auto"/>
              <w:jc w:val="right"/>
              <w:rPr>
                <w:sz w:val="20"/>
                <w:szCs w:val="20"/>
              </w:rPr>
            </w:pPr>
            <w:r>
              <w:rPr>
                <w:sz w:val="20"/>
                <w:szCs w:val="20"/>
              </w:rPr>
              <w:t>0</w:t>
            </w:r>
            <w:r w:rsidR="00922CE5" w:rsidRPr="00922CE5">
              <w:rPr>
                <w:sz w:val="20"/>
                <w:szCs w:val="20"/>
              </w:rPr>
              <w:t>%</w:t>
            </w:r>
          </w:p>
        </w:tc>
        <w:tc>
          <w:tcPr>
            <w:tcW w:w="567"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4</w:t>
            </w:r>
          </w:p>
        </w:tc>
        <w:tc>
          <w:tcPr>
            <w:tcW w:w="599"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1</w:t>
            </w:r>
          </w:p>
        </w:tc>
        <w:tc>
          <w:tcPr>
            <w:tcW w:w="773"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iCs/>
                <w:color w:val="000000"/>
                <w:sz w:val="20"/>
                <w:szCs w:val="20"/>
              </w:rPr>
            </w:pPr>
            <w:r w:rsidRPr="00922CE5">
              <w:rPr>
                <w:iCs/>
                <w:color w:val="000000"/>
                <w:sz w:val="20"/>
                <w:szCs w:val="20"/>
              </w:rPr>
              <w:t>25%</w:t>
            </w:r>
          </w:p>
        </w:tc>
      </w:tr>
      <w:tr w:rsidR="00922CE5" w:rsidRPr="00922CE5" w:rsidTr="00B44116">
        <w:trPr>
          <w:trHeight w:val="288"/>
        </w:trPr>
        <w:tc>
          <w:tcPr>
            <w:tcW w:w="1028" w:type="dxa"/>
            <w:tcBorders>
              <w:top w:val="nil"/>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p>
        </w:tc>
        <w:tc>
          <w:tcPr>
            <w:tcW w:w="270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Mattamuskeet NWR</w:t>
            </w:r>
          </w:p>
        </w:tc>
        <w:tc>
          <w:tcPr>
            <w:tcW w:w="126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center"/>
              <w:rPr>
                <w:sz w:val="20"/>
                <w:szCs w:val="20"/>
              </w:rPr>
            </w:pPr>
            <w:r w:rsidRPr="00922CE5">
              <w:rPr>
                <w:sz w:val="20"/>
                <w:szCs w:val="20"/>
              </w:rPr>
              <w:t>35.48</w:t>
            </w:r>
          </w:p>
        </w:tc>
        <w:tc>
          <w:tcPr>
            <w:tcW w:w="55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52</w:t>
            </w:r>
          </w:p>
        </w:tc>
        <w:tc>
          <w:tcPr>
            <w:tcW w:w="507"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671"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567"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599"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773"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iCs/>
                <w:color w:val="000000"/>
                <w:sz w:val="20"/>
                <w:szCs w:val="20"/>
              </w:rPr>
            </w:pPr>
            <w:r w:rsidRPr="00922CE5">
              <w:rPr>
                <w:iCs/>
                <w:color w:val="000000"/>
                <w:sz w:val="20"/>
                <w:szCs w:val="20"/>
              </w:rPr>
              <w:t>0%</w:t>
            </w:r>
          </w:p>
        </w:tc>
      </w:tr>
      <w:tr w:rsidR="00922CE5" w:rsidRPr="00922CE5" w:rsidTr="00B44116">
        <w:trPr>
          <w:trHeight w:val="288"/>
        </w:trPr>
        <w:tc>
          <w:tcPr>
            <w:tcW w:w="1028" w:type="dxa"/>
            <w:tcBorders>
              <w:top w:val="nil"/>
              <w:left w:val="nil"/>
              <w:right w:val="nil"/>
            </w:tcBorders>
            <w:shd w:val="clear" w:color="auto" w:fill="auto"/>
            <w:noWrap/>
            <w:vAlign w:val="bottom"/>
            <w:hideMark/>
          </w:tcPr>
          <w:p w:rsidR="00922CE5" w:rsidRPr="00922CE5" w:rsidRDefault="00922CE5" w:rsidP="00922CE5">
            <w:pPr>
              <w:spacing w:line="240" w:lineRule="auto"/>
              <w:rPr>
                <w:sz w:val="20"/>
                <w:szCs w:val="20"/>
              </w:rPr>
            </w:pPr>
          </w:p>
        </w:tc>
        <w:tc>
          <w:tcPr>
            <w:tcW w:w="2700" w:type="dxa"/>
            <w:tcBorders>
              <w:top w:val="nil"/>
              <w:left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Goose Creek SP</w:t>
            </w:r>
          </w:p>
        </w:tc>
        <w:tc>
          <w:tcPr>
            <w:tcW w:w="1260" w:type="dxa"/>
            <w:tcBorders>
              <w:top w:val="nil"/>
              <w:left w:val="nil"/>
              <w:right w:val="nil"/>
            </w:tcBorders>
            <w:shd w:val="clear" w:color="auto" w:fill="auto"/>
            <w:noWrap/>
            <w:vAlign w:val="bottom"/>
            <w:hideMark/>
          </w:tcPr>
          <w:p w:rsidR="00922CE5" w:rsidRPr="00922CE5" w:rsidRDefault="00922CE5" w:rsidP="00922CE5">
            <w:pPr>
              <w:spacing w:line="240" w:lineRule="auto"/>
              <w:jc w:val="center"/>
              <w:rPr>
                <w:sz w:val="20"/>
                <w:szCs w:val="20"/>
              </w:rPr>
            </w:pPr>
            <w:r w:rsidRPr="00922CE5">
              <w:rPr>
                <w:sz w:val="20"/>
                <w:szCs w:val="20"/>
              </w:rPr>
              <w:t>35.46</w:t>
            </w:r>
          </w:p>
        </w:tc>
        <w:tc>
          <w:tcPr>
            <w:tcW w:w="550"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47</w:t>
            </w:r>
          </w:p>
        </w:tc>
        <w:tc>
          <w:tcPr>
            <w:tcW w:w="507"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671" w:type="dxa"/>
            <w:gridSpan w:val="2"/>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567" w:type="dxa"/>
            <w:gridSpan w:val="2"/>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599" w:type="dxa"/>
            <w:gridSpan w:val="2"/>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773"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iCs/>
                <w:color w:val="000000"/>
                <w:sz w:val="20"/>
                <w:szCs w:val="20"/>
              </w:rPr>
            </w:pPr>
            <w:r w:rsidRPr="00922CE5">
              <w:rPr>
                <w:iCs/>
                <w:color w:val="000000"/>
                <w:sz w:val="20"/>
                <w:szCs w:val="20"/>
              </w:rPr>
              <w:t>0%</w:t>
            </w:r>
          </w:p>
        </w:tc>
      </w:tr>
      <w:tr w:rsidR="00922CE5" w:rsidRPr="00922CE5" w:rsidTr="00B44116">
        <w:trPr>
          <w:trHeight w:val="288"/>
        </w:trPr>
        <w:tc>
          <w:tcPr>
            <w:tcW w:w="1028"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 </w:t>
            </w:r>
          </w:p>
        </w:tc>
        <w:tc>
          <w:tcPr>
            <w:tcW w:w="2700"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rPr>
                <w:i/>
                <w:iCs/>
                <w:color w:val="000000"/>
                <w:sz w:val="20"/>
                <w:szCs w:val="20"/>
              </w:rPr>
            </w:pPr>
            <w:r w:rsidRPr="00922CE5">
              <w:rPr>
                <w:i/>
                <w:iCs/>
                <w:color w:val="000000"/>
                <w:sz w:val="20"/>
                <w:szCs w:val="20"/>
              </w:rPr>
              <w:t>All Northern North Carolina</w:t>
            </w:r>
          </w:p>
        </w:tc>
        <w:tc>
          <w:tcPr>
            <w:tcW w:w="1260"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center"/>
              <w:rPr>
                <w:sz w:val="20"/>
                <w:szCs w:val="20"/>
              </w:rPr>
            </w:pPr>
            <w:r w:rsidRPr="00922CE5">
              <w:rPr>
                <w:sz w:val="20"/>
                <w:szCs w:val="20"/>
              </w:rPr>
              <w:t> </w:t>
            </w:r>
          </w:p>
        </w:tc>
        <w:tc>
          <w:tcPr>
            <w:tcW w:w="550"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197</w:t>
            </w:r>
          </w:p>
        </w:tc>
        <w:tc>
          <w:tcPr>
            <w:tcW w:w="507"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1</w:t>
            </w:r>
          </w:p>
        </w:tc>
        <w:tc>
          <w:tcPr>
            <w:tcW w:w="671" w:type="dxa"/>
            <w:gridSpan w:val="2"/>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1%</w:t>
            </w:r>
          </w:p>
        </w:tc>
        <w:tc>
          <w:tcPr>
            <w:tcW w:w="567" w:type="dxa"/>
            <w:gridSpan w:val="2"/>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25</w:t>
            </w:r>
          </w:p>
        </w:tc>
        <w:tc>
          <w:tcPr>
            <w:tcW w:w="599" w:type="dxa"/>
            <w:gridSpan w:val="2"/>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11</w:t>
            </w:r>
          </w:p>
        </w:tc>
        <w:tc>
          <w:tcPr>
            <w:tcW w:w="773"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iCs/>
                <w:color w:val="000000"/>
                <w:sz w:val="20"/>
                <w:szCs w:val="20"/>
              </w:rPr>
            </w:pPr>
            <w:r w:rsidRPr="00922CE5">
              <w:rPr>
                <w:i/>
                <w:iCs/>
                <w:color w:val="000000"/>
                <w:sz w:val="20"/>
                <w:szCs w:val="20"/>
              </w:rPr>
              <w:t>44%</w:t>
            </w:r>
          </w:p>
        </w:tc>
      </w:tr>
      <w:tr w:rsidR="00922CE5" w:rsidRPr="00922CE5" w:rsidTr="00B44116">
        <w:trPr>
          <w:trHeight w:val="288"/>
        </w:trPr>
        <w:tc>
          <w:tcPr>
            <w:tcW w:w="1028" w:type="dxa"/>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 xml:space="preserve">Southern </w:t>
            </w:r>
          </w:p>
        </w:tc>
        <w:tc>
          <w:tcPr>
            <w:tcW w:w="2700" w:type="dxa"/>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Cliffs of the Neuse SP</w:t>
            </w:r>
          </w:p>
        </w:tc>
        <w:tc>
          <w:tcPr>
            <w:tcW w:w="1260" w:type="dxa"/>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center"/>
              <w:rPr>
                <w:sz w:val="20"/>
                <w:szCs w:val="20"/>
              </w:rPr>
            </w:pPr>
            <w:r w:rsidRPr="00922CE5">
              <w:rPr>
                <w:sz w:val="20"/>
                <w:szCs w:val="20"/>
              </w:rPr>
              <w:t>35.24</w:t>
            </w:r>
          </w:p>
        </w:tc>
        <w:tc>
          <w:tcPr>
            <w:tcW w:w="550" w:type="dxa"/>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43</w:t>
            </w:r>
          </w:p>
        </w:tc>
        <w:tc>
          <w:tcPr>
            <w:tcW w:w="507" w:type="dxa"/>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1</w:t>
            </w:r>
          </w:p>
        </w:tc>
        <w:tc>
          <w:tcPr>
            <w:tcW w:w="671" w:type="dxa"/>
            <w:gridSpan w:val="2"/>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2%</w:t>
            </w:r>
          </w:p>
        </w:tc>
        <w:tc>
          <w:tcPr>
            <w:tcW w:w="567" w:type="dxa"/>
            <w:gridSpan w:val="2"/>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4</w:t>
            </w:r>
          </w:p>
        </w:tc>
        <w:tc>
          <w:tcPr>
            <w:tcW w:w="599" w:type="dxa"/>
            <w:gridSpan w:val="2"/>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3</w:t>
            </w:r>
          </w:p>
        </w:tc>
        <w:tc>
          <w:tcPr>
            <w:tcW w:w="773" w:type="dxa"/>
            <w:tcBorders>
              <w:top w:val="single" w:sz="4" w:space="0" w:color="auto"/>
              <w:left w:val="nil"/>
              <w:right w:val="nil"/>
            </w:tcBorders>
            <w:shd w:val="clear" w:color="auto" w:fill="auto"/>
            <w:noWrap/>
            <w:vAlign w:val="bottom"/>
            <w:hideMark/>
          </w:tcPr>
          <w:p w:rsidR="00922CE5" w:rsidRPr="00922CE5" w:rsidRDefault="00922CE5" w:rsidP="00922CE5">
            <w:pPr>
              <w:spacing w:line="240" w:lineRule="auto"/>
              <w:jc w:val="right"/>
              <w:rPr>
                <w:iCs/>
                <w:color w:val="000000"/>
                <w:sz w:val="20"/>
                <w:szCs w:val="20"/>
              </w:rPr>
            </w:pPr>
            <w:r w:rsidRPr="00922CE5">
              <w:rPr>
                <w:iCs/>
                <w:color w:val="000000"/>
                <w:sz w:val="20"/>
                <w:szCs w:val="20"/>
              </w:rPr>
              <w:t>75%</w:t>
            </w:r>
          </w:p>
        </w:tc>
      </w:tr>
      <w:tr w:rsidR="00922CE5" w:rsidRPr="00922CE5" w:rsidTr="00B44116">
        <w:trPr>
          <w:trHeight w:val="288"/>
        </w:trPr>
        <w:tc>
          <w:tcPr>
            <w:tcW w:w="1028" w:type="dxa"/>
            <w:tcBorders>
              <w:top w:val="nil"/>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NC</w:t>
            </w:r>
          </w:p>
        </w:tc>
        <w:tc>
          <w:tcPr>
            <w:tcW w:w="270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Croatoan National Forest</w:t>
            </w:r>
          </w:p>
        </w:tc>
        <w:tc>
          <w:tcPr>
            <w:tcW w:w="126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center"/>
              <w:rPr>
                <w:sz w:val="20"/>
                <w:szCs w:val="20"/>
              </w:rPr>
            </w:pPr>
            <w:r w:rsidRPr="00922CE5">
              <w:rPr>
                <w:sz w:val="20"/>
                <w:szCs w:val="20"/>
              </w:rPr>
              <w:t>34.86</w:t>
            </w:r>
          </w:p>
        </w:tc>
        <w:tc>
          <w:tcPr>
            <w:tcW w:w="55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50</w:t>
            </w:r>
          </w:p>
        </w:tc>
        <w:tc>
          <w:tcPr>
            <w:tcW w:w="507"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671"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567"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599"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773"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iCs/>
                <w:color w:val="000000"/>
                <w:sz w:val="20"/>
                <w:szCs w:val="20"/>
              </w:rPr>
            </w:pPr>
            <w:r w:rsidRPr="00922CE5">
              <w:rPr>
                <w:iCs/>
                <w:color w:val="000000"/>
                <w:sz w:val="20"/>
                <w:szCs w:val="20"/>
              </w:rPr>
              <w:t>0%</w:t>
            </w:r>
          </w:p>
        </w:tc>
      </w:tr>
      <w:tr w:rsidR="00922CE5" w:rsidRPr="00922CE5" w:rsidTr="00B44116">
        <w:trPr>
          <w:trHeight w:val="288"/>
        </w:trPr>
        <w:tc>
          <w:tcPr>
            <w:tcW w:w="1028" w:type="dxa"/>
            <w:tcBorders>
              <w:top w:val="nil"/>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p>
        </w:tc>
        <w:tc>
          <w:tcPr>
            <w:tcW w:w="270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Cedar Point Rec. Area</w:t>
            </w:r>
          </w:p>
        </w:tc>
        <w:tc>
          <w:tcPr>
            <w:tcW w:w="126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center"/>
              <w:rPr>
                <w:sz w:val="20"/>
                <w:szCs w:val="20"/>
              </w:rPr>
            </w:pPr>
            <w:r w:rsidRPr="00922CE5">
              <w:rPr>
                <w:sz w:val="20"/>
                <w:szCs w:val="20"/>
              </w:rPr>
              <w:t>34.69</w:t>
            </w:r>
          </w:p>
        </w:tc>
        <w:tc>
          <w:tcPr>
            <w:tcW w:w="55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56</w:t>
            </w:r>
          </w:p>
        </w:tc>
        <w:tc>
          <w:tcPr>
            <w:tcW w:w="507"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671"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567"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5</w:t>
            </w:r>
          </w:p>
        </w:tc>
        <w:tc>
          <w:tcPr>
            <w:tcW w:w="599"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773"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iCs/>
                <w:color w:val="000000"/>
                <w:sz w:val="20"/>
                <w:szCs w:val="20"/>
              </w:rPr>
            </w:pPr>
            <w:r w:rsidRPr="00922CE5">
              <w:rPr>
                <w:iCs/>
                <w:color w:val="000000"/>
                <w:sz w:val="20"/>
                <w:szCs w:val="20"/>
              </w:rPr>
              <w:t>0%</w:t>
            </w:r>
          </w:p>
        </w:tc>
      </w:tr>
      <w:tr w:rsidR="00922CE5" w:rsidRPr="00922CE5" w:rsidTr="00B44116">
        <w:trPr>
          <w:trHeight w:val="288"/>
        </w:trPr>
        <w:tc>
          <w:tcPr>
            <w:tcW w:w="1028" w:type="dxa"/>
            <w:tcBorders>
              <w:top w:val="nil"/>
              <w:left w:val="nil"/>
              <w:right w:val="nil"/>
            </w:tcBorders>
            <w:shd w:val="clear" w:color="auto" w:fill="auto"/>
            <w:noWrap/>
            <w:vAlign w:val="bottom"/>
            <w:hideMark/>
          </w:tcPr>
          <w:p w:rsidR="00922CE5" w:rsidRPr="00922CE5" w:rsidRDefault="00922CE5" w:rsidP="00922CE5">
            <w:pPr>
              <w:spacing w:line="240" w:lineRule="auto"/>
              <w:rPr>
                <w:sz w:val="20"/>
                <w:szCs w:val="20"/>
              </w:rPr>
            </w:pPr>
          </w:p>
        </w:tc>
        <w:tc>
          <w:tcPr>
            <w:tcW w:w="2700" w:type="dxa"/>
            <w:tcBorders>
              <w:top w:val="nil"/>
              <w:left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Holly Shelter Game Refuge</w:t>
            </w:r>
          </w:p>
        </w:tc>
        <w:tc>
          <w:tcPr>
            <w:tcW w:w="1260" w:type="dxa"/>
            <w:tcBorders>
              <w:top w:val="nil"/>
              <w:left w:val="nil"/>
              <w:right w:val="nil"/>
            </w:tcBorders>
            <w:shd w:val="clear" w:color="auto" w:fill="auto"/>
            <w:noWrap/>
            <w:vAlign w:val="bottom"/>
            <w:hideMark/>
          </w:tcPr>
          <w:p w:rsidR="00922CE5" w:rsidRPr="00922CE5" w:rsidRDefault="00922CE5" w:rsidP="00922CE5">
            <w:pPr>
              <w:spacing w:line="240" w:lineRule="auto"/>
              <w:jc w:val="center"/>
              <w:rPr>
                <w:sz w:val="20"/>
                <w:szCs w:val="20"/>
              </w:rPr>
            </w:pPr>
            <w:r w:rsidRPr="00922CE5">
              <w:rPr>
                <w:sz w:val="20"/>
                <w:szCs w:val="20"/>
              </w:rPr>
              <w:t>34.42</w:t>
            </w:r>
          </w:p>
        </w:tc>
        <w:tc>
          <w:tcPr>
            <w:tcW w:w="550"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51</w:t>
            </w:r>
          </w:p>
        </w:tc>
        <w:tc>
          <w:tcPr>
            <w:tcW w:w="507"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671" w:type="dxa"/>
            <w:gridSpan w:val="2"/>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567" w:type="dxa"/>
            <w:gridSpan w:val="2"/>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599" w:type="dxa"/>
            <w:gridSpan w:val="2"/>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773"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iCs/>
                <w:color w:val="000000"/>
                <w:sz w:val="20"/>
                <w:szCs w:val="20"/>
              </w:rPr>
            </w:pPr>
            <w:r w:rsidRPr="00922CE5">
              <w:rPr>
                <w:iCs/>
                <w:color w:val="000000"/>
                <w:sz w:val="20"/>
                <w:szCs w:val="20"/>
              </w:rPr>
              <w:t>0%</w:t>
            </w:r>
          </w:p>
        </w:tc>
      </w:tr>
      <w:tr w:rsidR="00922CE5" w:rsidRPr="00922CE5" w:rsidTr="00B44116">
        <w:trPr>
          <w:trHeight w:val="288"/>
        </w:trPr>
        <w:tc>
          <w:tcPr>
            <w:tcW w:w="1028"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 </w:t>
            </w:r>
          </w:p>
        </w:tc>
        <w:tc>
          <w:tcPr>
            <w:tcW w:w="2700" w:type="dxa"/>
            <w:tcBorders>
              <w:top w:val="nil"/>
              <w:left w:val="nil"/>
              <w:bottom w:val="single" w:sz="4" w:space="0" w:color="auto"/>
              <w:right w:val="nil"/>
            </w:tcBorders>
            <w:shd w:val="clear" w:color="auto" w:fill="auto"/>
            <w:noWrap/>
            <w:vAlign w:val="bottom"/>
            <w:hideMark/>
          </w:tcPr>
          <w:p w:rsidR="00922CE5" w:rsidRPr="00453BE7" w:rsidRDefault="00922CE5" w:rsidP="00922CE5">
            <w:pPr>
              <w:spacing w:line="240" w:lineRule="auto"/>
              <w:rPr>
                <w:i/>
                <w:iCs/>
                <w:sz w:val="20"/>
                <w:szCs w:val="20"/>
                <w:vertAlign w:val="superscript"/>
              </w:rPr>
            </w:pPr>
            <w:r w:rsidRPr="00922CE5">
              <w:rPr>
                <w:i/>
                <w:iCs/>
                <w:sz w:val="20"/>
                <w:szCs w:val="20"/>
              </w:rPr>
              <w:t>All Southern North Carolina</w:t>
            </w:r>
            <w:r w:rsidR="00453BE7">
              <w:rPr>
                <w:i/>
                <w:iCs/>
                <w:sz w:val="20"/>
                <w:szCs w:val="20"/>
                <w:vertAlign w:val="superscript"/>
              </w:rPr>
              <w:t>3</w:t>
            </w:r>
          </w:p>
        </w:tc>
        <w:tc>
          <w:tcPr>
            <w:tcW w:w="1260"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center"/>
              <w:rPr>
                <w:sz w:val="20"/>
                <w:szCs w:val="20"/>
              </w:rPr>
            </w:pPr>
            <w:r w:rsidRPr="00922CE5">
              <w:rPr>
                <w:sz w:val="20"/>
                <w:szCs w:val="20"/>
              </w:rPr>
              <w:t> </w:t>
            </w:r>
          </w:p>
        </w:tc>
        <w:tc>
          <w:tcPr>
            <w:tcW w:w="550"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200</w:t>
            </w:r>
          </w:p>
        </w:tc>
        <w:tc>
          <w:tcPr>
            <w:tcW w:w="507"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1</w:t>
            </w:r>
          </w:p>
        </w:tc>
        <w:tc>
          <w:tcPr>
            <w:tcW w:w="671" w:type="dxa"/>
            <w:gridSpan w:val="2"/>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1%</w:t>
            </w:r>
          </w:p>
        </w:tc>
        <w:tc>
          <w:tcPr>
            <w:tcW w:w="567" w:type="dxa"/>
            <w:gridSpan w:val="2"/>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9</w:t>
            </w:r>
          </w:p>
        </w:tc>
        <w:tc>
          <w:tcPr>
            <w:tcW w:w="599" w:type="dxa"/>
            <w:gridSpan w:val="2"/>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3</w:t>
            </w:r>
          </w:p>
        </w:tc>
        <w:tc>
          <w:tcPr>
            <w:tcW w:w="773"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iCs/>
                <w:color w:val="000000"/>
                <w:sz w:val="20"/>
                <w:szCs w:val="20"/>
              </w:rPr>
            </w:pPr>
            <w:r w:rsidRPr="00922CE5">
              <w:rPr>
                <w:i/>
                <w:iCs/>
                <w:color w:val="000000"/>
                <w:sz w:val="20"/>
                <w:szCs w:val="20"/>
              </w:rPr>
              <w:t>33%</w:t>
            </w:r>
          </w:p>
        </w:tc>
      </w:tr>
      <w:tr w:rsidR="00922CE5" w:rsidRPr="00922CE5" w:rsidTr="00B44116">
        <w:trPr>
          <w:trHeight w:val="288"/>
        </w:trPr>
        <w:tc>
          <w:tcPr>
            <w:tcW w:w="1028" w:type="dxa"/>
            <w:tcBorders>
              <w:top w:val="single" w:sz="4" w:space="0" w:color="auto"/>
              <w:left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SC</w:t>
            </w:r>
          </w:p>
        </w:tc>
        <w:tc>
          <w:tcPr>
            <w:tcW w:w="2700" w:type="dxa"/>
            <w:tcBorders>
              <w:top w:val="single" w:sz="4" w:space="0" w:color="auto"/>
              <w:left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 xml:space="preserve">Little Pee Dee </w:t>
            </w:r>
            <w:r>
              <w:rPr>
                <w:sz w:val="20"/>
                <w:szCs w:val="20"/>
              </w:rPr>
              <w:t>River Landing</w:t>
            </w:r>
            <w:r w:rsidRPr="00922CE5">
              <w:rPr>
                <w:sz w:val="20"/>
                <w:szCs w:val="20"/>
              </w:rPr>
              <w:t xml:space="preserve"> </w:t>
            </w:r>
            <w:r w:rsidRPr="00922CE5">
              <w:rPr>
                <w:sz w:val="20"/>
                <w:szCs w:val="20"/>
                <w:vertAlign w:val="superscript"/>
              </w:rPr>
              <w:t>1</w:t>
            </w:r>
          </w:p>
        </w:tc>
        <w:tc>
          <w:tcPr>
            <w:tcW w:w="1260" w:type="dxa"/>
            <w:tcBorders>
              <w:top w:val="single" w:sz="4" w:space="0" w:color="auto"/>
              <w:left w:val="nil"/>
              <w:right w:val="nil"/>
            </w:tcBorders>
            <w:shd w:val="clear" w:color="auto" w:fill="auto"/>
            <w:noWrap/>
            <w:vAlign w:val="bottom"/>
            <w:hideMark/>
          </w:tcPr>
          <w:p w:rsidR="00922CE5" w:rsidRPr="00922CE5" w:rsidRDefault="00922CE5" w:rsidP="00922CE5">
            <w:pPr>
              <w:spacing w:line="240" w:lineRule="auto"/>
              <w:jc w:val="center"/>
              <w:rPr>
                <w:sz w:val="20"/>
                <w:szCs w:val="20"/>
              </w:rPr>
            </w:pPr>
            <w:r w:rsidRPr="00922CE5">
              <w:rPr>
                <w:sz w:val="20"/>
                <w:szCs w:val="20"/>
              </w:rPr>
              <w:t>33.93</w:t>
            </w:r>
          </w:p>
        </w:tc>
        <w:tc>
          <w:tcPr>
            <w:tcW w:w="550" w:type="dxa"/>
            <w:tcBorders>
              <w:top w:val="single" w:sz="4" w:space="0" w:color="auto"/>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54</w:t>
            </w:r>
          </w:p>
        </w:tc>
        <w:tc>
          <w:tcPr>
            <w:tcW w:w="507" w:type="dxa"/>
            <w:tcBorders>
              <w:top w:val="single" w:sz="4" w:space="0" w:color="auto"/>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671" w:type="dxa"/>
            <w:gridSpan w:val="2"/>
            <w:tcBorders>
              <w:top w:val="single" w:sz="4" w:space="0" w:color="auto"/>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567" w:type="dxa"/>
            <w:gridSpan w:val="2"/>
            <w:tcBorders>
              <w:top w:val="single" w:sz="4" w:space="0" w:color="auto"/>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4</w:t>
            </w:r>
          </w:p>
        </w:tc>
        <w:tc>
          <w:tcPr>
            <w:tcW w:w="599" w:type="dxa"/>
            <w:gridSpan w:val="2"/>
            <w:tcBorders>
              <w:top w:val="single" w:sz="4" w:space="0" w:color="auto"/>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773" w:type="dxa"/>
            <w:tcBorders>
              <w:top w:val="single" w:sz="4" w:space="0" w:color="auto"/>
              <w:left w:val="nil"/>
              <w:right w:val="nil"/>
            </w:tcBorders>
            <w:shd w:val="clear" w:color="auto" w:fill="auto"/>
            <w:noWrap/>
            <w:vAlign w:val="bottom"/>
            <w:hideMark/>
          </w:tcPr>
          <w:p w:rsidR="00922CE5" w:rsidRPr="00922CE5" w:rsidRDefault="00922CE5" w:rsidP="00922CE5">
            <w:pPr>
              <w:spacing w:line="240" w:lineRule="auto"/>
              <w:jc w:val="right"/>
              <w:rPr>
                <w:iCs/>
                <w:color w:val="000000"/>
                <w:sz w:val="20"/>
                <w:szCs w:val="20"/>
              </w:rPr>
            </w:pPr>
            <w:r w:rsidRPr="00922CE5">
              <w:rPr>
                <w:iCs/>
                <w:color w:val="000000"/>
                <w:sz w:val="20"/>
                <w:szCs w:val="20"/>
              </w:rPr>
              <w:t>0%</w:t>
            </w:r>
          </w:p>
        </w:tc>
      </w:tr>
      <w:tr w:rsidR="00922CE5" w:rsidRPr="00922CE5" w:rsidTr="00B44116">
        <w:trPr>
          <w:trHeight w:val="288"/>
        </w:trPr>
        <w:tc>
          <w:tcPr>
            <w:tcW w:w="1028" w:type="dxa"/>
            <w:tcBorders>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p>
        </w:tc>
        <w:tc>
          <w:tcPr>
            <w:tcW w:w="2700" w:type="dxa"/>
            <w:tcBorders>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 xml:space="preserve">Myrtle Beach SP </w:t>
            </w:r>
            <w:r w:rsidRPr="00922CE5">
              <w:rPr>
                <w:sz w:val="20"/>
                <w:szCs w:val="20"/>
                <w:vertAlign w:val="superscript"/>
              </w:rPr>
              <w:t>2</w:t>
            </w:r>
          </w:p>
        </w:tc>
        <w:tc>
          <w:tcPr>
            <w:tcW w:w="1260" w:type="dxa"/>
            <w:tcBorders>
              <w:left w:val="nil"/>
              <w:bottom w:val="nil"/>
              <w:right w:val="nil"/>
            </w:tcBorders>
            <w:shd w:val="clear" w:color="auto" w:fill="auto"/>
            <w:noWrap/>
            <w:vAlign w:val="bottom"/>
            <w:hideMark/>
          </w:tcPr>
          <w:p w:rsidR="00922CE5" w:rsidRPr="00922CE5" w:rsidRDefault="00922CE5" w:rsidP="00922CE5">
            <w:pPr>
              <w:spacing w:line="240" w:lineRule="auto"/>
              <w:jc w:val="center"/>
              <w:rPr>
                <w:sz w:val="20"/>
                <w:szCs w:val="20"/>
              </w:rPr>
            </w:pPr>
            <w:r w:rsidRPr="00922CE5">
              <w:rPr>
                <w:sz w:val="20"/>
                <w:szCs w:val="20"/>
              </w:rPr>
              <w:t>33.65</w:t>
            </w:r>
          </w:p>
        </w:tc>
        <w:tc>
          <w:tcPr>
            <w:tcW w:w="550" w:type="dxa"/>
            <w:tcBorders>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56</w:t>
            </w:r>
          </w:p>
        </w:tc>
        <w:tc>
          <w:tcPr>
            <w:tcW w:w="507" w:type="dxa"/>
            <w:tcBorders>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671" w:type="dxa"/>
            <w:gridSpan w:val="2"/>
            <w:tcBorders>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567" w:type="dxa"/>
            <w:gridSpan w:val="2"/>
            <w:tcBorders>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599" w:type="dxa"/>
            <w:gridSpan w:val="2"/>
            <w:tcBorders>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773" w:type="dxa"/>
            <w:tcBorders>
              <w:left w:val="nil"/>
              <w:right w:val="nil"/>
            </w:tcBorders>
            <w:shd w:val="clear" w:color="auto" w:fill="auto"/>
            <w:noWrap/>
            <w:vAlign w:val="bottom"/>
            <w:hideMark/>
          </w:tcPr>
          <w:p w:rsidR="00922CE5" w:rsidRPr="00922CE5" w:rsidRDefault="00922CE5" w:rsidP="00922CE5">
            <w:pPr>
              <w:spacing w:line="240" w:lineRule="auto"/>
              <w:jc w:val="right"/>
              <w:rPr>
                <w:iCs/>
                <w:color w:val="000000"/>
                <w:sz w:val="20"/>
                <w:szCs w:val="20"/>
              </w:rPr>
            </w:pPr>
            <w:r w:rsidRPr="00922CE5">
              <w:rPr>
                <w:iCs/>
                <w:color w:val="000000"/>
                <w:sz w:val="20"/>
                <w:szCs w:val="20"/>
              </w:rPr>
              <w:t>0%</w:t>
            </w:r>
          </w:p>
        </w:tc>
      </w:tr>
      <w:tr w:rsidR="00922CE5" w:rsidRPr="00922CE5" w:rsidTr="00B44116">
        <w:trPr>
          <w:trHeight w:val="288"/>
        </w:trPr>
        <w:tc>
          <w:tcPr>
            <w:tcW w:w="1028" w:type="dxa"/>
            <w:tcBorders>
              <w:top w:val="nil"/>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p>
        </w:tc>
        <w:tc>
          <w:tcPr>
            <w:tcW w:w="270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Frances Marion NF</w:t>
            </w:r>
          </w:p>
        </w:tc>
        <w:tc>
          <w:tcPr>
            <w:tcW w:w="126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center"/>
              <w:rPr>
                <w:sz w:val="20"/>
                <w:szCs w:val="20"/>
              </w:rPr>
            </w:pPr>
            <w:r w:rsidRPr="00922CE5">
              <w:rPr>
                <w:sz w:val="20"/>
                <w:szCs w:val="20"/>
              </w:rPr>
              <w:t>33.18</w:t>
            </w:r>
          </w:p>
        </w:tc>
        <w:tc>
          <w:tcPr>
            <w:tcW w:w="55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50</w:t>
            </w:r>
          </w:p>
        </w:tc>
        <w:tc>
          <w:tcPr>
            <w:tcW w:w="507"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671"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567"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4</w:t>
            </w:r>
          </w:p>
        </w:tc>
        <w:tc>
          <w:tcPr>
            <w:tcW w:w="599"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773"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iCs/>
                <w:color w:val="000000"/>
                <w:sz w:val="20"/>
                <w:szCs w:val="20"/>
              </w:rPr>
            </w:pPr>
            <w:r w:rsidRPr="00922CE5">
              <w:rPr>
                <w:iCs/>
                <w:color w:val="000000"/>
                <w:sz w:val="20"/>
                <w:szCs w:val="20"/>
              </w:rPr>
              <w:t>0%</w:t>
            </w:r>
          </w:p>
        </w:tc>
      </w:tr>
      <w:tr w:rsidR="00922CE5" w:rsidRPr="00922CE5" w:rsidTr="00B44116">
        <w:trPr>
          <w:trHeight w:val="288"/>
        </w:trPr>
        <w:tc>
          <w:tcPr>
            <w:tcW w:w="1028" w:type="dxa"/>
            <w:tcBorders>
              <w:top w:val="nil"/>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p>
        </w:tc>
        <w:tc>
          <w:tcPr>
            <w:tcW w:w="270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Edisto Beach SP</w:t>
            </w:r>
          </w:p>
        </w:tc>
        <w:tc>
          <w:tcPr>
            <w:tcW w:w="126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center"/>
              <w:rPr>
                <w:sz w:val="20"/>
                <w:szCs w:val="20"/>
              </w:rPr>
            </w:pPr>
            <w:r w:rsidRPr="00922CE5">
              <w:rPr>
                <w:sz w:val="20"/>
                <w:szCs w:val="20"/>
              </w:rPr>
              <w:t>32.52</w:t>
            </w:r>
          </w:p>
        </w:tc>
        <w:tc>
          <w:tcPr>
            <w:tcW w:w="55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50</w:t>
            </w:r>
          </w:p>
        </w:tc>
        <w:tc>
          <w:tcPr>
            <w:tcW w:w="507"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671"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567"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1</w:t>
            </w:r>
          </w:p>
        </w:tc>
        <w:tc>
          <w:tcPr>
            <w:tcW w:w="599"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773"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iCs/>
                <w:color w:val="000000"/>
                <w:sz w:val="20"/>
                <w:szCs w:val="20"/>
              </w:rPr>
            </w:pPr>
            <w:r w:rsidRPr="00922CE5">
              <w:rPr>
                <w:iCs/>
                <w:color w:val="000000"/>
                <w:sz w:val="20"/>
                <w:szCs w:val="20"/>
              </w:rPr>
              <w:t>0%</w:t>
            </w:r>
          </w:p>
        </w:tc>
      </w:tr>
      <w:tr w:rsidR="00922CE5" w:rsidRPr="00922CE5" w:rsidTr="00B44116">
        <w:trPr>
          <w:trHeight w:val="288"/>
        </w:trPr>
        <w:tc>
          <w:tcPr>
            <w:tcW w:w="1028" w:type="dxa"/>
            <w:tcBorders>
              <w:top w:val="nil"/>
              <w:left w:val="nil"/>
              <w:right w:val="nil"/>
            </w:tcBorders>
            <w:shd w:val="clear" w:color="auto" w:fill="auto"/>
            <w:noWrap/>
            <w:vAlign w:val="bottom"/>
            <w:hideMark/>
          </w:tcPr>
          <w:p w:rsidR="00922CE5" w:rsidRPr="00922CE5" w:rsidRDefault="00922CE5" w:rsidP="00922CE5">
            <w:pPr>
              <w:spacing w:line="240" w:lineRule="auto"/>
              <w:rPr>
                <w:sz w:val="20"/>
                <w:szCs w:val="20"/>
              </w:rPr>
            </w:pPr>
          </w:p>
        </w:tc>
        <w:tc>
          <w:tcPr>
            <w:tcW w:w="2700" w:type="dxa"/>
            <w:tcBorders>
              <w:top w:val="nil"/>
              <w:left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Victoria's Bluff HP</w:t>
            </w:r>
          </w:p>
        </w:tc>
        <w:tc>
          <w:tcPr>
            <w:tcW w:w="1260" w:type="dxa"/>
            <w:tcBorders>
              <w:top w:val="nil"/>
              <w:left w:val="nil"/>
              <w:right w:val="nil"/>
            </w:tcBorders>
            <w:shd w:val="clear" w:color="auto" w:fill="auto"/>
            <w:noWrap/>
            <w:vAlign w:val="bottom"/>
            <w:hideMark/>
          </w:tcPr>
          <w:p w:rsidR="00922CE5" w:rsidRPr="00922CE5" w:rsidRDefault="00922CE5" w:rsidP="00922CE5">
            <w:pPr>
              <w:spacing w:line="240" w:lineRule="auto"/>
              <w:jc w:val="center"/>
              <w:rPr>
                <w:sz w:val="20"/>
                <w:szCs w:val="20"/>
              </w:rPr>
            </w:pPr>
            <w:r w:rsidRPr="00922CE5">
              <w:rPr>
                <w:sz w:val="20"/>
                <w:szCs w:val="20"/>
              </w:rPr>
              <w:t>32.27</w:t>
            </w:r>
          </w:p>
        </w:tc>
        <w:tc>
          <w:tcPr>
            <w:tcW w:w="550"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57</w:t>
            </w:r>
          </w:p>
        </w:tc>
        <w:tc>
          <w:tcPr>
            <w:tcW w:w="507"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671" w:type="dxa"/>
            <w:gridSpan w:val="2"/>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567" w:type="dxa"/>
            <w:gridSpan w:val="2"/>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7</w:t>
            </w:r>
          </w:p>
        </w:tc>
        <w:tc>
          <w:tcPr>
            <w:tcW w:w="599" w:type="dxa"/>
            <w:gridSpan w:val="2"/>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773"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iCs/>
                <w:color w:val="000000"/>
                <w:sz w:val="20"/>
                <w:szCs w:val="20"/>
              </w:rPr>
            </w:pPr>
            <w:r w:rsidRPr="00922CE5">
              <w:rPr>
                <w:iCs/>
                <w:color w:val="000000"/>
                <w:sz w:val="20"/>
                <w:szCs w:val="20"/>
              </w:rPr>
              <w:t>0%</w:t>
            </w:r>
          </w:p>
        </w:tc>
      </w:tr>
      <w:tr w:rsidR="00922CE5" w:rsidRPr="00922CE5" w:rsidTr="00B44116">
        <w:trPr>
          <w:trHeight w:val="288"/>
        </w:trPr>
        <w:tc>
          <w:tcPr>
            <w:tcW w:w="1028"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 </w:t>
            </w:r>
          </w:p>
        </w:tc>
        <w:tc>
          <w:tcPr>
            <w:tcW w:w="2700"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rPr>
                <w:i/>
                <w:iCs/>
                <w:sz w:val="20"/>
                <w:szCs w:val="20"/>
              </w:rPr>
            </w:pPr>
            <w:r w:rsidRPr="00922CE5">
              <w:rPr>
                <w:i/>
                <w:iCs/>
                <w:sz w:val="20"/>
                <w:szCs w:val="20"/>
              </w:rPr>
              <w:t>All South Carolina</w:t>
            </w:r>
          </w:p>
        </w:tc>
        <w:tc>
          <w:tcPr>
            <w:tcW w:w="1260"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center"/>
              <w:rPr>
                <w:sz w:val="20"/>
                <w:szCs w:val="20"/>
              </w:rPr>
            </w:pPr>
            <w:r w:rsidRPr="00922CE5">
              <w:rPr>
                <w:sz w:val="20"/>
                <w:szCs w:val="20"/>
              </w:rPr>
              <w:t> </w:t>
            </w:r>
          </w:p>
        </w:tc>
        <w:tc>
          <w:tcPr>
            <w:tcW w:w="550"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267</w:t>
            </w:r>
          </w:p>
        </w:tc>
        <w:tc>
          <w:tcPr>
            <w:tcW w:w="507"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0</w:t>
            </w:r>
          </w:p>
        </w:tc>
        <w:tc>
          <w:tcPr>
            <w:tcW w:w="671" w:type="dxa"/>
            <w:gridSpan w:val="2"/>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0%</w:t>
            </w:r>
          </w:p>
        </w:tc>
        <w:tc>
          <w:tcPr>
            <w:tcW w:w="567" w:type="dxa"/>
            <w:gridSpan w:val="2"/>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16</w:t>
            </w:r>
          </w:p>
        </w:tc>
        <w:tc>
          <w:tcPr>
            <w:tcW w:w="599" w:type="dxa"/>
            <w:gridSpan w:val="2"/>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0</w:t>
            </w:r>
          </w:p>
        </w:tc>
        <w:tc>
          <w:tcPr>
            <w:tcW w:w="773"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iCs/>
                <w:color w:val="000000"/>
                <w:sz w:val="20"/>
                <w:szCs w:val="20"/>
              </w:rPr>
            </w:pPr>
            <w:r w:rsidRPr="00922CE5">
              <w:rPr>
                <w:i/>
                <w:iCs/>
                <w:color w:val="000000"/>
                <w:sz w:val="20"/>
                <w:szCs w:val="20"/>
              </w:rPr>
              <w:t>0%</w:t>
            </w:r>
          </w:p>
        </w:tc>
      </w:tr>
      <w:tr w:rsidR="00922CE5" w:rsidRPr="00922CE5" w:rsidTr="00B44116">
        <w:trPr>
          <w:trHeight w:val="288"/>
        </w:trPr>
        <w:tc>
          <w:tcPr>
            <w:tcW w:w="1028" w:type="dxa"/>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GA</w:t>
            </w:r>
          </w:p>
        </w:tc>
        <w:tc>
          <w:tcPr>
            <w:tcW w:w="2700" w:type="dxa"/>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Sapelo Island Reserve</w:t>
            </w:r>
          </w:p>
        </w:tc>
        <w:tc>
          <w:tcPr>
            <w:tcW w:w="1260" w:type="dxa"/>
            <w:tcBorders>
              <w:top w:val="single" w:sz="4" w:space="0" w:color="auto"/>
              <w:left w:val="nil"/>
              <w:bottom w:val="nil"/>
              <w:right w:val="nil"/>
            </w:tcBorders>
            <w:shd w:val="clear" w:color="auto" w:fill="auto"/>
            <w:vAlign w:val="bottom"/>
            <w:hideMark/>
          </w:tcPr>
          <w:p w:rsidR="00922CE5" w:rsidRPr="00922CE5" w:rsidRDefault="00922CE5" w:rsidP="00922CE5">
            <w:pPr>
              <w:spacing w:line="240" w:lineRule="auto"/>
              <w:jc w:val="center"/>
              <w:rPr>
                <w:sz w:val="20"/>
                <w:szCs w:val="20"/>
              </w:rPr>
            </w:pPr>
            <w:r w:rsidRPr="00922CE5">
              <w:rPr>
                <w:sz w:val="20"/>
                <w:szCs w:val="20"/>
              </w:rPr>
              <w:t>31.45</w:t>
            </w:r>
          </w:p>
        </w:tc>
        <w:tc>
          <w:tcPr>
            <w:tcW w:w="550" w:type="dxa"/>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24</w:t>
            </w:r>
          </w:p>
        </w:tc>
        <w:tc>
          <w:tcPr>
            <w:tcW w:w="507" w:type="dxa"/>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671" w:type="dxa"/>
            <w:gridSpan w:val="2"/>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567" w:type="dxa"/>
            <w:gridSpan w:val="2"/>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1</w:t>
            </w:r>
          </w:p>
        </w:tc>
        <w:tc>
          <w:tcPr>
            <w:tcW w:w="599" w:type="dxa"/>
            <w:gridSpan w:val="2"/>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773" w:type="dxa"/>
            <w:tcBorders>
              <w:top w:val="single" w:sz="4" w:space="0" w:color="auto"/>
              <w:left w:val="nil"/>
              <w:right w:val="nil"/>
            </w:tcBorders>
            <w:shd w:val="clear" w:color="auto" w:fill="auto"/>
            <w:noWrap/>
            <w:vAlign w:val="bottom"/>
            <w:hideMark/>
          </w:tcPr>
          <w:p w:rsidR="00922CE5" w:rsidRPr="00922CE5" w:rsidRDefault="00922CE5" w:rsidP="00922CE5">
            <w:pPr>
              <w:spacing w:line="240" w:lineRule="auto"/>
              <w:jc w:val="right"/>
              <w:rPr>
                <w:iCs/>
                <w:color w:val="000000"/>
                <w:sz w:val="20"/>
                <w:szCs w:val="20"/>
              </w:rPr>
            </w:pPr>
            <w:r w:rsidRPr="00922CE5">
              <w:rPr>
                <w:iCs/>
                <w:color w:val="000000"/>
                <w:sz w:val="20"/>
                <w:szCs w:val="20"/>
              </w:rPr>
              <w:t>0%</w:t>
            </w:r>
          </w:p>
        </w:tc>
      </w:tr>
      <w:tr w:rsidR="00922CE5" w:rsidRPr="00922CE5" w:rsidTr="00B44116">
        <w:trPr>
          <w:trHeight w:val="288"/>
        </w:trPr>
        <w:tc>
          <w:tcPr>
            <w:tcW w:w="1028" w:type="dxa"/>
            <w:tcBorders>
              <w:top w:val="nil"/>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p>
        </w:tc>
        <w:tc>
          <w:tcPr>
            <w:tcW w:w="270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Jeky</w:t>
            </w:r>
            <w:r>
              <w:rPr>
                <w:sz w:val="20"/>
                <w:szCs w:val="20"/>
              </w:rPr>
              <w:t>l</w:t>
            </w:r>
            <w:r w:rsidRPr="00922CE5">
              <w:rPr>
                <w:sz w:val="20"/>
                <w:szCs w:val="20"/>
              </w:rPr>
              <w:t>l Island SP</w:t>
            </w:r>
          </w:p>
        </w:tc>
        <w:tc>
          <w:tcPr>
            <w:tcW w:w="1260" w:type="dxa"/>
            <w:tcBorders>
              <w:top w:val="nil"/>
              <w:left w:val="nil"/>
              <w:bottom w:val="nil"/>
              <w:right w:val="nil"/>
            </w:tcBorders>
            <w:shd w:val="clear" w:color="auto" w:fill="auto"/>
            <w:vAlign w:val="bottom"/>
            <w:hideMark/>
          </w:tcPr>
          <w:p w:rsidR="00922CE5" w:rsidRPr="00922CE5" w:rsidRDefault="00922CE5" w:rsidP="00922CE5">
            <w:pPr>
              <w:spacing w:line="240" w:lineRule="auto"/>
              <w:jc w:val="center"/>
              <w:rPr>
                <w:sz w:val="20"/>
                <w:szCs w:val="20"/>
              </w:rPr>
            </w:pPr>
            <w:r w:rsidRPr="00922CE5">
              <w:rPr>
                <w:sz w:val="20"/>
                <w:szCs w:val="20"/>
              </w:rPr>
              <w:t>31.11</w:t>
            </w:r>
          </w:p>
        </w:tc>
        <w:tc>
          <w:tcPr>
            <w:tcW w:w="550"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36</w:t>
            </w:r>
          </w:p>
        </w:tc>
        <w:tc>
          <w:tcPr>
            <w:tcW w:w="507" w:type="dxa"/>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671"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567"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2</w:t>
            </w:r>
          </w:p>
        </w:tc>
        <w:tc>
          <w:tcPr>
            <w:tcW w:w="599" w:type="dxa"/>
            <w:gridSpan w:val="2"/>
            <w:tcBorders>
              <w:top w:val="nil"/>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773"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iCs/>
                <w:color w:val="000000"/>
                <w:sz w:val="20"/>
                <w:szCs w:val="20"/>
              </w:rPr>
            </w:pPr>
            <w:r w:rsidRPr="00922CE5">
              <w:rPr>
                <w:iCs/>
                <w:color w:val="000000"/>
                <w:sz w:val="20"/>
                <w:szCs w:val="20"/>
              </w:rPr>
              <w:t>0%</w:t>
            </w:r>
          </w:p>
        </w:tc>
      </w:tr>
      <w:tr w:rsidR="00922CE5" w:rsidRPr="00922CE5" w:rsidTr="00B44116">
        <w:trPr>
          <w:trHeight w:val="288"/>
        </w:trPr>
        <w:tc>
          <w:tcPr>
            <w:tcW w:w="1028" w:type="dxa"/>
            <w:tcBorders>
              <w:top w:val="nil"/>
              <w:left w:val="nil"/>
              <w:right w:val="nil"/>
            </w:tcBorders>
            <w:shd w:val="clear" w:color="auto" w:fill="auto"/>
            <w:noWrap/>
            <w:vAlign w:val="bottom"/>
            <w:hideMark/>
          </w:tcPr>
          <w:p w:rsidR="00922CE5" w:rsidRPr="00922CE5" w:rsidRDefault="00922CE5" w:rsidP="00922CE5">
            <w:pPr>
              <w:spacing w:line="240" w:lineRule="auto"/>
              <w:rPr>
                <w:sz w:val="20"/>
                <w:szCs w:val="20"/>
              </w:rPr>
            </w:pPr>
          </w:p>
        </w:tc>
        <w:tc>
          <w:tcPr>
            <w:tcW w:w="2700" w:type="dxa"/>
            <w:tcBorders>
              <w:top w:val="nil"/>
              <w:left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Crooked River SP</w:t>
            </w:r>
          </w:p>
        </w:tc>
        <w:tc>
          <w:tcPr>
            <w:tcW w:w="1260" w:type="dxa"/>
            <w:tcBorders>
              <w:top w:val="nil"/>
              <w:left w:val="nil"/>
              <w:right w:val="nil"/>
            </w:tcBorders>
            <w:shd w:val="clear" w:color="auto" w:fill="auto"/>
            <w:vAlign w:val="bottom"/>
            <w:hideMark/>
          </w:tcPr>
          <w:p w:rsidR="00922CE5" w:rsidRPr="00922CE5" w:rsidRDefault="00922CE5" w:rsidP="00922CE5">
            <w:pPr>
              <w:spacing w:line="240" w:lineRule="auto"/>
              <w:jc w:val="center"/>
              <w:rPr>
                <w:sz w:val="20"/>
                <w:szCs w:val="20"/>
              </w:rPr>
            </w:pPr>
            <w:r w:rsidRPr="00922CE5">
              <w:rPr>
                <w:sz w:val="20"/>
                <w:szCs w:val="20"/>
              </w:rPr>
              <w:t>30.83</w:t>
            </w:r>
          </w:p>
        </w:tc>
        <w:tc>
          <w:tcPr>
            <w:tcW w:w="550"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5</w:t>
            </w:r>
          </w:p>
        </w:tc>
        <w:tc>
          <w:tcPr>
            <w:tcW w:w="507"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671" w:type="dxa"/>
            <w:gridSpan w:val="2"/>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567" w:type="dxa"/>
            <w:gridSpan w:val="2"/>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4</w:t>
            </w:r>
          </w:p>
        </w:tc>
        <w:tc>
          <w:tcPr>
            <w:tcW w:w="599" w:type="dxa"/>
            <w:gridSpan w:val="2"/>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773"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iCs/>
                <w:color w:val="000000"/>
                <w:sz w:val="20"/>
                <w:szCs w:val="20"/>
              </w:rPr>
            </w:pPr>
            <w:r w:rsidRPr="00922CE5">
              <w:rPr>
                <w:iCs/>
                <w:color w:val="000000"/>
                <w:sz w:val="20"/>
                <w:szCs w:val="20"/>
              </w:rPr>
              <w:t>0%</w:t>
            </w:r>
          </w:p>
        </w:tc>
      </w:tr>
      <w:tr w:rsidR="00922CE5" w:rsidRPr="00922CE5" w:rsidTr="00B44116">
        <w:trPr>
          <w:trHeight w:val="288"/>
        </w:trPr>
        <w:tc>
          <w:tcPr>
            <w:tcW w:w="1028"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 </w:t>
            </w:r>
          </w:p>
        </w:tc>
        <w:tc>
          <w:tcPr>
            <w:tcW w:w="2700"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rPr>
                <w:i/>
                <w:iCs/>
                <w:sz w:val="20"/>
                <w:szCs w:val="20"/>
              </w:rPr>
            </w:pPr>
            <w:r w:rsidRPr="00922CE5">
              <w:rPr>
                <w:i/>
                <w:iCs/>
                <w:sz w:val="20"/>
                <w:szCs w:val="20"/>
              </w:rPr>
              <w:t>All Georgia</w:t>
            </w:r>
          </w:p>
        </w:tc>
        <w:tc>
          <w:tcPr>
            <w:tcW w:w="1260" w:type="dxa"/>
            <w:tcBorders>
              <w:top w:val="nil"/>
              <w:left w:val="nil"/>
              <w:bottom w:val="single" w:sz="4" w:space="0" w:color="auto"/>
              <w:right w:val="nil"/>
            </w:tcBorders>
            <w:shd w:val="clear" w:color="auto" w:fill="auto"/>
            <w:vAlign w:val="bottom"/>
            <w:hideMark/>
          </w:tcPr>
          <w:p w:rsidR="00922CE5" w:rsidRPr="00922CE5" w:rsidRDefault="00922CE5" w:rsidP="00922CE5">
            <w:pPr>
              <w:spacing w:line="240" w:lineRule="auto"/>
              <w:jc w:val="center"/>
              <w:rPr>
                <w:sz w:val="20"/>
                <w:szCs w:val="20"/>
                <w:highlight w:val="yellow"/>
              </w:rPr>
            </w:pPr>
          </w:p>
        </w:tc>
        <w:tc>
          <w:tcPr>
            <w:tcW w:w="550"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65</w:t>
            </w:r>
          </w:p>
        </w:tc>
        <w:tc>
          <w:tcPr>
            <w:tcW w:w="507"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0</w:t>
            </w:r>
          </w:p>
        </w:tc>
        <w:tc>
          <w:tcPr>
            <w:tcW w:w="671" w:type="dxa"/>
            <w:gridSpan w:val="2"/>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0%</w:t>
            </w:r>
          </w:p>
        </w:tc>
        <w:tc>
          <w:tcPr>
            <w:tcW w:w="567" w:type="dxa"/>
            <w:gridSpan w:val="2"/>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7</w:t>
            </w:r>
          </w:p>
        </w:tc>
        <w:tc>
          <w:tcPr>
            <w:tcW w:w="599" w:type="dxa"/>
            <w:gridSpan w:val="2"/>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0</w:t>
            </w:r>
          </w:p>
        </w:tc>
        <w:tc>
          <w:tcPr>
            <w:tcW w:w="773"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iCs/>
                <w:color w:val="000000"/>
                <w:sz w:val="20"/>
                <w:szCs w:val="20"/>
              </w:rPr>
            </w:pPr>
            <w:r w:rsidRPr="00922CE5">
              <w:rPr>
                <w:i/>
                <w:iCs/>
                <w:color w:val="000000"/>
                <w:sz w:val="20"/>
                <w:szCs w:val="20"/>
              </w:rPr>
              <w:t>0%</w:t>
            </w:r>
          </w:p>
        </w:tc>
      </w:tr>
      <w:tr w:rsidR="00922CE5" w:rsidRPr="00922CE5" w:rsidTr="00B44116">
        <w:trPr>
          <w:trHeight w:val="288"/>
        </w:trPr>
        <w:tc>
          <w:tcPr>
            <w:tcW w:w="1028" w:type="dxa"/>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FL</w:t>
            </w:r>
          </w:p>
        </w:tc>
        <w:tc>
          <w:tcPr>
            <w:tcW w:w="2700" w:type="dxa"/>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Big Talbot Island SP</w:t>
            </w:r>
          </w:p>
        </w:tc>
        <w:tc>
          <w:tcPr>
            <w:tcW w:w="1260" w:type="dxa"/>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center"/>
              <w:rPr>
                <w:sz w:val="20"/>
                <w:szCs w:val="20"/>
              </w:rPr>
            </w:pPr>
            <w:r w:rsidRPr="00922CE5">
              <w:rPr>
                <w:sz w:val="20"/>
                <w:szCs w:val="20"/>
              </w:rPr>
              <w:t>30.50</w:t>
            </w:r>
          </w:p>
        </w:tc>
        <w:tc>
          <w:tcPr>
            <w:tcW w:w="550" w:type="dxa"/>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58</w:t>
            </w:r>
          </w:p>
        </w:tc>
        <w:tc>
          <w:tcPr>
            <w:tcW w:w="507" w:type="dxa"/>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671" w:type="dxa"/>
            <w:gridSpan w:val="2"/>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567" w:type="dxa"/>
            <w:gridSpan w:val="2"/>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599" w:type="dxa"/>
            <w:gridSpan w:val="2"/>
            <w:tcBorders>
              <w:top w:val="single" w:sz="4" w:space="0" w:color="auto"/>
              <w:left w:val="nil"/>
              <w:bottom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773" w:type="dxa"/>
            <w:tcBorders>
              <w:top w:val="single" w:sz="4" w:space="0" w:color="auto"/>
              <w:left w:val="nil"/>
              <w:right w:val="nil"/>
            </w:tcBorders>
            <w:shd w:val="clear" w:color="auto" w:fill="auto"/>
            <w:noWrap/>
            <w:vAlign w:val="bottom"/>
            <w:hideMark/>
          </w:tcPr>
          <w:p w:rsidR="00922CE5" w:rsidRPr="00922CE5" w:rsidRDefault="00922CE5" w:rsidP="00922CE5">
            <w:pPr>
              <w:spacing w:line="240" w:lineRule="auto"/>
              <w:jc w:val="right"/>
              <w:rPr>
                <w:iCs/>
                <w:color w:val="000000"/>
                <w:sz w:val="20"/>
                <w:szCs w:val="20"/>
              </w:rPr>
            </w:pPr>
            <w:r w:rsidRPr="00922CE5">
              <w:rPr>
                <w:iCs/>
                <w:color w:val="000000"/>
                <w:sz w:val="20"/>
                <w:szCs w:val="20"/>
              </w:rPr>
              <w:t>0%</w:t>
            </w:r>
          </w:p>
        </w:tc>
      </w:tr>
      <w:tr w:rsidR="00922CE5" w:rsidRPr="00922CE5" w:rsidTr="00B44116">
        <w:trPr>
          <w:trHeight w:val="288"/>
        </w:trPr>
        <w:tc>
          <w:tcPr>
            <w:tcW w:w="1028" w:type="dxa"/>
            <w:tcBorders>
              <w:top w:val="nil"/>
              <w:left w:val="nil"/>
              <w:right w:val="nil"/>
            </w:tcBorders>
            <w:shd w:val="clear" w:color="auto" w:fill="auto"/>
            <w:noWrap/>
            <w:vAlign w:val="bottom"/>
            <w:hideMark/>
          </w:tcPr>
          <w:p w:rsidR="00922CE5" w:rsidRPr="00922CE5" w:rsidRDefault="00922CE5" w:rsidP="00922CE5">
            <w:pPr>
              <w:spacing w:line="240" w:lineRule="auto"/>
              <w:rPr>
                <w:sz w:val="20"/>
                <w:szCs w:val="20"/>
              </w:rPr>
            </w:pPr>
          </w:p>
        </w:tc>
        <w:tc>
          <w:tcPr>
            <w:tcW w:w="2700" w:type="dxa"/>
            <w:tcBorders>
              <w:top w:val="nil"/>
              <w:left w:val="nil"/>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Guana River WMA</w:t>
            </w:r>
          </w:p>
        </w:tc>
        <w:tc>
          <w:tcPr>
            <w:tcW w:w="1260" w:type="dxa"/>
            <w:tcBorders>
              <w:top w:val="nil"/>
              <w:left w:val="nil"/>
              <w:right w:val="nil"/>
            </w:tcBorders>
            <w:shd w:val="clear" w:color="auto" w:fill="auto"/>
            <w:noWrap/>
            <w:vAlign w:val="bottom"/>
            <w:hideMark/>
          </w:tcPr>
          <w:p w:rsidR="00922CE5" w:rsidRPr="00922CE5" w:rsidRDefault="00922CE5" w:rsidP="00922CE5">
            <w:pPr>
              <w:spacing w:line="240" w:lineRule="auto"/>
              <w:jc w:val="center"/>
              <w:rPr>
                <w:sz w:val="20"/>
                <w:szCs w:val="20"/>
              </w:rPr>
            </w:pPr>
            <w:r w:rsidRPr="00922CE5">
              <w:rPr>
                <w:sz w:val="20"/>
                <w:szCs w:val="20"/>
              </w:rPr>
              <w:t>30.02</w:t>
            </w:r>
          </w:p>
        </w:tc>
        <w:tc>
          <w:tcPr>
            <w:tcW w:w="550"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42</w:t>
            </w:r>
          </w:p>
        </w:tc>
        <w:tc>
          <w:tcPr>
            <w:tcW w:w="507"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671" w:type="dxa"/>
            <w:gridSpan w:val="2"/>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567" w:type="dxa"/>
            <w:gridSpan w:val="2"/>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599" w:type="dxa"/>
            <w:gridSpan w:val="2"/>
            <w:tcBorders>
              <w:top w:val="nil"/>
              <w:left w:val="nil"/>
              <w:right w:val="nil"/>
            </w:tcBorders>
            <w:shd w:val="clear" w:color="auto" w:fill="auto"/>
            <w:noWrap/>
            <w:vAlign w:val="bottom"/>
            <w:hideMark/>
          </w:tcPr>
          <w:p w:rsidR="00922CE5" w:rsidRPr="00922CE5" w:rsidRDefault="00922CE5" w:rsidP="00922CE5">
            <w:pPr>
              <w:spacing w:line="240" w:lineRule="auto"/>
              <w:jc w:val="right"/>
              <w:rPr>
                <w:sz w:val="20"/>
                <w:szCs w:val="20"/>
              </w:rPr>
            </w:pPr>
            <w:r w:rsidRPr="00922CE5">
              <w:rPr>
                <w:sz w:val="20"/>
                <w:szCs w:val="20"/>
              </w:rPr>
              <w:t>0</w:t>
            </w:r>
          </w:p>
        </w:tc>
        <w:tc>
          <w:tcPr>
            <w:tcW w:w="773" w:type="dxa"/>
            <w:tcBorders>
              <w:top w:val="nil"/>
              <w:left w:val="nil"/>
              <w:right w:val="nil"/>
            </w:tcBorders>
            <w:shd w:val="clear" w:color="auto" w:fill="auto"/>
            <w:noWrap/>
            <w:vAlign w:val="bottom"/>
            <w:hideMark/>
          </w:tcPr>
          <w:p w:rsidR="00922CE5" w:rsidRPr="00922CE5" w:rsidRDefault="00922CE5" w:rsidP="00922CE5">
            <w:pPr>
              <w:spacing w:line="240" w:lineRule="auto"/>
              <w:jc w:val="right"/>
              <w:rPr>
                <w:iCs/>
                <w:color w:val="000000"/>
                <w:sz w:val="20"/>
                <w:szCs w:val="20"/>
              </w:rPr>
            </w:pPr>
            <w:r w:rsidRPr="00922CE5">
              <w:rPr>
                <w:iCs/>
                <w:color w:val="000000"/>
                <w:sz w:val="20"/>
                <w:szCs w:val="20"/>
              </w:rPr>
              <w:t>0%</w:t>
            </w:r>
          </w:p>
        </w:tc>
      </w:tr>
      <w:tr w:rsidR="00922CE5" w:rsidRPr="00922CE5" w:rsidTr="00B44116">
        <w:trPr>
          <w:trHeight w:val="288"/>
        </w:trPr>
        <w:tc>
          <w:tcPr>
            <w:tcW w:w="1028"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rPr>
                <w:sz w:val="20"/>
                <w:szCs w:val="20"/>
              </w:rPr>
            </w:pPr>
            <w:r w:rsidRPr="00922CE5">
              <w:rPr>
                <w:sz w:val="20"/>
                <w:szCs w:val="20"/>
              </w:rPr>
              <w:t> </w:t>
            </w:r>
          </w:p>
        </w:tc>
        <w:tc>
          <w:tcPr>
            <w:tcW w:w="2700"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rPr>
                <w:i/>
                <w:sz w:val="20"/>
                <w:szCs w:val="20"/>
              </w:rPr>
            </w:pPr>
            <w:r w:rsidRPr="00922CE5">
              <w:rPr>
                <w:i/>
                <w:sz w:val="20"/>
                <w:szCs w:val="20"/>
              </w:rPr>
              <w:t> All Florida</w:t>
            </w:r>
          </w:p>
        </w:tc>
        <w:tc>
          <w:tcPr>
            <w:tcW w:w="1260"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center"/>
              <w:rPr>
                <w:sz w:val="20"/>
                <w:szCs w:val="20"/>
              </w:rPr>
            </w:pPr>
            <w:r w:rsidRPr="00922CE5">
              <w:rPr>
                <w:sz w:val="20"/>
                <w:szCs w:val="20"/>
              </w:rPr>
              <w:t> </w:t>
            </w:r>
          </w:p>
        </w:tc>
        <w:tc>
          <w:tcPr>
            <w:tcW w:w="550"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100</w:t>
            </w:r>
          </w:p>
        </w:tc>
        <w:tc>
          <w:tcPr>
            <w:tcW w:w="507"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0</w:t>
            </w:r>
          </w:p>
        </w:tc>
        <w:tc>
          <w:tcPr>
            <w:tcW w:w="671" w:type="dxa"/>
            <w:gridSpan w:val="2"/>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0%</w:t>
            </w:r>
          </w:p>
        </w:tc>
        <w:tc>
          <w:tcPr>
            <w:tcW w:w="567" w:type="dxa"/>
            <w:gridSpan w:val="2"/>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0</w:t>
            </w:r>
          </w:p>
        </w:tc>
        <w:tc>
          <w:tcPr>
            <w:tcW w:w="599" w:type="dxa"/>
            <w:gridSpan w:val="2"/>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sz w:val="20"/>
                <w:szCs w:val="20"/>
              </w:rPr>
            </w:pPr>
            <w:r w:rsidRPr="00922CE5">
              <w:rPr>
                <w:i/>
                <w:sz w:val="20"/>
                <w:szCs w:val="20"/>
              </w:rPr>
              <w:t>0</w:t>
            </w:r>
          </w:p>
        </w:tc>
        <w:tc>
          <w:tcPr>
            <w:tcW w:w="773" w:type="dxa"/>
            <w:tcBorders>
              <w:top w:val="nil"/>
              <w:left w:val="nil"/>
              <w:bottom w:val="single" w:sz="4" w:space="0" w:color="auto"/>
              <w:right w:val="nil"/>
            </w:tcBorders>
            <w:shd w:val="clear" w:color="auto" w:fill="auto"/>
            <w:noWrap/>
            <w:vAlign w:val="bottom"/>
            <w:hideMark/>
          </w:tcPr>
          <w:p w:rsidR="00922CE5" w:rsidRPr="00922CE5" w:rsidRDefault="00922CE5" w:rsidP="00922CE5">
            <w:pPr>
              <w:spacing w:line="240" w:lineRule="auto"/>
              <w:jc w:val="right"/>
              <w:rPr>
                <w:i/>
                <w:iCs/>
                <w:color w:val="000000"/>
                <w:sz w:val="20"/>
                <w:szCs w:val="20"/>
              </w:rPr>
            </w:pPr>
            <w:r w:rsidRPr="00922CE5">
              <w:rPr>
                <w:i/>
                <w:iCs/>
                <w:color w:val="000000"/>
                <w:sz w:val="20"/>
                <w:szCs w:val="20"/>
              </w:rPr>
              <w:t>0%</w:t>
            </w:r>
          </w:p>
        </w:tc>
      </w:tr>
      <w:tr w:rsidR="00A00BE0" w:rsidRPr="00922CE5" w:rsidTr="007F03D0">
        <w:trPr>
          <w:trHeight w:val="80"/>
        </w:trPr>
        <w:tc>
          <w:tcPr>
            <w:tcW w:w="8655" w:type="dxa"/>
            <w:gridSpan w:val="12"/>
            <w:tcBorders>
              <w:top w:val="nil"/>
              <w:left w:val="nil"/>
              <w:bottom w:val="nil"/>
              <w:right w:val="nil"/>
            </w:tcBorders>
            <w:shd w:val="clear" w:color="auto" w:fill="auto"/>
            <w:noWrap/>
            <w:vAlign w:val="bottom"/>
            <w:hideMark/>
          </w:tcPr>
          <w:p w:rsidR="00A00BE0" w:rsidRPr="00922CE5" w:rsidRDefault="00A00BE0" w:rsidP="00922CE5">
            <w:pPr>
              <w:spacing w:line="240" w:lineRule="auto"/>
              <w:rPr>
                <w:sz w:val="18"/>
                <w:szCs w:val="18"/>
              </w:rPr>
            </w:pPr>
            <w:r w:rsidRPr="00922CE5">
              <w:rPr>
                <w:sz w:val="20"/>
                <w:szCs w:val="20"/>
                <w:vertAlign w:val="superscript"/>
              </w:rPr>
              <w:t>1.</w:t>
            </w:r>
            <w:r w:rsidRPr="00922CE5">
              <w:rPr>
                <w:sz w:val="20"/>
                <w:szCs w:val="20"/>
              </w:rPr>
              <w:t xml:space="preserve"> </w:t>
            </w:r>
            <w:r w:rsidRPr="00922CE5">
              <w:rPr>
                <w:sz w:val="18"/>
                <w:szCs w:val="18"/>
              </w:rPr>
              <w:t xml:space="preserve">One </w:t>
            </w:r>
            <w:r w:rsidRPr="00922CE5">
              <w:rPr>
                <w:i/>
                <w:sz w:val="18"/>
                <w:szCs w:val="18"/>
              </w:rPr>
              <w:t>Ixodes</w:t>
            </w:r>
            <w:r w:rsidRPr="00922CE5">
              <w:rPr>
                <w:sz w:val="18"/>
                <w:szCs w:val="18"/>
              </w:rPr>
              <w:t xml:space="preserve"> adult could not be identified to species level; it tested (-)ve for </w:t>
            </w:r>
            <w:r w:rsidRPr="00922CE5">
              <w:rPr>
                <w:i/>
                <w:sz w:val="18"/>
                <w:szCs w:val="18"/>
              </w:rPr>
              <w:t>Borrelia</w:t>
            </w:r>
            <w:r w:rsidRPr="00922CE5">
              <w:rPr>
                <w:sz w:val="18"/>
                <w:szCs w:val="18"/>
              </w:rPr>
              <w:t xml:space="preserve"> spp.</w:t>
            </w:r>
          </w:p>
          <w:p w:rsidR="00A00BE0" w:rsidRDefault="00A00BE0" w:rsidP="00922CE5">
            <w:pPr>
              <w:spacing w:line="240" w:lineRule="auto"/>
              <w:rPr>
                <w:sz w:val="18"/>
                <w:szCs w:val="18"/>
              </w:rPr>
            </w:pPr>
            <w:r w:rsidRPr="00922CE5">
              <w:rPr>
                <w:sz w:val="18"/>
                <w:szCs w:val="18"/>
                <w:vertAlign w:val="superscript"/>
              </w:rPr>
              <w:t>2.</w:t>
            </w:r>
            <w:r w:rsidRPr="00922CE5">
              <w:rPr>
                <w:sz w:val="18"/>
                <w:szCs w:val="18"/>
              </w:rPr>
              <w:t xml:space="preserve"> One </w:t>
            </w:r>
            <w:r w:rsidRPr="00922CE5">
              <w:rPr>
                <w:i/>
                <w:sz w:val="18"/>
                <w:szCs w:val="18"/>
              </w:rPr>
              <w:t>I. angustus</w:t>
            </w:r>
            <w:r w:rsidRPr="00922CE5">
              <w:rPr>
                <w:sz w:val="18"/>
                <w:szCs w:val="18"/>
              </w:rPr>
              <w:t xml:space="preserve"> collected; it tested (-)ve for </w:t>
            </w:r>
            <w:r w:rsidRPr="00922CE5">
              <w:rPr>
                <w:i/>
                <w:sz w:val="18"/>
                <w:szCs w:val="18"/>
              </w:rPr>
              <w:t>Borrelia</w:t>
            </w:r>
            <w:r w:rsidRPr="00922CE5">
              <w:rPr>
                <w:sz w:val="18"/>
                <w:szCs w:val="18"/>
              </w:rPr>
              <w:t xml:space="preserve"> spp.</w:t>
            </w:r>
          </w:p>
          <w:p w:rsidR="00453BE7" w:rsidRPr="00453BE7" w:rsidRDefault="00453BE7" w:rsidP="00922CE5">
            <w:pPr>
              <w:spacing w:line="240" w:lineRule="auto"/>
              <w:rPr>
                <w:i/>
                <w:sz w:val="20"/>
                <w:szCs w:val="20"/>
              </w:rPr>
            </w:pPr>
            <w:r>
              <w:rPr>
                <w:sz w:val="18"/>
                <w:szCs w:val="18"/>
                <w:vertAlign w:val="superscript"/>
              </w:rPr>
              <w:t>3</w:t>
            </w:r>
            <w:r>
              <w:rPr>
                <w:sz w:val="18"/>
                <w:szCs w:val="18"/>
              </w:rPr>
              <w:t xml:space="preserve"> Three positive ticks from NC were 99% homologous to </w:t>
            </w:r>
            <w:r>
              <w:rPr>
                <w:i/>
                <w:sz w:val="18"/>
                <w:szCs w:val="18"/>
              </w:rPr>
              <w:t>B. miyamatoi.</w:t>
            </w:r>
          </w:p>
        </w:tc>
      </w:tr>
    </w:tbl>
    <w:p w:rsidR="00922CE5" w:rsidRDefault="00922CE5" w:rsidP="00E63D53">
      <w:pPr>
        <w:rPr>
          <w:b/>
        </w:rPr>
      </w:pPr>
    </w:p>
    <w:p w:rsidR="00700234" w:rsidRDefault="00700234">
      <w:pPr>
        <w:rPr>
          <w:b/>
        </w:rPr>
      </w:pPr>
      <w:r>
        <w:rPr>
          <w:b/>
        </w:rPr>
        <w:br w:type="page"/>
      </w:r>
    </w:p>
    <w:p w:rsidR="00E63D53" w:rsidRPr="00195FFC" w:rsidRDefault="00E63D53" w:rsidP="00E63D53">
      <w:pPr>
        <w:rPr>
          <w:b/>
          <w:caps/>
        </w:rPr>
      </w:pPr>
      <w:r w:rsidRPr="00195FFC">
        <w:rPr>
          <w:b/>
        </w:rPr>
        <w:lastRenderedPageBreak/>
        <w:t>Table 2.</w:t>
      </w:r>
      <w:r w:rsidR="008012D7">
        <w:rPr>
          <w:b/>
        </w:rPr>
        <w:t>4</w:t>
      </w:r>
      <w:r w:rsidR="00195FFC">
        <w:rPr>
          <w:b/>
        </w:rPr>
        <w:t>.</w:t>
      </w:r>
      <w:r>
        <w:t xml:space="preserve">  List of 12S taxa</w:t>
      </w:r>
      <w:r w:rsidR="00ED1123">
        <w:t xml:space="preserve"> used in phylogenetic tree Figure 2.3</w:t>
      </w:r>
      <w:r>
        <w:t>,</w:t>
      </w:r>
      <w:r w:rsidR="00ED1123">
        <w:t xml:space="preserve"> includes</w:t>
      </w:r>
      <w:r>
        <w:t xml:space="preserve"> collection sites GenBank accession numbers</w:t>
      </w:r>
      <w:r w:rsidR="00EA040B">
        <w:t>, and publisher</w:t>
      </w:r>
      <w:r>
        <w:t>.</w:t>
      </w:r>
      <w:r w:rsidR="00195FFC">
        <w:t xml:space="preserve"> NA = collection site not known.</w:t>
      </w:r>
    </w:p>
    <w:tbl>
      <w:tblPr>
        <w:tblW w:w="8161" w:type="dxa"/>
        <w:tblInd w:w="93" w:type="dxa"/>
        <w:tblBorders>
          <w:top w:val="single" w:sz="4" w:space="0" w:color="auto"/>
          <w:bottom w:val="single" w:sz="4" w:space="0" w:color="auto"/>
        </w:tblBorders>
        <w:tblLook w:val="04A0" w:firstRow="1" w:lastRow="0" w:firstColumn="1" w:lastColumn="0" w:noHBand="0" w:noVBand="1"/>
      </w:tblPr>
      <w:tblGrid>
        <w:gridCol w:w="1635"/>
        <w:gridCol w:w="2610"/>
        <w:gridCol w:w="1474"/>
        <w:gridCol w:w="2442"/>
      </w:tblGrid>
      <w:tr w:rsidR="00E63D53" w:rsidRPr="00E63D53" w:rsidTr="00195FFC">
        <w:trPr>
          <w:trHeight w:val="330"/>
        </w:trPr>
        <w:tc>
          <w:tcPr>
            <w:tcW w:w="1635" w:type="dxa"/>
            <w:tcBorders>
              <w:top w:val="single" w:sz="4" w:space="0" w:color="auto"/>
              <w:bottom w:val="single" w:sz="4" w:space="0" w:color="auto"/>
            </w:tcBorders>
            <w:shd w:val="clear" w:color="auto" w:fill="auto"/>
            <w:noWrap/>
            <w:vAlign w:val="bottom"/>
            <w:hideMark/>
          </w:tcPr>
          <w:p w:rsidR="00E63D53" w:rsidRPr="00E63D53" w:rsidRDefault="00E63D53" w:rsidP="00E63D53">
            <w:pPr>
              <w:spacing w:line="240" w:lineRule="auto"/>
              <w:rPr>
                <w:rFonts w:ascii="Calibri" w:hAnsi="Calibri" w:cs="Calibri"/>
                <w:b/>
                <w:color w:val="000000"/>
                <w:sz w:val="22"/>
                <w:szCs w:val="22"/>
              </w:rPr>
            </w:pPr>
            <w:r w:rsidRPr="00E63D53">
              <w:rPr>
                <w:rFonts w:ascii="Calibri" w:hAnsi="Calibri" w:cs="Calibri"/>
                <w:b/>
                <w:color w:val="000000"/>
                <w:sz w:val="22"/>
                <w:szCs w:val="22"/>
              </w:rPr>
              <w:t>Taxon</w:t>
            </w:r>
          </w:p>
        </w:tc>
        <w:tc>
          <w:tcPr>
            <w:tcW w:w="2610" w:type="dxa"/>
            <w:tcBorders>
              <w:top w:val="single" w:sz="4" w:space="0" w:color="auto"/>
              <w:bottom w:val="single" w:sz="4" w:space="0" w:color="auto"/>
            </w:tcBorders>
            <w:shd w:val="clear" w:color="auto" w:fill="auto"/>
            <w:noWrap/>
            <w:vAlign w:val="bottom"/>
            <w:hideMark/>
          </w:tcPr>
          <w:p w:rsidR="00E63D53" w:rsidRPr="00E63D53" w:rsidRDefault="00E63D53" w:rsidP="00E63D53">
            <w:pPr>
              <w:spacing w:line="240" w:lineRule="auto"/>
              <w:rPr>
                <w:rFonts w:ascii="Calibri" w:hAnsi="Calibri" w:cs="Calibri"/>
                <w:b/>
                <w:color w:val="000000"/>
                <w:sz w:val="22"/>
                <w:szCs w:val="22"/>
              </w:rPr>
            </w:pPr>
            <w:r w:rsidRPr="00E63D53">
              <w:rPr>
                <w:rFonts w:ascii="Calibri" w:hAnsi="Calibri" w:cs="Calibri"/>
                <w:b/>
                <w:color w:val="000000"/>
                <w:sz w:val="22"/>
                <w:szCs w:val="22"/>
              </w:rPr>
              <w:t>Collection Site</w:t>
            </w:r>
          </w:p>
        </w:tc>
        <w:tc>
          <w:tcPr>
            <w:tcW w:w="1474" w:type="dxa"/>
            <w:tcBorders>
              <w:top w:val="single" w:sz="4" w:space="0" w:color="auto"/>
              <w:bottom w:val="single" w:sz="4" w:space="0" w:color="auto"/>
            </w:tcBorders>
            <w:shd w:val="clear" w:color="auto" w:fill="auto"/>
            <w:noWrap/>
            <w:vAlign w:val="bottom"/>
            <w:hideMark/>
          </w:tcPr>
          <w:p w:rsidR="00E63D53" w:rsidRPr="00E63D53" w:rsidRDefault="00E63D53" w:rsidP="00E63D53">
            <w:pPr>
              <w:spacing w:line="240" w:lineRule="auto"/>
              <w:rPr>
                <w:rFonts w:ascii="Calibri" w:hAnsi="Calibri" w:cs="Calibri"/>
                <w:b/>
                <w:color w:val="000000"/>
                <w:sz w:val="22"/>
                <w:szCs w:val="22"/>
              </w:rPr>
            </w:pPr>
            <w:r w:rsidRPr="00E63D53">
              <w:rPr>
                <w:rFonts w:ascii="Calibri" w:hAnsi="Calibri" w:cs="Calibri"/>
                <w:b/>
                <w:color w:val="000000"/>
                <w:sz w:val="22"/>
                <w:szCs w:val="22"/>
              </w:rPr>
              <w:t>GenBank</w:t>
            </w:r>
            <w:r w:rsidR="00195FFC">
              <w:rPr>
                <w:rFonts w:ascii="Calibri" w:hAnsi="Calibri" w:cs="Calibri"/>
                <w:b/>
                <w:color w:val="000000"/>
                <w:sz w:val="22"/>
                <w:szCs w:val="22"/>
              </w:rPr>
              <w:t xml:space="preserve"> No.</w:t>
            </w:r>
          </w:p>
        </w:tc>
        <w:tc>
          <w:tcPr>
            <w:tcW w:w="2442" w:type="dxa"/>
            <w:tcBorders>
              <w:top w:val="single" w:sz="4" w:space="0" w:color="auto"/>
              <w:bottom w:val="single" w:sz="4" w:space="0" w:color="auto"/>
            </w:tcBorders>
            <w:shd w:val="clear" w:color="auto" w:fill="auto"/>
            <w:noWrap/>
            <w:vAlign w:val="bottom"/>
            <w:hideMark/>
          </w:tcPr>
          <w:p w:rsidR="00E63D53" w:rsidRPr="00E63D53" w:rsidRDefault="00E63D53" w:rsidP="00E63D53">
            <w:pPr>
              <w:spacing w:line="240" w:lineRule="auto"/>
              <w:rPr>
                <w:rFonts w:ascii="Calibri" w:hAnsi="Calibri" w:cs="Calibri"/>
                <w:b/>
                <w:color w:val="000000"/>
                <w:sz w:val="22"/>
                <w:szCs w:val="22"/>
              </w:rPr>
            </w:pPr>
            <w:r w:rsidRPr="00E63D53">
              <w:rPr>
                <w:rFonts w:ascii="Calibri" w:hAnsi="Calibri" w:cs="Calibri"/>
                <w:b/>
                <w:color w:val="000000"/>
                <w:sz w:val="22"/>
                <w:szCs w:val="22"/>
              </w:rPr>
              <w:t>Reference</w:t>
            </w:r>
          </w:p>
        </w:tc>
      </w:tr>
      <w:tr w:rsidR="00E63D53" w:rsidRPr="00E63D53" w:rsidTr="00195FFC">
        <w:trPr>
          <w:trHeight w:val="300"/>
        </w:trPr>
        <w:tc>
          <w:tcPr>
            <w:tcW w:w="1635" w:type="dxa"/>
            <w:tcBorders>
              <w:top w:val="single" w:sz="4" w:space="0" w:color="auto"/>
            </w:tcBorders>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w:t>
            </w:r>
            <w:r>
              <w:rPr>
                <w:rFonts w:ascii="Calibri" w:hAnsi="Calibri" w:cs="Calibri"/>
                <w:i/>
                <w:iCs/>
                <w:color w:val="000000"/>
                <w:sz w:val="22"/>
                <w:szCs w:val="22"/>
              </w:rPr>
              <w:t xml:space="preserve">. </w:t>
            </w:r>
            <w:r w:rsidRPr="00E63D53">
              <w:rPr>
                <w:rFonts w:ascii="Calibri" w:hAnsi="Calibri" w:cs="Calibri"/>
                <w:i/>
                <w:iCs/>
                <w:color w:val="000000"/>
                <w:sz w:val="22"/>
                <w:szCs w:val="22"/>
              </w:rPr>
              <w:t>scapularis</w:t>
            </w:r>
          </w:p>
        </w:tc>
        <w:tc>
          <w:tcPr>
            <w:tcW w:w="2610" w:type="dxa"/>
            <w:tcBorders>
              <w:top w:val="single" w:sz="4" w:space="0" w:color="auto"/>
            </w:tcBorders>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Collier Co., FL</w:t>
            </w:r>
          </w:p>
        </w:tc>
        <w:tc>
          <w:tcPr>
            <w:tcW w:w="1474" w:type="dxa"/>
            <w:tcBorders>
              <w:top w:val="single" w:sz="4" w:space="0" w:color="auto"/>
            </w:tcBorders>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L43901</w:t>
            </w:r>
          </w:p>
        </w:tc>
        <w:tc>
          <w:tcPr>
            <w:tcW w:w="2442" w:type="dxa"/>
            <w:tcBorders>
              <w:top w:val="single" w:sz="4" w:space="0" w:color="auto"/>
            </w:tcBorders>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DF1327">
              <w:rPr>
                <w:rFonts w:ascii="Calibri" w:hAnsi="Calibri" w:cs="Calibri"/>
                <w:color w:val="000000"/>
                <w:sz w:val="22"/>
                <w:szCs w:val="22"/>
              </w:rPr>
              <w:t xml:space="preserve">Norris </w:t>
            </w:r>
            <w:r w:rsidR="00DA79FD" w:rsidRPr="00DF1327">
              <w:rPr>
                <w:rFonts w:ascii="Calibri" w:hAnsi="Calibri" w:cs="Calibri"/>
                <w:color w:val="000000"/>
                <w:sz w:val="22"/>
                <w:szCs w:val="22"/>
              </w:rPr>
              <w:t>et al.</w:t>
            </w:r>
            <w:r w:rsidRPr="00DF1327">
              <w:rPr>
                <w:rFonts w:ascii="Calibri" w:hAnsi="Calibri" w:cs="Calibri"/>
                <w:color w:val="000000"/>
                <w:sz w:val="22"/>
                <w:szCs w:val="22"/>
              </w:rPr>
              <w:t xml:space="preserve"> </w:t>
            </w:r>
            <w:r w:rsidRPr="00E63D53">
              <w:rPr>
                <w:rFonts w:ascii="Calibri" w:hAnsi="Calibri" w:cs="Calibri"/>
                <w:color w:val="000000"/>
                <w:sz w:val="22"/>
                <w:szCs w:val="22"/>
              </w:rPr>
              <w:t>(1996)</w:t>
            </w:r>
          </w:p>
        </w:tc>
      </w:tr>
      <w:tr w:rsidR="00E63D53" w:rsidRPr="00DF1327" w:rsidTr="00195FFC">
        <w:trPr>
          <w:trHeight w:val="300"/>
        </w:trPr>
        <w:tc>
          <w:tcPr>
            <w:tcW w:w="1635" w:type="dxa"/>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 scapularis</w:t>
            </w:r>
          </w:p>
        </w:tc>
        <w:tc>
          <w:tcPr>
            <w:tcW w:w="2610" w:type="dxa"/>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Collier Co., FL</w:t>
            </w:r>
          </w:p>
        </w:tc>
        <w:tc>
          <w:tcPr>
            <w:tcW w:w="1474" w:type="dxa"/>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L43900</w:t>
            </w:r>
          </w:p>
        </w:tc>
        <w:tc>
          <w:tcPr>
            <w:tcW w:w="2442" w:type="dxa"/>
            <w:shd w:val="clear" w:color="auto" w:fill="auto"/>
            <w:noWrap/>
            <w:vAlign w:val="bottom"/>
            <w:hideMark/>
          </w:tcPr>
          <w:p w:rsidR="00E63D53" w:rsidRPr="00DF1327" w:rsidRDefault="00E63D53" w:rsidP="00E63D53">
            <w:pPr>
              <w:spacing w:line="240" w:lineRule="auto"/>
              <w:rPr>
                <w:rFonts w:ascii="Calibri" w:hAnsi="Calibri" w:cs="Calibri"/>
                <w:color w:val="000000"/>
                <w:sz w:val="22"/>
                <w:szCs w:val="22"/>
              </w:rPr>
            </w:pPr>
            <w:r w:rsidRPr="00DF1327">
              <w:rPr>
                <w:rFonts w:ascii="Calibri" w:hAnsi="Calibri" w:cs="Calibri"/>
                <w:color w:val="000000"/>
                <w:sz w:val="22"/>
                <w:szCs w:val="22"/>
              </w:rPr>
              <w:t xml:space="preserve">Norris </w:t>
            </w:r>
            <w:r w:rsidR="00A0228D" w:rsidRPr="00DF1327">
              <w:rPr>
                <w:rFonts w:ascii="Calibri" w:hAnsi="Calibri" w:cs="Calibri"/>
                <w:color w:val="000000"/>
                <w:sz w:val="22"/>
                <w:szCs w:val="22"/>
              </w:rPr>
              <w:t>et al.</w:t>
            </w:r>
            <w:r w:rsidRPr="00DF1327">
              <w:rPr>
                <w:rFonts w:ascii="Calibri" w:hAnsi="Calibri" w:cs="Calibri"/>
                <w:color w:val="000000"/>
                <w:sz w:val="22"/>
                <w:szCs w:val="22"/>
              </w:rPr>
              <w:t xml:space="preserve"> (1996)</w:t>
            </w:r>
          </w:p>
        </w:tc>
      </w:tr>
      <w:tr w:rsidR="00E63D53" w:rsidRPr="00DF1327" w:rsidTr="00195FFC">
        <w:trPr>
          <w:trHeight w:val="300"/>
        </w:trPr>
        <w:tc>
          <w:tcPr>
            <w:tcW w:w="1635" w:type="dxa"/>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 scapularis</w:t>
            </w:r>
          </w:p>
        </w:tc>
        <w:tc>
          <w:tcPr>
            <w:tcW w:w="2610" w:type="dxa"/>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Liberty Co., GA</w:t>
            </w:r>
          </w:p>
        </w:tc>
        <w:tc>
          <w:tcPr>
            <w:tcW w:w="1474" w:type="dxa"/>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L43899</w:t>
            </w:r>
          </w:p>
        </w:tc>
        <w:tc>
          <w:tcPr>
            <w:tcW w:w="2442" w:type="dxa"/>
            <w:shd w:val="clear" w:color="auto" w:fill="auto"/>
            <w:noWrap/>
            <w:vAlign w:val="bottom"/>
            <w:hideMark/>
          </w:tcPr>
          <w:p w:rsidR="00E63D53" w:rsidRPr="00DF1327" w:rsidRDefault="00E63D53" w:rsidP="00E63D53">
            <w:pPr>
              <w:spacing w:line="240" w:lineRule="auto"/>
              <w:rPr>
                <w:rFonts w:ascii="Calibri" w:hAnsi="Calibri" w:cs="Calibri"/>
                <w:color w:val="000000"/>
                <w:sz w:val="22"/>
                <w:szCs w:val="22"/>
              </w:rPr>
            </w:pPr>
            <w:r w:rsidRPr="00DF1327">
              <w:rPr>
                <w:rFonts w:ascii="Calibri" w:hAnsi="Calibri" w:cs="Calibri"/>
                <w:color w:val="000000"/>
                <w:sz w:val="22"/>
                <w:szCs w:val="22"/>
              </w:rPr>
              <w:t xml:space="preserve">Norris </w:t>
            </w:r>
            <w:r w:rsidR="00DA79FD" w:rsidRPr="00DF1327">
              <w:rPr>
                <w:rFonts w:ascii="Calibri" w:hAnsi="Calibri" w:cs="Calibri"/>
                <w:color w:val="000000"/>
                <w:sz w:val="22"/>
                <w:szCs w:val="22"/>
              </w:rPr>
              <w:t>et al.</w:t>
            </w:r>
            <w:r w:rsidRPr="00DF1327">
              <w:rPr>
                <w:rFonts w:ascii="Calibri" w:hAnsi="Calibri" w:cs="Calibri"/>
                <w:color w:val="000000"/>
                <w:sz w:val="22"/>
                <w:szCs w:val="22"/>
              </w:rPr>
              <w:t xml:space="preserve"> (1996)</w:t>
            </w:r>
          </w:p>
        </w:tc>
      </w:tr>
      <w:tr w:rsidR="00E63D53" w:rsidRPr="00DF1327" w:rsidTr="00195FFC">
        <w:trPr>
          <w:trHeight w:val="300"/>
        </w:trPr>
        <w:tc>
          <w:tcPr>
            <w:tcW w:w="1635" w:type="dxa"/>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 scapularis</w:t>
            </w:r>
          </w:p>
        </w:tc>
        <w:tc>
          <w:tcPr>
            <w:tcW w:w="2610" w:type="dxa"/>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Orangeburg, SC</w:t>
            </w:r>
          </w:p>
        </w:tc>
        <w:tc>
          <w:tcPr>
            <w:tcW w:w="1474" w:type="dxa"/>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L43898</w:t>
            </w:r>
          </w:p>
        </w:tc>
        <w:tc>
          <w:tcPr>
            <w:tcW w:w="2442" w:type="dxa"/>
            <w:shd w:val="clear" w:color="auto" w:fill="auto"/>
            <w:noWrap/>
            <w:vAlign w:val="bottom"/>
            <w:hideMark/>
          </w:tcPr>
          <w:p w:rsidR="00E63D53" w:rsidRPr="00DF1327" w:rsidRDefault="00E63D53" w:rsidP="00E63D53">
            <w:pPr>
              <w:spacing w:line="240" w:lineRule="auto"/>
              <w:rPr>
                <w:rFonts w:ascii="Calibri" w:hAnsi="Calibri" w:cs="Calibri"/>
                <w:color w:val="000000"/>
                <w:sz w:val="22"/>
                <w:szCs w:val="22"/>
              </w:rPr>
            </w:pPr>
            <w:r w:rsidRPr="00DF1327">
              <w:rPr>
                <w:rFonts w:ascii="Calibri" w:hAnsi="Calibri" w:cs="Calibri"/>
                <w:color w:val="000000"/>
                <w:sz w:val="22"/>
                <w:szCs w:val="22"/>
              </w:rPr>
              <w:t xml:space="preserve">Norris </w:t>
            </w:r>
            <w:r w:rsidR="00A0228D" w:rsidRPr="00DF1327">
              <w:rPr>
                <w:rFonts w:ascii="Calibri" w:hAnsi="Calibri" w:cs="Calibri"/>
                <w:color w:val="000000"/>
                <w:sz w:val="22"/>
                <w:szCs w:val="22"/>
              </w:rPr>
              <w:t>et al.</w:t>
            </w:r>
            <w:r w:rsidRPr="00DF1327">
              <w:rPr>
                <w:rFonts w:ascii="Calibri" w:hAnsi="Calibri" w:cs="Calibri"/>
                <w:color w:val="000000"/>
                <w:sz w:val="22"/>
                <w:szCs w:val="22"/>
              </w:rPr>
              <w:t xml:space="preserve"> (1996)</w:t>
            </w:r>
          </w:p>
        </w:tc>
      </w:tr>
      <w:tr w:rsidR="00E63D53" w:rsidRPr="00DF1327" w:rsidTr="00195FFC">
        <w:trPr>
          <w:trHeight w:val="300"/>
        </w:trPr>
        <w:tc>
          <w:tcPr>
            <w:tcW w:w="1635" w:type="dxa"/>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 scapularis</w:t>
            </w:r>
          </w:p>
        </w:tc>
        <w:tc>
          <w:tcPr>
            <w:tcW w:w="2610" w:type="dxa"/>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Adams Co., MS</w:t>
            </w:r>
          </w:p>
        </w:tc>
        <w:tc>
          <w:tcPr>
            <w:tcW w:w="1474" w:type="dxa"/>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L43897</w:t>
            </w:r>
          </w:p>
        </w:tc>
        <w:tc>
          <w:tcPr>
            <w:tcW w:w="2442" w:type="dxa"/>
            <w:shd w:val="clear" w:color="auto" w:fill="auto"/>
            <w:noWrap/>
            <w:vAlign w:val="bottom"/>
            <w:hideMark/>
          </w:tcPr>
          <w:p w:rsidR="00E63D53" w:rsidRPr="00DF1327" w:rsidRDefault="00E63D53" w:rsidP="00E63D53">
            <w:pPr>
              <w:spacing w:line="240" w:lineRule="auto"/>
              <w:rPr>
                <w:rFonts w:ascii="Calibri" w:hAnsi="Calibri" w:cs="Calibri"/>
                <w:color w:val="000000"/>
                <w:sz w:val="22"/>
                <w:szCs w:val="22"/>
              </w:rPr>
            </w:pPr>
            <w:r w:rsidRPr="00DF1327">
              <w:rPr>
                <w:rFonts w:ascii="Calibri" w:hAnsi="Calibri" w:cs="Calibri"/>
                <w:color w:val="000000"/>
                <w:sz w:val="22"/>
                <w:szCs w:val="22"/>
              </w:rPr>
              <w:t xml:space="preserve">Norris </w:t>
            </w:r>
            <w:r w:rsidR="00A0228D" w:rsidRPr="00DF1327">
              <w:rPr>
                <w:rFonts w:ascii="Calibri" w:hAnsi="Calibri" w:cs="Calibri"/>
                <w:color w:val="000000"/>
                <w:sz w:val="22"/>
                <w:szCs w:val="22"/>
              </w:rPr>
              <w:t>et al.</w:t>
            </w:r>
            <w:r w:rsidRPr="00DF1327">
              <w:rPr>
                <w:rFonts w:ascii="Calibri" w:hAnsi="Calibri" w:cs="Calibri"/>
                <w:color w:val="000000"/>
                <w:sz w:val="22"/>
                <w:szCs w:val="22"/>
              </w:rPr>
              <w:t xml:space="preserve"> (1996)</w:t>
            </w:r>
          </w:p>
        </w:tc>
      </w:tr>
      <w:tr w:rsidR="00E63D53" w:rsidRPr="00DF1327" w:rsidTr="00195FFC">
        <w:trPr>
          <w:trHeight w:val="300"/>
        </w:trPr>
        <w:tc>
          <w:tcPr>
            <w:tcW w:w="1635" w:type="dxa"/>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 scapularis</w:t>
            </w:r>
          </w:p>
        </w:tc>
        <w:tc>
          <w:tcPr>
            <w:tcW w:w="2610" w:type="dxa"/>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Morrison Co., MN</w:t>
            </w:r>
          </w:p>
        </w:tc>
        <w:tc>
          <w:tcPr>
            <w:tcW w:w="1474" w:type="dxa"/>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L43896</w:t>
            </w:r>
          </w:p>
        </w:tc>
        <w:tc>
          <w:tcPr>
            <w:tcW w:w="2442" w:type="dxa"/>
            <w:shd w:val="clear" w:color="auto" w:fill="auto"/>
            <w:noWrap/>
            <w:vAlign w:val="bottom"/>
            <w:hideMark/>
          </w:tcPr>
          <w:p w:rsidR="00E63D53" w:rsidRPr="00DF1327" w:rsidRDefault="00E63D53" w:rsidP="00E63D53">
            <w:pPr>
              <w:spacing w:line="240" w:lineRule="auto"/>
              <w:rPr>
                <w:rFonts w:ascii="Calibri" w:hAnsi="Calibri" w:cs="Calibri"/>
                <w:color w:val="000000"/>
                <w:sz w:val="22"/>
                <w:szCs w:val="22"/>
              </w:rPr>
            </w:pPr>
            <w:r w:rsidRPr="00DF1327">
              <w:rPr>
                <w:rFonts w:ascii="Calibri" w:hAnsi="Calibri" w:cs="Calibri"/>
                <w:color w:val="000000"/>
                <w:sz w:val="22"/>
                <w:szCs w:val="22"/>
              </w:rPr>
              <w:t xml:space="preserve">Norris </w:t>
            </w:r>
            <w:r w:rsidR="00A0228D" w:rsidRPr="00DF1327">
              <w:rPr>
                <w:rFonts w:ascii="Calibri" w:hAnsi="Calibri" w:cs="Calibri"/>
                <w:color w:val="000000"/>
                <w:sz w:val="22"/>
                <w:szCs w:val="22"/>
              </w:rPr>
              <w:t>et al.</w:t>
            </w:r>
            <w:r w:rsidRPr="00DF1327">
              <w:rPr>
                <w:rFonts w:ascii="Calibri" w:hAnsi="Calibri" w:cs="Calibri"/>
                <w:color w:val="000000"/>
                <w:sz w:val="22"/>
                <w:szCs w:val="22"/>
              </w:rPr>
              <w:t xml:space="preserve"> (1996)</w:t>
            </w:r>
          </w:p>
        </w:tc>
      </w:tr>
      <w:tr w:rsidR="00E63D53" w:rsidRPr="00DF1327" w:rsidTr="00195FFC">
        <w:trPr>
          <w:trHeight w:val="300"/>
        </w:trPr>
        <w:tc>
          <w:tcPr>
            <w:tcW w:w="1635" w:type="dxa"/>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 scapularis</w:t>
            </w:r>
          </w:p>
        </w:tc>
        <w:tc>
          <w:tcPr>
            <w:tcW w:w="2610" w:type="dxa"/>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Morrison Co., MN</w:t>
            </w:r>
          </w:p>
        </w:tc>
        <w:tc>
          <w:tcPr>
            <w:tcW w:w="1474" w:type="dxa"/>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L43895</w:t>
            </w:r>
          </w:p>
        </w:tc>
        <w:tc>
          <w:tcPr>
            <w:tcW w:w="2442" w:type="dxa"/>
            <w:shd w:val="clear" w:color="auto" w:fill="auto"/>
            <w:noWrap/>
            <w:vAlign w:val="bottom"/>
            <w:hideMark/>
          </w:tcPr>
          <w:p w:rsidR="00E63D53" w:rsidRPr="00DF1327" w:rsidRDefault="00E63D53" w:rsidP="00E63D53">
            <w:pPr>
              <w:spacing w:line="240" w:lineRule="auto"/>
              <w:rPr>
                <w:rFonts w:ascii="Calibri" w:hAnsi="Calibri" w:cs="Calibri"/>
                <w:color w:val="000000"/>
                <w:sz w:val="22"/>
                <w:szCs w:val="22"/>
              </w:rPr>
            </w:pPr>
            <w:r w:rsidRPr="00DF1327">
              <w:rPr>
                <w:rFonts w:ascii="Calibri" w:hAnsi="Calibri" w:cs="Calibri"/>
                <w:color w:val="000000"/>
                <w:sz w:val="22"/>
                <w:szCs w:val="22"/>
              </w:rPr>
              <w:t xml:space="preserve">Norris </w:t>
            </w:r>
            <w:r w:rsidR="00A0228D" w:rsidRPr="00DF1327">
              <w:rPr>
                <w:rFonts w:ascii="Calibri" w:hAnsi="Calibri" w:cs="Calibri"/>
                <w:color w:val="000000"/>
                <w:sz w:val="22"/>
                <w:szCs w:val="22"/>
              </w:rPr>
              <w:t>et al.</w:t>
            </w:r>
            <w:r w:rsidRPr="00DF1327">
              <w:rPr>
                <w:rFonts w:ascii="Calibri" w:hAnsi="Calibri" w:cs="Calibri"/>
                <w:color w:val="000000"/>
                <w:sz w:val="22"/>
                <w:szCs w:val="22"/>
              </w:rPr>
              <w:t xml:space="preserve"> (1996)</w:t>
            </w:r>
          </w:p>
        </w:tc>
      </w:tr>
      <w:tr w:rsidR="00E63D53" w:rsidRPr="00DF1327" w:rsidTr="00195FFC">
        <w:trPr>
          <w:trHeight w:val="300"/>
        </w:trPr>
        <w:tc>
          <w:tcPr>
            <w:tcW w:w="1635" w:type="dxa"/>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 scapularis</w:t>
            </w:r>
          </w:p>
        </w:tc>
        <w:tc>
          <w:tcPr>
            <w:tcW w:w="2610" w:type="dxa"/>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Jackson Co., AL</w:t>
            </w:r>
          </w:p>
        </w:tc>
        <w:tc>
          <w:tcPr>
            <w:tcW w:w="1474" w:type="dxa"/>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L43894</w:t>
            </w:r>
          </w:p>
        </w:tc>
        <w:tc>
          <w:tcPr>
            <w:tcW w:w="2442" w:type="dxa"/>
            <w:shd w:val="clear" w:color="auto" w:fill="auto"/>
            <w:noWrap/>
            <w:vAlign w:val="bottom"/>
            <w:hideMark/>
          </w:tcPr>
          <w:p w:rsidR="00E63D53" w:rsidRPr="00DF1327" w:rsidRDefault="00E63D53" w:rsidP="00E63D53">
            <w:pPr>
              <w:spacing w:line="240" w:lineRule="auto"/>
              <w:rPr>
                <w:rFonts w:ascii="Calibri" w:hAnsi="Calibri" w:cs="Calibri"/>
                <w:color w:val="000000"/>
                <w:sz w:val="22"/>
                <w:szCs w:val="22"/>
              </w:rPr>
            </w:pPr>
            <w:r w:rsidRPr="00DF1327">
              <w:rPr>
                <w:rFonts w:ascii="Calibri" w:hAnsi="Calibri" w:cs="Calibri"/>
                <w:color w:val="000000"/>
                <w:sz w:val="22"/>
                <w:szCs w:val="22"/>
              </w:rPr>
              <w:t xml:space="preserve">Norris </w:t>
            </w:r>
            <w:r w:rsidR="00A0228D" w:rsidRPr="00DF1327">
              <w:rPr>
                <w:rFonts w:ascii="Calibri" w:hAnsi="Calibri" w:cs="Calibri"/>
                <w:color w:val="000000"/>
                <w:sz w:val="22"/>
                <w:szCs w:val="22"/>
              </w:rPr>
              <w:t>et al.</w:t>
            </w:r>
            <w:r w:rsidRPr="00DF1327">
              <w:rPr>
                <w:rFonts w:ascii="Calibri" w:hAnsi="Calibri" w:cs="Calibri"/>
                <w:color w:val="000000"/>
                <w:sz w:val="22"/>
                <w:szCs w:val="22"/>
              </w:rPr>
              <w:t xml:space="preserve"> (1996)</w:t>
            </w:r>
          </w:p>
        </w:tc>
      </w:tr>
      <w:tr w:rsidR="00E63D53" w:rsidRPr="00DF1327" w:rsidTr="00195FFC">
        <w:trPr>
          <w:trHeight w:val="300"/>
        </w:trPr>
        <w:tc>
          <w:tcPr>
            <w:tcW w:w="1635" w:type="dxa"/>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 scapularis</w:t>
            </w:r>
          </w:p>
        </w:tc>
        <w:tc>
          <w:tcPr>
            <w:tcW w:w="2610" w:type="dxa"/>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Payne laboratory, OK</w:t>
            </w:r>
          </w:p>
        </w:tc>
        <w:tc>
          <w:tcPr>
            <w:tcW w:w="1474" w:type="dxa"/>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L43893</w:t>
            </w:r>
          </w:p>
        </w:tc>
        <w:tc>
          <w:tcPr>
            <w:tcW w:w="2442" w:type="dxa"/>
            <w:shd w:val="clear" w:color="auto" w:fill="auto"/>
            <w:noWrap/>
            <w:vAlign w:val="bottom"/>
            <w:hideMark/>
          </w:tcPr>
          <w:p w:rsidR="00E63D53" w:rsidRPr="00DF1327" w:rsidRDefault="00E63D53" w:rsidP="00E63D53">
            <w:pPr>
              <w:spacing w:line="240" w:lineRule="auto"/>
              <w:rPr>
                <w:rFonts w:ascii="Calibri" w:hAnsi="Calibri" w:cs="Calibri"/>
                <w:color w:val="000000"/>
                <w:sz w:val="22"/>
                <w:szCs w:val="22"/>
              </w:rPr>
            </w:pPr>
            <w:r w:rsidRPr="00DF1327">
              <w:rPr>
                <w:rFonts w:ascii="Calibri" w:hAnsi="Calibri" w:cs="Calibri"/>
                <w:color w:val="000000"/>
                <w:sz w:val="22"/>
                <w:szCs w:val="22"/>
              </w:rPr>
              <w:t xml:space="preserve">Norris </w:t>
            </w:r>
            <w:r w:rsidR="00A0228D" w:rsidRPr="00DF1327">
              <w:rPr>
                <w:rFonts w:ascii="Calibri" w:hAnsi="Calibri" w:cs="Calibri"/>
                <w:color w:val="000000"/>
                <w:sz w:val="22"/>
                <w:szCs w:val="22"/>
              </w:rPr>
              <w:t>et al.</w:t>
            </w:r>
            <w:r w:rsidRPr="00DF1327">
              <w:rPr>
                <w:rFonts w:ascii="Calibri" w:hAnsi="Calibri" w:cs="Calibri"/>
                <w:color w:val="000000"/>
                <w:sz w:val="22"/>
                <w:szCs w:val="22"/>
              </w:rPr>
              <w:t xml:space="preserve"> (1996)</w:t>
            </w:r>
          </w:p>
        </w:tc>
      </w:tr>
      <w:tr w:rsidR="00E63D53" w:rsidRPr="00DF1327" w:rsidTr="00195FFC">
        <w:trPr>
          <w:trHeight w:val="300"/>
        </w:trPr>
        <w:tc>
          <w:tcPr>
            <w:tcW w:w="1635" w:type="dxa"/>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 scapularis</w:t>
            </w:r>
          </w:p>
        </w:tc>
        <w:tc>
          <w:tcPr>
            <w:tcW w:w="2610" w:type="dxa"/>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 xml:space="preserve">Bulloch Co., GA </w:t>
            </w:r>
          </w:p>
        </w:tc>
        <w:tc>
          <w:tcPr>
            <w:tcW w:w="1474" w:type="dxa"/>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L43892</w:t>
            </w:r>
          </w:p>
        </w:tc>
        <w:tc>
          <w:tcPr>
            <w:tcW w:w="2442" w:type="dxa"/>
            <w:shd w:val="clear" w:color="auto" w:fill="auto"/>
            <w:noWrap/>
            <w:vAlign w:val="bottom"/>
            <w:hideMark/>
          </w:tcPr>
          <w:p w:rsidR="00E63D53" w:rsidRPr="00DF1327" w:rsidRDefault="00E63D53" w:rsidP="00E63D53">
            <w:pPr>
              <w:spacing w:line="240" w:lineRule="auto"/>
              <w:rPr>
                <w:rFonts w:ascii="Calibri" w:hAnsi="Calibri" w:cs="Calibri"/>
                <w:color w:val="000000"/>
                <w:sz w:val="22"/>
                <w:szCs w:val="22"/>
              </w:rPr>
            </w:pPr>
            <w:r w:rsidRPr="00DF1327">
              <w:rPr>
                <w:rFonts w:ascii="Calibri" w:hAnsi="Calibri" w:cs="Calibri"/>
                <w:color w:val="000000"/>
                <w:sz w:val="22"/>
                <w:szCs w:val="22"/>
              </w:rPr>
              <w:t xml:space="preserve">Norris </w:t>
            </w:r>
            <w:r w:rsidR="00A0228D" w:rsidRPr="00DF1327">
              <w:rPr>
                <w:rFonts w:ascii="Calibri" w:hAnsi="Calibri" w:cs="Calibri"/>
                <w:color w:val="000000"/>
                <w:sz w:val="22"/>
                <w:szCs w:val="22"/>
              </w:rPr>
              <w:t>et al.</w:t>
            </w:r>
            <w:r w:rsidRPr="00DF1327">
              <w:rPr>
                <w:rFonts w:ascii="Calibri" w:hAnsi="Calibri" w:cs="Calibri"/>
                <w:color w:val="000000"/>
                <w:sz w:val="22"/>
                <w:szCs w:val="22"/>
              </w:rPr>
              <w:t xml:space="preserve"> (1996)</w:t>
            </w:r>
          </w:p>
        </w:tc>
      </w:tr>
      <w:tr w:rsidR="00E63D53" w:rsidRPr="00DF1327" w:rsidTr="00195FFC">
        <w:trPr>
          <w:trHeight w:val="300"/>
        </w:trPr>
        <w:tc>
          <w:tcPr>
            <w:tcW w:w="1635" w:type="dxa"/>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 scapularis</w:t>
            </w:r>
          </w:p>
        </w:tc>
        <w:tc>
          <w:tcPr>
            <w:tcW w:w="2610" w:type="dxa"/>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Payne laboratory, OK</w:t>
            </w:r>
          </w:p>
        </w:tc>
        <w:tc>
          <w:tcPr>
            <w:tcW w:w="1474" w:type="dxa"/>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L43891</w:t>
            </w:r>
          </w:p>
        </w:tc>
        <w:tc>
          <w:tcPr>
            <w:tcW w:w="2442" w:type="dxa"/>
            <w:shd w:val="clear" w:color="auto" w:fill="auto"/>
            <w:noWrap/>
            <w:vAlign w:val="bottom"/>
            <w:hideMark/>
          </w:tcPr>
          <w:p w:rsidR="00E63D53" w:rsidRPr="00DF1327" w:rsidRDefault="00E63D53" w:rsidP="00E63D53">
            <w:pPr>
              <w:spacing w:line="240" w:lineRule="auto"/>
              <w:rPr>
                <w:rFonts w:ascii="Calibri" w:hAnsi="Calibri" w:cs="Calibri"/>
                <w:color w:val="000000"/>
                <w:sz w:val="22"/>
                <w:szCs w:val="22"/>
              </w:rPr>
            </w:pPr>
            <w:r w:rsidRPr="00DF1327">
              <w:rPr>
                <w:rFonts w:ascii="Calibri" w:hAnsi="Calibri" w:cs="Calibri"/>
                <w:color w:val="000000"/>
                <w:sz w:val="22"/>
                <w:szCs w:val="22"/>
              </w:rPr>
              <w:t>Norris</w:t>
            </w:r>
            <w:r w:rsidR="00DF1327">
              <w:rPr>
                <w:rFonts w:ascii="Calibri" w:hAnsi="Calibri" w:cs="Calibri"/>
                <w:color w:val="000000"/>
                <w:sz w:val="22"/>
                <w:szCs w:val="22"/>
              </w:rPr>
              <w:t xml:space="preserve"> </w:t>
            </w:r>
            <w:r w:rsidR="00A0228D" w:rsidRPr="00DF1327">
              <w:rPr>
                <w:rFonts w:ascii="Calibri" w:hAnsi="Calibri" w:cs="Calibri"/>
                <w:color w:val="000000"/>
                <w:sz w:val="22"/>
                <w:szCs w:val="22"/>
              </w:rPr>
              <w:t>et al.</w:t>
            </w:r>
            <w:r w:rsidRPr="00DF1327">
              <w:rPr>
                <w:rFonts w:ascii="Calibri" w:hAnsi="Calibri" w:cs="Calibri"/>
                <w:color w:val="000000"/>
                <w:sz w:val="22"/>
                <w:szCs w:val="22"/>
              </w:rPr>
              <w:t xml:space="preserve"> (1996)</w:t>
            </w:r>
          </w:p>
        </w:tc>
      </w:tr>
      <w:tr w:rsidR="00E63D53" w:rsidRPr="00DF1327" w:rsidTr="00195FFC">
        <w:trPr>
          <w:trHeight w:val="300"/>
        </w:trPr>
        <w:tc>
          <w:tcPr>
            <w:tcW w:w="1635" w:type="dxa"/>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 scapularis</w:t>
            </w:r>
          </w:p>
        </w:tc>
        <w:tc>
          <w:tcPr>
            <w:tcW w:w="2610" w:type="dxa"/>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McIntosh Co., GA</w:t>
            </w:r>
          </w:p>
        </w:tc>
        <w:tc>
          <w:tcPr>
            <w:tcW w:w="1474" w:type="dxa"/>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L43890</w:t>
            </w:r>
          </w:p>
        </w:tc>
        <w:tc>
          <w:tcPr>
            <w:tcW w:w="2442" w:type="dxa"/>
            <w:shd w:val="clear" w:color="auto" w:fill="auto"/>
            <w:noWrap/>
            <w:vAlign w:val="bottom"/>
            <w:hideMark/>
          </w:tcPr>
          <w:p w:rsidR="00E63D53" w:rsidRPr="00DF1327" w:rsidRDefault="00E63D53" w:rsidP="00E63D53">
            <w:pPr>
              <w:spacing w:line="240" w:lineRule="auto"/>
              <w:rPr>
                <w:rFonts w:ascii="Calibri" w:hAnsi="Calibri" w:cs="Calibri"/>
                <w:color w:val="000000"/>
                <w:sz w:val="22"/>
                <w:szCs w:val="22"/>
              </w:rPr>
            </w:pPr>
            <w:r w:rsidRPr="00DF1327">
              <w:rPr>
                <w:rFonts w:ascii="Calibri" w:hAnsi="Calibri" w:cs="Calibri"/>
                <w:color w:val="000000"/>
                <w:sz w:val="22"/>
                <w:szCs w:val="22"/>
              </w:rPr>
              <w:t xml:space="preserve">Norris </w:t>
            </w:r>
            <w:r w:rsidR="00A0228D" w:rsidRPr="00DF1327">
              <w:rPr>
                <w:rFonts w:ascii="Calibri" w:hAnsi="Calibri" w:cs="Calibri"/>
                <w:color w:val="000000"/>
                <w:sz w:val="22"/>
                <w:szCs w:val="22"/>
              </w:rPr>
              <w:t>et al.</w:t>
            </w:r>
            <w:r w:rsidRPr="00DF1327">
              <w:rPr>
                <w:rFonts w:ascii="Calibri" w:hAnsi="Calibri" w:cs="Calibri"/>
                <w:color w:val="000000"/>
                <w:sz w:val="22"/>
                <w:szCs w:val="22"/>
              </w:rPr>
              <w:t xml:space="preserve"> (1996)</w:t>
            </w:r>
          </w:p>
        </w:tc>
      </w:tr>
      <w:tr w:rsidR="00E63D53" w:rsidRPr="00DF1327" w:rsidTr="00195FFC">
        <w:trPr>
          <w:trHeight w:val="300"/>
        </w:trPr>
        <w:tc>
          <w:tcPr>
            <w:tcW w:w="1635" w:type="dxa"/>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 scapularis</w:t>
            </w:r>
          </w:p>
        </w:tc>
        <w:tc>
          <w:tcPr>
            <w:tcW w:w="2610" w:type="dxa"/>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Payne laboratory, OK</w:t>
            </w:r>
          </w:p>
        </w:tc>
        <w:tc>
          <w:tcPr>
            <w:tcW w:w="1474" w:type="dxa"/>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L43889</w:t>
            </w:r>
          </w:p>
        </w:tc>
        <w:tc>
          <w:tcPr>
            <w:tcW w:w="2442" w:type="dxa"/>
            <w:shd w:val="clear" w:color="auto" w:fill="auto"/>
            <w:noWrap/>
            <w:vAlign w:val="bottom"/>
            <w:hideMark/>
          </w:tcPr>
          <w:p w:rsidR="00E63D53" w:rsidRPr="00DF1327" w:rsidRDefault="00E63D53" w:rsidP="00DF1327">
            <w:pPr>
              <w:spacing w:line="240" w:lineRule="auto"/>
              <w:rPr>
                <w:rFonts w:ascii="Calibri" w:hAnsi="Calibri" w:cs="Calibri"/>
                <w:color w:val="000000"/>
                <w:sz w:val="22"/>
                <w:szCs w:val="22"/>
              </w:rPr>
            </w:pPr>
            <w:r w:rsidRPr="00DF1327">
              <w:rPr>
                <w:rFonts w:ascii="Calibri" w:hAnsi="Calibri" w:cs="Calibri"/>
                <w:color w:val="000000"/>
                <w:sz w:val="22"/>
                <w:szCs w:val="22"/>
              </w:rPr>
              <w:t xml:space="preserve">Norris </w:t>
            </w:r>
            <w:r w:rsidR="00A0228D" w:rsidRPr="00DF1327">
              <w:rPr>
                <w:rFonts w:ascii="Calibri" w:hAnsi="Calibri" w:cs="Calibri"/>
                <w:color w:val="000000"/>
                <w:sz w:val="22"/>
                <w:szCs w:val="22"/>
              </w:rPr>
              <w:t>et al.</w:t>
            </w:r>
            <w:r w:rsidRPr="00DF1327">
              <w:rPr>
                <w:rFonts w:ascii="Calibri" w:hAnsi="Calibri" w:cs="Calibri"/>
                <w:color w:val="000000"/>
                <w:sz w:val="22"/>
                <w:szCs w:val="22"/>
              </w:rPr>
              <w:t xml:space="preserve"> (1996)</w:t>
            </w:r>
          </w:p>
        </w:tc>
      </w:tr>
      <w:tr w:rsidR="00E63D53" w:rsidRPr="00DF1327" w:rsidTr="00195FFC">
        <w:trPr>
          <w:trHeight w:val="300"/>
        </w:trPr>
        <w:tc>
          <w:tcPr>
            <w:tcW w:w="1635" w:type="dxa"/>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 scapularis</w:t>
            </w:r>
          </w:p>
        </w:tc>
        <w:tc>
          <w:tcPr>
            <w:tcW w:w="2610" w:type="dxa"/>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Currituck laboratory, NC</w:t>
            </w:r>
          </w:p>
        </w:tc>
        <w:tc>
          <w:tcPr>
            <w:tcW w:w="1474" w:type="dxa"/>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L43888</w:t>
            </w:r>
          </w:p>
        </w:tc>
        <w:tc>
          <w:tcPr>
            <w:tcW w:w="2442" w:type="dxa"/>
            <w:shd w:val="clear" w:color="auto" w:fill="auto"/>
            <w:noWrap/>
            <w:vAlign w:val="bottom"/>
            <w:hideMark/>
          </w:tcPr>
          <w:p w:rsidR="00E63D53" w:rsidRPr="00DF1327" w:rsidRDefault="00E63D53" w:rsidP="00DF1327">
            <w:pPr>
              <w:spacing w:line="240" w:lineRule="auto"/>
              <w:rPr>
                <w:rFonts w:ascii="Calibri" w:hAnsi="Calibri" w:cs="Calibri"/>
                <w:color w:val="000000"/>
                <w:sz w:val="22"/>
                <w:szCs w:val="22"/>
              </w:rPr>
            </w:pPr>
            <w:r w:rsidRPr="00DF1327">
              <w:rPr>
                <w:rFonts w:ascii="Calibri" w:hAnsi="Calibri" w:cs="Calibri"/>
                <w:color w:val="000000"/>
                <w:sz w:val="22"/>
                <w:szCs w:val="22"/>
              </w:rPr>
              <w:t xml:space="preserve">Norris </w:t>
            </w:r>
            <w:r w:rsidR="00A0228D" w:rsidRPr="00DF1327">
              <w:rPr>
                <w:rFonts w:ascii="Calibri" w:hAnsi="Calibri" w:cs="Calibri"/>
                <w:color w:val="000000"/>
                <w:sz w:val="22"/>
                <w:szCs w:val="22"/>
              </w:rPr>
              <w:t>et al.</w:t>
            </w:r>
            <w:r w:rsidRPr="00DF1327">
              <w:rPr>
                <w:rFonts w:ascii="Calibri" w:hAnsi="Calibri" w:cs="Calibri"/>
                <w:color w:val="000000"/>
                <w:sz w:val="22"/>
                <w:szCs w:val="22"/>
              </w:rPr>
              <w:t xml:space="preserve"> (1996)</w:t>
            </w:r>
          </w:p>
        </w:tc>
      </w:tr>
      <w:tr w:rsidR="00E63D53" w:rsidRPr="00DF1327" w:rsidTr="00195FFC">
        <w:trPr>
          <w:trHeight w:val="300"/>
        </w:trPr>
        <w:tc>
          <w:tcPr>
            <w:tcW w:w="1635" w:type="dxa"/>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 scapularis</w:t>
            </w:r>
          </w:p>
        </w:tc>
        <w:tc>
          <w:tcPr>
            <w:tcW w:w="2610" w:type="dxa"/>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Currituck laboratory, NC</w:t>
            </w:r>
          </w:p>
        </w:tc>
        <w:tc>
          <w:tcPr>
            <w:tcW w:w="1474" w:type="dxa"/>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L43887</w:t>
            </w:r>
          </w:p>
        </w:tc>
        <w:tc>
          <w:tcPr>
            <w:tcW w:w="2442" w:type="dxa"/>
            <w:shd w:val="clear" w:color="auto" w:fill="auto"/>
            <w:noWrap/>
            <w:vAlign w:val="bottom"/>
            <w:hideMark/>
          </w:tcPr>
          <w:p w:rsidR="00E63D53" w:rsidRPr="00DF1327" w:rsidRDefault="00E63D53" w:rsidP="00DF1327">
            <w:pPr>
              <w:spacing w:line="240" w:lineRule="auto"/>
              <w:rPr>
                <w:rFonts w:ascii="Calibri" w:hAnsi="Calibri" w:cs="Calibri"/>
                <w:color w:val="000000"/>
                <w:sz w:val="22"/>
                <w:szCs w:val="22"/>
              </w:rPr>
            </w:pPr>
            <w:r w:rsidRPr="00DF1327">
              <w:rPr>
                <w:rFonts w:ascii="Calibri" w:hAnsi="Calibri" w:cs="Calibri"/>
                <w:color w:val="000000"/>
                <w:sz w:val="22"/>
                <w:szCs w:val="22"/>
              </w:rPr>
              <w:t xml:space="preserve">Norris </w:t>
            </w:r>
            <w:r w:rsidR="00A0228D" w:rsidRPr="00DF1327">
              <w:rPr>
                <w:rFonts w:ascii="Calibri" w:hAnsi="Calibri" w:cs="Calibri"/>
                <w:color w:val="000000"/>
                <w:sz w:val="22"/>
                <w:szCs w:val="22"/>
              </w:rPr>
              <w:t>et al.</w:t>
            </w:r>
            <w:r w:rsidRPr="00DF1327">
              <w:rPr>
                <w:rFonts w:ascii="Calibri" w:hAnsi="Calibri" w:cs="Calibri"/>
                <w:color w:val="000000"/>
                <w:sz w:val="22"/>
                <w:szCs w:val="22"/>
              </w:rPr>
              <w:t xml:space="preserve"> (1996)</w:t>
            </w:r>
          </w:p>
        </w:tc>
      </w:tr>
      <w:tr w:rsidR="00E63D53" w:rsidRPr="00DF1327" w:rsidTr="00195FFC">
        <w:trPr>
          <w:trHeight w:val="300"/>
        </w:trPr>
        <w:tc>
          <w:tcPr>
            <w:tcW w:w="1635" w:type="dxa"/>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 scapularis</w:t>
            </w:r>
          </w:p>
        </w:tc>
        <w:tc>
          <w:tcPr>
            <w:tcW w:w="2610" w:type="dxa"/>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Payne laboratory, OK</w:t>
            </w:r>
          </w:p>
        </w:tc>
        <w:tc>
          <w:tcPr>
            <w:tcW w:w="1474" w:type="dxa"/>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L43886</w:t>
            </w:r>
          </w:p>
        </w:tc>
        <w:tc>
          <w:tcPr>
            <w:tcW w:w="2442" w:type="dxa"/>
            <w:shd w:val="clear" w:color="auto" w:fill="auto"/>
            <w:noWrap/>
            <w:vAlign w:val="bottom"/>
            <w:hideMark/>
          </w:tcPr>
          <w:p w:rsidR="00E63D53" w:rsidRPr="00DF1327" w:rsidRDefault="00E63D53" w:rsidP="00DF1327">
            <w:pPr>
              <w:spacing w:line="240" w:lineRule="auto"/>
              <w:rPr>
                <w:rFonts w:ascii="Calibri" w:hAnsi="Calibri" w:cs="Calibri"/>
                <w:color w:val="000000"/>
                <w:sz w:val="22"/>
                <w:szCs w:val="22"/>
              </w:rPr>
            </w:pPr>
            <w:r w:rsidRPr="00DF1327">
              <w:rPr>
                <w:rFonts w:ascii="Calibri" w:hAnsi="Calibri" w:cs="Calibri"/>
                <w:color w:val="000000"/>
                <w:sz w:val="22"/>
                <w:szCs w:val="22"/>
              </w:rPr>
              <w:t xml:space="preserve">Norris </w:t>
            </w:r>
            <w:r w:rsidR="00A0228D" w:rsidRPr="00DF1327">
              <w:rPr>
                <w:rFonts w:ascii="Calibri" w:hAnsi="Calibri" w:cs="Calibri"/>
                <w:color w:val="000000"/>
                <w:sz w:val="22"/>
                <w:szCs w:val="22"/>
              </w:rPr>
              <w:t>et al.</w:t>
            </w:r>
            <w:r w:rsidRPr="00DF1327">
              <w:rPr>
                <w:rFonts w:ascii="Calibri" w:hAnsi="Calibri" w:cs="Calibri"/>
                <w:color w:val="000000"/>
                <w:sz w:val="22"/>
                <w:szCs w:val="22"/>
              </w:rPr>
              <w:t xml:space="preserve"> (1996)</w:t>
            </w:r>
          </w:p>
        </w:tc>
      </w:tr>
      <w:tr w:rsidR="00E63D53" w:rsidRPr="00DF1327" w:rsidTr="00195FFC">
        <w:trPr>
          <w:trHeight w:val="300"/>
        </w:trPr>
        <w:tc>
          <w:tcPr>
            <w:tcW w:w="1635" w:type="dxa"/>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 scapularis</w:t>
            </w:r>
          </w:p>
        </w:tc>
        <w:tc>
          <w:tcPr>
            <w:tcW w:w="2610" w:type="dxa"/>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Barnstable Co., MA</w:t>
            </w:r>
          </w:p>
        </w:tc>
        <w:tc>
          <w:tcPr>
            <w:tcW w:w="1474" w:type="dxa"/>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L43885</w:t>
            </w:r>
          </w:p>
        </w:tc>
        <w:tc>
          <w:tcPr>
            <w:tcW w:w="2442" w:type="dxa"/>
            <w:shd w:val="clear" w:color="auto" w:fill="auto"/>
            <w:noWrap/>
            <w:vAlign w:val="bottom"/>
            <w:hideMark/>
          </w:tcPr>
          <w:p w:rsidR="00E63D53" w:rsidRPr="00DF1327" w:rsidRDefault="00E63D53" w:rsidP="00DF1327">
            <w:pPr>
              <w:spacing w:line="240" w:lineRule="auto"/>
              <w:rPr>
                <w:rFonts w:ascii="Calibri" w:hAnsi="Calibri" w:cs="Calibri"/>
                <w:color w:val="000000"/>
                <w:sz w:val="22"/>
                <w:szCs w:val="22"/>
              </w:rPr>
            </w:pPr>
            <w:r w:rsidRPr="00DF1327">
              <w:rPr>
                <w:rFonts w:ascii="Calibri" w:hAnsi="Calibri" w:cs="Calibri"/>
                <w:color w:val="000000"/>
                <w:sz w:val="22"/>
                <w:szCs w:val="22"/>
              </w:rPr>
              <w:t xml:space="preserve">Norris </w:t>
            </w:r>
            <w:r w:rsidR="00A0228D" w:rsidRPr="00DF1327">
              <w:rPr>
                <w:rFonts w:ascii="Calibri" w:hAnsi="Calibri" w:cs="Calibri"/>
                <w:color w:val="000000"/>
                <w:sz w:val="22"/>
                <w:szCs w:val="22"/>
              </w:rPr>
              <w:t>et al.</w:t>
            </w:r>
            <w:r w:rsidRPr="00DF1327">
              <w:rPr>
                <w:rFonts w:ascii="Calibri" w:hAnsi="Calibri" w:cs="Calibri"/>
                <w:color w:val="000000"/>
                <w:sz w:val="22"/>
                <w:szCs w:val="22"/>
              </w:rPr>
              <w:t xml:space="preserve"> (1996)</w:t>
            </w:r>
          </w:p>
        </w:tc>
      </w:tr>
      <w:tr w:rsidR="00E63D53" w:rsidRPr="00DF1327" w:rsidTr="00195FFC">
        <w:trPr>
          <w:trHeight w:val="300"/>
        </w:trPr>
        <w:tc>
          <w:tcPr>
            <w:tcW w:w="1635" w:type="dxa"/>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 scapularis</w:t>
            </w:r>
          </w:p>
        </w:tc>
        <w:tc>
          <w:tcPr>
            <w:tcW w:w="2610" w:type="dxa"/>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Jackson Co., AL</w:t>
            </w:r>
          </w:p>
        </w:tc>
        <w:tc>
          <w:tcPr>
            <w:tcW w:w="1474" w:type="dxa"/>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L43884</w:t>
            </w:r>
          </w:p>
        </w:tc>
        <w:tc>
          <w:tcPr>
            <w:tcW w:w="2442" w:type="dxa"/>
            <w:shd w:val="clear" w:color="auto" w:fill="auto"/>
            <w:noWrap/>
            <w:vAlign w:val="bottom"/>
            <w:hideMark/>
          </w:tcPr>
          <w:p w:rsidR="00E63D53" w:rsidRPr="00DF1327" w:rsidRDefault="00E63D53" w:rsidP="00DF1327">
            <w:pPr>
              <w:spacing w:line="240" w:lineRule="auto"/>
              <w:rPr>
                <w:rFonts w:ascii="Calibri" w:hAnsi="Calibri" w:cs="Calibri"/>
                <w:color w:val="000000"/>
                <w:sz w:val="22"/>
                <w:szCs w:val="22"/>
              </w:rPr>
            </w:pPr>
            <w:r w:rsidRPr="00DF1327">
              <w:rPr>
                <w:rFonts w:ascii="Calibri" w:hAnsi="Calibri" w:cs="Calibri"/>
                <w:color w:val="000000"/>
                <w:sz w:val="22"/>
                <w:szCs w:val="22"/>
              </w:rPr>
              <w:t xml:space="preserve">Norris </w:t>
            </w:r>
            <w:r w:rsidR="00DF1327" w:rsidRPr="00DF1327">
              <w:rPr>
                <w:rFonts w:ascii="Calibri" w:hAnsi="Calibri" w:cs="Calibri"/>
                <w:color w:val="000000"/>
                <w:sz w:val="22"/>
                <w:szCs w:val="22"/>
              </w:rPr>
              <w:t xml:space="preserve"> </w:t>
            </w:r>
            <w:r w:rsidR="00A0228D" w:rsidRPr="00DF1327">
              <w:rPr>
                <w:rFonts w:ascii="Calibri" w:hAnsi="Calibri" w:cs="Calibri"/>
                <w:color w:val="000000"/>
                <w:sz w:val="22"/>
                <w:szCs w:val="22"/>
              </w:rPr>
              <w:t>et al.</w:t>
            </w:r>
            <w:r w:rsidRPr="00DF1327">
              <w:rPr>
                <w:rFonts w:ascii="Calibri" w:hAnsi="Calibri" w:cs="Calibri"/>
                <w:color w:val="000000"/>
                <w:sz w:val="22"/>
                <w:szCs w:val="22"/>
              </w:rPr>
              <w:t xml:space="preserve"> (1996)</w:t>
            </w:r>
          </w:p>
        </w:tc>
      </w:tr>
      <w:tr w:rsidR="00E63D53" w:rsidRPr="00DF1327" w:rsidTr="00195FFC">
        <w:trPr>
          <w:trHeight w:val="300"/>
        </w:trPr>
        <w:tc>
          <w:tcPr>
            <w:tcW w:w="1635" w:type="dxa"/>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 scapularis</w:t>
            </w:r>
          </w:p>
        </w:tc>
        <w:tc>
          <w:tcPr>
            <w:tcW w:w="2610" w:type="dxa"/>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Jackson Co., AL</w:t>
            </w:r>
          </w:p>
        </w:tc>
        <w:tc>
          <w:tcPr>
            <w:tcW w:w="1474" w:type="dxa"/>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L43883</w:t>
            </w:r>
          </w:p>
        </w:tc>
        <w:tc>
          <w:tcPr>
            <w:tcW w:w="2442" w:type="dxa"/>
            <w:shd w:val="clear" w:color="auto" w:fill="auto"/>
            <w:noWrap/>
            <w:vAlign w:val="bottom"/>
            <w:hideMark/>
          </w:tcPr>
          <w:p w:rsidR="00E63D53" w:rsidRPr="00DF1327" w:rsidRDefault="00E63D53" w:rsidP="00E63D53">
            <w:pPr>
              <w:spacing w:line="240" w:lineRule="auto"/>
              <w:rPr>
                <w:rFonts w:ascii="Calibri" w:hAnsi="Calibri" w:cs="Calibri"/>
                <w:color w:val="000000"/>
                <w:sz w:val="22"/>
                <w:szCs w:val="22"/>
              </w:rPr>
            </w:pPr>
            <w:r w:rsidRPr="00DF1327">
              <w:rPr>
                <w:rFonts w:ascii="Calibri" w:hAnsi="Calibri" w:cs="Calibri"/>
                <w:color w:val="000000"/>
                <w:sz w:val="22"/>
                <w:szCs w:val="22"/>
              </w:rPr>
              <w:t xml:space="preserve">Norris </w:t>
            </w:r>
            <w:r w:rsidR="00A0228D" w:rsidRPr="00DF1327">
              <w:rPr>
                <w:rFonts w:ascii="Calibri" w:hAnsi="Calibri" w:cs="Calibri"/>
                <w:color w:val="000000"/>
                <w:sz w:val="22"/>
                <w:szCs w:val="22"/>
              </w:rPr>
              <w:t>et al.</w:t>
            </w:r>
            <w:r w:rsidRPr="00DF1327">
              <w:rPr>
                <w:rFonts w:ascii="Calibri" w:hAnsi="Calibri" w:cs="Calibri"/>
                <w:color w:val="000000"/>
                <w:sz w:val="22"/>
                <w:szCs w:val="22"/>
              </w:rPr>
              <w:t xml:space="preserve"> (1996)</w:t>
            </w:r>
          </w:p>
        </w:tc>
      </w:tr>
      <w:tr w:rsidR="00E63D53" w:rsidRPr="00DF1327" w:rsidTr="00195FFC">
        <w:trPr>
          <w:trHeight w:val="300"/>
        </w:trPr>
        <w:tc>
          <w:tcPr>
            <w:tcW w:w="1635" w:type="dxa"/>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 scapularis</w:t>
            </w:r>
          </w:p>
        </w:tc>
        <w:tc>
          <w:tcPr>
            <w:tcW w:w="2610" w:type="dxa"/>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 xml:space="preserve">Bulloch Co., GA </w:t>
            </w:r>
          </w:p>
        </w:tc>
        <w:tc>
          <w:tcPr>
            <w:tcW w:w="1474" w:type="dxa"/>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L43882</w:t>
            </w:r>
          </w:p>
        </w:tc>
        <w:tc>
          <w:tcPr>
            <w:tcW w:w="2442" w:type="dxa"/>
            <w:shd w:val="clear" w:color="auto" w:fill="auto"/>
            <w:noWrap/>
            <w:vAlign w:val="bottom"/>
            <w:hideMark/>
          </w:tcPr>
          <w:p w:rsidR="00E63D53" w:rsidRPr="00DF1327" w:rsidRDefault="00E63D53" w:rsidP="00E63D53">
            <w:pPr>
              <w:spacing w:line="240" w:lineRule="auto"/>
              <w:rPr>
                <w:rFonts w:ascii="Calibri" w:hAnsi="Calibri" w:cs="Calibri"/>
                <w:color w:val="000000"/>
                <w:sz w:val="22"/>
                <w:szCs w:val="22"/>
              </w:rPr>
            </w:pPr>
            <w:r w:rsidRPr="00DF1327">
              <w:rPr>
                <w:rFonts w:ascii="Calibri" w:hAnsi="Calibri" w:cs="Calibri"/>
                <w:color w:val="000000"/>
                <w:sz w:val="22"/>
                <w:szCs w:val="22"/>
              </w:rPr>
              <w:t xml:space="preserve">Norris </w:t>
            </w:r>
            <w:r w:rsidR="00A0228D" w:rsidRPr="00DF1327">
              <w:rPr>
                <w:rFonts w:ascii="Calibri" w:hAnsi="Calibri" w:cs="Calibri"/>
                <w:color w:val="000000"/>
                <w:sz w:val="22"/>
                <w:szCs w:val="22"/>
              </w:rPr>
              <w:t>et al.</w:t>
            </w:r>
            <w:r w:rsidRPr="00DF1327">
              <w:rPr>
                <w:rFonts w:ascii="Calibri" w:hAnsi="Calibri" w:cs="Calibri"/>
                <w:color w:val="000000"/>
                <w:sz w:val="22"/>
                <w:szCs w:val="22"/>
              </w:rPr>
              <w:t xml:space="preserve"> (1996)</w:t>
            </w:r>
          </w:p>
        </w:tc>
      </w:tr>
      <w:tr w:rsidR="00E63D53" w:rsidRPr="00DF1327" w:rsidTr="00195FFC">
        <w:trPr>
          <w:trHeight w:val="300"/>
        </w:trPr>
        <w:tc>
          <w:tcPr>
            <w:tcW w:w="1635" w:type="dxa"/>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 scapularis</w:t>
            </w:r>
          </w:p>
        </w:tc>
        <w:tc>
          <w:tcPr>
            <w:tcW w:w="2610" w:type="dxa"/>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 xml:space="preserve">Bulloch Co., GA </w:t>
            </w:r>
          </w:p>
        </w:tc>
        <w:tc>
          <w:tcPr>
            <w:tcW w:w="1474" w:type="dxa"/>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L43881</w:t>
            </w:r>
          </w:p>
        </w:tc>
        <w:tc>
          <w:tcPr>
            <w:tcW w:w="2442" w:type="dxa"/>
            <w:shd w:val="clear" w:color="auto" w:fill="auto"/>
            <w:noWrap/>
            <w:vAlign w:val="bottom"/>
            <w:hideMark/>
          </w:tcPr>
          <w:p w:rsidR="00E63D53" w:rsidRPr="00DF1327" w:rsidRDefault="00E63D53" w:rsidP="00E63D53">
            <w:pPr>
              <w:spacing w:line="240" w:lineRule="auto"/>
              <w:rPr>
                <w:rFonts w:ascii="Calibri" w:hAnsi="Calibri" w:cs="Calibri"/>
                <w:color w:val="000000"/>
                <w:sz w:val="22"/>
                <w:szCs w:val="22"/>
              </w:rPr>
            </w:pPr>
            <w:r w:rsidRPr="00B235E8">
              <w:rPr>
                <w:rFonts w:ascii="Calibri" w:hAnsi="Calibri" w:cs="Calibri"/>
                <w:color w:val="000000"/>
                <w:sz w:val="22"/>
                <w:szCs w:val="22"/>
              </w:rPr>
              <w:t xml:space="preserve">Norris </w:t>
            </w:r>
            <w:r w:rsidR="00A0228D" w:rsidRPr="00B235E8">
              <w:rPr>
                <w:rFonts w:ascii="Calibri" w:hAnsi="Calibri" w:cs="Calibri"/>
                <w:color w:val="000000"/>
                <w:sz w:val="22"/>
                <w:szCs w:val="22"/>
              </w:rPr>
              <w:t>et al.</w:t>
            </w:r>
            <w:r w:rsidRPr="00B235E8">
              <w:rPr>
                <w:rFonts w:ascii="Calibri" w:hAnsi="Calibri" w:cs="Calibri"/>
                <w:color w:val="000000"/>
                <w:sz w:val="22"/>
                <w:szCs w:val="22"/>
              </w:rPr>
              <w:t xml:space="preserve"> </w:t>
            </w:r>
            <w:r w:rsidRPr="00DF1327">
              <w:rPr>
                <w:rFonts w:ascii="Calibri" w:hAnsi="Calibri" w:cs="Calibri"/>
                <w:color w:val="000000"/>
                <w:sz w:val="22"/>
                <w:szCs w:val="22"/>
              </w:rPr>
              <w:t>(1996)</w:t>
            </w:r>
          </w:p>
        </w:tc>
      </w:tr>
      <w:tr w:rsidR="00E63D53" w:rsidRPr="00DF1327" w:rsidTr="00195FFC">
        <w:trPr>
          <w:trHeight w:val="300"/>
        </w:trPr>
        <w:tc>
          <w:tcPr>
            <w:tcW w:w="1635" w:type="dxa"/>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 scapularis</w:t>
            </w:r>
          </w:p>
        </w:tc>
        <w:tc>
          <w:tcPr>
            <w:tcW w:w="2610" w:type="dxa"/>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McIntosh Co., GA</w:t>
            </w:r>
          </w:p>
        </w:tc>
        <w:tc>
          <w:tcPr>
            <w:tcW w:w="1474" w:type="dxa"/>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L43879</w:t>
            </w:r>
          </w:p>
        </w:tc>
        <w:tc>
          <w:tcPr>
            <w:tcW w:w="2442" w:type="dxa"/>
            <w:shd w:val="clear" w:color="auto" w:fill="auto"/>
            <w:noWrap/>
            <w:vAlign w:val="bottom"/>
            <w:hideMark/>
          </w:tcPr>
          <w:p w:rsidR="00E63D53" w:rsidRPr="00DF1327" w:rsidRDefault="00E63D53" w:rsidP="00E63D53">
            <w:pPr>
              <w:spacing w:line="240" w:lineRule="auto"/>
              <w:rPr>
                <w:rFonts w:ascii="Calibri" w:hAnsi="Calibri" w:cs="Calibri"/>
                <w:color w:val="000000"/>
                <w:sz w:val="22"/>
                <w:szCs w:val="22"/>
              </w:rPr>
            </w:pPr>
            <w:r w:rsidRPr="00DF1327">
              <w:rPr>
                <w:rFonts w:ascii="Calibri" w:hAnsi="Calibri" w:cs="Calibri"/>
                <w:color w:val="000000"/>
                <w:sz w:val="22"/>
                <w:szCs w:val="22"/>
              </w:rPr>
              <w:t xml:space="preserve">Norris </w:t>
            </w:r>
            <w:r w:rsidR="00A0228D" w:rsidRPr="00DF1327">
              <w:rPr>
                <w:rFonts w:ascii="Calibri" w:hAnsi="Calibri" w:cs="Calibri"/>
                <w:color w:val="000000"/>
                <w:sz w:val="22"/>
                <w:szCs w:val="22"/>
              </w:rPr>
              <w:t>et al.</w:t>
            </w:r>
            <w:r w:rsidRPr="00DF1327">
              <w:rPr>
                <w:rFonts w:ascii="Calibri" w:hAnsi="Calibri" w:cs="Calibri"/>
                <w:color w:val="000000"/>
                <w:sz w:val="22"/>
                <w:szCs w:val="22"/>
              </w:rPr>
              <w:t xml:space="preserve"> (1996)</w:t>
            </w:r>
          </w:p>
        </w:tc>
      </w:tr>
      <w:tr w:rsidR="00E63D53" w:rsidRPr="00DF1327" w:rsidTr="00195FFC">
        <w:trPr>
          <w:trHeight w:val="300"/>
        </w:trPr>
        <w:tc>
          <w:tcPr>
            <w:tcW w:w="1635" w:type="dxa"/>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 scapularis</w:t>
            </w:r>
          </w:p>
        </w:tc>
        <w:tc>
          <w:tcPr>
            <w:tcW w:w="2610" w:type="dxa"/>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Liberty Co., GA</w:t>
            </w:r>
          </w:p>
        </w:tc>
        <w:tc>
          <w:tcPr>
            <w:tcW w:w="1474" w:type="dxa"/>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L43878</w:t>
            </w:r>
          </w:p>
        </w:tc>
        <w:tc>
          <w:tcPr>
            <w:tcW w:w="2442" w:type="dxa"/>
            <w:shd w:val="clear" w:color="auto" w:fill="auto"/>
            <w:noWrap/>
            <w:vAlign w:val="bottom"/>
            <w:hideMark/>
          </w:tcPr>
          <w:p w:rsidR="00E63D53" w:rsidRPr="00DF1327" w:rsidRDefault="00E63D53" w:rsidP="00E63D53">
            <w:pPr>
              <w:spacing w:line="240" w:lineRule="auto"/>
              <w:rPr>
                <w:rFonts w:ascii="Calibri" w:hAnsi="Calibri" w:cs="Calibri"/>
                <w:color w:val="000000"/>
                <w:sz w:val="22"/>
                <w:szCs w:val="22"/>
              </w:rPr>
            </w:pPr>
            <w:r w:rsidRPr="00DF1327">
              <w:rPr>
                <w:rFonts w:ascii="Calibri" w:hAnsi="Calibri" w:cs="Calibri"/>
                <w:color w:val="000000"/>
                <w:sz w:val="22"/>
                <w:szCs w:val="22"/>
              </w:rPr>
              <w:t xml:space="preserve">Norris </w:t>
            </w:r>
            <w:r w:rsidR="00A0228D" w:rsidRPr="00DF1327">
              <w:rPr>
                <w:rFonts w:ascii="Calibri" w:hAnsi="Calibri" w:cs="Calibri"/>
                <w:color w:val="000000"/>
                <w:sz w:val="22"/>
                <w:szCs w:val="22"/>
              </w:rPr>
              <w:t>et al.</w:t>
            </w:r>
            <w:r w:rsidRPr="00DF1327">
              <w:rPr>
                <w:rFonts w:ascii="Calibri" w:hAnsi="Calibri" w:cs="Calibri"/>
                <w:color w:val="000000"/>
                <w:sz w:val="22"/>
                <w:szCs w:val="22"/>
              </w:rPr>
              <w:t xml:space="preserve"> (1996)</w:t>
            </w:r>
          </w:p>
        </w:tc>
      </w:tr>
      <w:tr w:rsidR="00E63D53" w:rsidRPr="00B235E8" w:rsidTr="00195FFC">
        <w:trPr>
          <w:trHeight w:val="300"/>
        </w:trPr>
        <w:tc>
          <w:tcPr>
            <w:tcW w:w="1635" w:type="dxa"/>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 ricinus</w:t>
            </w:r>
          </w:p>
        </w:tc>
        <w:tc>
          <w:tcPr>
            <w:tcW w:w="2610" w:type="dxa"/>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NA</w:t>
            </w:r>
          </w:p>
        </w:tc>
        <w:tc>
          <w:tcPr>
            <w:tcW w:w="1474" w:type="dxa"/>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L43903</w:t>
            </w:r>
          </w:p>
        </w:tc>
        <w:tc>
          <w:tcPr>
            <w:tcW w:w="2442" w:type="dxa"/>
            <w:shd w:val="clear" w:color="auto" w:fill="auto"/>
            <w:noWrap/>
            <w:vAlign w:val="bottom"/>
            <w:hideMark/>
          </w:tcPr>
          <w:p w:rsidR="00E63D53" w:rsidRPr="00B235E8" w:rsidRDefault="00E63D53" w:rsidP="00E63D53">
            <w:pPr>
              <w:spacing w:line="240" w:lineRule="auto"/>
              <w:rPr>
                <w:rFonts w:ascii="Calibri" w:hAnsi="Calibri" w:cs="Calibri"/>
                <w:color w:val="000000"/>
                <w:sz w:val="22"/>
                <w:szCs w:val="22"/>
              </w:rPr>
            </w:pPr>
            <w:r w:rsidRPr="00B235E8">
              <w:rPr>
                <w:rFonts w:ascii="Calibri" w:hAnsi="Calibri" w:cs="Calibri"/>
                <w:color w:val="000000"/>
                <w:sz w:val="22"/>
                <w:szCs w:val="22"/>
              </w:rPr>
              <w:t xml:space="preserve">Norris </w:t>
            </w:r>
            <w:r w:rsidR="00A0228D" w:rsidRPr="00B235E8">
              <w:rPr>
                <w:rFonts w:ascii="Calibri" w:hAnsi="Calibri" w:cs="Calibri"/>
                <w:color w:val="000000"/>
                <w:sz w:val="22"/>
                <w:szCs w:val="22"/>
              </w:rPr>
              <w:t>et al.</w:t>
            </w:r>
            <w:r w:rsidRPr="00B235E8">
              <w:rPr>
                <w:rFonts w:ascii="Calibri" w:hAnsi="Calibri" w:cs="Calibri"/>
                <w:color w:val="000000"/>
                <w:sz w:val="22"/>
                <w:szCs w:val="22"/>
              </w:rPr>
              <w:t xml:space="preserve"> (1996)</w:t>
            </w:r>
          </w:p>
        </w:tc>
      </w:tr>
      <w:tr w:rsidR="00E63D53" w:rsidRPr="00B235E8" w:rsidTr="00195FFC">
        <w:trPr>
          <w:trHeight w:val="300"/>
        </w:trPr>
        <w:tc>
          <w:tcPr>
            <w:tcW w:w="1635" w:type="dxa"/>
            <w:shd w:val="clear" w:color="auto" w:fill="auto"/>
            <w:noWrap/>
            <w:vAlign w:val="bottom"/>
            <w:hideMark/>
          </w:tcPr>
          <w:p w:rsidR="00E63D53" w:rsidRPr="00E63D53" w:rsidRDefault="00E63D53" w:rsidP="00E63D53">
            <w:pPr>
              <w:spacing w:line="240" w:lineRule="auto"/>
              <w:rPr>
                <w:rFonts w:ascii="Calibri" w:hAnsi="Calibri" w:cs="Calibri"/>
                <w:i/>
                <w:iCs/>
                <w:color w:val="000000"/>
                <w:sz w:val="22"/>
                <w:szCs w:val="22"/>
              </w:rPr>
            </w:pPr>
            <w:r w:rsidRPr="00E63D53">
              <w:rPr>
                <w:rFonts w:ascii="Calibri" w:hAnsi="Calibri" w:cs="Calibri"/>
                <w:i/>
                <w:iCs/>
                <w:color w:val="000000"/>
                <w:sz w:val="22"/>
                <w:szCs w:val="22"/>
              </w:rPr>
              <w:t>I. pacificus</w:t>
            </w:r>
          </w:p>
        </w:tc>
        <w:tc>
          <w:tcPr>
            <w:tcW w:w="2610" w:type="dxa"/>
            <w:shd w:val="clear" w:color="auto" w:fill="auto"/>
            <w:noWrap/>
            <w:vAlign w:val="bottom"/>
            <w:hideMark/>
          </w:tcPr>
          <w:p w:rsidR="00E63D53" w:rsidRPr="00E63D53" w:rsidRDefault="00E63D53" w:rsidP="00E63D53">
            <w:pPr>
              <w:spacing w:line="240" w:lineRule="auto"/>
              <w:rPr>
                <w:rFonts w:ascii="Calibri" w:hAnsi="Calibri" w:cs="Calibri"/>
                <w:color w:val="000000"/>
                <w:sz w:val="22"/>
                <w:szCs w:val="22"/>
              </w:rPr>
            </w:pPr>
            <w:r w:rsidRPr="00E63D53">
              <w:rPr>
                <w:rFonts w:ascii="Calibri" w:hAnsi="Calibri" w:cs="Calibri"/>
                <w:color w:val="000000"/>
                <w:sz w:val="22"/>
                <w:szCs w:val="22"/>
              </w:rPr>
              <w:t>California</w:t>
            </w:r>
          </w:p>
        </w:tc>
        <w:tc>
          <w:tcPr>
            <w:tcW w:w="1474" w:type="dxa"/>
            <w:shd w:val="clear" w:color="auto" w:fill="auto"/>
            <w:noWrap/>
            <w:vAlign w:val="bottom"/>
            <w:hideMark/>
          </w:tcPr>
          <w:p w:rsidR="00E63D53" w:rsidRPr="00E63D53" w:rsidRDefault="00E63D53" w:rsidP="00E63D53">
            <w:pPr>
              <w:spacing w:line="240" w:lineRule="auto"/>
              <w:jc w:val="center"/>
              <w:rPr>
                <w:rFonts w:ascii="Calibri" w:hAnsi="Calibri" w:cs="Calibri"/>
                <w:color w:val="000000"/>
                <w:sz w:val="22"/>
                <w:szCs w:val="22"/>
              </w:rPr>
            </w:pPr>
            <w:r w:rsidRPr="00E63D53">
              <w:rPr>
                <w:rFonts w:ascii="Calibri" w:hAnsi="Calibri" w:cs="Calibri"/>
                <w:color w:val="000000"/>
                <w:sz w:val="22"/>
                <w:szCs w:val="22"/>
              </w:rPr>
              <w:t>L43902</w:t>
            </w:r>
          </w:p>
        </w:tc>
        <w:tc>
          <w:tcPr>
            <w:tcW w:w="2442" w:type="dxa"/>
            <w:shd w:val="clear" w:color="auto" w:fill="auto"/>
            <w:noWrap/>
            <w:vAlign w:val="bottom"/>
            <w:hideMark/>
          </w:tcPr>
          <w:p w:rsidR="00E63D53" w:rsidRPr="00B235E8" w:rsidRDefault="00E63D53" w:rsidP="00E63D53">
            <w:pPr>
              <w:spacing w:line="240" w:lineRule="auto"/>
              <w:rPr>
                <w:rFonts w:ascii="Calibri" w:hAnsi="Calibri" w:cs="Calibri"/>
                <w:color w:val="000000"/>
                <w:sz w:val="22"/>
                <w:szCs w:val="22"/>
              </w:rPr>
            </w:pPr>
            <w:r w:rsidRPr="00B235E8">
              <w:rPr>
                <w:rFonts w:ascii="Calibri" w:hAnsi="Calibri" w:cs="Calibri"/>
                <w:color w:val="000000"/>
                <w:sz w:val="22"/>
                <w:szCs w:val="22"/>
              </w:rPr>
              <w:t xml:space="preserve">Norris </w:t>
            </w:r>
            <w:r w:rsidR="00A0228D" w:rsidRPr="00B235E8">
              <w:rPr>
                <w:rFonts w:ascii="Calibri" w:hAnsi="Calibri" w:cs="Calibri"/>
                <w:color w:val="000000"/>
                <w:sz w:val="22"/>
                <w:szCs w:val="22"/>
              </w:rPr>
              <w:t>et al.</w:t>
            </w:r>
            <w:r w:rsidRPr="00B235E8">
              <w:rPr>
                <w:rFonts w:ascii="Calibri" w:hAnsi="Calibri" w:cs="Calibri"/>
                <w:color w:val="000000"/>
                <w:sz w:val="22"/>
                <w:szCs w:val="22"/>
              </w:rPr>
              <w:t xml:space="preserve"> (1996)</w:t>
            </w:r>
          </w:p>
        </w:tc>
      </w:tr>
    </w:tbl>
    <w:p w:rsidR="00746E3B" w:rsidRPr="00B235E8" w:rsidRDefault="00746E3B">
      <w:pPr>
        <w:rPr>
          <w:rFonts w:ascii="Arial" w:hAnsi="Arial" w:cs="Arial"/>
          <w:sz w:val="20"/>
          <w:szCs w:val="20"/>
        </w:rPr>
        <w:sectPr w:rsidR="00746E3B" w:rsidRPr="00B235E8" w:rsidSect="00700234">
          <w:pgSz w:w="12240" w:h="15840" w:code="1"/>
          <w:pgMar w:top="1440" w:right="1800" w:bottom="1440" w:left="1800" w:header="720" w:footer="720" w:gutter="0"/>
          <w:cols w:space="720"/>
          <w:docGrid w:linePitch="360"/>
        </w:sectPr>
      </w:pPr>
    </w:p>
    <w:p w:rsidR="008012D7" w:rsidRPr="00B235E8" w:rsidRDefault="008012D7" w:rsidP="00195FFC">
      <w:pPr>
        <w:rPr>
          <w:rFonts w:ascii="Arial" w:hAnsi="Arial" w:cs="Arial"/>
          <w:sz w:val="20"/>
          <w:szCs w:val="20"/>
        </w:rPr>
      </w:pPr>
    </w:p>
    <w:p w:rsidR="001C580A" w:rsidRPr="00B235E8" w:rsidRDefault="00F937B9" w:rsidP="00195FFC">
      <w:pPr>
        <w:rPr>
          <w:b/>
          <w:sz w:val="22"/>
          <w:szCs w:val="22"/>
        </w:rPr>
      </w:pPr>
      <w:r w:rsidRPr="00427332">
        <w:rPr>
          <w:b/>
          <w:noProof/>
        </w:rPr>
        <w:drawing>
          <wp:anchor distT="0" distB="0" distL="114300" distR="114300" simplePos="0" relativeHeight="251694592" behindDoc="1" locked="0" layoutInCell="1" allowOverlap="1">
            <wp:simplePos x="0" y="0"/>
            <wp:positionH relativeFrom="column">
              <wp:posOffset>-5064125</wp:posOffset>
            </wp:positionH>
            <wp:positionV relativeFrom="paragraph">
              <wp:posOffset>136525</wp:posOffset>
            </wp:positionV>
            <wp:extent cx="4210050" cy="3257550"/>
            <wp:effectExtent l="0" t="0" r="0" b="0"/>
            <wp:wrapTight wrapText="bothSides">
              <wp:wrapPolygon edited="0">
                <wp:start x="0" y="0"/>
                <wp:lineTo x="0" y="21474"/>
                <wp:lineTo x="21502" y="21474"/>
                <wp:lineTo x="21502"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SLPhenotypetree.g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10050" cy="3257550"/>
                    </a:xfrm>
                    <a:prstGeom prst="rect">
                      <a:avLst/>
                    </a:prstGeom>
                  </pic:spPr>
                </pic:pic>
              </a:graphicData>
            </a:graphic>
          </wp:anchor>
        </w:drawing>
      </w:r>
    </w:p>
    <w:p w:rsidR="00814BB7" w:rsidRPr="00B235E8" w:rsidRDefault="00814BB7" w:rsidP="00814BB7">
      <w:pPr>
        <w:spacing w:line="240" w:lineRule="auto"/>
        <w:rPr>
          <w:b/>
          <w:sz w:val="22"/>
          <w:szCs w:val="22"/>
        </w:rPr>
      </w:pPr>
    </w:p>
    <w:tbl>
      <w:tblPr>
        <w:tblpPr w:leftFromText="180" w:rightFromText="180" w:vertAnchor="text" w:horzAnchor="page" w:tblpX="6114" w:tblpY="1008"/>
        <w:tblW w:w="7848" w:type="dxa"/>
        <w:tblLook w:val="04A0" w:firstRow="1" w:lastRow="0" w:firstColumn="1" w:lastColumn="0" w:noHBand="0" w:noVBand="1"/>
      </w:tblPr>
      <w:tblGrid>
        <w:gridCol w:w="1752"/>
        <w:gridCol w:w="1192"/>
        <w:gridCol w:w="1304"/>
        <w:gridCol w:w="1710"/>
        <w:gridCol w:w="1890"/>
      </w:tblGrid>
      <w:tr w:rsidR="00F937B9" w:rsidRPr="003A1EAA" w:rsidTr="00D553B7">
        <w:trPr>
          <w:trHeight w:val="360"/>
        </w:trPr>
        <w:tc>
          <w:tcPr>
            <w:tcW w:w="7848" w:type="dxa"/>
            <w:gridSpan w:val="5"/>
            <w:tcBorders>
              <w:top w:val="nil"/>
              <w:left w:val="nil"/>
              <w:bottom w:val="double" w:sz="6" w:space="0" w:color="auto"/>
              <w:right w:val="nil"/>
            </w:tcBorders>
            <w:shd w:val="clear" w:color="auto" w:fill="auto"/>
            <w:noWrap/>
            <w:vAlign w:val="bottom"/>
            <w:hideMark/>
          </w:tcPr>
          <w:p w:rsidR="00F937B9" w:rsidRPr="003A1EAA" w:rsidRDefault="00F937B9" w:rsidP="00102AE1">
            <w:pPr>
              <w:spacing w:line="240" w:lineRule="auto"/>
              <w:rPr>
                <w:rFonts w:ascii="Arial" w:hAnsi="Arial" w:cs="Arial"/>
                <w:color w:val="000000"/>
                <w:sz w:val="18"/>
                <w:szCs w:val="18"/>
              </w:rPr>
            </w:pPr>
            <w:r w:rsidRPr="003A1EAA">
              <w:rPr>
                <w:rFonts w:ascii="Arial" w:hAnsi="Arial" w:cs="Arial"/>
                <w:b/>
                <w:color w:val="000000"/>
                <w:sz w:val="18"/>
                <w:szCs w:val="18"/>
              </w:rPr>
              <w:t>Table 2.5.</w:t>
            </w:r>
            <w:r w:rsidRPr="003A1EAA">
              <w:rPr>
                <w:rFonts w:ascii="Arial" w:hAnsi="Arial" w:cs="Arial"/>
                <w:color w:val="000000"/>
                <w:sz w:val="18"/>
                <w:szCs w:val="18"/>
              </w:rPr>
              <w:t xml:space="preserve"> Fst (Nm Values) for </w:t>
            </w:r>
            <w:r w:rsidR="00B235E8">
              <w:rPr>
                <w:rFonts w:ascii="Arial" w:hAnsi="Arial" w:cs="Arial"/>
                <w:color w:val="000000"/>
                <w:sz w:val="18"/>
                <w:szCs w:val="18"/>
              </w:rPr>
              <w:t xml:space="preserve">12S </w:t>
            </w:r>
            <w:r w:rsidRPr="003A1EAA">
              <w:rPr>
                <w:rFonts w:ascii="Arial" w:hAnsi="Arial" w:cs="Arial"/>
                <w:color w:val="000000"/>
                <w:sz w:val="18"/>
                <w:szCs w:val="18"/>
              </w:rPr>
              <w:t xml:space="preserve">mtDNA comparing genetic variation within and between </w:t>
            </w:r>
            <w:r w:rsidRPr="003A1EAA">
              <w:rPr>
                <w:rFonts w:ascii="Arial" w:hAnsi="Arial" w:cs="Arial"/>
                <w:i/>
                <w:iCs/>
                <w:color w:val="000000"/>
                <w:sz w:val="18"/>
                <w:szCs w:val="18"/>
              </w:rPr>
              <w:t xml:space="preserve">Ixodes scapularis </w:t>
            </w:r>
            <w:r w:rsidRPr="003A1EAA">
              <w:rPr>
                <w:rFonts w:ascii="Arial" w:hAnsi="Arial" w:cs="Arial"/>
                <w:color w:val="000000"/>
                <w:sz w:val="18"/>
                <w:szCs w:val="18"/>
              </w:rPr>
              <w:t>ticks based on State of collection</w:t>
            </w:r>
            <w:r w:rsidR="00ED1123">
              <w:rPr>
                <w:rFonts w:ascii="Arial" w:hAnsi="Arial" w:cs="Arial"/>
                <w:color w:val="000000"/>
                <w:sz w:val="18"/>
                <w:szCs w:val="18"/>
              </w:rPr>
              <w:t xml:space="preserve"> and presence or absence of </w:t>
            </w:r>
            <w:r w:rsidR="00ED1123">
              <w:rPr>
                <w:rFonts w:ascii="Arial" w:hAnsi="Arial" w:cs="Arial"/>
                <w:i/>
                <w:color w:val="000000"/>
                <w:sz w:val="18"/>
                <w:szCs w:val="18"/>
              </w:rPr>
              <w:t>Borrelia s</w:t>
            </w:r>
            <w:r w:rsidR="00102AE1">
              <w:rPr>
                <w:rFonts w:ascii="Arial" w:hAnsi="Arial" w:cs="Arial"/>
                <w:i/>
                <w:color w:val="000000"/>
                <w:sz w:val="18"/>
                <w:szCs w:val="18"/>
              </w:rPr>
              <w:t>p</w:t>
            </w:r>
            <w:r w:rsidR="00ED1123">
              <w:rPr>
                <w:rFonts w:ascii="Arial" w:hAnsi="Arial" w:cs="Arial"/>
                <w:i/>
                <w:color w:val="000000"/>
                <w:sz w:val="18"/>
                <w:szCs w:val="18"/>
              </w:rPr>
              <w:t>p.</w:t>
            </w:r>
            <w:r w:rsidR="00ED1123">
              <w:rPr>
                <w:rFonts w:ascii="Arial" w:hAnsi="Arial" w:cs="Arial"/>
                <w:color w:val="000000"/>
                <w:sz w:val="18"/>
                <w:szCs w:val="18"/>
              </w:rPr>
              <w:t xml:space="preserve">this table </w:t>
            </w:r>
            <w:r w:rsidR="00102AE1">
              <w:rPr>
                <w:rFonts w:ascii="Arial" w:hAnsi="Arial" w:cs="Arial"/>
                <w:color w:val="000000"/>
                <w:sz w:val="18"/>
                <w:szCs w:val="18"/>
              </w:rPr>
              <w:t xml:space="preserve">presents </w:t>
            </w:r>
            <w:r w:rsidR="00ED1123">
              <w:rPr>
                <w:rFonts w:ascii="Arial" w:hAnsi="Arial" w:cs="Arial"/>
                <w:color w:val="000000"/>
                <w:sz w:val="18"/>
                <w:szCs w:val="18"/>
              </w:rPr>
              <w:t xml:space="preserve">the values that </w:t>
            </w:r>
            <w:r w:rsidR="00102AE1">
              <w:rPr>
                <w:rFonts w:ascii="Arial" w:hAnsi="Arial" w:cs="Arial"/>
                <w:color w:val="000000"/>
                <w:sz w:val="18"/>
                <w:szCs w:val="18"/>
              </w:rPr>
              <w:t xml:space="preserve">Figure </w:t>
            </w:r>
            <w:r w:rsidR="00ED1123">
              <w:rPr>
                <w:rFonts w:ascii="Arial" w:hAnsi="Arial" w:cs="Arial"/>
                <w:color w:val="000000"/>
                <w:sz w:val="18"/>
                <w:szCs w:val="18"/>
              </w:rPr>
              <w:t>2.1 is based upon.</w:t>
            </w:r>
          </w:p>
        </w:tc>
      </w:tr>
      <w:tr w:rsidR="00F937B9" w:rsidRPr="003A1EAA" w:rsidTr="00D553B7">
        <w:trPr>
          <w:trHeight w:val="315"/>
        </w:trPr>
        <w:tc>
          <w:tcPr>
            <w:tcW w:w="1752" w:type="dxa"/>
            <w:tcBorders>
              <w:top w:val="double" w:sz="6" w:space="0" w:color="auto"/>
              <w:left w:val="nil"/>
              <w:bottom w:val="single" w:sz="4" w:space="0" w:color="auto"/>
              <w:right w:val="nil"/>
            </w:tcBorders>
            <w:shd w:val="clear" w:color="auto" w:fill="auto"/>
            <w:noWrap/>
            <w:vAlign w:val="bottom"/>
            <w:hideMark/>
          </w:tcPr>
          <w:p w:rsidR="00F937B9" w:rsidRPr="003A1EAA" w:rsidRDefault="00F937B9" w:rsidP="00F937B9">
            <w:pPr>
              <w:spacing w:line="240" w:lineRule="auto"/>
              <w:jc w:val="center"/>
              <w:rPr>
                <w:rFonts w:ascii="Arial" w:hAnsi="Arial" w:cs="Arial"/>
                <w:color w:val="000000"/>
                <w:sz w:val="18"/>
                <w:szCs w:val="18"/>
              </w:rPr>
            </w:pPr>
            <w:r w:rsidRPr="003A1EAA">
              <w:rPr>
                <w:rFonts w:ascii="Arial" w:hAnsi="Arial" w:cs="Arial"/>
                <w:color w:val="000000"/>
                <w:sz w:val="18"/>
                <w:szCs w:val="18"/>
              </w:rPr>
              <w:t>Analysis by state</w:t>
            </w:r>
          </w:p>
        </w:tc>
        <w:tc>
          <w:tcPr>
            <w:tcW w:w="1192" w:type="dxa"/>
            <w:tcBorders>
              <w:top w:val="nil"/>
              <w:left w:val="nil"/>
              <w:bottom w:val="single" w:sz="4" w:space="0" w:color="auto"/>
              <w:right w:val="nil"/>
            </w:tcBorders>
            <w:shd w:val="clear" w:color="auto" w:fill="auto"/>
            <w:noWrap/>
            <w:vAlign w:val="bottom"/>
            <w:hideMark/>
          </w:tcPr>
          <w:p w:rsidR="00F937B9" w:rsidRPr="003A1EAA" w:rsidRDefault="00F937B9" w:rsidP="00F937B9">
            <w:pPr>
              <w:spacing w:line="240" w:lineRule="auto"/>
              <w:jc w:val="center"/>
              <w:rPr>
                <w:rFonts w:ascii="Arial" w:hAnsi="Arial" w:cs="Arial"/>
                <w:color w:val="000000"/>
                <w:sz w:val="18"/>
                <w:szCs w:val="18"/>
              </w:rPr>
            </w:pPr>
          </w:p>
        </w:tc>
        <w:tc>
          <w:tcPr>
            <w:tcW w:w="1304" w:type="dxa"/>
            <w:tcBorders>
              <w:top w:val="nil"/>
              <w:left w:val="nil"/>
              <w:bottom w:val="single" w:sz="4" w:space="0" w:color="auto"/>
              <w:right w:val="nil"/>
            </w:tcBorders>
            <w:shd w:val="clear" w:color="auto" w:fill="auto"/>
            <w:noWrap/>
            <w:vAlign w:val="bottom"/>
            <w:hideMark/>
          </w:tcPr>
          <w:p w:rsidR="00F937B9" w:rsidRPr="003A1EAA" w:rsidRDefault="00F937B9" w:rsidP="00F937B9">
            <w:pPr>
              <w:spacing w:line="240" w:lineRule="auto"/>
              <w:jc w:val="center"/>
              <w:rPr>
                <w:rFonts w:ascii="Arial" w:hAnsi="Arial" w:cs="Arial"/>
                <w:color w:val="000000"/>
                <w:sz w:val="18"/>
                <w:szCs w:val="18"/>
              </w:rPr>
            </w:pPr>
          </w:p>
        </w:tc>
        <w:tc>
          <w:tcPr>
            <w:tcW w:w="1710" w:type="dxa"/>
            <w:tcBorders>
              <w:top w:val="nil"/>
              <w:left w:val="nil"/>
              <w:bottom w:val="single" w:sz="4" w:space="0" w:color="auto"/>
              <w:right w:val="nil"/>
            </w:tcBorders>
            <w:shd w:val="clear" w:color="auto" w:fill="auto"/>
            <w:noWrap/>
            <w:vAlign w:val="bottom"/>
            <w:hideMark/>
          </w:tcPr>
          <w:p w:rsidR="00F937B9" w:rsidRPr="003A1EAA" w:rsidRDefault="00F937B9" w:rsidP="00F937B9">
            <w:pPr>
              <w:spacing w:line="240" w:lineRule="auto"/>
              <w:jc w:val="center"/>
              <w:rPr>
                <w:rFonts w:ascii="Arial" w:hAnsi="Arial" w:cs="Arial"/>
                <w:color w:val="000000"/>
                <w:sz w:val="18"/>
                <w:szCs w:val="18"/>
              </w:rPr>
            </w:pPr>
          </w:p>
        </w:tc>
        <w:tc>
          <w:tcPr>
            <w:tcW w:w="1890" w:type="dxa"/>
            <w:tcBorders>
              <w:top w:val="nil"/>
              <w:left w:val="nil"/>
              <w:bottom w:val="single" w:sz="4" w:space="0" w:color="auto"/>
              <w:right w:val="nil"/>
            </w:tcBorders>
            <w:shd w:val="clear" w:color="auto" w:fill="auto"/>
            <w:noWrap/>
            <w:vAlign w:val="bottom"/>
            <w:hideMark/>
          </w:tcPr>
          <w:p w:rsidR="00F937B9" w:rsidRPr="003A1EAA" w:rsidRDefault="00F937B9" w:rsidP="00F937B9">
            <w:pPr>
              <w:spacing w:line="240" w:lineRule="auto"/>
              <w:jc w:val="center"/>
              <w:rPr>
                <w:rFonts w:ascii="Arial" w:hAnsi="Arial" w:cs="Arial"/>
                <w:color w:val="000000"/>
                <w:sz w:val="18"/>
                <w:szCs w:val="18"/>
              </w:rPr>
            </w:pPr>
          </w:p>
        </w:tc>
      </w:tr>
      <w:tr w:rsidR="003F6A86" w:rsidRPr="003A1EAA" w:rsidTr="00D553B7">
        <w:trPr>
          <w:trHeight w:val="300"/>
        </w:trPr>
        <w:tc>
          <w:tcPr>
            <w:tcW w:w="1752" w:type="dxa"/>
            <w:tcBorders>
              <w:top w:val="nil"/>
              <w:left w:val="nil"/>
              <w:bottom w:val="nil"/>
              <w:right w:val="nil"/>
            </w:tcBorders>
            <w:shd w:val="clear" w:color="auto" w:fill="auto"/>
            <w:noWrap/>
            <w:vAlign w:val="bottom"/>
            <w:hideMark/>
          </w:tcPr>
          <w:p w:rsidR="003F6A86" w:rsidRPr="003A1EAA" w:rsidRDefault="003F6A86" w:rsidP="00F937B9">
            <w:pPr>
              <w:spacing w:line="240" w:lineRule="auto"/>
              <w:jc w:val="center"/>
              <w:rPr>
                <w:rFonts w:ascii="Arial" w:hAnsi="Arial" w:cs="Arial"/>
                <w:color w:val="000000"/>
                <w:sz w:val="18"/>
                <w:szCs w:val="18"/>
              </w:rPr>
            </w:pPr>
          </w:p>
        </w:tc>
        <w:tc>
          <w:tcPr>
            <w:tcW w:w="1192" w:type="dxa"/>
            <w:tcBorders>
              <w:top w:val="nil"/>
              <w:left w:val="nil"/>
              <w:bottom w:val="nil"/>
              <w:right w:val="nil"/>
            </w:tcBorders>
            <w:shd w:val="clear" w:color="auto" w:fill="auto"/>
            <w:noWrap/>
            <w:vAlign w:val="bottom"/>
            <w:hideMark/>
          </w:tcPr>
          <w:p w:rsidR="003F6A86" w:rsidRPr="003A1EAA" w:rsidRDefault="003F6A86" w:rsidP="00F937B9">
            <w:pPr>
              <w:spacing w:line="240" w:lineRule="auto"/>
              <w:jc w:val="center"/>
              <w:rPr>
                <w:rFonts w:ascii="Arial" w:hAnsi="Arial" w:cs="Arial"/>
                <w:color w:val="000000"/>
                <w:sz w:val="18"/>
                <w:szCs w:val="18"/>
              </w:rPr>
            </w:pPr>
            <w:r w:rsidRPr="003A1EAA">
              <w:rPr>
                <w:rFonts w:ascii="Arial" w:hAnsi="Arial" w:cs="Arial"/>
                <w:color w:val="000000"/>
                <w:sz w:val="18"/>
                <w:szCs w:val="18"/>
              </w:rPr>
              <w:t>Virginia (+)</w:t>
            </w:r>
          </w:p>
        </w:tc>
        <w:tc>
          <w:tcPr>
            <w:tcW w:w="1304" w:type="dxa"/>
            <w:tcBorders>
              <w:top w:val="nil"/>
              <w:left w:val="nil"/>
              <w:bottom w:val="nil"/>
              <w:right w:val="nil"/>
            </w:tcBorders>
            <w:shd w:val="clear" w:color="auto" w:fill="auto"/>
            <w:noWrap/>
            <w:vAlign w:val="bottom"/>
            <w:hideMark/>
          </w:tcPr>
          <w:p w:rsidR="003F6A86" w:rsidRPr="003A1EAA" w:rsidRDefault="003F6A86" w:rsidP="00F937B9">
            <w:pPr>
              <w:spacing w:line="240" w:lineRule="auto"/>
              <w:jc w:val="center"/>
              <w:rPr>
                <w:rFonts w:ascii="Arial" w:hAnsi="Arial" w:cs="Arial"/>
                <w:color w:val="000000"/>
                <w:sz w:val="18"/>
                <w:szCs w:val="18"/>
              </w:rPr>
            </w:pPr>
            <w:r w:rsidRPr="003A1EAA">
              <w:rPr>
                <w:rFonts w:ascii="Arial" w:hAnsi="Arial" w:cs="Arial"/>
                <w:color w:val="000000"/>
                <w:sz w:val="18"/>
                <w:szCs w:val="18"/>
              </w:rPr>
              <w:t>Virginia (-)</w:t>
            </w:r>
          </w:p>
        </w:tc>
        <w:tc>
          <w:tcPr>
            <w:tcW w:w="1710" w:type="dxa"/>
            <w:tcBorders>
              <w:top w:val="nil"/>
              <w:left w:val="nil"/>
              <w:bottom w:val="nil"/>
              <w:right w:val="nil"/>
            </w:tcBorders>
            <w:shd w:val="clear" w:color="auto" w:fill="auto"/>
            <w:noWrap/>
            <w:vAlign w:val="bottom"/>
            <w:hideMark/>
          </w:tcPr>
          <w:p w:rsidR="003F6A86" w:rsidRPr="003A1EAA" w:rsidRDefault="003F6A86" w:rsidP="00F937B9">
            <w:pPr>
              <w:spacing w:line="240" w:lineRule="auto"/>
              <w:jc w:val="center"/>
              <w:rPr>
                <w:rFonts w:ascii="Arial" w:hAnsi="Arial" w:cs="Arial"/>
                <w:color w:val="000000"/>
                <w:sz w:val="18"/>
                <w:szCs w:val="18"/>
              </w:rPr>
            </w:pPr>
            <w:r w:rsidRPr="003A1EAA">
              <w:rPr>
                <w:rFonts w:ascii="Arial" w:hAnsi="Arial" w:cs="Arial"/>
                <w:color w:val="000000"/>
                <w:sz w:val="18"/>
                <w:szCs w:val="18"/>
              </w:rPr>
              <w:t>North Carolina (+)</w:t>
            </w:r>
          </w:p>
        </w:tc>
        <w:tc>
          <w:tcPr>
            <w:tcW w:w="1890" w:type="dxa"/>
            <w:tcBorders>
              <w:top w:val="nil"/>
              <w:left w:val="nil"/>
              <w:bottom w:val="nil"/>
              <w:right w:val="nil"/>
            </w:tcBorders>
            <w:shd w:val="clear" w:color="auto" w:fill="auto"/>
            <w:noWrap/>
            <w:vAlign w:val="bottom"/>
            <w:hideMark/>
          </w:tcPr>
          <w:p w:rsidR="003F6A86" w:rsidRPr="003A1EAA" w:rsidRDefault="003F6A86" w:rsidP="00F937B9">
            <w:pPr>
              <w:spacing w:line="240" w:lineRule="auto"/>
              <w:jc w:val="center"/>
              <w:rPr>
                <w:rFonts w:ascii="Arial" w:hAnsi="Arial" w:cs="Arial"/>
                <w:color w:val="000000"/>
                <w:sz w:val="18"/>
                <w:szCs w:val="18"/>
              </w:rPr>
            </w:pPr>
            <w:r w:rsidRPr="003A1EAA">
              <w:rPr>
                <w:rFonts w:ascii="Arial" w:hAnsi="Arial" w:cs="Arial"/>
                <w:color w:val="000000"/>
                <w:sz w:val="18"/>
                <w:szCs w:val="18"/>
              </w:rPr>
              <w:t>North Carolina (-)</w:t>
            </w:r>
          </w:p>
        </w:tc>
      </w:tr>
      <w:tr w:rsidR="00F937B9" w:rsidRPr="003A1EAA" w:rsidTr="00D553B7">
        <w:trPr>
          <w:trHeight w:val="300"/>
        </w:trPr>
        <w:tc>
          <w:tcPr>
            <w:tcW w:w="1752" w:type="dxa"/>
            <w:tcBorders>
              <w:top w:val="nil"/>
              <w:left w:val="nil"/>
              <w:bottom w:val="nil"/>
              <w:right w:val="nil"/>
            </w:tcBorders>
            <w:shd w:val="clear" w:color="auto" w:fill="auto"/>
            <w:noWrap/>
            <w:vAlign w:val="bottom"/>
            <w:hideMark/>
          </w:tcPr>
          <w:p w:rsidR="00F937B9" w:rsidRPr="003A1EAA" w:rsidRDefault="00F937B9" w:rsidP="00102AE1">
            <w:pPr>
              <w:spacing w:line="240" w:lineRule="auto"/>
              <w:rPr>
                <w:rFonts w:ascii="Arial" w:hAnsi="Arial" w:cs="Arial"/>
                <w:color w:val="000000"/>
                <w:sz w:val="18"/>
                <w:szCs w:val="18"/>
              </w:rPr>
            </w:pPr>
            <w:r w:rsidRPr="003A1EAA">
              <w:rPr>
                <w:rFonts w:ascii="Arial" w:hAnsi="Arial" w:cs="Arial"/>
                <w:color w:val="000000"/>
                <w:sz w:val="18"/>
                <w:szCs w:val="18"/>
              </w:rPr>
              <w:t>Virginia (+)</w:t>
            </w:r>
          </w:p>
        </w:tc>
        <w:tc>
          <w:tcPr>
            <w:tcW w:w="1192" w:type="dxa"/>
            <w:tcBorders>
              <w:top w:val="nil"/>
              <w:left w:val="nil"/>
              <w:bottom w:val="nil"/>
              <w:right w:val="nil"/>
            </w:tcBorders>
            <w:shd w:val="clear" w:color="auto" w:fill="auto"/>
            <w:noWrap/>
            <w:vAlign w:val="bottom"/>
            <w:hideMark/>
          </w:tcPr>
          <w:p w:rsidR="00F937B9" w:rsidRPr="003A1EAA" w:rsidRDefault="00F937B9" w:rsidP="00F937B9">
            <w:pPr>
              <w:spacing w:line="240" w:lineRule="auto"/>
              <w:jc w:val="center"/>
              <w:rPr>
                <w:rFonts w:ascii="Arial" w:hAnsi="Arial" w:cs="Arial"/>
                <w:color w:val="000000"/>
                <w:sz w:val="18"/>
                <w:szCs w:val="18"/>
              </w:rPr>
            </w:pPr>
            <w:r w:rsidRPr="003A1EAA">
              <w:rPr>
                <w:rFonts w:ascii="Arial" w:hAnsi="Arial" w:cs="Arial"/>
                <w:color w:val="000000"/>
                <w:sz w:val="18"/>
                <w:szCs w:val="18"/>
              </w:rPr>
              <w:t>•</w:t>
            </w:r>
          </w:p>
        </w:tc>
        <w:tc>
          <w:tcPr>
            <w:tcW w:w="1304" w:type="dxa"/>
            <w:tcBorders>
              <w:top w:val="nil"/>
              <w:left w:val="nil"/>
              <w:bottom w:val="nil"/>
              <w:right w:val="nil"/>
            </w:tcBorders>
            <w:shd w:val="clear" w:color="auto" w:fill="auto"/>
            <w:noWrap/>
            <w:vAlign w:val="bottom"/>
            <w:hideMark/>
          </w:tcPr>
          <w:p w:rsidR="00F937B9" w:rsidRPr="003A1EAA" w:rsidRDefault="00F937B9" w:rsidP="00F937B9">
            <w:pPr>
              <w:spacing w:line="240" w:lineRule="auto"/>
              <w:jc w:val="center"/>
              <w:rPr>
                <w:rFonts w:ascii="Arial" w:hAnsi="Arial" w:cs="Arial"/>
                <w:color w:val="000000"/>
                <w:sz w:val="18"/>
                <w:szCs w:val="18"/>
              </w:rPr>
            </w:pPr>
            <w:r w:rsidRPr="003A1EAA">
              <w:rPr>
                <w:rFonts w:ascii="Arial" w:hAnsi="Arial" w:cs="Arial"/>
                <w:color w:val="000000"/>
                <w:sz w:val="18"/>
                <w:szCs w:val="18"/>
              </w:rPr>
              <w:t>0.01628 (30.21253)</w:t>
            </w:r>
          </w:p>
        </w:tc>
        <w:tc>
          <w:tcPr>
            <w:tcW w:w="1710" w:type="dxa"/>
            <w:tcBorders>
              <w:top w:val="nil"/>
              <w:left w:val="nil"/>
              <w:bottom w:val="nil"/>
              <w:right w:val="nil"/>
            </w:tcBorders>
            <w:shd w:val="clear" w:color="auto" w:fill="auto"/>
            <w:noWrap/>
            <w:vAlign w:val="bottom"/>
            <w:hideMark/>
          </w:tcPr>
          <w:p w:rsidR="00F937B9" w:rsidRPr="003A1EAA" w:rsidRDefault="00F937B9" w:rsidP="00F937B9">
            <w:pPr>
              <w:spacing w:line="240" w:lineRule="auto"/>
              <w:jc w:val="center"/>
              <w:rPr>
                <w:rFonts w:ascii="Arial" w:hAnsi="Arial" w:cs="Arial"/>
                <w:color w:val="000000"/>
                <w:sz w:val="18"/>
                <w:szCs w:val="18"/>
              </w:rPr>
            </w:pPr>
            <w:r w:rsidRPr="003A1EAA">
              <w:rPr>
                <w:rFonts w:ascii="Arial" w:hAnsi="Arial" w:cs="Arial"/>
                <w:color w:val="000000"/>
                <w:sz w:val="18"/>
                <w:szCs w:val="18"/>
              </w:rPr>
              <w:t>0.15476 (2.730808)</w:t>
            </w:r>
          </w:p>
        </w:tc>
        <w:tc>
          <w:tcPr>
            <w:tcW w:w="1890" w:type="dxa"/>
            <w:tcBorders>
              <w:top w:val="nil"/>
              <w:left w:val="nil"/>
              <w:bottom w:val="nil"/>
              <w:right w:val="nil"/>
            </w:tcBorders>
            <w:shd w:val="clear" w:color="auto" w:fill="auto"/>
            <w:noWrap/>
            <w:vAlign w:val="bottom"/>
            <w:hideMark/>
          </w:tcPr>
          <w:p w:rsidR="00F937B9" w:rsidRPr="003A1EAA" w:rsidRDefault="00F937B9" w:rsidP="00F937B9">
            <w:pPr>
              <w:spacing w:line="240" w:lineRule="auto"/>
              <w:jc w:val="center"/>
              <w:rPr>
                <w:rFonts w:ascii="Arial" w:hAnsi="Arial" w:cs="Arial"/>
                <w:color w:val="000000"/>
                <w:sz w:val="18"/>
                <w:szCs w:val="18"/>
              </w:rPr>
            </w:pPr>
            <w:r w:rsidRPr="003A1EAA">
              <w:rPr>
                <w:rFonts w:ascii="Arial" w:hAnsi="Arial" w:cs="Arial"/>
                <w:color w:val="000000"/>
                <w:sz w:val="18"/>
                <w:szCs w:val="18"/>
              </w:rPr>
              <w:t>0.04701 (10.136034)</w:t>
            </w:r>
          </w:p>
        </w:tc>
      </w:tr>
      <w:tr w:rsidR="00F937B9" w:rsidRPr="003A1EAA" w:rsidTr="00D553B7">
        <w:trPr>
          <w:trHeight w:val="300"/>
        </w:trPr>
        <w:tc>
          <w:tcPr>
            <w:tcW w:w="1752" w:type="dxa"/>
            <w:tcBorders>
              <w:top w:val="nil"/>
              <w:left w:val="nil"/>
              <w:bottom w:val="nil"/>
              <w:right w:val="nil"/>
            </w:tcBorders>
            <w:shd w:val="clear" w:color="auto" w:fill="auto"/>
            <w:noWrap/>
            <w:vAlign w:val="bottom"/>
            <w:hideMark/>
          </w:tcPr>
          <w:p w:rsidR="00F937B9" w:rsidRPr="003A1EAA" w:rsidRDefault="00F937B9" w:rsidP="00102AE1">
            <w:pPr>
              <w:spacing w:line="240" w:lineRule="auto"/>
              <w:rPr>
                <w:rFonts w:ascii="Arial" w:hAnsi="Arial" w:cs="Arial"/>
                <w:color w:val="000000"/>
                <w:sz w:val="18"/>
                <w:szCs w:val="18"/>
              </w:rPr>
            </w:pPr>
            <w:r w:rsidRPr="003A1EAA">
              <w:rPr>
                <w:rFonts w:ascii="Arial" w:hAnsi="Arial" w:cs="Arial"/>
                <w:color w:val="000000"/>
                <w:sz w:val="18"/>
                <w:szCs w:val="18"/>
              </w:rPr>
              <w:t>Virginia (-)</w:t>
            </w:r>
          </w:p>
        </w:tc>
        <w:tc>
          <w:tcPr>
            <w:tcW w:w="1192" w:type="dxa"/>
            <w:tcBorders>
              <w:top w:val="nil"/>
              <w:left w:val="nil"/>
              <w:bottom w:val="nil"/>
              <w:right w:val="nil"/>
            </w:tcBorders>
            <w:shd w:val="clear" w:color="auto" w:fill="auto"/>
            <w:noWrap/>
            <w:vAlign w:val="bottom"/>
            <w:hideMark/>
          </w:tcPr>
          <w:p w:rsidR="00F937B9" w:rsidRPr="003A1EAA" w:rsidRDefault="00F937B9" w:rsidP="00F937B9">
            <w:pPr>
              <w:spacing w:line="240" w:lineRule="auto"/>
              <w:jc w:val="center"/>
              <w:rPr>
                <w:rFonts w:ascii="Arial" w:hAnsi="Arial" w:cs="Arial"/>
                <w:color w:val="000000"/>
                <w:sz w:val="18"/>
                <w:szCs w:val="18"/>
              </w:rPr>
            </w:pPr>
            <w:r w:rsidRPr="003A1EAA">
              <w:rPr>
                <w:rFonts w:ascii="Arial" w:hAnsi="Arial" w:cs="Arial"/>
                <w:color w:val="000000"/>
                <w:sz w:val="18"/>
                <w:szCs w:val="18"/>
              </w:rPr>
              <w:t>0.01628</w:t>
            </w:r>
          </w:p>
        </w:tc>
        <w:tc>
          <w:tcPr>
            <w:tcW w:w="1304" w:type="dxa"/>
            <w:tcBorders>
              <w:top w:val="nil"/>
              <w:left w:val="nil"/>
              <w:bottom w:val="nil"/>
              <w:right w:val="nil"/>
            </w:tcBorders>
            <w:shd w:val="clear" w:color="auto" w:fill="auto"/>
            <w:noWrap/>
            <w:vAlign w:val="bottom"/>
            <w:hideMark/>
          </w:tcPr>
          <w:p w:rsidR="00F937B9" w:rsidRPr="003A1EAA" w:rsidRDefault="00F937B9" w:rsidP="00F937B9">
            <w:pPr>
              <w:spacing w:line="240" w:lineRule="auto"/>
              <w:jc w:val="center"/>
              <w:rPr>
                <w:rFonts w:ascii="Arial" w:hAnsi="Arial" w:cs="Arial"/>
                <w:color w:val="000000"/>
                <w:sz w:val="18"/>
                <w:szCs w:val="18"/>
              </w:rPr>
            </w:pPr>
            <w:r w:rsidRPr="003A1EAA">
              <w:rPr>
                <w:rFonts w:ascii="Arial" w:hAnsi="Arial" w:cs="Arial"/>
                <w:color w:val="000000"/>
                <w:sz w:val="18"/>
                <w:szCs w:val="18"/>
              </w:rPr>
              <w:t>•</w:t>
            </w:r>
          </w:p>
        </w:tc>
        <w:tc>
          <w:tcPr>
            <w:tcW w:w="1710" w:type="dxa"/>
            <w:tcBorders>
              <w:top w:val="nil"/>
              <w:left w:val="nil"/>
              <w:bottom w:val="nil"/>
              <w:right w:val="nil"/>
            </w:tcBorders>
            <w:shd w:val="clear" w:color="auto" w:fill="auto"/>
            <w:noWrap/>
            <w:vAlign w:val="bottom"/>
            <w:hideMark/>
          </w:tcPr>
          <w:p w:rsidR="00F937B9" w:rsidRPr="003A1EAA" w:rsidRDefault="00F937B9" w:rsidP="00F937B9">
            <w:pPr>
              <w:spacing w:line="240" w:lineRule="auto"/>
              <w:jc w:val="center"/>
              <w:rPr>
                <w:rFonts w:ascii="Arial" w:hAnsi="Arial" w:cs="Arial"/>
                <w:color w:val="000000"/>
                <w:sz w:val="18"/>
                <w:szCs w:val="18"/>
              </w:rPr>
            </w:pPr>
            <w:r w:rsidRPr="003A1EAA">
              <w:rPr>
                <w:rFonts w:ascii="Arial" w:hAnsi="Arial" w:cs="Arial"/>
                <w:color w:val="000000"/>
                <w:sz w:val="18"/>
                <w:szCs w:val="18"/>
              </w:rPr>
              <w:t>0.08844 (5.153550)</w:t>
            </w:r>
          </w:p>
        </w:tc>
        <w:tc>
          <w:tcPr>
            <w:tcW w:w="1890" w:type="dxa"/>
            <w:tcBorders>
              <w:top w:val="nil"/>
              <w:left w:val="nil"/>
              <w:bottom w:val="nil"/>
              <w:right w:val="nil"/>
            </w:tcBorders>
            <w:shd w:val="clear" w:color="auto" w:fill="auto"/>
            <w:noWrap/>
            <w:vAlign w:val="bottom"/>
            <w:hideMark/>
          </w:tcPr>
          <w:p w:rsidR="00102AE1" w:rsidRDefault="00F937B9" w:rsidP="00F937B9">
            <w:pPr>
              <w:spacing w:line="240" w:lineRule="auto"/>
              <w:jc w:val="center"/>
              <w:rPr>
                <w:rFonts w:ascii="Arial" w:hAnsi="Arial" w:cs="Arial"/>
                <w:color w:val="000000"/>
                <w:sz w:val="18"/>
                <w:szCs w:val="18"/>
              </w:rPr>
            </w:pPr>
            <w:r w:rsidRPr="003A1EAA">
              <w:rPr>
                <w:rFonts w:ascii="Arial" w:hAnsi="Arial" w:cs="Arial"/>
                <w:color w:val="000000"/>
                <w:sz w:val="18"/>
                <w:szCs w:val="18"/>
              </w:rPr>
              <w:t xml:space="preserve">-0.02201 </w:t>
            </w:r>
          </w:p>
          <w:p w:rsidR="00F937B9" w:rsidRPr="003A1EAA" w:rsidRDefault="00F937B9" w:rsidP="00F937B9">
            <w:pPr>
              <w:spacing w:line="240" w:lineRule="auto"/>
              <w:jc w:val="center"/>
              <w:rPr>
                <w:rFonts w:ascii="Arial" w:hAnsi="Arial" w:cs="Arial"/>
                <w:color w:val="000000"/>
                <w:sz w:val="18"/>
                <w:szCs w:val="18"/>
              </w:rPr>
            </w:pPr>
            <w:r w:rsidRPr="003A1EAA">
              <w:rPr>
                <w:rFonts w:ascii="Arial" w:hAnsi="Arial" w:cs="Arial"/>
                <w:color w:val="000000"/>
                <w:sz w:val="18"/>
                <w:szCs w:val="18"/>
              </w:rPr>
              <w:t>(-23.216946)</w:t>
            </w:r>
          </w:p>
        </w:tc>
      </w:tr>
      <w:tr w:rsidR="00F937B9" w:rsidRPr="003A1EAA" w:rsidTr="00D553B7">
        <w:trPr>
          <w:trHeight w:val="300"/>
        </w:trPr>
        <w:tc>
          <w:tcPr>
            <w:tcW w:w="1752" w:type="dxa"/>
            <w:tcBorders>
              <w:top w:val="nil"/>
              <w:left w:val="nil"/>
              <w:bottom w:val="nil"/>
              <w:right w:val="nil"/>
            </w:tcBorders>
            <w:shd w:val="clear" w:color="auto" w:fill="auto"/>
            <w:noWrap/>
            <w:vAlign w:val="bottom"/>
            <w:hideMark/>
          </w:tcPr>
          <w:p w:rsidR="00F937B9" w:rsidRPr="003A1EAA" w:rsidRDefault="00F937B9" w:rsidP="00102AE1">
            <w:pPr>
              <w:spacing w:line="240" w:lineRule="auto"/>
              <w:rPr>
                <w:rFonts w:ascii="Arial" w:hAnsi="Arial" w:cs="Arial"/>
                <w:color w:val="000000"/>
                <w:sz w:val="18"/>
                <w:szCs w:val="18"/>
              </w:rPr>
            </w:pPr>
            <w:r w:rsidRPr="003A1EAA">
              <w:rPr>
                <w:rFonts w:ascii="Arial" w:hAnsi="Arial" w:cs="Arial"/>
                <w:color w:val="000000"/>
                <w:sz w:val="18"/>
                <w:szCs w:val="18"/>
              </w:rPr>
              <w:t>North Carolina (+)</w:t>
            </w:r>
          </w:p>
        </w:tc>
        <w:tc>
          <w:tcPr>
            <w:tcW w:w="1192" w:type="dxa"/>
            <w:tcBorders>
              <w:top w:val="nil"/>
              <w:left w:val="nil"/>
              <w:bottom w:val="nil"/>
              <w:right w:val="nil"/>
            </w:tcBorders>
            <w:shd w:val="clear" w:color="auto" w:fill="auto"/>
            <w:noWrap/>
            <w:vAlign w:val="bottom"/>
            <w:hideMark/>
          </w:tcPr>
          <w:p w:rsidR="00F937B9" w:rsidRPr="003A1EAA" w:rsidRDefault="00F937B9" w:rsidP="00F937B9">
            <w:pPr>
              <w:spacing w:line="240" w:lineRule="auto"/>
              <w:jc w:val="center"/>
              <w:rPr>
                <w:rFonts w:ascii="Arial" w:hAnsi="Arial" w:cs="Arial"/>
                <w:color w:val="000000"/>
                <w:sz w:val="18"/>
                <w:szCs w:val="18"/>
              </w:rPr>
            </w:pPr>
            <w:r w:rsidRPr="003A1EAA">
              <w:rPr>
                <w:rFonts w:ascii="Arial" w:hAnsi="Arial" w:cs="Arial"/>
                <w:color w:val="000000"/>
                <w:sz w:val="18"/>
                <w:szCs w:val="18"/>
              </w:rPr>
              <w:t>0.15476</w:t>
            </w:r>
          </w:p>
        </w:tc>
        <w:tc>
          <w:tcPr>
            <w:tcW w:w="1304" w:type="dxa"/>
            <w:tcBorders>
              <w:top w:val="nil"/>
              <w:left w:val="nil"/>
              <w:bottom w:val="nil"/>
              <w:right w:val="nil"/>
            </w:tcBorders>
            <w:shd w:val="clear" w:color="auto" w:fill="auto"/>
            <w:noWrap/>
            <w:vAlign w:val="bottom"/>
            <w:hideMark/>
          </w:tcPr>
          <w:p w:rsidR="00F937B9" w:rsidRPr="003A1EAA" w:rsidRDefault="00F937B9" w:rsidP="00F937B9">
            <w:pPr>
              <w:spacing w:line="240" w:lineRule="auto"/>
              <w:jc w:val="center"/>
              <w:rPr>
                <w:rFonts w:ascii="Arial" w:hAnsi="Arial" w:cs="Arial"/>
                <w:color w:val="000000"/>
                <w:sz w:val="18"/>
                <w:szCs w:val="18"/>
              </w:rPr>
            </w:pPr>
            <w:r w:rsidRPr="003A1EAA">
              <w:rPr>
                <w:rFonts w:ascii="Arial" w:hAnsi="Arial" w:cs="Arial"/>
                <w:color w:val="000000"/>
                <w:sz w:val="18"/>
                <w:szCs w:val="18"/>
              </w:rPr>
              <w:t>0.08844</w:t>
            </w:r>
          </w:p>
        </w:tc>
        <w:tc>
          <w:tcPr>
            <w:tcW w:w="1710" w:type="dxa"/>
            <w:tcBorders>
              <w:top w:val="nil"/>
              <w:left w:val="nil"/>
              <w:bottom w:val="nil"/>
              <w:right w:val="nil"/>
            </w:tcBorders>
            <w:shd w:val="clear" w:color="auto" w:fill="auto"/>
            <w:noWrap/>
            <w:vAlign w:val="bottom"/>
            <w:hideMark/>
          </w:tcPr>
          <w:p w:rsidR="00F937B9" w:rsidRPr="003A1EAA" w:rsidRDefault="00F937B9" w:rsidP="00F937B9">
            <w:pPr>
              <w:spacing w:line="240" w:lineRule="auto"/>
              <w:jc w:val="center"/>
              <w:rPr>
                <w:rFonts w:ascii="Arial" w:hAnsi="Arial" w:cs="Arial"/>
                <w:color w:val="000000"/>
                <w:sz w:val="18"/>
                <w:szCs w:val="18"/>
              </w:rPr>
            </w:pPr>
            <w:r w:rsidRPr="003A1EAA">
              <w:rPr>
                <w:rFonts w:ascii="Arial" w:hAnsi="Arial" w:cs="Arial"/>
                <w:color w:val="000000"/>
                <w:sz w:val="18"/>
                <w:szCs w:val="18"/>
              </w:rPr>
              <w:t>•</w:t>
            </w:r>
          </w:p>
        </w:tc>
        <w:tc>
          <w:tcPr>
            <w:tcW w:w="1890" w:type="dxa"/>
            <w:tcBorders>
              <w:top w:val="nil"/>
              <w:left w:val="nil"/>
              <w:bottom w:val="nil"/>
              <w:right w:val="nil"/>
            </w:tcBorders>
            <w:shd w:val="clear" w:color="auto" w:fill="auto"/>
            <w:noWrap/>
            <w:vAlign w:val="bottom"/>
            <w:hideMark/>
          </w:tcPr>
          <w:p w:rsidR="00F937B9" w:rsidRPr="003A1EAA" w:rsidRDefault="00F937B9" w:rsidP="00F937B9">
            <w:pPr>
              <w:spacing w:line="240" w:lineRule="auto"/>
              <w:jc w:val="center"/>
              <w:rPr>
                <w:rFonts w:ascii="Arial" w:hAnsi="Arial" w:cs="Arial"/>
                <w:color w:val="000000"/>
                <w:sz w:val="18"/>
                <w:szCs w:val="18"/>
              </w:rPr>
            </w:pPr>
            <w:r w:rsidRPr="003A1EAA">
              <w:rPr>
                <w:rFonts w:ascii="Arial" w:hAnsi="Arial" w:cs="Arial"/>
                <w:color w:val="000000"/>
                <w:sz w:val="18"/>
                <w:szCs w:val="18"/>
              </w:rPr>
              <w:t>0.19472 (2.0677896)</w:t>
            </w:r>
          </w:p>
        </w:tc>
      </w:tr>
      <w:tr w:rsidR="00F937B9" w:rsidRPr="003A1EAA" w:rsidTr="00D553B7">
        <w:trPr>
          <w:trHeight w:val="425"/>
        </w:trPr>
        <w:tc>
          <w:tcPr>
            <w:tcW w:w="1752" w:type="dxa"/>
            <w:tcBorders>
              <w:top w:val="nil"/>
              <w:left w:val="nil"/>
              <w:bottom w:val="nil"/>
              <w:right w:val="nil"/>
            </w:tcBorders>
            <w:shd w:val="clear" w:color="auto" w:fill="auto"/>
            <w:noWrap/>
            <w:vAlign w:val="bottom"/>
            <w:hideMark/>
          </w:tcPr>
          <w:p w:rsidR="00F937B9" w:rsidRPr="003A1EAA" w:rsidRDefault="00F937B9" w:rsidP="00102AE1">
            <w:pPr>
              <w:spacing w:line="240" w:lineRule="auto"/>
              <w:rPr>
                <w:rFonts w:ascii="Arial" w:hAnsi="Arial" w:cs="Arial"/>
                <w:color w:val="000000"/>
                <w:sz w:val="18"/>
                <w:szCs w:val="18"/>
              </w:rPr>
            </w:pPr>
            <w:r w:rsidRPr="003A1EAA">
              <w:rPr>
                <w:rFonts w:ascii="Arial" w:hAnsi="Arial" w:cs="Arial"/>
                <w:color w:val="000000"/>
                <w:sz w:val="18"/>
                <w:szCs w:val="18"/>
              </w:rPr>
              <w:t>North Carolina (-)</w:t>
            </w:r>
          </w:p>
        </w:tc>
        <w:tc>
          <w:tcPr>
            <w:tcW w:w="1192" w:type="dxa"/>
            <w:tcBorders>
              <w:top w:val="nil"/>
              <w:left w:val="nil"/>
              <w:bottom w:val="nil"/>
              <w:right w:val="nil"/>
            </w:tcBorders>
            <w:shd w:val="clear" w:color="auto" w:fill="auto"/>
            <w:noWrap/>
            <w:vAlign w:val="bottom"/>
            <w:hideMark/>
          </w:tcPr>
          <w:p w:rsidR="00F937B9" w:rsidRPr="003A1EAA" w:rsidRDefault="00F937B9" w:rsidP="00F937B9">
            <w:pPr>
              <w:spacing w:line="240" w:lineRule="auto"/>
              <w:jc w:val="center"/>
              <w:rPr>
                <w:rFonts w:ascii="Arial" w:hAnsi="Arial" w:cs="Arial"/>
                <w:color w:val="000000"/>
                <w:sz w:val="18"/>
                <w:szCs w:val="18"/>
              </w:rPr>
            </w:pPr>
            <w:r w:rsidRPr="003A1EAA">
              <w:rPr>
                <w:rFonts w:ascii="Arial" w:hAnsi="Arial" w:cs="Arial"/>
                <w:color w:val="000000"/>
                <w:sz w:val="18"/>
                <w:szCs w:val="18"/>
              </w:rPr>
              <w:t>0.04701</w:t>
            </w:r>
          </w:p>
        </w:tc>
        <w:tc>
          <w:tcPr>
            <w:tcW w:w="1304" w:type="dxa"/>
            <w:tcBorders>
              <w:top w:val="nil"/>
              <w:left w:val="nil"/>
              <w:bottom w:val="nil"/>
              <w:right w:val="nil"/>
            </w:tcBorders>
            <w:shd w:val="clear" w:color="auto" w:fill="auto"/>
            <w:noWrap/>
            <w:vAlign w:val="bottom"/>
            <w:hideMark/>
          </w:tcPr>
          <w:p w:rsidR="00F937B9" w:rsidRPr="003A1EAA" w:rsidRDefault="00F937B9" w:rsidP="00F937B9">
            <w:pPr>
              <w:spacing w:line="240" w:lineRule="auto"/>
              <w:jc w:val="center"/>
              <w:rPr>
                <w:rFonts w:ascii="Arial" w:hAnsi="Arial" w:cs="Arial"/>
                <w:color w:val="000000"/>
                <w:sz w:val="18"/>
                <w:szCs w:val="18"/>
              </w:rPr>
            </w:pPr>
            <w:r w:rsidRPr="003A1EAA">
              <w:rPr>
                <w:rFonts w:ascii="Arial" w:hAnsi="Arial" w:cs="Arial"/>
                <w:color w:val="000000"/>
                <w:sz w:val="18"/>
                <w:szCs w:val="18"/>
              </w:rPr>
              <w:t>-0.02201</w:t>
            </w:r>
          </w:p>
        </w:tc>
        <w:tc>
          <w:tcPr>
            <w:tcW w:w="1710" w:type="dxa"/>
            <w:tcBorders>
              <w:top w:val="nil"/>
              <w:left w:val="nil"/>
              <w:bottom w:val="nil"/>
              <w:right w:val="nil"/>
            </w:tcBorders>
            <w:shd w:val="clear" w:color="auto" w:fill="auto"/>
            <w:noWrap/>
            <w:vAlign w:val="bottom"/>
            <w:hideMark/>
          </w:tcPr>
          <w:p w:rsidR="00F937B9" w:rsidRPr="003A1EAA" w:rsidRDefault="00F937B9" w:rsidP="00F937B9">
            <w:pPr>
              <w:spacing w:line="240" w:lineRule="auto"/>
              <w:jc w:val="center"/>
              <w:rPr>
                <w:rFonts w:ascii="Arial" w:hAnsi="Arial" w:cs="Arial"/>
                <w:color w:val="000000"/>
                <w:sz w:val="18"/>
                <w:szCs w:val="18"/>
              </w:rPr>
            </w:pPr>
            <w:r w:rsidRPr="003A1EAA">
              <w:rPr>
                <w:rFonts w:ascii="Arial" w:hAnsi="Arial" w:cs="Arial"/>
                <w:color w:val="000000"/>
                <w:sz w:val="18"/>
                <w:szCs w:val="18"/>
              </w:rPr>
              <w:t>0.19472</w:t>
            </w:r>
          </w:p>
        </w:tc>
        <w:tc>
          <w:tcPr>
            <w:tcW w:w="1890" w:type="dxa"/>
            <w:tcBorders>
              <w:top w:val="nil"/>
              <w:left w:val="nil"/>
              <w:bottom w:val="nil"/>
              <w:right w:val="nil"/>
            </w:tcBorders>
            <w:shd w:val="clear" w:color="auto" w:fill="auto"/>
            <w:noWrap/>
            <w:vAlign w:val="bottom"/>
            <w:hideMark/>
          </w:tcPr>
          <w:p w:rsidR="00F937B9" w:rsidRPr="003A1EAA" w:rsidRDefault="00F937B9" w:rsidP="00F937B9">
            <w:pPr>
              <w:spacing w:line="240" w:lineRule="auto"/>
              <w:jc w:val="center"/>
              <w:rPr>
                <w:rFonts w:ascii="Arial" w:hAnsi="Arial" w:cs="Arial"/>
                <w:color w:val="000000"/>
                <w:sz w:val="18"/>
                <w:szCs w:val="18"/>
              </w:rPr>
            </w:pPr>
            <w:r w:rsidRPr="003A1EAA">
              <w:rPr>
                <w:rFonts w:ascii="Arial" w:hAnsi="Arial" w:cs="Arial"/>
                <w:color w:val="000000"/>
                <w:sz w:val="18"/>
                <w:szCs w:val="18"/>
              </w:rPr>
              <w:t>•</w:t>
            </w:r>
          </w:p>
        </w:tc>
      </w:tr>
    </w:tbl>
    <w:p w:rsidR="00814BB7" w:rsidRDefault="00024634">
      <w:pPr>
        <w:rPr>
          <w:sz w:val="22"/>
          <w:szCs w:val="22"/>
        </w:rPr>
      </w:pPr>
      <w:r>
        <w:rPr>
          <w:noProof/>
        </w:rPr>
        <mc:AlternateContent>
          <mc:Choice Requires="wps">
            <w:drawing>
              <wp:anchor distT="0" distB="0" distL="114300" distR="114300" simplePos="0" relativeHeight="251687424" behindDoc="0" locked="0" layoutInCell="1" allowOverlap="1">
                <wp:simplePos x="0" y="0"/>
                <wp:positionH relativeFrom="column">
                  <wp:posOffset>-3355975</wp:posOffset>
                </wp:positionH>
                <wp:positionV relativeFrom="paragraph">
                  <wp:posOffset>2931795</wp:posOffset>
                </wp:positionV>
                <wp:extent cx="8229600" cy="700405"/>
                <wp:effectExtent l="0" t="0" r="0" b="0"/>
                <wp:wrapSquare wrapText="bothSides"/>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29600" cy="700405"/>
                        </a:xfrm>
                        <a:prstGeom prst="rect">
                          <a:avLst/>
                        </a:prstGeom>
                        <a:noFill/>
                        <a:ln w="6350">
                          <a:noFill/>
                        </a:ln>
                        <a:effectLst/>
                      </wps:spPr>
                      <wps:txbx>
                        <w:txbxContent>
                          <w:p w:rsidR="00434CA8" w:rsidRPr="00102AE1" w:rsidRDefault="00434CA8" w:rsidP="00814BB7">
                            <w:pPr>
                              <w:pStyle w:val="Caption"/>
                              <w:keepNext/>
                              <w:rPr>
                                <w:noProof/>
                                <w:sz w:val="22"/>
                                <w:szCs w:val="22"/>
                              </w:rPr>
                            </w:pPr>
                            <w:r w:rsidRPr="00102AE1">
                              <w:rPr>
                                <w:color w:val="auto"/>
                                <w:sz w:val="22"/>
                                <w:szCs w:val="22"/>
                              </w:rPr>
                              <w:t xml:space="preserve">Figure </w:t>
                            </w:r>
                            <w:r w:rsidRPr="00102AE1">
                              <w:rPr>
                                <w:noProof/>
                                <w:color w:val="auto"/>
                                <w:sz w:val="22"/>
                                <w:szCs w:val="22"/>
                              </w:rPr>
                              <w:t xml:space="preserve">2.1. </w:t>
                            </w:r>
                            <w:r w:rsidRPr="00102AE1">
                              <w:rPr>
                                <w:b w:val="0"/>
                                <w:noProof/>
                                <w:color w:val="auto"/>
                                <w:sz w:val="22"/>
                                <w:szCs w:val="22"/>
                              </w:rPr>
                              <w:t>Fst tree showing</w:t>
                            </w:r>
                            <w:r w:rsidRPr="00102AE1">
                              <w:rPr>
                                <w:noProof/>
                                <w:color w:val="auto"/>
                                <w:sz w:val="22"/>
                                <w:szCs w:val="22"/>
                              </w:rPr>
                              <w:t xml:space="preserve"> </w:t>
                            </w:r>
                            <w:r w:rsidRPr="00102AE1">
                              <w:rPr>
                                <w:b w:val="0"/>
                                <w:noProof/>
                                <w:color w:val="auto"/>
                                <w:sz w:val="22"/>
                                <w:szCs w:val="22"/>
                              </w:rPr>
                              <w:t xml:space="preserve">genetic relatedness of </w:t>
                            </w:r>
                            <w:r w:rsidRPr="00102AE1">
                              <w:rPr>
                                <w:b w:val="0"/>
                                <w:i/>
                                <w:noProof/>
                                <w:color w:val="auto"/>
                                <w:sz w:val="22"/>
                                <w:szCs w:val="22"/>
                              </w:rPr>
                              <w:t xml:space="preserve">Ixodes scapularis </w:t>
                            </w:r>
                            <w:r w:rsidRPr="00102AE1">
                              <w:rPr>
                                <w:b w:val="0"/>
                                <w:noProof/>
                                <w:color w:val="auto"/>
                                <w:sz w:val="22"/>
                                <w:szCs w:val="22"/>
                              </w:rPr>
                              <w:t>populations (defined by region of collection) using 12S rDNA. The tree indicates that phenotype</w:t>
                            </w:r>
                            <w:r>
                              <w:rPr>
                                <w:b w:val="0"/>
                                <w:noProof/>
                                <w:color w:val="auto"/>
                                <w:sz w:val="22"/>
                                <w:szCs w:val="22"/>
                              </w:rPr>
                              <w:t xml:space="preserve"> (i.e.,</w:t>
                            </w:r>
                            <w:r w:rsidRPr="00102AE1">
                              <w:rPr>
                                <w:b w:val="0"/>
                                <w:noProof/>
                                <w:color w:val="auto"/>
                                <w:sz w:val="22"/>
                                <w:szCs w:val="22"/>
                              </w:rPr>
                              <w:t xml:space="preserve"> infection with </w:t>
                            </w:r>
                            <w:r w:rsidRPr="00102AE1">
                              <w:rPr>
                                <w:b w:val="0"/>
                                <w:i/>
                                <w:noProof/>
                                <w:color w:val="auto"/>
                                <w:sz w:val="22"/>
                                <w:szCs w:val="22"/>
                              </w:rPr>
                              <w:t>Bbsl</w:t>
                            </w:r>
                            <w:r>
                              <w:rPr>
                                <w:b w:val="0"/>
                                <w:noProof/>
                                <w:color w:val="auto"/>
                                <w:sz w:val="22"/>
                                <w:szCs w:val="22"/>
                              </w:rPr>
                              <w:t>)</w:t>
                            </w:r>
                            <w:r w:rsidRPr="00102AE1">
                              <w:rPr>
                                <w:b w:val="0"/>
                                <w:i/>
                                <w:noProof/>
                                <w:color w:val="auto"/>
                                <w:sz w:val="22"/>
                                <w:szCs w:val="22"/>
                              </w:rPr>
                              <w:t xml:space="preserve"> </w:t>
                            </w:r>
                            <w:r w:rsidRPr="00102AE1">
                              <w:rPr>
                                <w:b w:val="0"/>
                                <w:noProof/>
                                <w:color w:val="auto"/>
                                <w:sz w:val="22"/>
                                <w:szCs w:val="22"/>
                              </w:rPr>
                              <w:t xml:space="preserve">is important within a geographical area, with infected populations being less genetically different than uninfected populations.  This tree is based on values from </w:t>
                            </w:r>
                            <w:r>
                              <w:rPr>
                                <w:b w:val="0"/>
                                <w:noProof/>
                                <w:color w:val="auto"/>
                                <w:sz w:val="22"/>
                                <w:szCs w:val="22"/>
                              </w:rPr>
                              <w:t>T</w:t>
                            </w:r>
                            <w:r w:rsidRPr="00102AE1">
                              <w:rPr>
                                <w:b w:val="0"/>
                                <w:noProof/>
                                <w:color w:val="auto"/>
                                <w:sz w:val="22"/>
                                <w:szCs w:val="22"/>
                              </w:rPr>
                              <w:t>able 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264.25pt;margin-top:230.85pt;width:9in;height:55.15pt;z-index:251687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" filled="f" stroked="f" strokeweight=".5pt">
                <v:path arrowok="t"/>
                <v:textbox style="mso-fit-shape-to-text:t">
                  <w:txbxContent>
                    <w:p w:rsidR="00434CA8" w:rsidRPr="00102AE1" w:rsidRDefault="00434CA8" w:rsidP="00814BB7">
                      <w:pPr>
                        <w:pStyle w:val="Caption"/>
                        <w:keepNext/>
                        <w:rPr>
                          <w:noProof/>
                          <w:sz w:val="22"/>
                          <w:szCs w:val="22"/>
                        </w:rPr>
                      </w:pPr>
                      <w:r w:rsidRPr="00102AE1">
                        <w:rPr>
                          <w:color w:val="auto"/>
                          <w:sz w:val="22"/>
                          <w:szCs w:val="22"/>
                        </w:rPr>
                        <w:t xml:space="preserve">Figure </w:t>
                      </w:r>
                      <w:r w:rsidRPr="00102AE1">
                        <w:rPr>
                          <w:noProof/>
                          <w:color w:val="auto"/>
                          <w:sz w:val="22"/>
                          <w:szCs w:val="22"/>
                        </w:rPr>
                        <w:t xml:space="preserve">2.1. </w:t>
                      </w:r>
                      <w:r w:rsidRPr="00102AE1">
                        <w:rPr>
                          <w:b w:val="0"/>
                          <w:noProof/>
                          <w:color w:val="auto"/>
                          <w:sz w:val="22"/>
                          <w:szCs w:val="22"/>
                        </w:rPr>
                        <w:t>Fst tree showing</w:t>
                      </w:r>
                      <w:r w:rsidRPr="00102AE1">
                        <w:rPr>
                          <w:noProof/>
                          <w:color w:val="auto"/>
                          <w:sz w:val="22"/>
                          <w:szCs w:val="22"/>
                        </w:rPr>
                        <w:t xml:space="preserve"> </w:t>
                      </w:r>
                      <w:r w:rsidRPr="00102AE1">
                        <w:rPr>
                          <w:b w:val="0"/>
                          <w:noProof/>
                          <w:color w:val="auto"/>
                          <w:sz w:val="22"/>
                          <w:szCs w:val="22"/>
                        </w:rPr>
                        <w:t xml:space="preserve">genetic relatedness of </w:t>
                      </w:r>
                      <w:r w:rsidRPr="00102AE1">
                        <w:rPr>
                          <w:b w:val="0"/>
                          <w:i/>
                          <w:noProof/>
                          <w:color w:val="auto"/>
                          <w:sz w:val="22"/>
                          <w:szCs w:val="22"/>
                        </w:rPr>
                        <w:t xml:space="preserve">Ixodes scapularis </w:t>
                      </w:r>
                      <w:r w:rsidRPr="00102AE1">
                        <w:rPr>
                          <w:b w:val="0"/>
                          <w:noProof/>
                          <w:color w:val="auto"/>
                          <w:sz w:val="22"/>
                          <w:szCs w:val="22"/>
                        </w:rPr>
                        <w:t>populations (defined by region of collection) using 12S rDNA. The tree indicates that phenotype</w:t>
                      </w:r>
                      <w:r>
                        <w:rPr>
                          <w:b w:val="0"/>
                          <w:noProof/>
                          <w:color w:val="auto"/>
                          <w:sz w:val="22"/>
                          <w:szCs w:val="22"/>
                        </w:rPr>
                        <w:t xml:space="preserve"> (i.e.,</w:t>
                      </w:r>
                      <w:r w:rsidRPr="00102AE1">
                        <w:rPr>
                          <w:b w:val="0"/>
                          <w:noProof/>
                          <w:color w:val="auto"/>
                          <w:sz w:val="22"/>
                          <w:szCs w:val="22"/>
                        </w:rPr>
                        <w:t xml:space="preserve"> infection with </w:t>
                      </w:r>
                      <w:r w:rsidRPr="00102AE1">
                        <w:rPr>
                          <w:b w:val="0"/>
                          <w:i/>
                          <w:noProof/>
                          <w:color w:val="auto"/>
                          <w:sz w:val="22"/>
                          <w:szCs w:val="22"/>
                        </w:rPr>
                        <w:t>Bbsl</w:t>
                      </w:r>
                      <w:r>
                        <w:rPr>
                          <w:b w:val="0"/>
                          <w:noProof/>
                          <w:color w:val="auto"/>
                          <w:sz w:val="22"/>
                          <w:szCs w:val="22"/>
                        </w:rPr>
                        <w:t>)</w:t>
                      </w:r>
                      <w:r w:rsidRPr="00102AE1">
                        <w:rPr>
                          <w:b w:val="0"/>
                          <w:i/>
                          <w:noProof/>
                          <w:color w:val="auto"/>
                          <w:sz w:val="22"/>
                          <w:szCs w:val="22"/>
                        </w:rPr>
                        <w:t xml:space="preserve"> </w:t>
                      </w:r>
                      <w:r w:rsidRPr="00102AE1">
                        <w:rPr>
                          <w:b w:val="0"/>
                          <w:noProof/>
                          <w:color w:val="auto"/>
                          <w:sz w:val="22"/>
                          <w:szCs w:val="22"/>
                        </w:rPr>
                        <w:t xml:space="preserve">is important within a geographical area, with infected populations being less genetically different than uninfected populations.  This tree is based on values from </w:t>
                      </w:r>
                      <w:r>
                        <w:rPr>
                          <w:b w:val="0"/>
                          <w:noProof/>
                          <w:color w:val="auto"/>
                          <w:sz w:val="22"/>
                          <w:szCs w:val="22"/>
                        </w:rPr>
                        <w:t>T</w:t>
                      </w:r>
                      <w:r w:rsidRPr="00102AE1">
                        <w:rPr>
                          <w:b w:val="0"/>
                          <w:noProof/>
                          <w:color w:val="auto"/>
                          <w:sz w:val="22"/>
                          <w:szCs w:val="22"/>
                        </w:rPr>
                        <w:t>able 2.5.</w:t>
                      </w:r>
                    </w:p>
                  </w:txbxContent>
                </v:textbox>
                <w10:wrap type="square"/>
              </v:shape>
            </w:pict>
          </mc:Fallback>
        </mc:AlternateContent>
      </w:r>
    </w:p>
    <w:p w:rsidR="00FD1E3B" w:rsidRDefault="006062FF" w:rsidP="009A6A33">
      <w:pPr>
        <w:keepNext/>
        <w:jc w:val="center"/>
      </w:pPr>
      <w:r>
        <w:rPr>
          <w:noProof/>
        </w:rPr>
        <w:lastRenderedPageBreak/>
        <w:drawing>
          <wp:inline distT="0" distB="0" distL="0" distR="0">
            <wp:extent cx="6275070" cy="3500755"/>
            <wp:effectExtent l="19050" t="0" r="11430" b="444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21DE1" w:rsidRDefault="00FD1E3B" w:rsidP="00621DE1">
      <w:pPr>
        <w:spacing w:line="240" w:lineRule="auto"/>
        <w:rPr>
          <w:rFonts w:ascii="Arial" w:hAnsi="Arial" w:cs="Arial"/>
          <w:sz w:val="20"/>
          <w:szCs w:val="20"/>
        </w:rPr>
      </w:pPr>
      <w:r w:rsidRPr="00423E32">
        <w:rPr>
          <w:rFonts w:ascii="Arial" w:hAnsi="Arial" w:cs="Arial"/>
          <w:b/>
          <w:sz w:val="20"/>
          <w:szCs w:val="20"/>
        </w:rPr>
        <w:t xml:space="preserve">Figure </w:t>
      </w:r>
      <w:r w:rsidR="00EA040B">
        <w:rPr>
          <w:rFonts w:ascii="Arial" w:hAnsi="Arial" w:cs="Arial"/>
          <w:b/>
          <w:sz w:val="20"/>
          <w:szCs w:val="20"/>
        </w:rPr>
        <w:t>2.2</w:t>
      </w:r>
      <w:r w:rsidRPr="00423E32">
        <w:rPr>
          <w:rFonts w:ascii="Arial" w:hAnsi="Arial" w:cs="Arial"/>
          <w:b/>
          <w:sz w:val="20"/>
          <w:szCs w:val="20"/>
        </w:rPr>
        <w:t>.</w:t>
      </w:r>
      <w:r>
        <w:rPr>
          <w:rFonts w:ascii="Arial" w:hAnsi="Arial" w:cs="Arial"/>
          <w:sz w:val="20"/>
          <w:szCs w:val="20"/>
        </w:rPr>
        <w:t xml:space="preserve">  </w:t>
      </w:r>
      <w:r w:rsidR="00EA040B">
        <w:rPr>
          <w:rFonts w:ascii="Arial" w:hAnsi="Arial" w:cs="Arial"/>
          <w:sz w:val="20"/>
          <w:szCs w:val="20"/>
        </w:rPr>
        <w:t xml:space="preserve">Trends in haplotype </w:t>
      </w:r>
      <w:r>
        <w:rPr>
          <w:rFonts w:ascii="Arial" w:hAnsi="Arial" w:cs="Arial"/>
          <w:sz w:val="20"/>
          <w:szCs w:val="20"/>
        </w:rPr>
        <w:t>diversity</w:t>
      </w:r>
      <w:r w:rsidR="00CF3106">
        <w:rPr>
          <w:rFonts w:ascii="Arial" w:hAnsi="Arial" w:cs="Arial"/>
          <w:sz w:val="20"/>
          <w:szCs w:val="20"/>
        </w:rPr>
        <w:t>, or percentage of ticks from each region of a particular haplotype</w:t>
      </w:r>
      <w:r w:rsidR="00BD57A2">
        <w:rPr>
          <w:rFonts w:ascii="Arial" w:hAnsi="Arial" w:cs="Arial"/>
          <w:sz w:val="20"/>
          <w:szCs w:val="20"/>
        </w:rPr>
        <w:t>, using</w:t>
      </w:r>
      <w:r>
        <w:rPr>
          <w:rFonts w:ascii="Arial" w:hAnsi="Arial" w:cs="Arial"/>
          <w:sz w:val="20"/>
          <w:szCs w:val="20"/>
        </w:rPr>
        <w:t xml:space="preserve"> </w:t>
      </w:r>
      <w:r w:rsidR="006062FF">
        <w:rPr>
          <w:rFonts w:ascii="Arial" w:hAnsi="Arial" w:cs="Arial"/>
          <w:sz w:val="20"/>
          <w:szCs w:val="20"/>
        </w:rPr>
        <w:t xml:space="preserve">12S </w:t>
      </w:r>
      <w:r>
        <w:rPr>
          <w:rFonts w:ascii="Arial" w:hAnsi="Arial" w:cs="Arial"/>
          <w:sz w:val="20"/>
          <w:szCs w:val="20"/>
        </w:rPr>
        <w:t>haplotypes</w:t>
      </w:r>
      <w:r w:rsidR="00CF3106">
        <w:rPr>
          <w:rFonts w:ascii="Arial" w:hAnsi="Arial" w:cs="Arial"/>
          <w:sz w:val="20"/>
          <w:szCs w:val="20"/>
        </w:rPr>
        <w:t xml:space="preserve"> and moving north to south</w:t>
      </w:r>
      <w:r>
        <w:rPr>
          <w:rFonts w:ascii="Arial" w:hAnsi="Arial" w:cs="Arial"/>
          <w:sz w:val="20"/>
          <w:szCs w:val="20"/>
        </w:rPr>
        <w:t xml:space="preserve">. This figure demonstrates that the diversity of haplotypes between ticks in different geographic regions follows a general trend </w:t>
      </w:r>
      <w:r w:rsidR="00BD57A2">
        <w:rPr>
          <w:rFonts w:ascii="Arial" w:hAnsi="Arial" w:cs="Arial"/>
          <w:sz w:val="20"/>
          <w:szCs w:val="20"/>
        </w:rPr>
        <w:t xml:space="preserve">with slight peaks in North Carolina and Georgia, yet generally </w:t>
      </w:r>
      <w:r>
        <w:rPr>
          <w:rFonts w:ascii="Arial" w:hAnsi="Arial" w:cs="Arial"/>
          <w:sz w:val="20"/>
          <w:szCs w:val="20"/>
        </w:rPr>
        <w:t>decreasing with latitude.</w:t>
      </w:r>
      <w:r w:rsidR="00621DE1" w:rsidRPr="00621DE1">
        <w:rPr>
          <w:rFonts w:ascii="Arial" w:hAnsi="Arial" w:cs="Arial"/>
          <w:sz w:val="20"/>
          <w:szCs w:val="20"/>
        </w:rPr>
        <w:t xml:space="preserve"> </w:t>
      </w:r>
      <w:r w:rsidR="00621DE1">
        <w:rPr>
          <w:rFonts w:ascii="Arial" w:hAnsi="Arial" w:cs="Arial"/>
          <w:sz w:val="20"/>
          <w:szCs w:val="20"/>
        </w:rPr>
        <w:t xml:space="preserve">Diversity of haplotypes is indicated on the bars, </w:t>
      </w:r>
      <w:r w:rsidR="00CF3106">
        <w:rPr>
          <w:rFonts w:ascii="Arial" w:hAnsi="Arial" w:cs="Arial"/>
          <w:sz w:val="20"/>
          <w:szCs w:val="20"/>
        </w:rPr>
        <w:t xml:space="preserve">and </w:t>
      </w:r>
      <w:r w:rsidR="009A28A5">
        <w:rPr>
          <w:rFonts w:ascii="Arial" w:hAnsi="Arial" w:cs="Arial"/>
          <w:sz w:val="20"/>
          <w:szCs w:val="20"/>
        </w:rPr>
        <w:t>ordinate</w:t>
      </w:r>
      <w:r w:rsidR="00621DE1">
        <w:rPr>
          <w:rFonts w:ascii="Arial" w:hAnsi="Arial" w:cs="Arial"/>
          <w:sz w:val="20"/>
          <w:szCs w:val="20"/>
        </w:rPr>
        <w:t>.</w:t>
      </w:r>
    </w:p>
    <w:p w:rsidR="00F937B9" w:rsidRDefault="00F937B9" w:rsidP="00621DE1">
      <w:pPr>
        <w:spacing w:line="240" w:lineRule="auto"/>
        <w:rPr>
          <w:rFonts w:ascii="Arial" w:hAnsi="Arial" w:cs="Arial"/>
          <w:sz w:val="20"/>
          <w:szCs w:val="20"/>
        </w:rPr>
      </w:pPr>
    </w:p>
    <w:p w:rsidR="00F937B9" w:rsidRDefault="00F937B9" w:rsidP="00621DE1">
      <w:pPr>
        <w:spacing w:line="240" w:lineRule="auto"/>
        <w:rPr>
          <w:rFonts w:ascii="Arial" w:hAnsi="Arial" w:cs="Arial"/>
          <w:sz w:val="20"/>
          <w:szCs w:val="20"/>
        </w:rPr>
      </w:pPr>
    </w:p>
    <w:p w:rsidR="006062FF" w:rsidRDefault="006062FF" w:rsidP="00621DE1">
      <w:pPr>
        <w:spacing w:line="240" w:lineRule="auto"/>
        <w:rPr>
          <w:rFonts w:ascii="Arial" w:hAnsi="Arial" w:cs="Arial"/>
          <w:sz w:val="20"/>
          <w:szCs w:val="20"/>
        </w:rPr>
      </w:pPr>
    </w:p>
    <w:p w:rsidR="006062FF" w:rsidRDefault="006062FF" w:rsidP="00621DE1">
      <w:pPr>
        <w:spacing w:line="240" w:lineRule="auto"/>
        <w:rPr>
          <w:rFonts w:ascii="Arial" w:hAnsi="Arial" w:cs="Arial"/>
          <w:sz w:val="20"/>
          <w:szCs w:val="20"/>
        </w:rPr>
      </w:pPr>
    </w:p>
    <w:p w:rsidR="006062FF" w:rsidRDefault="006062FF" w:rsidP="00621DE1">
      <w:pPr>
        <w:spacing w:line="240" w:lineRule="auto"/>
        <w:rPr>
          <w:rFonts w:ascii="Arial" w:hAnsi="Arial" w:cs="Arial"/>
          <w:sz w:val="20"/>
          <w:szCs w:val="20"/>
        </w:rPr>
      </w:pPr>
    </w:p>
    <w:p w:rsidR="006062FF" w:rsidRDefault="006062FF" w:rsidP="00621DE1">
      <w:pPr>
        <w:spacing w:line="240" w:lineRule="auto"/>
        <w:rPr>
          <w:rFonts w:ascii="Arial" w:hAnsi="Arial" w:cs="Arial"/>
          <w:sz w:val="20"/>
          <w:szCs w:val="20"/>
        </w:rPr>
      </w:pPr>
    </w:p>
    <w:p w:rsidR="006062FF" w:rsidRDefault="006062FF" w:rsidP="00621DE1">
      <w:pPr>
        <w:spacing w:line="240" w:lineRule="auto"/>
        <w:rPr>
          <w:rFonts w:ascii="Arial" w:hAnsi="Arial" w:cs="Arial"/>
          <w:sz w:val="20"/>
          <w:szCs w:val="20"/>
        </w:rPr>
      </w:pPr>
    </w:p>
    <w:p w:rsidR="006062FF" w:rsidRDefault="006062FF" w:rsidP="00621DE1">
      <w:pPr>
        <w:spacing w:line="240" w:lineRule="auto"/>
        <w:rPr>
          <w:rFonts w:ascii="Arial" w:hAnsi="Arial" w:cs="Arial"/>
          <w:sz w:val="20"/>
          <w:szCs w:val="20"/>
        </w:rPr>
      </w:pPr>
    </w:p>
    <w:p w:rsidR="006062FF" w:rsidRDefault="006062FF" w:rsidP="00621DE1">
      <w:pPr>
        <w:spacing w:line="240" w:lineRule="auto"/>
        <w:rPr>
          <w:rFonts w:ascii="Arial" w:hAnsi="Arial" w:cs="Arial"/>
          <w:sz w:val="20"/>
          <w:szCs w:val="20"/>
        </w:rPr>
      </w:pPr>
    </w:p>
    <w:p w:rsidR="00F937B9" w:rsidRDefault="00F937B9" w:rsidP="00621DE1">
      <w:pPr>
        <w:spacing w:line="240" w:lineRule="auto"/>
        <w:rPr>
          <w:rFonts w:ascii="Arial" w:hAnsi="Arial" w:cs="Arial"/>
          <w:sz w:val="20"/>
          <w:szCs w:val="20"/>
        </w:rPr>
      </w:pPr>
    </w:p>
    <w:p w:rsidR="00FD1E3B" w:rsidRDefault="00024634" w:rsidP="000932F9">
      <w:pPr>
        <w:spacing w:line="240" w:lineRule="auto"/>
        <w:rPr>
          <w:rFonts w:ascii="Arial" w:hAnsi="Arial" w:cs="Arial"/>
          <w:sz w:val="20"/>
          <w:szCs w:val="20"/>
        </w:rPr>
      </w:pPr>
      <w:r>
        <w:rPr>
          <w:rFonts w:ascii="Calibri" w:hAnsi="Calibri" w:cs="Calibri"/>
          <w:noProof/>
          <w:color w:val="000000"/>
          <w:sz w:val="22"/>
          <w:szCs w:val="22"/>
        </w:rPr>
        <mc:AlternateContent>
          <mc:Choice Requires="wpg">
            <w:drawing>
              <wp:anchor distT="0" distB="0" distL="114300" distR="114300" simplePos="0" relativeHeight="251692544" behindDoc="0" locked="0" layoutInCell="1" allowOverlap="1">
                <wp:simplePos x="0" y="0"/>
                <wp:positionH relativeFrom="column">
                  <wp:posOffset>-336550</wp:posOffset>
                </wp:positionH>
                <wp:positionV relativeFrom="paragraph">
                  <wp:posOffset>-305435</wp:posOffset>
                </wp:positionV>
                <wp:extent cx="8729980" cy="6046470"/>
                <wp:effectExtent l="0" t="0" r="0" b="0"/>
                <wp:wrapNone/>
                <wp:docPr id="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29980" cy="6046470"/>
                          <a:chOff x="0" y="0"/>
                          <a:chExt cx="83693" cy="52101"/>
                        </a:xfrm>
                      </wpg:grpSpPr>
                      <wps:wsp>
                        <wps:cNvPr id="14" name="Text Box 16"/>
                        <wps:cNvSpPr txBox="1">
                          <a:spLocks noChangeArrowheads="1"/>
                        </wps:cNvSpPr>
                        <wps:spPr bwMode="auto">
                          <a:xfrm>
                            <a:off x="1333" y="44915"/>
                            <a:ext cx="82360" cy="57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34CA8" w:rsidRPr="009A28A5" w:rsidRDefault="00434CA8" w:rsidP="00814BB7">
                              <w:pPr>
                                <w:spacing w:line="240" w:lineRule="auto"/>
                                <w:rPr>
                                  <w:b/>
                                  <w:sz w:val="20"/>
                                  <w:szCs w:val="20"/>
                                </w:rPr>
                              </w:pPr>
                              <w:r w:rsidRPr="009A28A5">
                                <w:rPr>
                                  <w:b/>
                                  <w:sz w:val="20"/>
                                  <w:szCs w:val="20"/>
                                </w:rPr>
                                <w:t>Figure 2.3.</w:t>
                              </w:r>
                              <w:r w:rsidRPr="009A28A5">
                                <w:rPr>
                                  <w:sz w:val="20"/>
                                  <w:szCs w:val="20"/>
                                </w:rPr>
                                <w:t xml:space="preserve"> Phylogenetic relationship of the </w:t>
                              </w:r>
                              <w:r w:rsidRPr="009A28A5">
                                <w:rPr>
                                  <w:i/>
                                  <w:sz w:val="20"/>
                                  <w:szCs w:val="20"/>
                                </w:rPr>
                                <w:t xml:space="preserve">Ixodes scapularis </w:t>
                              </w:r>
                              <w:r w:rsidRPr="009A28A5">
                                <w:rPr>
                                  <w:sz w:val="20"/>
                                  <w:szCs w:val="20"/>
                                </w:rPr>
                                <w:t xml:space="preserve">12S rDNA (338 bp) amplified from ticks collected throughout the southeastern coastal United States.  GenBank references in the format I_scap _accesion number. My sampes are shown by Variant (Var_ID). This tree clearly shows two distinct clades of </w:t>
                              </w:r>
                              <w:r w:rsidRPr="009A28A5">
                                <w:rPr>
                                  <w:i/>
                                  <w:sz w:val="20"/>
                                  <w:szCs w:val="20"/>
                                </w:rPr>
                                <w:t>I. scapularis</w:t>
                              </w:r>
                              <w:r w:rsidRPr="009A28A5">
                                <w:rPr>
                                  <w:sz w:val="20"/>
                                  <w:szCs w:val="20"/>
                                </w:rPr>
                                <w:t xml:space="preserve"> the Southern lineage on top and American lineage below confirmed with phylogenetic analysis of 16S data (not included). </w:t>
                              </w:r>
                            </w:p>
                          </w:txbxContent>
                        </wps:txbx>
                        <wps:bodyPr rot="0" vert="horz" wrap="square" lIns="91440" tIns="45720" rIns="91440" bIns="45720" anchor="t" anchorCtr="0" upright="1">
                          <a:noAutofit/>
                        </wps:bodyPr>
                      </wps:wsp>
                      <wps:wsp>
                        <wps:cNvPr id="16" name="Picture 17"/>
                        <wps:cNvSpPr>
                          <a:spLocks noChangeAspect="1"/>
                        </wps:cNvSpPr>
                        <wps:spPr bwMode="auto">
                          <a:xfrm>
                            <a:off x="0" y="0"/>
                            <a:ext cx="80581" cy="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0" o:spid="_x0000_s1027" style="position:absolute;margin-left:-26.5pt;margin-top:-24.05pt;width:687.4pt;height:476.1pt;z-index:251692544;mso-width-relative:margin;mso-height-relative:margin" coordsize="83693,5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">
                <v:shape id="Text Box 16" o:spid="_x0000_s1028" type="#_x0000_t202" style="position:absolute;left:1333;top:44915;width:82360;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rsidR="00434CA8" w:rsidRPr="009A28A5" w:rsidRDefault="00434CA8" w:rsidP="00814BB7">
                        <w:pPr>
                          <w:spacing w:line="240" w:lineRule="auto"/>
                          <w:rPr>
                            <w:b/>
                            <w:sz w:val="20"/>
                            <w:szCs w:val="20"/>
                          </w:rPr>
                        </w:pPr>
                        <w:r w:rsidRPr="009A28A5">
                          <w:rPr>
                            <w:b/>
                            <w:sz w:val="20"/>
                            <w:szCs w:val="20"/>
                          </w:rPr>
                          <w:t>Figure 2.3.</w:t>
                        </w:r>
                        <w:r w:rsidRPr="009A28A5">
                          <w:rPr>
                            <w:sz w:val="20"/>
                            <w:szCs w:val="20"/>
                          </w:rPr>
                          <w:t xml:space="preserve"> Phylogenetic relationship of the </w:t>
                        </w:r>
                        <w:r w:rsidRPr="009A28A5">
                          <w:rPr>
                            <w:i/>
                            <w:sz w:val="20"/>
                            <w:szCs w:val="20"/>
                          </w:rPr>
                          <w:t xml:space="preserve">Ixodes scapularis </w:t>
                        </w:r>
                        <w:r w:rsidRPr="009A28A5">
                          <w:rPr>
                            <w:sz w:val="20"/>
                            <w:szCs w:val="20"/>
                          </w:rPr>
                          <w:t xml:space="preserve">12S rDNA (338 bp) amplified from ticks collected throughout the southeastern coastal United States.  GenBank references in the format I_scap _accesion number. My sampes are shown by Variant (Var_ID). This tree clearly shows two distinct clades of </w:t>
                        </w:r>
                        <w:r w:rsidRPr="009A28A5">
                          <w:rPr>
                            <w:i/>
                            <w:sz w:val="20"/>
                            <w:szCs w:val="20"/>
                          </w:rPr>
                          <w:t>I. scapularis</w:t>
                        </w:r>
                        <w:r w:rsidRPr="009A28A5">
                          <w:rPr>
                            <w:sz w:val="20"/>
                            <w:szCs w:val="20"/>
                          </w:rPr>
                          <w:t xml:space="preserve"> the Southern lineage on top and American lineage below confirmed with phylogenetic analysis of 16S data (not included). </w:t>
                        </w:r>
                      </w:p>
                    </w:txbxContent>
                  </v:textbox>
                </v:shape>
                <v:rect id="Picture 17" o:spid="_x0000_s1029" style="position:absolute;width:80581;height:5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EU6MEA&#10;AADbAAAADwAAAGRycy9kb3ducmV2LnhtbERPTWsCMRC9F/wPYQRvNauCymoUUQo9tAWt4nXcjJvF&#10;zWRJsrr9901B6G0e73OW687W4k4+VI4VjIYZCOLC6YpLBcfvt9c5iBCRNdaOScEPBVivei9LzLV7&#10;8J7uh1iKFMIhRwUmxiaXMhSGLIaha4gTd3XeYkzQl1J7fKRwW8txlk2lxYpTg8GGtoaK26G1CmaX&#10;3bGdhI9WZ2HzddJ+fzt/GqUG/W6zABGpi//ip/tdp/lT+PslHS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BFOjBAAAA2wAAAA8AAAAAAAAAAAAAAAAAmAIAAGRycy9kb3du&#10;cmV2LnhtbFBLBQYAAAAABAAEAPUAAACGAwAAAAA=&#10;" filled="f" stroked="f">
                  <v:path arrowok="t"/>
                  <o:lock v:ext="edit" aspectratio="t"/>
                </v:rect>
              </v:group>
            </w:pict>
          </mc:Fallback>
        </mc:AlternateContent>
      </w:r>
      <w:r w:rsidR="00F937B9">
        <w:rPr>
          <w:noProof/>
        </w:rPr>
        <w:drawing>
          <wp:anchor distT="0" distB="0" distL="114300" distR="114300" simplePos="0" relativeHeight="251696640" behindDoc="0" locked="0" layoutInCell="1" allowOverlap="1">
            <wp:simplePos x="0" y="0"/>
            <wp:positionH relativeFrom="column">
              <wp:posOffset>172085</wp:posOffset>
            </wp:positionH>
            <wp:positionV relativeFrom="paragraph">
              <wp:posOffset>-133985</wp:posOffset>
            </wp:positionV>
            <wp:extent cx="7908925" cy="4735830"/>
            <wp:effectExtent l="0" t="0" r="0" b="762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908925" cy="4735830"/>
                    </a:xfrm>
                    <a:prstGeom prst="rect">
                      <a:avLst/>
                    </a:prstGeom>
                  </pic:spPr>
                </pic:pic>
              </a:graphicData>
            </a:graphic>
          </wp:anchor>
        </w:drawing>
      </w:r>
      <w:r w:rsidR="00FD1E3B">
        <w:rPr>
          <w:rFonts w:ascii="Arial" w:hAnsi="Arial" w:cs="Arial"/>
          <w:sz w:val="20"/>
          <w:szCs w:val="20"/>
        </w:rPr>
        <w:t xml:space="preserve"> </w:t>
      </w:r>
    </w:p>
    <w:p w:rsidR="00C56768" w:rsidRDefault="00C56768" w:rsidP="00992C08">
      <w:pPr>
        <w:spacing w:line="240" w:lineRule="auto"/>
        <w:rPr>
          <w:color w:val="000000"/>
          <w:sz w:val="18"/>
          <w:szCs w:val="18"/>
        </w:rPr>
        <w:sectPr w:rsidR="00C56768" w:rsidSect="00CB4524">
          <w:pgSz w:w="15840" w:h="12240" w:orient="landscape" w:code="1"/>
          <w:pgMar w:top="1800" w:right="1440" w:bottom="1800" w:left="1440" w:header="720" w:footer="720" w:gutter="0"/>
          <w:cols w:space="720"/>
          <w:docGrid w:linePitch="360"/>
        </w:sectPr>
      </w:pPr>
    </w:p>
    <w:p w:rsidR="00C56768" w:rsidRDefault="00C56768" w:rsidP="00195FFC">
      <w:pPr>
        <w:rPr>
          <w:rFonts w:ascii="Arial" w:hAnsi="Arial" w:cs="Arial"/>
          <w:sz w:val="16"/>
          <w:szCs w:val="16"/>
        </w:rPr>
      </w:pPr>
    </w:p>
    <w:p w:rsidR="004F1949" w:rsidRPr="004F1949" w:rsidRDefault="004F1949" w:rsidP="004F1949">
      <w:pPr>
        <w:jc w:val="center"/>
        <w:rPr>
          <w:sz w:val="22"/>
          <w:szCs w:val="22"/>
        </w:rPr>
      </w:pPr>
      <w:r w:rsidRPr="004F1949">
        <w:rPr>
          <w:sz w:val="22"/>
          <w:szCs w:val="22"/>
        </w:rPr>
        <w:t xml:space="preserve">CHAPTER 3 </w:t>
      </w:r>
    </w:p>
    <w:p w:rsidR="004F1949" w:rsidRPr="00195FFC" w:rsidRDefault="004F1949" w:rsidP="004F1949">
      <w:pPr>
        <w:jc w:val="center"/>
        <w:rPr>
          <w:b/>
          <w:caps/>
        </w:rPr>
      </w:pPr>
      <w:r w:rsidRPr="00CB774E">
        <w:rPr>
          <w:b/>
          <w:caps/>
          <w:sz w:val="22"/>
          <w:szCs w:val="22"/>
        </w:rPr>
        <w:t xml:space="preserve">COMPARISON OF </w:t>
      </w:r>
      <w:r w:rsidRPr="00CB774E">
        <w:rPr>
          <w:b/>
          <w:i/>
          <w:caps/>
          <w:sz w:val="22"/>
          <w:szCs w:val="22"/>
        </w:rPr>
        <w:t>Borrelia</w:t>
      </w:r>
      <w:r w:rsidRPr="00CB774E">
        <w:rPr>
          <w:b/>
          <w:caps/>
          <w:sz w:val="22"/>
          <w:szCs w:val="22"/>
        </w:rPr>
        <w:t xml:space="preserve"> PREVALENCE and </w:t>
      </w:r>
      <w:r w:rsidRPr="003F6A86">
        <w:rPr>
          <w:b/>
          <w:i/>
          <w:caps/>
          <w:sz w:val="22"/>
          <w:szCs w:val="22"/>
        </w:rPr>
        <w:t>IXODES</w:t>
      </w:r>
      <w:r w:rsidRPr="00CB774E">
        <w:rPr>
          <w:b/>
          <w:caps/>
          <w:sz w:val="22"/>
          <w:szCs w:val="22"/>
        </w:rPr>
        <w:t xml:space="preserve"> Spp. Tick INFESTATION OF DOMESTIC canines and WILD mesomammals in the Southeastern UNITED STATES</w:t>
      </w:r>
    </w:p>
    <w:p w:rsidR="004F1949" w:rsidRDefault="004F1949" w:rsidP="00174B04">
      <w:pPr>
        <w:rPr>
          <w:b/>
          <w:sz w:val="22"/>
          <w:szCs w:val="22"/>
        </w:rPr>
      </w:pPr>
    </w:p>
    <w:p w:rsidR="004F1949" w:rsidRDefault="004F1949" w:rsidP="00174B04">
      <w:pPr>
        <w:rPr>
          <w:b/>
          <w:sz w:val="22"/>
          <w:szCs w:val="22"/>
        </w:rPr>
      </w:pPr>
    </w:p>
    <w:p w:rsidR="004F1949" w:rsidRDefault="004F1949" w:rsidP="00174B04">
      <w:pPr>
        <w:rPr>
          <w:b/>
          <w:sz w:val="22"/>
          <w:szCs w:val="22"/>
        </w:rPr>
      </w:pPr>
    </w:p>
    <w:p w:rsidR="004F1949" w:rsidRDefault="004F1949" w:rsidP="00174B04">
      <w:pPr>
        <w:rPr>
          <w:b/>
          <w:sz w:val="22"/>
          <w:szCs w:val="22"/>
        </w:rPr>
      </w:pPr>
    </w:p>
    <w:p w:rsidR="004F1949" w:rsidRDefault="004F1949" w:rsidP="00174B04">
      <w:pPr>
        <w:rPr>
          <w:b/>
          <w:sz w:val="22"/>
          <w:szCs w:val="22"/>
        </w:rPr>
      </w:pPr>
    </w:p>
    <w:p w:rsidR="004F1949" w:rsidRDefault="004F1949" w:rsidP="00174B04">
      <w:pPr>
        <w:rPr>
          <w:b/>
          <w:sz w:val="22"/>
          <w:szCs w:val="22"/>
        </w:rPr>
      </w:pPr>
    </w:p>
    <w:p w:rsidR="004F1949" w:rsidRDefault="004F1949" w:rsidP="00174B04">
      <w:pPr>
        <w:rPr>
          <w:b/>
          <w:sz w:val="22"/>
          <w:szCs w:val="22"/>
        </w:rPr>
      </w:pPr>
    </w:p>
    <w:p w:rsidR="004F1949" w:rsidRDefault="004F1949" w:rsidP="00174B04">
      <w:pPr>
        <w:rPr>
          <w:b/>
          <w:sz w:val="22"/>
          <w:szCs w:val="22"/>
        </w:rPr>
      </w:pPr>
    </w:p>
    <w:p w:rsidR="004F1949" w:rsidRDefault="004F1949" w:rsidP="00174B04">
      <w:pPr>
        <w:rPr>
          <w:b/>
          <w:sz w:val="22"/>
          <w:szCs w:val="22"/>
        </w:rPr>
      </w:pPr>
    </w:p>
    <w:p w:rsidR="004F1949" w:rsidRDefault="004F1949" w:rsidP="00174B04">
      <w:pPr>
        <w:rPr>
          <w:b/>
          <w:sz w:val="22"/>
          <w:szCs w:val="22"/>
        </w:rPr>
      </w:pPr>
    </w:p>
    <w:p w:rsidR="004F1949" w:rsidRDefault="004F1949" w:rsidP="00174B04">
      <w:pPr>
        <w:rPr>
          <w:b/>
          <w:sz w:val="22"/>
          <w:szCs w:val="22"/>
        </w:rPr>
      </w:pPr>
    </w:p>
    <w:p w:rsidR="004F1949" w:rsidRDefault="004F1949" w:rsidP="00174B04">
      <w:pPr>
        <w:rPr>
          <w:b/>
          <w:sz w:val="22"/>
          <w:szCs w:val="22"/>
        </w:rPr>
      </w:pPr>
    </w:p>
    <w:p w:rsidR="004F1949" w:rsidRDefault="004F1949" w:rsidP="00174B04">
      <w:pPr>
        <w:rPr>
          <w:b/>
          <w:sz w:val="22"/>
          <w:szCs w:val="22"/>
        </w:rPr>
      </w:pPr>
    </w:p>
    <w:p w:rsidR="004F1949" w:rsidRDefault="004F1949" w:rsidP="00174B04">
      <w:pPr>
        <w:rPr>
          <w:b/>
          <w:sz w:val="22"/>
          <w:szCs w:val="22"/>
        </w:rPr>
      </w:pPr>
    </w:p>
    <w:p w:rsidR="004F1949" w:rsidRDefault="004F1949" w:rsidP="00174B04">
      <w:pPr>
        <w:rPr>
          <w:b/>
          <w:sz w:val="22"/>
          <w:szCs w:val="22"/>
        </w:rPr>
      </w:pPr>
    </w:p>
    <w:p w:rsidR="004F1949" w:rsidRDefault="004F1949" w:rsidP="00174B04">
      <w:pPr>
        <w:rPr>
          <w:b/>
          <w:sz w:val="22"/>
          <w:szCs w:val="22"/>
        </w:rPr>
      </w:pPr>
    </w:p>
    <w:p w:rsidR="004F1949" w:rsidRDefault="004F1949" w:rsidP="00174B04">
      <w:pPr>
        <w:rPr>
          <w:b/>
          <w:sz w:val="22"/>
          <w:szCs w:val="22"/>
        </w:rPr>
      </w:pPr>
    </w:p>
    <w:p w:rsidR="004F1949" w:rsidRDefault="004F1949" w:rsidP="00174B04">
      <w:pPr>
        <w:rPr>
          <w:b/>
          <w:sz w:val="22"/>
          <w:szCs w:val="22"/>
        </w:rPr>
      </w:pPr>
    </w:p>
    <w:p w:rsidR="004F1949" w:rsidRDefault="004F1949" w:rsidP="00174B04">
      <w:pPr>
        <w:rPr>
          <w:b/>
          <w:sz w:val="22"/>
          <w:szCs w:val="22"/>
        </w:rPr>
      </w:pPr>
    </w:p>
    <w:p w:rsidR="00174B04" w:rsidRPr="00195FFC" w:rsidRDefault="00174B04" w:rsidP="00174B04">
      <w:pPr>
        <w:rPr>
          <w:b/>
          <w:caps/>
        </w:rPr>
      </w:pPr>
      <w:r w:rsidRPr="00CB774E">
        <w:rPr>
          <w:b/>
          <w:sz w:val="22"/>
          <w:szCs w:val="22"/>
        </w:rPr>
        <w:lastRenderedPageBreak/>
        <w:t xml:space="preserve">CHAPTER 3 - </w:t>
      </w:r>
      <w:r w:rsidRPr="00CB774E">
        <w:rPr>
          <w:b/>
          <w:caps/>
          <w:sz w:val="22"/>
          <w:szCs w:val="22"/>
        </w:rPr>
        <w:t xml:space="preserve">COMPARISON OF </w:t>
      </w:r>
      <w:r w:rsidRPr="00CB774E">
        <w:rPr>
          <w:b/>
          <w:i/>
          <w:caps/>
          <w:sz w:val="22"/>
          <w:szCs w:val="22"/>
        </w:rPr>
        <w:t>Borrelia</w:t>
      </w:r>
      <w:r w:rsidRPr="00CB774E">
        <w:rPr>
          <w:b/>
          <w:caps/>
          <w:sz w:val="22"/>
          <w:szCs w:val="22"/>
        </w:rPr>
        <w:t xml:space="preserve"> PREVALENCE and </w:t>
      </w:r>
      <w:r w:rsidR="002A7C36" w:rsidRPr="003F6A86">
        <w:rPr>
          <w:b/>
          <w:i/>
          <w:caps/>
          <w:sz w:val="22"/>
          <w:szCs w:val="22"/>
        </w:rPr>
        <w:t>IXODES</w:t>
      </w:r>
      <w:r w:rsidRPr="00CB774E">
        <w:rPr>
          <w:b/>
          <w:caps/>
          <w:sz w:val="22"/>
          <w:szCs w:val="22"/>
        </w:rPr>
        <w:t xml:space="preserve"> Spp. Tick INFESTATION OF DOMESTIC canines and WILD mesomammals in the Southeastern UNITED STATES</w:t>
      </w:r>
    </w:p>
    <w:p w:rsidR="00174B04" w:rsidRPr="00CB774E" w:rsidRDefault="00174B04" w:rsidP="00174B04">
      <w:pPr>
        <w:rPr>
          <w:b/>
          <w:caps/>
          <w:sz w:val="22"/>
          <w:szCs w:val="22"/>
        </w:rPr>
      </w:pPr>
    </w:p>
    <w:p w:rsidR="00174B04" w:rsidRPr="00CB774E" w:rsidRDefault="00174B04" w:rsidP="00174B04">
      <w:pPr>
        <w:rPr>
          <w:b/>
          <w:caps/>
          <w:sz w:val="22"/>
          <w:szCs w:val="22"/>
        </w:rPr>
      </w:pPr>
      <w:r w:rsidRPr="00CB774E">
        <w:rPr>
          <w:b/>
          <w:caps/>
          <w:sz w:val="22"/>
          <w:szCs w:val="22"/>
        </w:rPr>
        <w:t>3.1 abstract</w:t>
      </w:r>
    </w:p>
    <w:p w:rsidR="00B65D3F" w:rsidRPr="00CB774E" w:rsidRDefault="00174B04" w:rsidP="00B65D3F">
      <w:pPr>
        <w:rPr>
          <w:sz w:val="22"/>
          <w:szCs w:val="22"/>
        </w:rPr>
      </w:pPr>
      <w:r w:rsidRPr="00CB774E">
        <w:rPr>
          <w:b/>
          <w:sz w:val="22"/>
          <w:szCs w:val="22"/>
        </w:rPr>
        <w:t>Introduction:</w:t>
      </w:r>
      <w:r w:rsidRPr="00CB774E">
        <w:rPr>
          <w:sz w:val="22"/>
          <w:szCs w:val="22"/>
        </w:rPr>
        <w:t xml:space="preserve">   L</w:t>
      </w:r>
      <w:r>
        <w:rPr>
          <w:sz w:val="22"/>
          <w:szCs w:val="22"/>
        </w:rPr>
        <w:t xml:space="preserve">yme </w:t>
      </w:r>
      <w:r w:rsidRPr="00CB774E">
        <w:rPr>
          <w:sz w:val="22"/>
          <w:szCs w:val="22"/>
        </w:rPr>
        <w:t>B</w:t>
      </w:r>
      <w:r>
        <w:rPr>
          <w:sz w:val="22"/>
          <w:szCs w:val="22"/>
        </w:rPr>
        <w:t>orreliosis (LB)</w:t>
      </w:r>
      <w:r w:rsidRPr="00CB774E">
        <w:rPr>
          <w:sz w:val="22"/>
          <w:szCs w:val="22"/>
        </w:rPr>
        <w:t xml:space="preserve"> is a </w:t>
      </w:r>
      <w:r>
        <w:rPr>
          <w:sz w:val="22"/>
          <w:szCs w:val="22"/>
        </w:rPr>
        <w:t xml:space="preserve">tick-transmitted </w:t>
      </w:r>
      <w:r w:rsidRPr="00CB774E">
        <w:rPr>
          <w:sz w:val="22"/>
          <w:szCs w:val="22"/>
        </w:rPr>
        <w:t xml:space="preserve">disease </w:t>
      </w:r>
      <w:r>
        <w:rPr>
          <w:sz w:val="22"/>
          <w:szCs w:val="22"/>
        </w:rPr>
        <w:t>to both canines</w:t>
      </w:r>
      <w:r w:rsidRPr="00CB774E">
        <w:rPr>
          <w:sz w:val="22"/>
          <w:szCs w:val="22"/>
        </w:rPr>
        <w:t xml:space="preserve"> </w:t>
      </w:r>
      <w:r>
        <w:rPr>
          <w:rStyle w:val="CommentReference"/>
        </w:rPr>
        <w:t xml:space="preserve">and </w:t>
      </w:r>
      <w:r w:rsidRPr="00CB774E">
        <w:rPr>
          <w:sz w:val="22"/>
          <w:szCs w:val="22"/>
        </w:rPr>
        <w:t>humans</w:t>
      </w:r>
      <w:r>
        <w:rPr>
          <w:sz w:val="22"/>
          <w:szCs w:val="22"/>
        </w:rPr>
        <w:t>. A</w:t>
      </w:r>
      <w:r w:rsidRPr="00CB774E">
        <w:rPr>
          <w:sz w:val="22"/>
          <w:szCs w:val="22"/>
        </w:rPr>
        <w:t>t a broad spatial scale</w:t>
      </w:r>
      <w:r>
        <w:rPr>
          <w:sz w:val="22"/>
          <w:szCs w:val="22"/>
        </w:rPr>
        <w:t>,</w:t>
      </w:r>
      <w:r w:rsidRPr="00CB774E">
        <w:rPr>
          <w:sz w:val="22"/>
          <w:szCs w:val="22"/>
        </w:rPr>
        <w:t xml:space="preserve"> the geographic distribution of </w:t>
      </w:r>
      <w:r>
        <w:rPr>
          <w:i/>
          <w:sz w:val="22"/>
          <w:szCs w:val="22"/>
        </w:rPr>
        <w:t xml:space="preserve">Borrelia burgdorferi </w:t>
      </w:r>
      <w:r w:rsidR="002A7C36" w:rsidRPr="003F6A86">
        <w:rPr>
          <w:sz w:val="22"/>
          <w:szCs w:val="22"/>
        </w:rPr>
        <w:t>sensu lato</w:t>
      </w:r>
      <w:r w:rsidR="002A7C36" w:rsidRPr="003F6A86">
        <w:rPr>
          <w:i/>
          <w:sz w:val="22"/>
          <w:szCs w:val="22"/>
        </w:rPr>
        <w:t xml:space="preserve"> (Bbsl)</w:t>
      </w:r>
      <w:r w:rsidRPr="00CB774E">
        <w:rPr>
          <w:sz w:val="22"/>
          <w:szCs w:val="22"/>
        </w:rPr>
        <w:t xml:space="preserve"> antibody-positive </w:t>
      </w:r>
      <w:r>
        <w:rPr>
          <w:sz w:val="22"/>
          <w:szCs w:val="22"/>
        </w:rPr>
        <w:t>canines</w:t>
      </w:r>
      <w:r w:rsidRPr="00CB774E">
        <w:rPr>
          <w:sz w:val="22"/>
          <w:szCs w:val="22"/>
        </w:rPr>
        <w:t xml:space="preserve"> corresponds closely to the distribution of human LB cases</w:t>
      </w:r>
      <w:r w:rsidRPr="00CB774E">
        <w:rPr>
          <w:color w:val="000000" w:themeColor="text1"/>
          <w:sz w:val="22"/>
          <w:szCs w:val="22"/>
        </w:rPr>
        <w:t xml:space="preserve">. </w:t>
      </w:r>
      <w:r>
        <w:rPr>
          <w:color w:val="000000" w:themeColor="text1"/>
          <w:sz w:val="22"/>
          <w:szCs w:val="22"/>
        </w:rPr>
        <w:t xml:space="preserve">The purpose of this project was to test the hypothesis that </w:t>
      </w:r>
      <w:r w:rsidR="00B65D3F">
        <w:rPr>
          <w:color w:val="000000" w:themeColor="text1"/>
          <w:sz w:val="22"/>
          <w:szCs w:val="22"/>
        </w:rPr>
        <w:t xml:space="preserve">domestic </w:t>
      </w:r>
      <w:r>
        <w:rPr>
          <w:color w:val="000000" w:themeColor="text1"/>
          <w:sz w:val="22"/>
          <w:szCs w:val="22"/>
        </w:rPr>
        <w:t xml:space="preserve">canines </w:t>
      </w:r>
      <w:r w:rsidR="00B65D3F">
        <w:rPr>
          <w:color w:val="000000" w:themeColor="text1"/>
          <w:sz w:val="22"/>
          <w:szCs w:val="22"/>
        </w:rPr>
        <w:t xml:space="preserve">and wild mesomammals </w:t>
      </w:r>
      <w:r>
        <w:rPr>
          <w:color w:val="000000" w:themeColor="text1"/>
          <w:sz w:val="22"/>
          <w:szCs w:val="22"/>
        </w:rPr>
        <w:t>can</w:t>
      </w:r>
      <w:r w:rsidRPr="00CB774E">
        <w:rPr>
          <w:sz w:val="22"/>
          <w:szCs w:val="22"/>
        </w:rPr>
        <w:t xml:space="preserve"> be used as </w:t>
      </w:r>
      <w:r w:rsidR="00B65D3F" w:rsidRPr="00CB774E">
        <w:rPr>
          <w:sz w:val="22"/>
          <w:szCs w:val="22"/>
        </w:rPr>
        <w:t xml:space="preserve">sentinels </w:t>
      </w:r>
      <w:r w:rsidR="00B65D3F">
        <w:rPr>
          <w:sz w:val="22"/>
          <w:szCs w:val="22"/>
        </w:rPr>
        <w:t xml:space="preserve">for possible southward </w:t>
      </w:r>
      <w:r w:rsidR="003F6A86">
        <w:rPr>
          <w:sz w:val="22"/>
          <w:szCs w:val="22"/>
        </w:rPr>
        <w:t xml:space="preserve">expansion </w:t>
      </w:r>
      <w:r w:rsidR="00B65D3F">
        <w:rPr>
          <w:sz w:val="22"/>
          <w:szCs w:val="22"/>
        </w:rPr>
        <w:t>of</w:t>
      </w:r>
      <w:r w:rsidR="00B65D3F" w:rsidRPr="00F56FAE">
        <w:rPr>
          <w:i/>
          <w:sz w:val="22"/>
          <w:szCs w:val="22"/>
        </w:rPr>
        <w:t xml:space="preserve"> Bbs</w:t>
      </w:r>
      <w:r w:rsidR="00B65D3F">
        <w:rPr>
          <w:i/>
          <w:sz w:val="22"/>
          <w:szCs w:val="22"/>
        </w:rPr>
        <w:t>l</w:t>
      </w:r>
      <w:r w:rsidR="00B65D3F">
        <w:rPr>
          <w:sz w:val="22"/>
          <w:szCs w:val="22"/>
        </w:rPr>
        <w:t xml:space="preserve"> infection in </w:t>
      </w:r>
      <w:r w:rsidR="00B65D3F" w:rsidRPr="00F56FAE">
        <w:rPr>
          <w:i/>
          <w:sz w:val="22"/>
          <w:szCs w:val="22"/>
        </w:rPr>
        <w:t xml:space="preserve">Ixodes </w:t>
      </w:r>
      <w:r w:rsidR="00B65D3F">
        <w:rPr>
          <w:sz w:val="22"/>
          <w:szCs w:val="22"/>
        </w:rPr>
        <w:t xml:space="preserve">populations. </w:t>
      </w:r>
    </w:p>
    <w:p w:rsidR="00174B04" w:rsidRPr="00CB774E" w:rsidRDefault="00174B04" w:rsidP="00174B04">
      <w:pPr>
        <w:rPr>
          <w:i/>
          <w:sz w:val="22"/>
          <w:szCs w:val="22"/>
        </w:rPr>
      </w:pPr>
      <w:r w:rsidRPr="00CB774E">
        <w:rPr>
          <w:b/>
          <w:sz w:val="22"/>
          <w:szCs w:val="22"/>
        </w:rPr>
        <w:t>Methods:</w:t>
      </w:r>
      <w:r w:rsidRPr="00CB774E">
        <w:rPr>
          <w:sz w:val="22"/>
          <w:szCs w:val="22"/>
        </w:rPr>
        <w:t xml:space="preserve">  Twenty-four veterinarians </w:t>
      </w:r>
      <w:r>
        <w:rPr>
          <w:sz w:val="22"/>
          <w:szCs w:val="22"/>
        </w:rPr>
        <w:t>from Virginia, North Carolina, South Carolina, and Florida</w:t>
      </w:r>
      <w:r w:rsidRPr="00CB774E">
        <w:rPr>
          <w:sz w:val="22"/>
          <w:szCs w:val="22"/>
        </w:rPr>
        <w:t xml:space="preserve"> were asked to collect ticks from companion animals</w:t>
      </w:r>
      <w:r w:rsidR="00B65D3F">
        <w:rPr>
          <w:sz w:val="22"/>
          <w:szCs w:val="22"/>
        </w:rPr>
        <w:t xml:space="preserve"> brought to their clinics</w:t>
      </w:r>
      <w:r w:rsidRPr="00CB774E">
        <w:rPr>
          <w:sz w:val="22"/>
          <w:szCs w:val="22"/>
        </w:rPr>
        <w:t xml:space="preserve">. </w:t>
      </w:r>
      <w:r w:rsidR="00B54995">
        <w:rPr>
          <w:sz w:val="22"/>
          <w:szCs w:val="22"/>
        </w:rPr>
        <w:t>Ticks were also collected from vegetation at 5 coastal sites</w:t>
      </w:r>
      <w:r w:rsidR="00B54995" w:rsidRPr="00CB774E">
        <w:rPr>
          <w:sz w:val="22"/>
          <w:szCs w:val="22"/>
        </w:rPr>
        <w:t xml:space="preserve"> from </w:t>
      </w:r>
      <w:r w:rsidR="00B54995">
        <w:rPr>
          <w:sz w:val="22"/>
          <w:szCs w:val="22"/>
        </w:rPr>
        <w:t>39.3</w:t>
      </w:r>
      <w:r w:rsidR="00B54995" w:rsidRPr="00576053">
        <w:rPr>
          <w:sz w:val="22"/>
          <w:szCs w:val="22"/>
          <w:vertAlign w:val="superscript"/>
        </w:rPr>
        <w:t>o</w:t>
      </w:r>
      <w:r w:rsidR="00B54995">
        <w:rPr>
          <w:sz w:val="22"/>
          <w:szCs w:val="22"/>
        </w:rPr>
        <w:t>N latitude (northeastern South Carolina) to 32.7</w:t>
      </w:r>
      <w:r w:rsidR="00B54995" w:rsidRPr="00576053">
        <w:rPr>
          <w:sz w:val="22"/>
          <w:szCs w:val="22"/>
          <w:vertAlign w:val="superscript"/>
        </w:rPr>
        <w:t>o</w:t>
      </w:r>
      <w:r w:rsidR="00B54995">
        <w:rPr>
          <w:sz w:val="22"/>
          <w:szCs w:val="22"/>
        </w:rPr>
        <w:t>N latitude (southeastern South Carolina) over spring/summer and fall/winter 2011-12.</w:t>
      </w:r>
      <w:r w:rsidR="00B54995" w:rsidRPr="00CB774E">
        <w:rPr>
          <w:sz w:val="22"/>
          <w:szCs w:val="22"/>
        </w:rPr>
        <w:t xml:space="preserve"> </w:t>
      </w:r>
      <w:r>
        <w:rPr>
          <w:sz w:val="22"/>
          <w:szCs w:val="22"/>
        </w:rPr>
        <w:t>Collected t</w:t>
      </w:r>
      <w:r w:rsidRPr="00CB774E">
        <w:rPr>
          <w:sz w:val="22"/>
          <w:szCs w:val="22"/>
        </w:rPr>
        <w:t xml:space="preserve">icks </w:t>
      </w:r>
      <w:r>
        <w:rPr>
          <w:sz w:val="22"/>
          <w:szCs w:val="22"/>
        </w:rPr>
        <w:t xml:space="preserve">were </w:t>
      </w:r>
      <w:r w:rsidRPr="00CB774E">
        <w:rPr>
          <w:sz w:val="22"/>
          <w:szCs w:val="22"/>
        </w:rPr>
        <w:t xml:space="preserve">morphologically </w:t>
      </w:r>
      <w:r>
        <w:rPr>
          <w:sz w:val="22"/>
          <w:szCs w:val="22"/>
        </w:rPr>
        <w:t xml:space="preserve">identified </w:t>
      </w:r>
      <w:r w:rsidRPr="00CB774E">
        <w:rPr>
          <w:sz w:val="22"/>
          <w:szCs w:val="22"/>
        </w:rPr>
        <w:t xml:space="preserve">to species and life stage. </w:t>
      </w:r>
      <w:r w:rsidR="00B54995">
        <w:rPr>
          <w:sz w:val="22"/>
          <w:szCs w:val="22"/>
        </w:rPr>
        <w:t xml:space="preserve">All </w:t>
      </w:r>
      <w:r>
        <w:rPr>
          <w:i/>
          <w:sz w:val="22"/>
          <w:szCs w:val="22"/>
        </w:rPr>
        <w:t>Ixodes</w:t>
      </w:r>
      <w:r w:rsidRPr="00CB774E">
        <w:rPr>
          <w:sz w:val="22"/>
          <w:szCs w:val="22"/>
        </w:rPr>
        <w:t xml:space="preserve"> ticks were </w:t>
      </w:r>
      <w:r w:rsidR="00B65D3F">
        <w:rPr>
          <w:sz w:val="22"/>
          <w:szCs w:val="22"/>
        </w:rPr>
        <w:t xml:space="preserve">then </w:t>
      </w:r>
      <w:r>
        <w:rPr>
          <w:sz w:val="22"/>
          <w:szCs w:val="22"/>
        </w:rPr>
        <w:t xml:space="preserve">PCR </w:t>
      </w:r>
      <w:r w:rsidRPr="00CB774E">
        <w:rPr>
          <w:sz w:val="22"/>
          <w:szCs w:val="22"/>
        </w:rPr>
        <w:t xml:space="preserve">screened for the presence of </w:t>
      </w:r>
      <w:r w:rsidR="002A7C36" w:rsidRPr="003F6A86">
        <w:rPr>
          <w:i/>
          <w:sz w:val="22"/>
          <w:szCs w:val="22"/>
        </w:rPr>
        <w:t>Bbsl</w:t>
      </w:r>
      <w:r w:rsidRPr="00CB774E">
        <w:rPr>
          <w:sz w:val="22"/>
          <w:szCs w:val="22"/>
        </w:rPr>
        <w:t xml:space="preserve"> </w:t>
      </w:r>
      <w:r>
        <w:rPr>
          <w:sz w:val="22"/>
          <w:szCs w:val="22"/>
        </w:rPr>
        <w:t>by</w:t>
      </w:r>
      <w:r w:rsidRPr="00CB774E">
        <w:rPr>
          <w:sz w:val="22"/>
          <w:szCs w:val="22"/>
        </w:rPr>
        <w:t xml:space="preserve"> amplif</w:t>
      </w:r>
      <w:r>
        <w:rPr>
          <w:sz w:val="22"/>
          <w:szCs w:val="22"/>
        </w:rPr>
        <w:t>ing</w:t>
      </w:r>
      <w:r w:rsidRPr="00CB774E">
        <w:rPr>
          <w:sz w:val="22"/>
          <w:szCs w:val="22"/>
        </w:rPr>
        <w:t xml:space="preserve"> the</w:t>
      </w:r>
      <w:r>
        <w:rPr>
          <w:sz w:val="22"/>
          <w:szCs w:val="22"/>
        </w:rPr>
        <w:t xml:space="preserve"> 12S-23S</w:t>
      </w:r>
      <w:r w:rsidRPr="00CB774E">
        <w:rPr>
          <w:sz w:val="22"/>
          <w:szCs w:val="22"/>
        </w:rPr>
        <w:t xml:space="preserve"> intergenic spacer (IGS). </w:t>
      </w:r>
      <w:r w:rsidR="00B54995">
        <w:rPr>
          <w:i/>
          <w:sz w:val="22"/>
          <w:szCs w:val="22"/>
        </w:rPr>
        <w:t xml:space="preserve">Bbsl </w:t>
      </w:r>
      <w:r w:rsidR="00B54995">
        <w:rPr>
          <w:sz w:val="22"/>
          <w:szCs w:val="22"/>
        </w:rPr>
        <w:t>PCR p</w:t>
      </w:r>
      <w:r w:rsidRPr="00CB774E">
        <w:rPr>
          <w:sz w:val="22"/>
          <w:szCs w:val="22"/>
        </w:rPr>
        <w:t xml:space="preserve">ositive samples were confirmed </w:t>
      </w:r>
      <w:r>
        <w:rPr>
          <w:sz w:val="22"/>
          <w:szCs w:val="22"/>
        </w:rPr>
        <w:t>with</w:t>
      </w:r>
      <w:r w:rsidRPr="00CB774E">
        <w:rPr>
          <w:sz w:val="22"/>
          <w:szCs w:val="22"/>
        </w:rPr>
        <w:t xml:space="preserve"> bidirectional sequencing</w:t>
      </w:r>
      <w:r w:rsidR="00B54995">
        <w:rPr>
          <w:sz w:val="22"/>
          <w:szCs w:val="22"/>
        </w:rPr>
        <w:t>. T</w:t>
      </w:r>
      <w:r w:rsidRPr="00CB774E">
        <w:rPr>
          <w:sz w:val="22"/>
          <w:szCs w:val="22"/>
        </w:rPr>
        <w:t>ick</w:t>
      </w:r>
      <w:r w:rsidR="00B65D3F">
        <w:rPr>
          <w:sz w:val="22"/>
          <w:szCs w:val="22"/>
        </w:rPr>
        <w:t xml:space="preserve"> diversity</w:t>
      </w:r>
      <w:r w:rsidR="003F6A86">
        <w:rPr>
          <w:sz w:val="22"/>
          <w:szCs w:val="22"/>
        </w:rPr>
        <w:t xml:space="preserve"> </w:t>
      </w:r>
      <w:r w:rsidRPr="00CB774E">
        <w:rPr>
          <w:sz w:val="22"/>
          <w:szCs w:val="22"/>
        </w:rPr>
        <w:t xml:space="preserve">from mesomammals </w:t>
      </w:r>
      <w:r>
        <w:rPr>
          <w:sz w:val="22"/>
          <w:szCs w:val="22"/>
        </w:rPr>
        <w:t xml:space="preserve">and </w:t>
      </w:r>
      <w:r w:rsidRPr="00CB774E">
        <w:rPr>
          <w:sz w:val="22"/>
          <w:szCs w:val="22"/>
        </w:rPr>
        <w:t xml:space="preserve">companion animals </w:t>
      </w:r>
      <w:r w:rsidR="00B65D3F">
        <w:rPr>
          <w:sz w:val="22"/>
          <w:szCs w:val="22"/>
        </w:rPr>
        <w:t>from</w:t>
      </w:r>
      <w:r w:rsidR="00B65D3F" w:rsidRPr="00CB774E">
        <w:rPr>
          <w:sz w:val="22"/>
          <w:szCs w:val="22"/>
        </w:rPr>
        <w:t xml:space="preserve"> </w:t>
      </w:r>
      <w:r w:rsidRPr="00CB774E">
        <w:rPr>
          <w:sz w:val="22"/>
          <w:szCs w:val="22"/>
        </w:rPr>
        <w:t>South Carolina were compared</w:t>
      </w:r>
      <w:r>
        <w:rPr>
          <w:sz w:val="22"/>
          <w:szCs w:val="22"/>
        </w:rPr>
        <w:t xml:space="preserve">, and comparisons </w:t>
      </w:r>
      <w:r w:rsidR="00B54995">
        <w:rPr>
          <w:sz w:val="22"/>
          <w:szCs w:val="22"/>
        </w:rPr>
        <w:t xml:space="preserve">were </w:t>
      </w:r>
      <w:r>
        <w:rPr>
          <w:sz w:val="22"/>
          <w:szCs w:val="22"/>
        </w:rPr>
        <w:t>made between states for companion animals.</w:t>
      </w:r>
      <w:r w:rsidRPr="00CB774E">
        <w:rPr>
          <w:sz w:val="22"/>
          <w:szCs w:val="22"/>
        </w:rPr>
        <w:t xml:space="preserve"> </w:t>
      </w:r>
    </w:p>
    <w:p w:rsidR="000E4FEF" w:rsidRDefault="00174B04" w:rsidP="006B1F9E">
      <w:pPr>
        <w:tabs>
          <w:tab w:val="left" w:pos="720"/>
          <w:tab w:val="left" w:pos="7512"/>
        </w:tabs>
        <w:rPr>
          <w:sz w:val="22"/>
          <w:szCs w:val="22"/>
        </w:rPr>
      </w:pPr>
      <w:r w:rsidRPr="00CB774E">
        <w:rPr>
          <w:b/>
          <w:sz w:val="22"/>
          <w:szCs w:val="22"/>
        </w:rPr>
        <w:t>Results:</w:t>
      </w:r>
      <w:r>
        <w:rPr>
          <w:b/>
          <w:sz w:val="22"/>
          <w:szCs w:val="22"/>
        </w:rPr>
        <w:t xml:space="preserve"> </w:t>
      </w:r>
      <w:r>
        <w:rPr>
          <w:sz w:val="22"/>
          <w:szCs w:val="22"/>
        </w:rPr>
        <w:t>In total, 328</w:t>
      </w:r>
      <w:r w:rsidRPr="000673DC">
        <w:rPr>
          <w:sz w:val="22"/>
          <w:szCs w:val="22"/>
        </w:rPr>
        <w:t xml:space="preserve"> animals</w:t>
      </w:r>
      <w:r>
        <w:rPr>
          <w:sz w:val="22"/>
          <w:szCs w:val="22"/>
        </w:rPr>
        <w:t xml:space="preserve"> were checked for ticks</w:t>
      </w:r>
      <w:r w:rsidRPr="000673DC">
        <w:rPr>
          <w:sz w:val="22"/>
          <w:szCs w:val="22"/>
        </w:rPr>
        <w:t xml:space="preserve">, of which </w:t>
      </w:r>
      <w:r w:rsidR="00B54995">
        <w:rPr>
          <w:sz w:val="22"/>
          <w:szCs w:val="22"/>
        </w:rPr>
        <w:t xml:space="preserve">canines (n = </w:t>
      </w:r>
      <w:r>
        <w:rPr>
          <w:sz w:val="22"/>
          <w:szCs w:val="22"/>
        </w:rPr>
        <w:t>263</w:t>
      </w:r>
      <w:r w:rsidR="00B54995">
        <w:rPr>
          <w:sz w:val="22"/>
          <w:szCs w:val="22"/>
        </w:rPr>
        <w:t xml:space="preserve">), felines (n = 48), </w:t>
      </w:r>
      <w:r>
        <w:rPr>
          <w:sz w:val="22"/>
          <w:szCs w:val="22"/>
        </w:rPr>
        <w:t>raccoons</w:t>
      </w:r>
      <w:r w:rsidR="00B54995">
        <w:rPr>
          <w:sz w:val="22"/>
          <w:szCs w:val="22"/>
        </w:rPr>
        <w:t xml:space="preserve"> (n = 9)</w:t>
      </w:r>
      <w:r w:rsidR="003F6A86">
        <w:rPr>
          <w:sz w:val="22"/>
          <w:szCs w:val="22"/>
        </w:rPr>
        <w:t xml:space="preserve">, </w:t>
      </w:r>
      <w:r w:rsidR="00B54995">
        <w:rPr>
          <w:sz w:val="22"/>
          <w:szCs w:val="22"/>
        </w:rPr>
        <w:t>V</w:t>
      </w:r>
      <w:r>
        <w:rPr>
          <w:sz w:val="22"/>
          <w:szCs w:val="22"/>
        </w:rPr>
        <w:t>irginia opossums</w:t>
      </w:r>
      <w:r w:rsidR="00F054AA">
        <w:rPr>
          <w:sz w:val="22"/>
          <w:szCs w:val="22"/>
        </w:rPr>
        <w:t xml:space="preserve"> (n = 6)</w:t>
      </w:r>
      <w:r>
        <w:rPr>
          <w:sz w:val="22"/>
          <w:szCs w:val="22"/>
        </w:rPr>
        <w:t>,</w:t>
      </w:r>
      <w:r w:rsidR="0079048F">
        <w:rPr>
          <w:sz w:val="22"/>
          <w:szCs w:val="22"/>
        </w:rPr>
        <w:t xml:space="preserve"> </w:t>
      </w:r>
      <w:r>
        <w:rPr>
          <w:sz w:val="22"/>
          <w:szCs w:val="22"/>
        </w:rPr>
        <w:t>deer</w:t>
      </w:r>
      <w:r w:rsidR="00F054AA">
        <w:rPr>
          <w:sz w:val="22"/>
          <w:szCs w:val="22"/>
        </w:rPr>
        <w:t xml:space="preserve"> (n = 1), </w:t>
      </w:r>
      <w:r>
        <w:rPr>
          <w:sz w:val="22"/>
          <w:szCs w:val="22"/>
        </w:rPr>
        <w:t xml:space="preserve">and </w:t>
      </w:r>
      <w:r w:rsidR="00F054AA">
        <w:rPr>
          <w:sz w:val="22"/>
          <w:szCs w:val="22"/>
        </w:rPr>
        <w:t xml:space="preserve">a </w:t>
      </w:r>
      <w:r w:rsidRPr="000673DC">
        <w:rPr>
          <w:sz w:val="22"/>
          <w:szCs w:val="22"/>
        </w:rPr>
        <w:t>feral hog</w:t>
      </w:r>
      <w:r w:rsidR="00F054AA">
        <w:rPr>
          <w:sz w:val="22"/>
          <w:szCs w:val="22"/>
        </w:rPr>
        <w:t xml:space="preserve"> (n = 1)</w:t>
      </w:r>
      <w:r w:rsidRPr="000673DC">
        <w:rPr>
          <w:sz w:val="22"/>
          <w:szCs w:val="22"/>
        </w:rPr>
        <w:t>.</w:t>
      </w:r>
      <w:r>
        <w:rPr>
          <w:sz w:val="22"/>
          <w:szCs w:val="22"/>
        </w:rPr>
        <w:t xml:space="preserve"> </w:t>
      </w:r>
      <w:r w:rsidRPr="000673DC">
        <w:rPr>
          <w:sz w:val="22"/>
          <w:szCs w:val="22"/>
        </w:rPr>
        <w:t xml:space="preserve"> A total of </w:t>
      </w:r>
      <w:r w:rsidR="002F78C3">
        <w:rPr>
          <w:sz w:val="22"/>
          <w:szCs w:val="22"/>
        </w:rPr>
        <w:t>892</w:t>
      </w:r>
      <w:r w:rsidR="002F78C3" w:rsidRPr="000673DC">
        <w:rPr>
          <w:sz w:val="22"/>
          <w:szCs w:val="22"/>
        </w:rPr>
        <w:t xml:space="preserve"> </w:t>
      </w:r>
      <w:r w:rsidRPr="000673DC">
        <w:rPr>
          <w:sz w:val="22"/>
          <w:szCs w:val="22"/>
        </w:rPr>
        <w:t>ticks were collected</w:t>
      </w:r>
      <w:r w:rsidR="00997FD7">
        <w:rPr>
          <w:sz w:val="22"/>
          <w:szCs w:val="22"/>
        </w:rPr>
        <w:t xml:space="preserve"> from </w:t>
      </w:r>
      <w:r w:rsidR="00F054AA">
        <w:rPr>
          <w:sz w:val="22"/>
          <w:szCs w:val="22"/>
        </w:rPr>
        <w:t xml:space="preserve">311 </w:t>
      </w:r>
      <w:r w:rsidR="00997FD7">
        <w:rPr>
          <w:sz w:val="22"/>
          <w:szCs w:val="22"/>
        </w:rPr>
        <w:t>companion animals</w:t>
      </w:r>
      <w:r w:rsidR="00B65D3F">
        <w:rPr>
          <w:sz w:val="22"/>
          <w:szCs w:val="22"/>
        </w:rPr>
        <w:t>; this total comprised</w:t>
      </w:r>
      <w:r>
        <w:rPr>
          <w:sz w:val="22"/>
          <w:szCs w:val="22"/>
        </w:rPr>
        <w:t xml:space="preserve"> </w:t>
      </w:r>
      <w:r w:rsidR="002F78C3">
        <w:rPr>
          <w:sz w:val="22"/>
          <w:szCs w:val="22"/>
        </w:rPr>
        <w:t>302</w:t>
      </w:r>
      <w:r w:rsidR="002F78C3" w:rsidRPr="000673DC">
        <w:rPr>
          <w:i/>
          <w:sz w:val="22"/>
          <w:szCs w:val="22"/>
        </w:rPr>
        <w:t xml:space="preserve"> </w:t>
      </w:r>
      <w:r w:rsidRPr="000673DC">
        <w:rPr>
          <w:i/>
          <w:sz w:val="22"/>
          <w:szCs w:val="22"/>
        </w:rPr>
        <w:t>I. scapularis</w:t>
      </w:r>
      <w:r>
        <w:rPr>
          <w:i/>
          <w:sz w:val="22"/>
          <w:szCs w:val="22"/>
        </w:rPr>
        <w:t xml:space="preserve"> </w:t>
      </w:r>
      <w:r>
        <w:rPr>
          <w:sz w:val="22"/>
          <w:szCs w:val="22"/>
        </w:rPr>
        <w:t>(</w:t>
      </w:r>
      <w:r w:rsidR="006809E5">
        <w:rPr>
          <w:sz w:val="22"/>
          <w:szCs w:val="22"/>
        </w:rPr>
        <w:t>34</w:t>
      </w:r>
      <w:r>
        <w:rPr>
          <w:sz w:val="22"/>
          <w:szCs w:val="22"/>
        </w:rPr>
        <w:t>%)</w:t>
      </w:r>
      <w:r w:rsidRPr="000673DC">
        <w:rPr>
          <w:sz w:val="22"/>
          <w:szCs w:val="22"/>
        </w:rPr>
        <w:t>,</w:t>
      </w:r>
      <w:r w:rsidR="004F1949">
        <w:rPr>
          <w:sz w:val="22"/>
          <w:szCs w:val="22"/>
        </w:rPr>
        <w:t xml:space="preserve"> </w:t>
      </w:r>
      <w:r w:rsidR="002F78C3">
        <w:rPr>
          <w:sz w:val="22"/>
          <w:szCs w:val="22"/>
        </w:rPr>
        <w:t xml:space="preserve">232 </w:t>
      </w:r>
      <w:r w:rsidR="004F1949" w:rsidRPr="000673DC">
        <w:rPr>
          <w:i/>
          <w:sz w:val="22"/>
          <w:szCs w:val="22"/>
        </w:rPr>
        <w:t>A. americanum</w:t>
      </w:r>
      <w:r w:rsidR="004F1949">
        <w:rPr>
          <w:i/>
          <w:sz w:val="22"/>
          <w:szCs w:val="22"/>
        </w:rPr>
        <w:t xml:space="preserve"> </w:t>
      </w:r>
      <w:r w:rsidR="004F1949">
        <w:rPr>
          <w:sz w:val="22"/>
          <w:szCs w:val="22"/>
        </w:rPr>
        <w:t>(</w:t>
      </w:r>
      <w:r w:rsidR="006809E5">
        <w:rPr>
          <w:sz w:val="22"/>
          <w:szCs w:val="22"/>
        </w:rPr>
        <w:t>26</w:t>
      </w:r>
      <w:r w:rsidR="004F1949">
        <w:rPr>
          <w:sz w:val="22"/>
          <w:szCs w:val="22"/>
        </w:rPr>
        <w:t>%)</w:t>
      </w:r>
      <w:r w:rsidR="006809E5">
        <w:rPr>
          <w:sz w:val="22"/>
          <w:szCs w:val="22"/>
        </w:rPr>
        <w:t xml:space="preserve">, 157 </w:t>
      </w:r>
      <w:r w:rsidR="006809E5" w:rsidRPr="000673DC">
        <w:rPr>
          <w:i/>
          <w:sz w:val="22"/>
          <w:szCs w:val="22"/>
        </w:rPr>
        <w:t>Rhipicephalus sanguineous</w:t>
      </w:r>
      <w:r w:rsidR="006809E5">
        <w:rPr>
          <w:i/>
          <w:sz w:val="22"/>
          <w:szCs w:val="22"/>
        </w:rPr>
        <w:t xml:space="preserve"> </w:t>
      </w:r>
      <w:r w:rsidR="006809E5">
        <w:rPr>
          <w:sz w:val="22"/>
          <w:szCs w:val="22"/>
        </w:rPr>
        <w:t>(18%)</w:t>
      </w:r>
      <w:r w:rsidR="006809E5" w:rsidRPr="000673DC">
        <w:rPr>
          <w:sz w:val="22"/>
          <w:szCs w:val="22"/>
        </w:rPr>
        <w:t>,</w:t>
      </w:r>
      <w:r w:rsidR="006809E5">
        <w:rPr>
          <w:sz w:val="22"/>
          <w:szCs w:val="22"/>
        </w:rPr>
        <w:t xml:space="preserve"> </w:t>
      </w:r>
      <w:r w:rsidR="002F78C3">
        <w:rPr>
          <w:sz w:val="22"/>
          <w:szCs w:val="22"/>
        </w:rPr>
        <w:t xml:space="preserve">140 </w:t>
      </w:r>
      <w:r w:rsidRPr="000673DC">
        <w:rPr>
          <w:i/>
          <w:sz w:val="22"/>
          <w:szCs w:val="22"/>
        </w:rPr>
        <w:t>Dermacentor variabilis</w:t>
      </w:r>
      <w:r>
        <w:rPr>
          <w:i/>
          <w:sz w:val="22"/>
          <w:szCs w:val="22"/>
        </w:rPr>
        <w:t xml:space="preserve"> </w:t>
      </w:r>
      <w:r>
        <w:rPr>
          <w:sz w:val="22"/>
          <w:szCs w:val="22"/>
        </w:rPr>
        <w:t>(</w:t>
      </w:r>
      <w:r w:rsidR="006809E5">
        <w:rPr>
          <w:sz w:val="22"/>
          <w:szCs w:val="22"/>
        </w:rPr>
        <w:t>16</w:t>
      </w:r>
      <w:r>
        <w:rPr>
          <w:sz w:val="22"/>
          <w:szCs w:val="22"/>
        </w:rPr>
        <w:t xml:space="preserve">%), </w:t>
      </w:r>
      <w:r w:rsidR="006809E5">
        <w:rPr>
          <w:sz w:val="22"/>
          <w:szCs w:val="22"/>
        </w:rPr>
        <w:t xml:space="preserve">39 </w:t>
      </w:r>
      <w:r w:rsidRPr="000673DC">
        <w:rPr>
          <w:i/>
          <w:sz w:val="22"/>
          <w:szCs w:val="22"/>
        </w:rPr>
        <w:t>Amblyomma maculatum</w:t>
      </w:r>
      <w:r>
        <w:rPr>
          <w:i/>
          <w:sz w:val="22"/>
          <w:szCs w:val="22"/>
        </w:rPr>
        <w:t xml:space="preserve"> </w:t>
      </w:r>
      <w:r>
        <w:rPr>
          <w:sz w:val="22"/>
          <w:szCs w:val="22"/>
        </w:rPr>
        <w:t>(</w:t>
      </w:r>
      <w:r w:rsidR="004F1949">
        <w:rPr>
          <w:sz w:val="22"/>
          <w:szCs w:val="22"/>
        </w:rPr>
        <w:t>4</w:t>
      </w:r>
      <w:r>
        <w:rPr>
          <w:sz w:val="22"/>
          <w:szCs w:val="22"/>
        </w:rPr>
        <w:t>%)</w:t>
      </w:r>
      <w:r w:rsidRPr="000673DC">
        <w:rPr>
          <w:sz w:val="22"/>
          <w:szCs w:val="22"/>
        </w:rPr>
        <w:t>,</w:t>
      </w:r>
      <w:r>
        <w:rPr>
          <w:sz w:val="22"/>
          <w:szCs w:val="22"/>
        </w:rPr>
        <w:t xml:space="preserve"> </w:t>
      </w:r>
      <w:r w:rsidR="006809E5">
        <w:rPr>
          <w:sz w:val="22"/>
          <w:szCs w:val="22"/>
        </w:rPr>
        <w:t xml:space="preserve">22 </w:t>
      </w:r>
      <w:r w:rsidRPr="000673DC">
        <w:rPr>
          <w:i/>
          <w:sz w:val="22"/>
          <w:szCs w:val="22"/>
        </w:rPr>
        <w:t>I. affinis</w:t>
      </w:r>
      <w:r>
        <w:rPr>
          <w:i/>
          <w:sz w:val="22"/>
          <w:szCs w:val="22"/>
        </w:rPr>
        <w:t xml:space="preserve"> </w:t>
      </w:r>
      <w:r>
        <w:rPr>
          <w:sz w:val="22"/>
          <w:szCs w:val="22"/>
        </w:rPr>
        <w:t>(</w:t>
      </w:r>
      <w:r w:rsidR="006809E5">
        <w:rPr>
          <w:sz w:val="22"/>
          <w:szCs w:val="22"/>
        </w:rPr>
        <w:t>2</w:t>
      </w:r>
      <w:r>
        <w:rPr>
          <w:sz w:val="22"/>
          <w:szCs w:val="22"/>
        </w:rPr>
        <w:t>%)</w:t>
      </w:r>
      <w:r w:rsidR="004F1949">
        <w:rPr>
          <w:sz w:val="22"/>
          <w:szCs w:val="22"/>
        </w:rPr>
        <w:t>.</w:t>
      </w:r>
      <w:r w:rsidR="00F054AA">
        <w:rPr>
          <w:sz w:val="22"/>
          <w:szCs w:val="22"/>
        </w:rPr>
        <w:t xml:space="preserve"> </w:t>
      </w:r>
      <w:r>
        <w:rPr>
          <w:sz w:val="22"/>
          <w:szCs w:val="22"/>
        </w:rPr>
        <w:t xml:space="preserve">Of the </w:t>
      </w:r>
      <w:r w:rsidR="006809E5">
        <w:rPr>
          <w:sz w:val="22"/>
          <w:szCs w:val="22"/>
        </w:rPr>
        <w:t xml:space="preserve">324 </w:t>
      </w:r>
      <w:r>
        <w:rPr>
          <w:i/>
          <w:sz w:val="22"/>
          <w:szCs w:val="22"/>
        </w:rPr>
        <w:t xml:space="preserve">Ixodes </w:t>
      </w:r>
      <w:r>
        <w:rPr>
          <w:sz w:val="22"/>
          <w:szCs w:val="22"/>
        </w:rPr>
        <w:t xml:space="preserve">ticks </w:t>
      </w:r>
      <w:r>
        <w:rPr>
          <w:sz w:val="22"/>
          <w:szCs w:val="22"/>
        </w:rPr>
        <w:lastRenderedPageBreak/>
        <w:t xml:space="preserve">collected, only 4 were </w:t>
      </w:r>
      <w:r w:rsidR="006B1F9E" w:rsidRPr="006B1F9E">
        <w:rPr>
          <w:i/>
          <w:sz w:val="22"/>
          <w:szCs w:val="22"/>
        </w:rPr>
        <w:t>Borrelia</w:t>
      </w:r>
      <w:r w:rsidR="006B1F9E">
        <w:rPr>
          <w:sz w:val="22"/>
          <w:szCs w:val="22"/>
        </w:rPr>
        <w:t>-</w:t>
      </w:r>
      <w:r w:rsidR="00F054AA">
        <w:rPr>
          <w:sz w:val="22"/>
          <w:szCs w:val="22"/>
        </w:rPr>
        <w:t xml:space="preserve">PCR </w:t>
      </w:r>
      <w:r>
        <w:rPr>
          <w:sz w:val="22"/>
          <w:szCs w:val="22"/>
        </w:rPr>
        <w:t>positive</w:t>
      </w:r>
      <w:r w:rsidR="00F054AA">
        <w:rPr>
          <w:sz w:val="22"/>
          <w:szCs w:val="22"/>
        </w:rPr>
        <w:t xml:space="preserve">. These four ticks were all </w:t>
      </w:r>
      <w:r w:rsidRPr="00BA691A">
        <w:rPr>
          <w:i/>
          <w:sz w:val="22"/>
          <w:szCs w:val="22"/>
        </w:rPr>
        <w:t>I. affinis</w:t>
      </w:r>
      <w:r w:rsidR="00F054AA">
        <w:rPr>
          <w:i/>
          <w:sz w:val="22"/>
          <w:szCs w:val="22"/>
        </w:rPr>
        <w:t xml:space="preserve"> </w:t>
      </w:r>
      <w:r w:rsidR="00F054AA">
        <w:rPr>
          <w:sz w:val="22"/>
          <w:szCs w:val="22"/>
        </w:rPr>
        <w:t xml:space="preserve">and were collected from a </w:t>
      </w:r>
      <w:r w:rsidR="00997FD7">
        <w:rPr>
          <w:sz w:val="22"/>
          <w:szCs w:val="22"/>
        </w:rPr>
        <w:t>deer in Virginia</w:t>
      </w:r>
      <w:r w:rsidR="00F054AA">
        <w:rPr>
          <w:sz w:val="22"/>
          <w:szCs w:val="22"/>
        </w:rPr>
        <w:t xml:space="preserve">, a canine in </w:t>
      </w:r>
      <w:r w:rsidR="00997FD7">
        <w:rPr>
          <w:sz w:val="22"/>
          <w:szCs w:val="22"/>
        </w:rPr>
        <w:t xml:space="preserve">North </w:t>
      </w:r>
      <w:r w:rsidR="00F054AA">
        <w:rPr>
          <w:sz w:val="22"/>
          <w:szCs w:val="22"/>
        </w:rPr>
        <w:t xml:space="preserve">Carolina, </w:t>
      </w:r>
      <w:r w:rsidR="00D46AF3">
        <w:rPr>
          <w:sz w:val="22"/>
          <w:szCs w:val="22"/>
        </w:rPr>
        <w:t>and two from a</w:t>
      </w:r>
      <w:r w:rsidR="00F054AA">
        <w:rPr>
          <w:sz w:val="22"/>
          <w:szCs w:val="22"/>
        </w:rPr>
        <w:t xml:space="preserve"> canine in South Carolina</w:t>
      </w:r>
      <w:r w:rsidR="00997FD7">
        <w:rPr>
          <w:sz w:val="22"/>
          <w:szCs w:val="22"/>
        </w:rPr>
        <w:t>.</w:t>
      </w:r>
      <w:r w:rsidR="006D0FDD">
        <w:rPr>
          <w:sz w:val="22"/>
          <w:szCs w:val="22"/>
        </w:rPr>
        <w:t xml:space="preserve"> The </w:t>
      </w:r>
      <w:r w:rsidR="00D46AF3">
        <w:rPr>
          <w:sz w:val="22"/>
          <w:szCs w:val="22"/>
        </w:rPr>
        <w:t xml:space="preserve">bacteria from the North Carolina </w:t>
      </w:r>
      <w:r w:rsidR="00D46AF3">
        <w:rPr>
          <w:i/>
          <w:sz w:val="22"/>
          <w:szCs w:val="22"/>
        </w:rPr>
        <w:t xml:space="preserve">I. affinis </w:t>
      </w:r>
      <w:r w:rsidR="00D46AF3">
        <w:rPr>
          <w:sz w:val="22"/>
          <w:szCs w:val="22"/>
        </w:rPr>
        <w:t>from a canine were</w:t>
      </w:r>
      <w:r w:rsidR="00F054AA">
        <w:rPr>
          <w:sz w:val="22"/>
          <w:szCs w:val="22"/>
        </w:rPr>
        <w:t xml:space="preserve"> </w:t>
      </w:r>
      <w:r w:rsidR="006D0FDD">
        <w:rPr>
          <w:sz w:val="22"/>
          <w:szCs w:val="22"/>
        </w:rPr>
        <w:t xml:space="preserve">96% </w:t>
      </w:r>
      <w:r w:rsidR="00F054AA">
        <w:rPr>
          <w:sz w:val="22"/>
          <w:szCs w:val="22"/>
        </w:rPr>
        <w:t xml:space="preserve">homolgous to </w:t>
      </w:r>
      <w:r w:rsidR="006D0FDD">
        <w:rPr>
          <w:i/>
          <w:sz w:val="22"/>
          <w:szCs w:val="22"/>
        </w:rPr>
        <w:t>Borrelia bissetti</w:t>
      </w:r>
      <w:r w:rsidR="00F054AA">
        <w:rPr>
          <w:i/>
          <w:sz w:val="22"/>
          <w:szCs w:val="22"/>
        </w:rPr>
        <w:t xml:space="preserve"> </w:t>
      </w:r>
      <w:r w:rsidR="00F054AA">
        <w:rPr>
          <w:sz w:val="22"/>
          <w:szCs w:val="22"/>
        </w:rPr>
        <w:t xml:space="preserve">(GenBank </w:t>
      </w:r>
      <w:r w:rsidR="00D46AF3" w:rsidRPr="00B87215">
        <w:rPr>
          <w:sz w:val="22"/>
          <w:szCs w:val="22"/>
        </w:rPr>
        <w:t>JF791763</w:t>
      </w:r>
      <w:r w:rsidR="00F054AA">
        <w:rPr>
          <w:sz w:val="22"/>
          <w:szCs w:val="22"/>
        </w:rPr>
        <w:t>)</w:t>
      </w:r>
      <w:r w:rsidR="00D46AF3">
        <w:rPr>
          <w:sz w:val="22"/>
          <w:szCs w:val="22"/>
        </w:rPr>
        <w:t xml:space="preserve"> the remaining 3 samples are yet to be sequenced</w:t>
      </w:r>
      <w:r w:rsidR="006D0FDD">
        <w:rPr>
          <w:i/>
          <w:sz w:val="22"/>
          <w:szCs w:val="22"/>
        </w:rPr>
        <w:t>.</w:t>
      </w:r>
      <w:r w:rsidR="006B1F9E" w:rsidDel="006B1F9E">
        <w:rPr>
          <w:sz w:val="22"/>
          <w:szCs w:val="22"/>
        </w:rPr>
        <w:t xml:space="preserve"> </w:t>
      </w:r>
    </w:p>
    <w:p w:rsidR="006B1F9E" w:rsidRDefault="00174B04" w:rsidP="006B1F9E">
      <w:pPr>
        <w:tabs>
          <w:tab w:val="left" w:pos="720"/>
          <w:tab w:val="left" w:pos="7512"/>
        </w:tabs>
        <w:rPr>
          <w:sz w:val="22"/>
          <w:szCs w:val="22"/>
        </w:rPr>
      </w:pPr>
      <w:r w:rsidRPr="00CB774E">
        <w:rPr>
          <w:b/>
          <w:sz w:val="22"/>
          <w:szCs w:val="22"/>
        </w:rPr>
        <w:t>Conclusions:</w:t>
      </w:r>
      <w:r w:rsidRPr="00AE5982">
        <w:rPr>
          <w:sz w:val="22"/>
          <w:szCs w:val="22"/>
        </w:rPr>
        <w:t xml:space="preserve"> </w:t>
      </w:r>
      <w:r w:rsidR="000726FD">
        <w:rPr>
          <w:sz w:val="22"/>
          <w:szCs w:val="22"/>
        </w:rPr>
        <w:t xml:space="preserve">Tick fauna and </w:t>
      </w:r>
      <w:r w:rsidR="000726FD">
        <w:rPr>
          <w:i/>
          <w:sz w:val="22"/>
          <w:szCs w:val="22"/>
        </w:rPr>
        <w:t xml:space="preserve">Bbsl </w:t>
      </w:r>
      <w:r w:rsidR="000726FD">
        <w:rPr>
          <w:sz w:val="22"/>
          <w:szCs w:val="22"/>
        </w:rPr>
        <w:t>prevalence in companion animals and mesomammals was similarly low.</w:t>
      </w:r>
      <w:r w:rsidR="006D0FDD">
        <w:rPr>
          <w:sz w:val="22"/>
          <w:szCs w:val="22"/>
        </w:rPr>
        <w:t xml:space="preserve"> The absence of </w:t>
      </w:r>
      <w:r w:rsidR="006D0FDD">
        <w:rPr>
          <w:i/>
          <w:sz w:val="22"/>
          <w:szCs w:val="22"/>
        </w:rPr>
        <w:t xml:space="preserve">I. ricinus </w:t>
      </w:r>
      <w:r w:rsidR="006D0FDD">
        <w:rPr>
          <w:sz w:val="22"/>
          <w:szCs w:val="22"/>
        </w:rPr>
        <w:t xml:space="preserve">complex ticks from mesomammals, and </w:t>
      </w:r>
      <w:r w:rsidR="006B1F9E">
        <w:rPr>
          <w:sz w:val="22"/>
          <w:szCs w:val="22"/>
        </w:rPr>
        <w:t>the level of diversity of other tick species,</w:t>
      </w:r>
      <w:r w:rsidR="00F054AA">
        <w:rPr>
          <w:sz w:val="22"/>
          <w:szCs w:val="22"/>
        </w:rPr>
        <w:t xml:space="preserve"> </w:t>
      </w:r>
      <w:r w:rsidR="006B1F9E">
        <w:rPr>
          <w:sz w:val="22"/>
          <w:szCs w:val="22"/>
        </w:rPr>
        <w:t>was in agreement with previous studies in the</w:t>
      </w:r>
      <w:r w:rsidR="006D0FDD">
        <w:rPr>
          <w:sz w:val="22"/>
          <w:szCs w:val="22"/>
        </w:rPr>
        <w:t xml:space="preserve"> southeast (</w:t>
      </w:r>
      <w:r w:rsidR="006B1F9E">
        <w:rPr>
          <w:sz w:val="22"/>
          <w:szCs w:val="22"/>
        </w:rPr>
        <w:t xml:space="preserve">e.g., </w:t>
      </w:r>
      <w:r w:rsidR="006D0FDD">
        <w:rPr>
          <w:sz w:val="22"/>
          <w:szCs w:val="22"/>
        </w:rPr>
        <w:t xml:space="preserve">Kollars </w:t>
      </w:r>
      <w:r w:rsidR="00120C06">
        <w:rPr>
          <w:sz w:val="22"/>
          <w:szCs w:val="22"/>
        </w:rPr>
        <w:t>et al.</w:t>
      </w:r>
      <w:r w:rsidR="006D0FDD">
        <w:rPr>
          <w:sz w:val="22"/>
          <w:szCs w:val="22"/>
        </w:rPr>
        <w:t xml:space="preserve"> 2009). </w:t>
      </w:r>
      <w:r w:rsidR="000726FD">
        <w:rPr>
          <w:sz w:val="22"/>
          <w:szCs w:val="22"/>
        </w:rPr>
        <w:t xml:space="preserve"> </w:t>
      </w:r>
      <w:r>
        <w:rPr>
          <w:sz w:val="22"/>
          <w:szCs w:val="22"/>
        </w:rPr>
        <w:t xml:space="preserve">All positive ticks were </w:t>
      </w:r>
      <w:r w:rsidR="008F05C9">
        <w:rPr>
          <w:i/>
          <w:sz w:val="22"/>
          <w:szCs w:val="22"/>
        </w:rPr>
        <w:t xml:space="preserve">I. </w:t>
      </w:r>
      <w:r>
        <w:rPr>
          <w:i/>
          <w:sz w:val="22"/>
          <w:szCs w:val="22"/>
        </w:rPr>
        <w:t>affinis</w:t>
      </w:r>
      <w:r w:rsidR="006B1F9E" w:rsidRPr="006B1F9E">
        <w:rPr>
          <w:sz w:val="22"/>
          <w:szCs w:val="22"/>
        </w:rPr>
        <w:t>, which is a</w:t>
      </w:r>
      <w:r>
        <w:rPr>
          <w:sz w:val="22"/>
          <w:szCs w:val="22"/>
        </w:rPr>
        <w:t xml:space="preserve"> tick not known to bite people</w:t>
      </w:r>
      <w:r w:rsidR="006B1F9E">
        <w:rPr>
          <w:sz w:val="22"/>
          <w:szCs w:val="22"/>
        </w:rPr>
        <w:t>; this</w:t>
      </w:r>
      <w:r>
        <w:rPr>
          <w:sz w:val="22"/>
          <w:szCs w:val="22"/>
        </w:rPr>
        <w:t xml:space="preserve"> could account for </w:t>
      </w:r>
      <w:r w:rsidR="006B1F9E">
        <w:rPr>
          <w:sz w:val="22"/>
          <w:szCs w:val="22"/>
        </w:rPr>
        <w:t xml:space="preserve">relatively </w:t>
      </w:r>
      <w:r>
        <w:rPr>
          <w:sz w:val="22"/>
          <w:szCs w:val="22"/>
        </w:rPr>
        <w:t xml:space="preserve">higher levels of </w:t>
      </w:r>
      <w:r w:rsidR="006B1F9E">
        <w:rPr>
          <w:sz w:val="22"/>
          <w:szCs w:val="22"/>
        </w:rPr>
        <w:t>LB</w:t>
      </w:r>
      <w:r>
        <w:rPr>
          <w:sz w:val="22"/>
          <w:szCs w:val="22"/>
        </w:rPr>
        <w:t xml:space="preserve"> in canines </w:t>
      </w:r>
      <w:r w:rsidR="006B1F9E">
        <w:rPr>
          <w:sz w:val="22"/>
          <w:szCs w:val="22"/>
        </w:rPr>
        <w:t>than in humans in the Southeast</w:t>
      </w:r>
      <w:r>
        <w:rPr>
          <w:sz w:val="22"/>
          <w:szCs w:val="22"/>
        </w:rPr>
        <w:t>.</w:t>
      </w:r>
      <w:r w:rsidR="008F05C9">
        <w:rPr>
          <w:sz w:val="22"/>
          <w:szCs w:val="22"/>
        </w:rPr>
        <w:t xml:space="preserve"> </w:t>
      </w:r>
    </w:p>
    <w:p w:rsidR="006B1F9E" w:rsidRDefault="006B1F9E" w:rsidP="006B1F9E">
      <w:pPr>
        <w:tabs>
          <w:tab w:val="left" w:pos="720"/>
          <w:tab w:val="left" w:pos="7512"/>
        </w:tabs>
        <w:rPr>
          <w:sz w:val="22"/>
          <w:szCs w:val="22"/>
        </w:rPr>
      </w:pPr>
      <w:r>
        <w:rPr>
          <w:sz w:val="22"/>
          <w:szCs w:val="22"/>
        </w:rPr>
        <w:t xml:space="preserve">Our furthest-south record of a </w:t>
      </w:r>
      <w:r w:rsidRPr="000B4685">
        <w:rPr>
          <w:i/>
          <w:sz w:val="22"/>
          <w:szCs w:val="22"/>
        </w:rPr>
        <w:t>Borrelia</w:t>
      </w:r>
      <w:r>
        <w:rPr>
          <w:sz w:val="22"/>
          <w:szCs w:val="22"/>
        </w:rPr>
        <w:t xml:space="preserve">-infected tick was from a dog, demonstrating that companion animals can indeed be useful as sentinels for LB emergence.  The paucity of </w:t>
      </w:r>
      <w:r w:rsidRPr="000B4685">
        <w:rPr>
          <w:i/>
          <w:sz w:val="22"/>
          <w:szCs w:val="22"/>
        </w:rPr>
        <w:t>Ixodes</w:t>
      </w:r>
      <w:r>
        <w:rPr>
          <w:sz w:val="22"/>
          <w:szCs w:val="22"/>
        </w:rPr>
        <w:t xml:space="preserve"> ticks on the mesomammals suggests that these species would not be cost-effective sentinals (unless perhaps they are being collected for another reason).  </w:t>
      </w:r>
    </w:p>
    <w:p w:rsidR="00174B04" w:rsidRPr="00CB774E" w:rsidRDefault="00174B04" w:rsidP="00174B04">
      <w:pPr>
        <w:rPr>
          <w:sz w:val="22"/>
          <w:szCs w:val="22"/>
        </w:rPr>
      </w:pPr>
      <w:r w:rsidRPr="00CB774E">
        <w:rPr>
          <w:b/>
          <w:sz w:val="22"/>
          <w:szCs w:val="22"/>
        </w:rPr>
        <w:t>Keywords:</w:t>
      </w:r>
      <w:r w:rsidRPr="00CB774E">
        <w:rPr>
          <w:sz w:val="22"/>
          <w:szCs w:val="22"/>
        </w:rPr>
        <w:t xml:space="preserve"> </w:t>
      </w:r>
      <w:r w:rsidRPr="00CB774E">
        <w:rPr>
          <w:i/>
          <w:sz w:val="22"/>
          <w:szCs w:val="22"/>
        </w:rPr>
        <w:t xml:space="preserve">Borrelia, </w:t>
      </w:r>
      <w:r w:rsidR="008F05C9">
        <w:rPr>
          <w:sz w:val="22"/>
          <w:szCs w:val="22"/>
        </w:rPr>
        <w:t>t</w:t>
      </w:r>
      <w:r w:rsidRPr="00CB774E">
        <w:rPr>
          <w:sz w:val="22"/>
          <w:szCs w:val="22"/>
        </w:rPr>
        <w:t>icks, surveillance, mesomammals</w:t>
      </w:r>
      <w:r w:rsidR="008F05C9">
        <w:rPr>
          <w:sz w:val="22"/>
          <w:szCs w:val="22"/>
        </w:rPr>
        <w:t>, companion animals, canines</w:t>
      </w:r>
    </w:p>
    <w:p w:rsidR="00174B04" w:rsidRPr="00CB774E" w:rsidRDefault="00174B04" w:rsidP="00174B04">
      <w:pPr>
        <w:rPr>
          <w:b/>
          <w:caps/>
          <w:sz w:val="22"/>
          <w:szCs w:val="22"/>
        </w:rPr>
      </w:pPr>
    </w:p>
    <w:p w:rsidR="00174B04" w:rsidRDefault="00174B04" w:rsidP="00174B04">
      <w:pPr>
        <w:rPr>
          <w:b/>
          <w:caps/>
          <w:sz w:val="22"/>
          <w:szCs w:val="22"/>
        </w:rPr>
      </w:pPr>
      <w:r>
        <w:rPr>
          <w:b/>
          <w:caps/>
          <w:sz w:val="22"/>
          <w:szCs w:val="22"/>
        </w:rPr>
        <w:br w:type="page"/>
      </w:r>
    </w:p>
    <w:p w:rsidR="00174B04" w:rsidRPr="00CB774E" w:rsidRDefault="00174B04" w:rsidP="00174B04">
      <w:pPr>
        <w:rPr>
          <w:b/>
          <w:caps/>
          <w:sz w:val="22"/>
          <w:szCs w:val="22"/>
        </w:rPr>
      </w:pPr>
      <w:r w:rsidRPr="00CB774E">
        <w:rPr>
          <w:b/>
          <w:caps/>
          <w:sz w:val="22"/>
          <w:szCs w:val="22"/>
        </w:rPr>
        <w:lastRenderedPageBreak/>
        <w:t xml:space="preserve">3.2 Introduction </w:t>
      </w:r>
    </w:p>
    <w:p w:rsidR="00174B04" w:rsidRPr="00CB774E" w:rsidRDefault="00174B04" w:rsidP="00174B04">
      <w:pPr>
        <w:rPr>
          <w:sz w:val="22"/>
          <w:szCs w:val="22"/>
        </w:rPr>
      </w:pPr>
      <w:r>
        <w:rPr>
          <w:sz w:val="22"/>
          <w:szCs w:val="22"/>
        </w:rPr>
        <w:tab/>
        <w:t>Infection with</w:t>
      </w:r>
      <w:r w:rsidRPr="00CB774E">
        <w:rPr>
          <w:sz w:val="22"/>
          <w:szCs w:val="22"/>
        </w:rPr>
        <w:t xml:space="preserve"> </w:t>
      </w:r>
      <w:r>
        <w:rPr>
          <w:sz w:val="22"/>
          <w:szCs w:val="22"/>
        </w:rPr>
        <w:t xml:space="preserve">vector-borne pathogens </w:t>
      </w:r>
      <w:r w:rsidRPr="00CB774E">
        <w:rPr>
          <w:sz w:val="22"/>
          <w:szCs w:val="22"/>
        </w:rPr>
        <w:t xml:space="preserve">is </w:t>
      </w:r>
      <w:r>
        <w:rPr>
          <w:sz w:val="22"/>
          <w:szCs w:val="22"/>
        </w:rPr>
        <w:t>innately</w:t>
      </w:r>
      <w:r w:rsidDel="00331620">
        <w:rPr>
          <w:sz w:val="22"/>
          <w:szCs w:val="22"/>
        </w:rPr>
        <w:t xml:space="preserve"> </w:t>
      </w:r>
      <w:r>
        <w:rPr>
          <w:sz w:val="22"/>
          <w:szCs w:val="22"/>
        </w:rPr>
        <w:t>variable</w:t>
      </w:r>
      <w:r w:rsidRPr="00CB774E">
        <w:rPr>
          <w:sz w:val="22"/>
          <w:szCs w:val="22"/>
        </w:rPr>
        <w:t xml:space="preserve"> in space and time </w:t>
      </w:r>
      <w:r>
        <w:rPr>
          <w:sz w:val="22"/>
          <w:szCs w:val="22"/>
        </w:rPr>
        <w:t>as</w:t>
      </w:r>
      <w:r w:rsidRPr="00CB774E">
        <w:rPr>
          <w:sz w:val="22"/>
          <w:szCs w:val="22"/>
        </w:rPr>
        <w:t xml:space="preserve"> transmission cycles depend </w:t>
      </w:r>
      <w:r>
        <w:rPr>
          <w:sz w:val="22"/>
          <w:szCs w:val="22"/>
        </w:rPr>
        <w:t>on</w:t>
      </w:r>
      <w:r w:rsidRPr="00CB774E">
        <w:rPr>
          <w:sz w:val="22"/>
          <w:szCs w:val="22"/>
        </w:rPr>
        <w:t xml:space="preserve"> int</w:t>
      </w:r>
      <w:r>
        <w:rPr>
          <w:sz w:val="22"/>
          <w:szCs w:val="22"/>
        </w:rPr>
        <w:t>ricate relationships</w:t>
      </w:r>
      <w:r w:rsidRPr="00CB774E">
        <w:rPr>
          <w:sz w:val="22"/>
          <w:szCs w:val="22"/>
        </w:rPr>
        <w:t xml:space="preserve"> between pathogens, vectors, and hosts (Randolph, 2010).  Many of these interactions are responsive to changing environmental conditions, exposure, and time spent in high risk areas (Randolph, 2010; Cutler, </w:t>
      </w:r>
      <w:r w:rsidR="00A0228D">
        <w:rPr>
          <w:sz w:val="22"/>
          <w:szCs w:val="22"/>
        </w:rPr>
        <w:t>et al.</w:t>
      </w:r>
      <w:r w:rsidRPr="00CB774E">
        <w:rPr>
          <w:sz w:val="22"/>
          <w:szCs w:val="22"/>
        </w:rPr>
        <w:t xml:space="preserve"> 2010). Assessing risk in areas of emerging disease or low risk areas can be very challenging</w:t>
      </w:r>
      <w:r>
        <w:rPr>
          <w:sz w:val="22"/>
          <w:szCs w:val="22"/>
        </w:rPr>
        <w:t xml:space="preserve"> due to veiled</w:t>
      </w:r>
      <w:r w:rsidDel="00C6721C">
        <w:rPr>
          <w:sz w:val="22"/>
          <w:szCs w:val="22"/>
        </w:rPr>
        <w:t xml:space="preserve"> </w:t>
      </w:r>
      <w:r>
        <w:rPr>
          <w:sz w:val="22"/>
          <w:szCs w:val="22"/>
        </w:rPr>
        <w:t>cycles and confounding variables</w:t>
      </w:r>
      <w:r w:rsidRPr="00CB774E">
        <w:rPr>
          <w:sz w:val="22"/>
          <w:szCs w:val="22"/>
        </w:rPr>
        <w:t>. The use of companion animals as sentinels has been suggested to assist in demarcating these areas</w:t>
      </w:r>
      <w:r>
        <w:rPr>
          <w:sz w:val="22"/>
          <w:szCs w:val="22"/>
        </w:rPr>
        <w:t xml:space="preserve"> </w:t>
      </w:r>
      <w:r w:rsidRPr="00CB774E">
        <w:rPr>
          <w:sz w:val="22"/>
          <w:szCs w:val="22"/>
        </w:rPr>
        <w:t xml:space="preserve">(Falco </w:t>
      </w:r>
      <w:r w:rsidR="00A0228D">
        <w:rPr>
          <w:sz w:val="22"/>
          <w:szCs w:val="22"/>
        </w:rPr>
        <w:t>et al.</w:t>
      </w:r>
      <w:r w:rsidRPr="00CB774E">
        <w:rPr>
          <w:sz w:val="22"/>
          <w:szCs w:val="22"/>
        </w:rPr>
        <w:t xml:space="preserve"> 1993</w:t>
      </w:r>
      <w:r>
        <w:rPr>
          <w:sz w:val="22"/>
          <w:szCs w:val="22"/>
        </w:rPr>
        <w:t>;</w:t>
      </w:r>
      <w:r w:rsidRPr="00BA691A">
        <w:rPr>
          <w:sz w:val="22"/>
          <w:szCs w:val="22"/>
        </w:rPr>
        <w:t xml:space="preserve"> </w:t>
      </w:r>
      <w:r w:rsidRPr="00CB774E">
        <w:rPr>
          <w:sz w:val="22"/>
          <w:szCs w:val="22"/>
        </w:rPr>
        <w:t xml:space="preserve">Hamer </w:t>
      </w:r>
      <w:r w:rsidR="00A0228D">
        <w:rPr>
          <w:sz w:val="22"/>
          <w:szCs w:val="22"/>
        </w:rPr>
        <w:t>et al.</w:t>
      </w:r>
      <w:r w:rsidRPr="00CB774E">
        <w:rPr>
          <w:sz w:val="22"/>
          <w:szCs w:val="22"/>
        </w:rPr>
        <w:t xml:space="preserve"> 2009</w:t>
      </w:r>
      <w:r>
        <w:rPr>
          <w:sz w:val="22"/>
          <w:szCs w:val="22"/>
        </w:rPr>
        <w:t xml:space="preserve"> </w:t>
      </w:r>
      <w:r w:rsidRPr="00CB774E">
        <w:rPr>
          <w:sz w:val="22"/>
          <w:szCs w:val="22"/>
        </w:rPr>
        <w:t xml:space="preserve">Little </w:t>
      </w:r>
      <w:r w:rsidR="00A0228D">
        <w:rPr>
          <w:sz w:val="22"/>
          <w:szCs w:val="22"/>
        </w:rPr>
        <w:t>et al.</w:t>
      </w:r>
      <w:r w:rsidRPr="00CB774E">
        <w:rPr>
          <w:sz w:val="22"/>
          <w:szCs w:val="22"/>
        </w:rPr>
        <w:t xml:space="preserve"> 2010). The u</w:t>
      </w:r>
      <w:r>
        <w:rPr>
          <w:sz w:val="22"/>
          <w:szCs w:val="22"/>
        </w:rPr>
        <w:t>se</w:t>
      </w:r>
      <w:r w:rsidRPr="00CB774E">
        <w:rPr>
          <w:sz w:val="22"/>
          <w:szCs w:val="22"/>
        </w:rPr>
        <w:t xml:space="preserve"> of sentinels </w:t>
      </w:r>
      <w:r>
        <w:rPr>
          <w:sz w:val="22"/>
          <w:szCs w:val="22"/>
        </w:rPr>
        <w:t xml:space="preserve">as a means of disease detection </w:t>
      </w:r>
      <w:r w:rsidRPr="00CB774E">
        <w:rPr>
          <w:sz w:val="22"/>
          <w:szCs w:val="22"/>
        </w:rPr>
        <w:t xml:space="preserve">has long been accepted, and in the case of </w:t>
      </w:r>
      <w:r>
        <w:rPr>
          <w:sz w:val="22"/>
          <w:szCs w:val="22"/>
        </w:rPr>
        <w:t>canines</w:t>
      </w:r>
      <w:r w:rsidRPr="00CB774E">
        <w:rPr>
          <w:sz w:val="22"/>
          <w:szCs w:val="22"/>
        </w:rPr>
        <w:t xml:space="preserve"> has been evaluated (Duncan </w:t>
      </w:r>
      <w:r w:rsidR="00A0228D">
        <w:rPr>
          <w:sz w:val="22"/>
          <w:szCs w:val="22"/>
        </w:rPr>
        <w:t>et al.</w:t>
      </w:r>
      <w:r w:rsidRPr="00CB774E">
        <w:rPr>
          <w:sz w:val="22"/>
          <w:szCs w:val="22"/>
        </w:rPr>
        <w:t xml:space="preserve"> 2004). Hamer, </w:t>
      </w:r>
      <w:r w:rsidR="00A0228D">
        <w:rPr>
          <w:sz w:val="22"/>
          <w:szCs w:val="22"/>
        </w:rPr>
        <w:t>et al.</w:t>
      </w:r>
      <w:r w:rsidRPr="00CB774E">
        <w:rPr>
          <w:sz w:val="22"/>
          <w:szCs w:val="22"/>
        </w:rPr>
        <w:t xml:space="preserve"> (2009) demonstrated the importance of testing ticks</w:t>
      </w:r>
      <w:r>
        <w:rPr>
          <w:sz w:val="22"/>
          <w:szCs w:val="22"/>
        </w:rPr>
        <w:t xml:space="preserve"> for </w:t>
      </w:r>
      <w:r>
        <w:rPr>
          <w:i/>
          <w:sz w:val="22"/>
          <w:szCs w:val="22"/>
        </w:rPr>
        <w:t xml:space="preserve">Borrelia </w:t>
      </w:r>
      <w:r w:rsidRPr="00CB774E">
        <w:rPr>
          <w:sz w:val="22"/>
          <w:szCs w:val="22"/>
        </w:rPr>
        <w:t xml:space="preserve">rather than </w:t>
      </w:r>
      <w:r>
        <w:rPr>
          <w:sz w:val="22"/>
          <w:szCs w:val="22"/>
        </w:rPr>
        <w:t>using antibody titers in areas with inherently low prevalence of LB</w:t>
      </w:r>
      <w:r w:rsidRPr="00CB774E">
        <w:rPr>
          <w:sz w:val="22"/>
          <w:szCs w:val="22"/>
        </w:rPr>
        <w:t xml:space="preserve">. Serosurveillance in </w:t>
      </w:r>
      <w:r>
        <w:rPr>
          <w:sz w:val="22"/>
          <w:szCs w:val="22"/>
        </w:rPr>
        <w:t>canines</w:t>
      </w:r>
      <w:r w:rsidRPr="00CB774E">
        <w:rPr>
          <w:sz w:val="22"/>
          <w:szCs w:val="22"/>
        </w:rPr>
        <w:t xml:space="preserve"> is more acceptable than in people as onset of illness is typically weeks to months after infection, allowing the immune system time to produce antibody (Little </w:t>
      </w:r>
      <w:r w:rsidR="00120C06">
        <w:rPr>
          <w:sz w:val="22"/>
          <w:szCs w:val="22"/>
        </w:rPr>
        <w:t>et al.</w:t>
      </w:r>
      <w:r w:rsidRPr="00CB774E">
        <w:rPr>
          <w:sz w:val="22"/>
          <w:szCs w:val="22"/>
        </w:rPr>
        <w:t xml:space="preserve"> 2010). However</w:t>
      </w:r>
      <w:r w:rsidR="008F05C9">
        <w:rPr>
          <w:sz w:val="22"/>
          <w:szCs w:val="22"/>
        </w:rPr>
        <w:t>,</w:t>
      </w:r>
      <w:r w:rsidRPr="00CB774E">
        <w:rPr>
          <w:sz w:val="22"/>
          <w:szCs w:val="22"/>
        </w:rPr>
        <w:t xml:space="preserve"> </w:t>
      </w:r>
      <w:r>
        <w:rPr>
          <w:sz w:val="22"/>
          <w:szCs w:val="22"/>
        </w:rPr>
        <w:t xml:space="preserve">with </w:t>
      </w:r>
      <w:r w:rsidRPr="00CB774E">
        <w:rPr>
          <w:sz w:val="22"/>
          <w:szCs w:val="22"/>
        </w:rPr>
        <w:t>serologic</w:t>
      </w:r>
      <w:r>
        <w:rPr>
          <w:sz w:val="22"/>
          <w:szCs w:val="22"/>
        </w:rPr>
        <w:t>al</w:t>
      </w:r>
      <w:r w:rsidRPr="00CB774E">
        <w:rPr>
          <w:sz w:val="22"/>
          <w:szCs w:val="22"/>
        </w:rPr>
        <w:t xml:space="preserve"> tests one must be able to differentiate active infection from past exposure</w:t>
      </w:r>
      <w:r>
        <w:rPr>
          <w:sz w:val="22"/>
          <w:szCs w:val="22"/>
        </w:rPr>
        <w:t xml:space="preserve"> which is difficult</w:t>
      </w:r>
      <w:r w:rsidR="008F05C9">
        <w:rPr>
          <w:sz w:val="22"/>
          <w:szCs w:val="22"/>
        </w:rPr>
        <w:t>. O</w:t>
      </w:r>
      <w:r w:rsidRPr="00CB774E">
        <w:rPr>
          <w:sz w:val="22"/>
          <w:szCs w:val="22"/>
        </w:rPr>
        <w:t xml:space="preserve">ne means of avoiding </w:t>
      </w:r>
      <w:r>
        <w:rPr>
          <w:sz w:val="22"/>
          <w:szCs w:val="22"/>
        </w:rPr>
        <w:t xml:space="preserve">difficulty is the potential to screen </w:t>
      </w:r>
      <w:r w:rsidRPr="00CB774E">
        <w:rPr>
          <w:sz w:val="22"/>
          <w:szCs w:val="22"/>
        </w:rPr>
        <w:t xml:space="preserve">ticks </w:t>
      </w:r>
      <w:r>
        <w:rPr>
          <w:sz w:val="22"/>
          <w:szCs w:val="22"/>
        </w:rPr>
        <w:t xml:space="preserve">from the </w:t>
      </w:r>
      <w:r w:rsidRPr="00CB774E">
        <w:rPr>
          <w:sz w:val="22"/>
          <w:szCs w:val="22"/>
        </w:rPr>
        <w:t>animal</w:t>
      </w:r>
      <w:r>
        <w:rPr>
          <w:sz w:val="22"/>
          <w:szCs w:val="22"/>
        </w:rPr>
        <w:t xml:space="preserve"> host</w:t>
      </w:r>
      <w:r w:rsidRPr="00CB774E">
        <w:rPr>
          <w:sz w:val="22"/>
          <w:szCs w:val="22"/>
        </w:rPr>
        <w:t xml:space="preserve"> (Magnarelli </w:t>
      </w:r>
      <w:r w:rsidR="00120C06">
        <w:rPr>
          <w:sz w:val="22"/>
          <w:szCs w:val="22"/>
        </w:rPr>
        <w:t>et al.</w:t>
      </w:r>
      <w:r w:rsidRPr="00CB774E">
        <w:rPr>
          <w:sz w:val="22"/>
          <w:szCs w:val="22"/>
        </w:rPr>
        <w:t xml:space="preserve"> 19</w:t>
      </w:r>
      <w:r>
        <w:rPr>
          <w:sz w:val="22"/>
          <w:szCs w:val="22"/>
        </w:rPr>
        <w:t>8</w:t>
      </w:r>
      <w:r w:rsidRPr="00CB774E">
        <w:rPr>
          <w:sz w:val="22"/>
          <w:szCs w:val="22"/>
        </w:rPr>
        <w:t xml:space="preserve">7; Straubinger </w:t>
      </w:r>
      <w:r w:rsidR="00120C06">
        <w:rPr>
          <w:sz w:val="22"/>
          <w:szCs w:val="22"/>
        </w:rPr>
        <w:t>et al.</w:t>
      </w:r>
      <w:r w:rsidRPr="00CB774E">
        <w:rPr>
          <w:sz w:val="22"/>
          <w:szCs w:val="22"/>
        </w:rPr>
        <w:t xml:space="preserve"> 1997). Companion animals are typically in close proximity to their owners and at higher risk of coming into contact with ectoparasite vectors (</w:t>
      </w:r>
      <w:r w:rsidR="003E447A" w:rsidRPr="000C4E5B">
        <w:rPr>
          <w:sz w:val="22"/>
          <w:szCs w:val="22"/>
        </w:rPr>
        <w:t xml:space="preserve">Hamer et al. 2009; Little et al. 2010). </w:t>
      </w:r>
      <w:r w:rsidRPr="00CB774E">
        <w:rPr>
          <w:sz w:val="22"/>
          <w:szCs w:val="22"/>
        </w:rPr>
        <w:t xml:space="preserve">Past testing for LB was </w:t>
      </w:r>
      <w:r w:rsidR="00F054AA">
        <w:rPr>
          <w:sz w:val="22"/>
          <w:szCs w:val="22"/>
        </w:rPr>
        <w:t>completed</w:t>
      </w:r>
      <w:r w:rsidR="00F054AA" w:rsidRPr="00CB774E">
        <w:rPr>
          <w:sz w:val="22"/>
          <w:szCs w:val="22"/>
        </w:rPr>
        <w:t xml:space="preserve"> </w:t>
      </w:r>
      <w:r w:rsidRPr="00CB774E">
        <w:rPr>
          <w:sz w:val="22"/>
          <w:szCs w:val="22"/>
        </w:rPr>
        <w:t xml:space="preserve">using a two tier approach (immunofluorescent assay followed by a western blot), and has been phased out due to high cost, inefficiency (Duncan </w:t>
      </w:r>
      <w:r w:rsidR="00120C06">
        <w:rPr>
          <w:sz w:val="22"/>
          <w:szCs w:val="22"/>
        </w:rPr>
        <w:t>et al.</w:t>
      </w:r>
      <w:r w:rsidRPr="00CB774E">
        <w:rPr>
          <w:sz w:val="22"/>
          <w:szCs w:val="22"/>
        </w:rPr>
        <w:t xml:space="preserve"> 2004) and </w:t>
      </w:r>
      <w:r>
        <w:rPr>
          <w:sz w:val="22"/>
          <w:szCs w:val="22"/>
        </w:rPr>
        <w:t>in</w:t>
      </w:r>
      <w:r w:rsidRPr="00CB774E">
        <w:rPr>
          <w:sz w:val="22"/>
          <w:szCs w:val="22"/>
        </w:rPr>
        <w:t xml:space="preserve">ability to detect active infection rather than prior exposure. Testing of ticks is </w:t>
      </w:r>
      <w:r>
        <w:rPr>
          <w:sz w:val="22"/>
          <w:szCs w:val="22"/>
        </w:rPr>
        <w:t>one</w:t>
      </w:r>
      <w:r w:rsidRPr="00CB774E">
        <w:rPr>
          <w:sz w:val="22"/>
          <w:szCs w:val="22"/>
        </w:rPr>
        <w:t xml:space="preserve"> way </w:t>
      </w:r>
      <w:r w:rsidR="008F05C9">
        <w:rPr>
          <w:sz w:val="22"/>
          <w:szCs w:val="22"/>
        </w:rPr>
        <w:t>to circumvent such issues and as such was our method of choice</w:t>
      </w:r>
      <w:r>
        <w:rPr>
          <w:sz w:val="22"/>
          <w:szCs w:val="22"/>
        </w:rPr>
        <w:t xml:space="preserve">. </w:t>
      </w:r>
      <w:r w:rsidRPr="00CB774E">
        <w:rPr>
          <w:sz w:val="22"/>
          <w:szCs w:val="22"/>
        </w:rPr>
        <w:t xml:space="preserve">Idexx Laboratories has </w:t>
      </w:r>
      <w:r>
        <w:rPr>
          <w:sz w:val="22"/>
          <w:szCs w:val="22"/>
        </w:rPr>
        <w:t xml:space="preserve">also </w:t>
      </w:r>
      <w:r w:rsidRPr="00CB774E">
        <w:rPr>
          <w:sz w:val="22"/>
          <w:szCs w:val="22"/>
        </w:rPr>
        <w:t xml:space="preserve">solved this problem </w:t>
      </w:r>
      <w:r>
        <w:rPr>
          <w:sz w:val="22"/>
          <w:szCs w:val="22"/>
        </w:rPr>
        <w:t>to continue the use of</w:t>
      </w:r>
      <w:r w:rsidRPr="00CB774E">
        <w:rPr>
          <w:sz w:val="22"/>
          <w:szCs w:val="22"/>
        </w:rPr>
        <w:t xml:space="preserve"> serology</w:t>
      </w:r>
      <w:r>
        <w:rPr>
          <w:sz w:val="22"/>
          <w:szCs w:val="22"/>
        </w:rPr>
        <w:t xml:space="preserve"> by</w:t>
      </w:r>
      <w:r w:rsidRPr="00CB774E">
        <w:rPr>
          <w:sz w:val="22"/>
          <w:szCs w:val="22"/>
        </w:rPr>
        <w:t xml:space="preserve"> using C6 antibodies, and the SNAP®4DX test (Duncan </w:t>
      </w:r>
      <w:r w:rsidR="00A0228D">
        <w:rPr>
          <w:sz w:val="22"/>
          <w:szCs w:val="22"/>
        </w:rPr>
        <w:t>et al.</w:t>
      </w:r>
      <w:r w:rsidRPr="00CB774E">
        <w:rPr>
          <w:sz w:val="22"/>
          <w:szCs w:val="22"/>
        </w:rPr>
        <w:t xml:space="preserve"> 2004). </w:t>
      </w:r>
    </w:p>
    <w:p w:rsidR="00174B04" w:rsidRPr="00CB774E" w:rsidRDefault="00174B04" w:rsidP="00174B04">
      <w:pPr>
        <w:rPr>
          <w:sz w:val="22"/>
          <w:szCs w:val="22"/>
        </w:rPr>
      </w:pPr>
      <w:r w:rsidRPr="00CB774E">
        <w:rPr>
          <w:sz w:val="22"/>
          <w:szCs w:val="22"/>
        </w:rPr>
        <w:lastRenderedPageBreak/>
        <w:tab/>
      </w:r>
      <w:r w:rsidR="006B1F9E">
        <w:rPr>
          <w:sz w:val="22"/>
          <w:szCs w:val="22"/>
        </w:rPr>
        <w:t>C</w:t>
      </w:r>
      <w:r>
        <w:rPr>
          <w:sz w:val="22"/>
          <w:szCs w:val="22"/>
        </w:rPr>
        <w:t>anines</w:t>
      </w:r>
      <w:r w:rsidRPr="00CB774E">
        <w:rPr>
          <w:sz w:val="22"/>
          <w:szCs w:val="22"/>
        </w:rPr>
        <w:t xml:space="preserve"> are six times more likely to be seropositive for </w:t>
      </w:r>
      <w:r w:rsidRPr="00CB774E">
        <w:rPr>
          <w:i/>
          <w:sz w:val="22"/>
          <w:szCs w:val="22"/>
        </w:rPr>
        <w:t>B</w:t>
      </w:r>
      <w:r>
        <w:rPr>
          <w:i/>
          <w:sz w:val="22"/>
          <w:szCs w:val="22"/>
        </w:rPr>
        <w:t>.</w:t>
      </w:r>
      <w:r w:rsidRPr="00CB774E">
        <w:rPr>
          <w:i/>
          <w:sz w:val="22"/>
          <w:szCs w:val="22"/>
        </w:rPr>
        <w:t xml:space="preserve"> burgdorferi </w:t>
      </w:r>
      <w:r w:rsidRPr="00CB774E">
        <w:rPr>
          <w:sz w:val="22"/>
          <w:szCs w:val="22"/>
        </w:rPr>
        <w:t>than human</w:t>
      </w:r>
      <w:r>
        <w:rPr>
          <w:sz w:val="22"/>
          <w:szCs w:val="22"/>
        </w:rPr>
        <w:t>s</w:t>
      </w:r>
      <w:r w:rsidRPr="00CB774E">
        <w:rPr>
          <w:sz w:val="22"/>
          <w:szCs w:val="22"/>
        </w:rPr>
        <w:t xml:space="preserve"> (Eng </w:t>
      </w:r>
      <w:r w:rsidR="00120C06">
        <w:rPr>
          <w:sz w:val="22"/>
          <w:szCs w:val="22"/>
        </w:rPr>
        <w:t>et al</w:t>
      </w:r>
      <w:r w:rsidRPr="00CB774E">
        <w:rPr>
          <w:sz w:val="22"/>
          <w:szCs w:val="22"/>
        </w:rPr>
        <w:t xml:space="preserve"> 1988</w:t>
      </w:r>
      <w:r w:rsidR="008F05C9" w:rsidRPr="00CB774E">
        <w:rPr>
          <w:sz w:val="22"/>
          <w:szCs w:val="22"/>
        </w:rPr>
        <w:t>)</w:t>
      </w:r>
      <w:r w:rsidR="008F05C9">
        <w:rPr>
          <w:sz w:val="22"/>
          <w:szCs w:val="22"/>
        </w:rPr>
        <w:t xml:space="preserve">, </w:t>
      </w:r>
      <w:r>
        <w:rPr>
          <w:sz w:val="22"/>
          <w:szCs w:val="22"/>
        </w:rPr>
        <w:t>although many animals may not exhibit</w:t>
      </w:r>
      <w:r w:rsidDel="00E60244">
        <w:rPr>
          <w:sz w:val="22"/>
          <w:szCs w:val="22"/>
        </w:rPr>
        <w:t xml:space="preserve"> </w:t>
      </w:r>
      <w:r>
        <w:rPr>
          <w:sz w:val="22"/>
          <w:szCs w:val="22"/>
        </w:rPr>
        <w:t xml:space="preserve">manifestation of clinical signs (Mullen and Durden, 2002). </w:t>
      </w:r>
      <w:r w:rsidRPr="00CB774E">
        <w:rPr>
          <w:sz w:val="22"/>
          <w:szCs w:val="22"/>
        </w:rPr>
        <w:t xml:space="preserve">It logically follows that pet owners </w:t>
      </w:r>
      <w:r>
        <w:rPr>
          <w:sz w:val="22"/>
          <w:szCs w:val="22"/>
        </w:rPr>
        <w:t xml:space="preserve">with </w:t>
      </w:r>
      <w:r w:rsidR="00E41A09">
        <w:rPr>
          <w:sz w:val="22"/>
          <w:szCs w:val="22"/>
        </w:rPr>
        <w:t xml:space="preserve">infected </w:t>
      </w:r>
      <w:r>
        <w:rPr>
          <w:sz w:val="22"/>
          <w:szCs w:val="22"/>
        </w:rPr>
        <w:t xml:space="preserve">pets </w:t>
      </w:r>
      <w:r w:rsidRPr="00CB774E">
        <w:rPr>
          <w:sz w:val="22"/>
          <w:szCs w:val="22"/>
        </w:rPr>
        <w:t xml:space="preserve">would then be at a higher risk of contracting </w:t>
      </w:r>
      <w:r w:rsidRPr="00CB774E">
        <w:rPr>
          <w:i/>
          <w:sz w:val="22"/>
          <w:szCs w:val="22"/>
        </w:rPr>
        <w:t>B. burgdorferi</w:t>
      </w:r>
      <w:r w:rsidRPr="00CB774E">
        <w:rPr>
          <w:sz w:val="22"/>
          <w:szCs w:val="22"/>
        </w:rPr>
        <w:t xml:space="preserve">. Rand </w:t>
      </w:r>
      <w:r w:rsidR="00120C06">
        <w:rPr>
          <w:sz w:val="22"/>
          <w:szCs w:val="22"/>
        </w:rPr>
        <w:t>et al.</w:t>
      </w:r>
      <w:r w:rsidRPr="00CB774E">
        <w:rPr>
          <w:sz w:val="22"/>
          <w:szCs w:val="22"/>
        </w:rPr>
        <w:t xml:space="preserve"> (1991) </w:t>
      </w:r>
      <w:r>
        <w:rPr>
          <w:sz w:val="22"/>
          <w:szCs w:val="22"/>
        </w:rPr>
        <w:t>demonstrat</w:t>
      </w:r>
      <w:r w:rsidRPr="00CB774E">
        <w:rPr>
          <w:sz w:val="22"/>
          <w:szCs w:val="22"/>
        </w:rPr>
        <w:t xml:space="preserve">ed that seropositive </w:t>
      </w:r>
      <w:r>
        <w:rPr>
          <w:sz w:val="22"/>
          <w:szCs w:val="22"/>
        </w:rPr>
        <w:t>canines</w:t>
      </w:r>
      <w:r w:rsidRPr="00CB774E">
        <w:rPr>
          <w:sz w:val="22"/>
          <w:szCs w:val="22"/>
        </w:rPr>
        <w:t xml:space="preserve"> </w:t>
      </w:r>
      <w:r>
        <w:rPr>
          <w:sz w:val="22"/>
          <w:szCs w:val="22"/>
        </w:rPr>
        <w:t xml:space="preserve">were associated with </w:t>
      </w:r>
      <w:r w:rsidRPr="00CB774E">
        <w:rPr>
          <w:sz w:val="22"/>
          <w:szCs w:val="22"/>
        </w:rPr>
        <w:t>high</w:t>
      </w:r>
      <w:r>
        <w:rPr>
          <w:sz w:val="22"/>
          <w:szCs w:val="22"/>
        </w:rPr>
        <w:t>-</w:t>
      </w:r>
      <w:r w:rsidRPr="00CB774E">
        <w:rPr>
          <w:sz w:val="22"/>
          <w:szCs w:val="22"/>
        </w:rPr>
        <w:t xml:space="preserve">risk areas </w:t>
      </w:r>
      <w:r>
        <w:rPr>
          <w:sz w:val="22"/>
          <w:szCs w:val="22"/>
        </w:rPr>
        <w:t>prior to onset of</w:t>
      </w:r>
      <w:r w:rsidRPr="00CB774E">
        <w:rPr>
          <w:sz w:val="22"/>
          <w:szCs w:val="22"/>
        </w:rPr>
        <w:t xml:space="preserve"> human cases</w:t>
      </w:r>
      <w:r w:rsidR="00E41A09">
        <w:rPr>
          <w:sz w:val="22"/>
          <w:szCs w:val="22"/>
        </w:rPr>
        <w:t xml:space="preserve"> of disease</w:t>
      </w:r>
      <w:r w:rsidRPr="00CB774E">
        <w:rPr>
          <w:sz w:val="22"/>
          <w:szCs w:val="22"/>
        </w:rPr>
        <w:t xml:space="preserve">. </w:t>
      </w:r>
      <w:r>
        <w:rPr>
          <w:sz w:val="22"/>
          <w:szCs w:val="22"/>
        </w:rPr>
        <w:t xml:space="preserve">In North Carolina, an area of the southeast in which the prevalence of LB is low, canines </w:t>
      </w:r>
      <w:r w:rsidR="000C4E5B">
        <w:rPr>
          <w:sz w:val="22"/>
          <w:szCs w:val="22"/>
        </w:rPr>
        <w:t>has</w:t>
      </w:r>
      <w:r w:rsidR="000614DD">
        <w:rPr>
          <w:sz w:val="22"/>
          <w:szCs w:val="22"/>
        </w:rPr>
        <w:t xml:space="preserve"> </w:t>
      </w:r>
      <w:r>
        <w:rPr>
          <w:sz w:val="22"/>
          <w:szCs w:val="22"/>
        </w:rPr>
        <w:t xml:space="preserve">been </w:t>
      </w:r>
      <w:r w:rsidR="00E41A09">
        <w:rPr>
          <w:sz w:val="22"/>
          <w:szCs w:val="22"/>
        </w:rPr>
        <w:t>employed</w:t>
      </w:r>
      <w:r w:rsidR="00E41A09" w:rsidDel="00E41A09">
        <w:rPr>
          <w:sz w:val="22"/>
          <w:szCs w:val="22"/>
        </w:rPr>
        <w:t xml:space="preserve"> </w:t>
      </w:r>
      <w:r>
        <w:rPr>
          <w:sz w:val="22"/>
          <w:szCs w:val="22"/>
        </w:rPr>
        <w:t xml:space="preserve">for LB surveillance (Duncan </w:t>
      </w:r>
      <w:r w:rsidR="00A0228D">
        <w:rPr>
          <w:sz w:val="22"/>
          <w:szCs w:val="22"/>
        </w:rPr>
        <w:t>et al.</w:t>
      </w:r>
      <w:r>
        <w:rPr>
          <w:sz w:val="22"/>
          <w:szCs w:val="22"/>
        </w:rPr>
        <w:t xml:space="preserve"> 2004). Bowman </w:t>
      </w:r>
      <w:r w:rsidR="00120C06">
        <w:rPr>
          <w:sz w:val="22"/>
          <w:szCs w:val="22"/>
        </w:rPr>
        <w:t>et al.</w:t>
      </w:r>
      <w:r>
        <w:rPr>
          <w:sz w:val="22"/>
          <w:szCs w:val="22"/>
        </w:rPr>
        <w:t xml:space="preserve"> (2009) used canines as sentinels on a broader, multistate scale.</w:t>
      </w:r>
      <w:r w:rsidRPr="00CB774E">
        <w:rPr>
          <w:sz w:val="22"/>
          <w:szCs w:val="22"/>
        </w:rPr>
        <w:t xml:space="preserve"> </w:t>
      </w:r>
      <w:r>
        <w:rPr>
          <w:sz w:val="22"/>
          <w:szCs w:val="22"/>
        </w:rPr>
        <w:t>A</w:t>
      </w:r>
      <w:r w:rsidRPr="00CB774E">
        <w:rPr>
          <w:sz w:val="22"/>
          <w:szCs w:val="22"/>
        </w:rPr>
        <w:t xml:space="preserve"> recurring issue </w:t>
      </w:r>
      <w:r>
        <w:rPr>
          <w:sz w:val="22"/>
          <w:szCs w:val="22"/>
        </w:rPr>
        <w:t>with serological tests is c</w:t>
      </w:r>
      <w:r w:rsidRPr="00CB774E">
        <w:rPr>
          <w:sz w:val="22"/>
          <w:szCs w:val="22"/>
        </w:rPr>
        <w:t xml:space="preserve">ross reactivity </w:t>
      </w:r>
      <w:r>
        <w:rPr>
          <w:sz w:val="22"/>
          <w:szCs w:val="22"/>
        </w:rPr>
        <w:t>of antibodies to multiple antigens i</w:t>
      </w:r>
      <w:r w:rsidRPr="00CB774E">
        <w:rPr>
          <w:sz w:val="22"/>
          <w:szCs w:val="22"/>
        </w:rPr>
        <w:t xml:space="preserve">n </w:t>
      </w:r>
      <w:r>
        <w:rPr>
          <w:sz w:val="22"/>
          <w:szCs w:val="22"/>
        </w:rPr>
        <w:t>canines</w:t>
      </w:r>
      <w:r w:rsidRPr="00CB774E">
        <w:rPr>
          <w:sz w:val="22"/>
          <w:szCs w:val="22"/>
        </w:rPr>
        <w:t xml:space="preserve"> </w:t>
      </w:r>
      <w:r>
        <w:rPr>
          <w:sz w:val="22"/>
          <w:szCs w:val="22"/>
        </w:rPr>
        <w:t xml:space="preserve">and </w:t>
      </w:r>
      <w:r w:rsidRPr="00CB774E">
        <w:rPr>
          <w:sz w:val="22"/>
          <w:szCs w:val="22"/>
        </w:rPr>
        <w:t xml:space="preserve">humans (Hamer </w:t>
      </w:r>
      <w:r w:rsidR="00A0228D">
        <w:rPr>
          <w:sz w:val="22"/>
          <w:szCs w:val="22"/>
        </w:rPr>
        <w:t>et al.</w:t>
      </w:r>
      <w:r w:rsidRPr="00CB774E">
        <w:rPr>
          <w:sz w:val="22"/>
          <w:szCs w:val="22"/>
        </w:rPr>
        <w:t xml:space="preserve"> 2009). </w:t>
      </w:r>
      <w:r>
        <w:rPr>
          <w:sz w:val="22"/>
          <w:szCs w:val="22"/>
        </w:rPr>
        <w:t>Serology also presents drawbacks with regard to</w:t>
      </w:r>
      <w:r w:rsidRPr="00CB774E">
        <w:rPr>
          <w:sz w:val="22"/>
          <w:szCs w:val="22"/>
        </w:rPr>
        <w:t xml:space="preserve"> insensitivity of serology to early infection</w:t>
      </w:r>
      <w:r>
        <w:rPr>
          <w:sz w:val="22"/>
          <w:szCs w:val="22"/>
        </w:rPr>
        <w:t>, and detection of late manifestations of the disease</w:t>
      </w:r>
      <w:r w:rsidRPr="00CB774E">
        <w:rPr>
          <w:sz w:val="22"/>
          <w:szCs w:val="22"/>
        </w:rPr>
        <w:t xml:space="preserve"> </w:t>
      </w:r>
      <w:r>
        <w:rPr>
          <w:sz w:val="22"/>
          <w:szCs w:val="22"/>
        </w:rPr>
        <w:t xml:space="preserve">which </w:t>
      </w:r>
      <w:r w:rsidRPr="00CB774E">
        <w:rPr>
          <w:sz w:val="22"/>
          <w:szCs w:val="22"/>
        </w:rPr>
        <w:t>are</w:t>
      </w:r>
      <w:r>
        <w:rPr>
          <w:sz w:val="22"/>
          <w:szCs w:val="22"/>
        </w:rPr>
        <w:t xml:space="preserve"> no longer </w:t>
      </w:r>
      <w:r w:rsidRPr="00CB774E">
        <w:rPr>
          <w:sz w:val="22"/>
          <w:szCs w:val="22"/>
        </w:rPr>
        <w:t xml:space="preserve">pathognomonic (Wormser, 2006; Littman, 2006). </w:t>
      </w:r>
    </w:p>
    <w:p w:rsidR="00174B04" w:rsidRDefault="00174B04" w:rsidP="00174B04">
      <w:pPr>
        <w:rPr>
          <w:sz w:val="22"/>
          <w:szCs w:val="22"/>
        </w:rPr>
      </w:pPr>
      <w:r w:rsidRPr="00CB774E">
        <w:rPr>
          <w:sz w:val="22"/>
          <w:szCs w:val="22"/>
        </w:rPr>
        <w:tab/>
        <w:t xml:space="preserve">Medium sized mammals (hereafter mesomammals) have been implicated of being wildlife reservoirs for various tick-borne zoonotics, including LB (Fish and Daniels, 1990). Aguirre </w:t>
      </w:r>
      <w:r w:rsidR="00A0228D">
        <w:rPr>
          <w:sz w:val="22"/>
          <w:szCs w:val="22"/>
        </w:rPr>
        <w:t>et al.</w:t>
      </w:r>
      <w:r w:rsidRPr="00CB774E">
        <w:rPr>
          <w:sz w:val="22"/>
          <w:szCs w:val="22"/>
        </w:rPr>
        <w:t xml:space="preserve"> </w:t>
      </w:r>
      <w:r>
        <w:rPr>
          <w:sz w:val="22"/>
          <w:szCs w:val="22"/>
        </w:rPr>
        <w:t>(</w:t>
      </w:r>
      <w:r w:rsidRPr="00CB774E">
        <w:rPr>
          <w:sz w:val="22"/>
          <w:szCs w:val="22"/>
        </w:rPr>
        <w:t>2009) proposed that mesomammals could serve as sentinels</w:t>
      </w:r>
      <w:r>
        <w:rPr>
          <w:sz w:val="22"/>
          <w:szCs w:val="22"/>
        </w:rPr>
        <w:t xml:space="preserve"> because they typically inhabit</w:t>
      </w:r>
      <w:r w:rsidRPr="00CB774E">
        <w:rPr>
          <w:sz w:val="22"/>
          <w:szCs w:val="22"/>
        </w:rPr>
        <w:t xml:space="preserve"> large home ranges</w:t>
      </w:r>
      <w:r>
        <w:rPr>
          <w:sz w:val="22"/>
          <w:szCs w:val="22"/>
        </w:rPr>
        <w:t>,</w:t>
      </w:r>
      <w:r w:rsidRPr="00CB774E">
        <w:rPr>
          <w:sz w:val="22"/>
          <w:szCs w:val="22"/>
        </w:rPr>
        <w:t xml:space="preserve"> and</w:t>
      </w:r>
      <w:r>
        <w:rPr>
          <w:sz w:val="22"/>
          <w:szCs w:val="22"/>
        </w:rPr>
        <w:t xml:space="preserve"> incur</w:t>
      </w:r>
      <w:r w:rsidRPr="00CB774E">
        <w:rPr>
          <w:sz w:val="22"/>
          <w:szCs w:val="22"/>
        </w:rPr>
        <w:t xml:space="preserve"> heightened opportunity to encounter infected vectors. However, mesomammals may not play a significant role in sylvatic cycles of LB</w:t>
      </w:r>
      <w:r>
        <w:rPr>
          <w:sz w:val="22"/>
          <w:szCs w:val="22"/>
        </w:rPr>
        <w:t xml:space="preserve"> due to comparatively low levels of infection in nature (Fish and Daniels, 1990)</w:t>
      </w:r>
      <w:r w:rsidRPr="00CB774E">
        <w:rPr>
          <w:sz w:val="22"/>
          <w:szCs w:val="22"/>
        </w:rPr>
        <w:t>. Even though prevalence may be low in these species the</w:t>
      </w:r>
      <w:r>
        <w:rPr>
          <w:sz w:val="22"/>
          <w:szCs w:val="22"/>
        </w:rPr>
        <w:t>ir</w:t>
      </w:r>
      <w:r w:rsidRPr="00CB774E">
        <w:rPr>
          <w:sz w:val="22"/>
          <w:szCs w:val="22"/>
        </w:rPr>
        <w:t xml:space="preserve"> size and ability to </w:t>
      </w:r>
      <w:r>
        <w:rPr>
          <w:sz w:val="22"/>
          <w:szCs w:val="22"/>
        </w:rPr>
        <w:t>harbor</w:t>
      </w:r>
      <w:r w:rsidRPr="00CB774E">
        <w:rPr>
          <w:sz w:val="22"/>
          <w:szCs w:val="22"/>
        </w:rPr>
        <w:t xml:space="preserve"> large numbers of ticks could contribute </w:t>
      </w:r>
      <w:r>
        <w:rPr>
          <w:sz w:val="22"/>
          <w:szCs w:val="22"/>
        </w:rPr>
        <w:t xml:space="preserve">to </w:t>
      </w:r>
      <w:r w:rsidRPr="00CB774E">
        <w:rPr>
          <w:sz w:val="22"/>
          <w:szCs w:val="22"/>
        </w:rPr>
        <w:t xml:space="preserve">a portion of the </w:t>
      </w:r>
      <w:r>
        <w:rPr>
          <w:sz w:val="22"/>
          <w:szCs w:val="22"/>
        </w:rPr>
        <w:t xml:space="preserve">infected </w:t>
      </w:r>
      <w:r w:rsidRPr="00CB774E">
        <w:rPr>
          <w:sz w:val="22"/>
          <w:szCs w:val="22"/>
        </w:rPr>
        <w:t>tick population (Fish and Daniels, 1990).  Alone, mesomammals may not be a great model for LB surveillance</w:t>
      </w:r>
      <w:r>
        <w:rPr>
          <w:sz w:val="22"/>
          <w:szCs w:val="22"/>
        </w:rPr>
        <w:t xml:space="preserve"> </w:t>
      </w:r>
      <w:r w:rsidR="00E41A09">
        <w:rPr>
          <w:sz w:val="22"/>
          <w:szCs w:val="22"/>
        </w:rPr>
        <w:t>due to</w:t>
      </w:r>
      <w:r w:rsidRPr="00CB774E">
        <w:rPr>
          <w:sz w:val="22"/>
          <w:szCs w:val="22"/>
        </w:rPr>
        <w:t xml:space="preserve"> low </w:t>
      </w:r>
      <w:r>
        <w:rPr>
          <w:sz w:val="22"/>
          <w:szCs w:val="22"/>
        </w:rPr>
        <w:t xml:space="preserve">infection </w:t>
      </w:r>
      <w:r w:rsidRPr="00CB774E">
        <w:rPr>
          <w:sz w:val="22"/>
          <w:szCs w:val="22"/>
        </w:rPr>
        <w:t xml:space="preserve">rates, but </w:t>
      </w:r>
      <w:r>
        <w:rPr>
          <w:sz w:val="22"/>
          <w:szCs w:val="22"/>
        </w:rPr>
        <w:t xml:space="preserve">jointly mesomammals and canines </w:t>
      </w:r>
      <w:r w:rsidRPr="00CB774E">
        <w:rPr>
          <w:sz w:val="22"/>
          <w:szCs w:val="22"/>
        </w:rPr>
        <w:t>may prove useful</w:t>
      </w:r>
      <w:r>
        <w:rPr>
          <w:sz w:val="22"/>
          <w:szCs w:val="22"/>
        </w:rPr>
        <w:t xml:space="preserve"> in surveillance</w:t>
      </w:r>
      <w:r w:rsidRPr="00CB774E">
        <w:rPr>
          <w:sz w:val="22"/>
          <w:szCs w:val="22"/>
        </w:rPr>
        <w:t>.</w:t>
      </w:r>
    </w:p>
    <w:p w:rsidR="00174B04" w:rsidRPr="00CB774E" w:rsidRDefault="003E447A" w:rsidP="00174B04">
      <w:pPr>
        <w:ind w:firstLine="720"/>
        <w:rPr>
          <w:sz w:val="22"/>
          <w:szCs w:val="22"/>
        </w:rPr>
      </w:pPr>
      <w:r w:rsidRPr="000C4E5B">
        <w:rPr>
          <w:sz w:val="22"/>
          <w:szCs w:val="22"/>
        </w:rPr>
        <w:t xml:space="preserve">Bowman et al. </w:t>
      </w:r>
      <w:r w:rsidR="00174B04" w:rsidRPr="00CB774E">
        <w:rPr>
          <w:sz w:val="22"/>
          <w:szCs w:val="22"/>
        </w:rPr>
        <w:t xml:space="preserve">(2009) </w:t>
      </w:r>
      <w:r w:rsidR="000C4E5B">
        <w:rPr>
          <w:sz w:val="22"/>
          <w:szCs w:val="22"/>
        </w:rPr>
        <w:t>brought to light</w:t>
      </w:r>
      <w:r w:rsidR="00174B04" w:rsidRPr="00CB774E">
        <w:rPr>
          <w:sz w:val="22"/>
          <w:szCs w:val="22"/>
        </w:rPr>
        <w:t xml:space="preserve"> an area in Florida </w:t>
      </w:r>
      <w:r w:rsidR="00174B04">
        <w:rPr>
          <w:sz w:val="22"/>
          <w:szCs w:val="22"/>
        </w:rPr>
        <w:t xml:space="preserve">where </w:t>
      </w:r>
      <w:r w:rsidR="00174B04" w:rsidRPr="00CB774E">
        <w:rPr>
          <w:sz w:val="22"/>
          <w:szCs w:val="22"/>
        </w:rPr>
        <w:t xml:space="preserve">the prevalence of LB in </w:t>
      </w:r>
      <w:r w:rsidR="00174B04">
        <w:rPr>
          <w:sz w:val="22"/>
          <w:szCs w:val="22"/>
        </w:rPr>
        <w:t>canines</w:t>
      </w:r>
      <w:r w:rsidR="00174B04" w:rsidRPr="00CB774E">
        <w:rPr>
          <w:sz w:val="22"/>
          <w:szCs w:val="22"/>
        </w:rPr>
        <w:t xml:space="preserve"> was</w:t>
      </w:r>
      <w:r w:rsidR="00174B04">
        <w:rPr>
          <w:sz w:val="22"/>
          <w:szCs w:val="22"/>
        </w:rPr>
        <w:t xml:space="preserve"> </w:t>
      </w:r>
      <w:r w:rsidR="00174B04" w:rsidRPr="00CB774E">
        <w:rPr>
          <w:sz w:val="22"/>
          <w:szCs w:val="22"/>
        </w:rPr>
        <w:t xml:space="preserve">significantly higher than the rest of the state as a whole.  In neighboring North Carolina </w:t>
      </w:r>
      <w:r w:rsidR="00174B04" w:rsidRPr="00CB774E">
        <w:rPr>
          <w:i/>
          <w:sz w:val="22"/>
          <w:szCs w:val="22"/>
        </w:rPr>
        <w:t xml:space="preserve">I. affinis </w:t>
      </w:r>
      <w:r w:rsidR="00174B04" w:rsidRPr="00CB774E">
        <w:rPr>
          <w:sz w:val="22"/>
          <w:szCs w:val="22"/>
        </w:rPr>
        <w:t xml:space="preserve">a known vector competent tick for LB (Oliver </w:t>
      </w:r>
      <w:r w:rsidR="00A0228D">
        <w:rPr>
          <w:sz w:val="22"/>
          <w:szCs w:val="22"/>
        </w:rPr>
        <w:t>et al.</w:t>
      </w:r>
      <w:r w:rsidR="00174B04" w:rsidRPr="00CB774E">
        <w:rPr>
          <w:sz w:val="22"/>
          <w:szCs w:val="22"/>
        </w:rPr>
        <w:t xml:space="preserve"> 1987)</w:t>
      </w:r>
      <w:r w:rsidR="00174B04">
        <w:rPr>
          <w:sz w:val="22"/>
          <w:szCs w:val="22"/>
        </w:rPr>
        <w:t xml:space="preserve"> </w:t>
      </w:r>
      <w:r w:rsidR="00174B04" w:rsidRPr="00CB774E">
        <w:rPr>
          <w:sz w:val="22"/>
          <w:szCs w:val="22"/>
        </w:rPr>
        <w:t xml:space="preserve">has been </w:t>
      </w:r>
      <w:r w:rsidR="00174B04">
        <w:rPr>
          <w:sz w:val="22"/>
          <w:szCs w:val="22"/>
        </w:rPr>
        <w:lastRenderedPageBreak/>
        <w:t xml:space="preserve">documented with 33% prevalence of </w:t>
      </w:r>
      <w:r w:rsidR="000614DD" w:rsidRPr="00E41A09">
        <w:rPr>
          <w:i/>
          <w:sz w:val="22"/>
          <w:szCs w:val="22"/>
        </w:rPr>
        <w:t>B</w:t>
      </w:r>
      <w:r w:rsidR="000614DD">
        <w:rPr>
          <w:i/>
          <w:sz w:val="22"/>
          <w:szCs w:val="22"/>
        </w:rPr>
        <w:t>b</w:t>
      </w:r>
      <w:r w:rsidR="000614DD" w:rsidRPr="00E41A09">
        <w:rPr>
          <w:i/>
          <w:sz w:val="22"/>
          <w:szCs w:val="22"/>
        </w:rPr>
        <w:t>sl</w:t>
      </w:r>
      <w:r w:rsidR="00174B04">
        <w:rPr>
          <w:sz w:val="22"/>
          <w:szCs w:val="22"/>
        </w:rPr>
        <w:t xml:space="preserve">, </w:t>
      </w:r>
      <w:r w:rsidR="00174B04" w:rsidRPr="00CB774E">
        <w:rPr>
          <w:sz w:val="22"/>
          <w:szCs w:val="22"/>
        </w:rPr>
        <w:t xml:space="preserve">whereas </w:t>
      </w:r>
      <w:r w:rsidR="00174B04" w:rsidRPr="00CB774E">
        <w:rPr>
          <w:i/>
          <w:sz w:val="22"/>
          <w:szCs w:val="22"/>
        </w:rPr>
        <w:t xml:space="preserve">I. scapularis </w:t>
      </w:r>
      <w:r w:rsidR="00174B04" w:rsidRPr="00CB774E">
        <w:rPr>
          <w:sz w:val="22"/>
          <w:szCs w:val="22"/>
        </w:rPr>
        <w:t xml:space="preserve">in the area were uninfected (Maggi </w:t>
      </w:r>
      <w:r w:rsidR="00A0228D">
        <w:rPr>
          <w:sz w:val="22"/>
          <w:szCs w:val="22"/>
        </w:rPr>
        <w:t>et al.</w:t>
      </w:r>
      <w:r w:rsidR="00174B04" w:rsidRPr="00CB774E">
        <w:rPr>
          <w:sz w:val="22"/>
          <w:szCs w:val="22"/>
        </w:rPr>
        <w:t xml:space="preserve"> 2010). </w:t>
      </w:r>
      <w:r w:rsidR="00174B04" w:rsidRPr="00CB774E">
        <w:rPr>
          <w:i/>
          <w:sz w:val="22"/>
          <w:szCs w:val="22"/>
        </w:rPr>
        <w:t>I</w:t>
      </w:r>
      <w:r w:rsidR="000C4E5B">
        <w:rPr>
          <w:i/>
          <w:sz w:val="22"/>
          <w:szCs w:val="22"/>
        </w:rPr>
        <w:t>xodes</w:t>
      </w:r>
      <w:r w:rsidR="00174B04" w:rsidRPr="00CB774E">
        <w:rPr>
          <w:i/>
          <w:sz w:val="22"/>
          <w:szCs w:val="22"/>
        </w:rPr>
        <w:t xml:space="preserve"> affinis </w:t>
      </w:r>
      <w:r w:rsidR="00174B04" w:rsidRPr="00CB774E">
        <w:rPr>
          <w:sz w:val="22"/>
          <w:szCs w:val="22"/>
        </w:rPr>
        <w:t xml:space="preserve">is not known to be a human biting tick, and has been recovered from companion animals (Oliver </w:t>
      </w:r>
      <w:r w:rsidR="00A0228D">
        <w:rPr>
          <w:sz w:val="22"/>
          <w:szCs w:val="22"/>
        </w:rPr>
        <w:t>et al.</w:t>
      </w:r>
      <w:r w:rsidR="00174B04" w:rsidRPr="00CB774E">
        <w:rPr>
          <w:sz w:val="22"/>
          <w:szCs w:val="22"/>
        </w:rPr>
        <w:t xml:space="preserve"> 1987).</w:t>
      </w:r>
      <w:r w:rsidR="00174B04">
        <w:rPr>
          <w:sz w:val="22"/>
          <w:szCs w:val="22"/>
        </w:rPr>
        <w:t xml:space="preserve"> If this species is present and feeding on companion animals, this could be one explanation for case rates of LB in canines being higher than in people.</w:t>
      </w:r>
      <w:r w:rsidR="00174B04" w:rsidRPr="00CB774E">
        <w:rPr>
          <w:sz w:val="22"/>
          <w:szCs w:val="22"/>
        </w:rPr>
        <w:t xml:space="preserve"> </w:t>
      </w:r>
    </w:p>
    <w:p w:rsidR="00174B04" w:rsidRDefault="00174B04" w:rsidP="00174B04">
      <w:pPr>
        <w:rPr>
          <w:sz w:val="22"/>
          <w:szCs w:val="22"/>
        </w:rPr>
      </w:pPr>
      <w:r w:rsidRPr="00CB774E">
        <w:rPr>
          <w:sz w:val="22"/>
          <w:szCs w:val="22"/>
        </w:rPr>
        <w:tab/>
        <w:t xml:space="preserve">Surveillance programs that identify areas with both the presence of the pathogen and </w:t>
      </w:r>
      <w:r>
        <w:rPr>
          <w:sz w:val="22"/>
          <w:szCs w:val="22"/>
        </w:rPr>
        <w:t xml:space="preserve">the </w:t>
      </w:r>
      <w:r w:rsidRPr="00CB774E">
        <w:rPr>
          <w:sz w:val="22"/>
          <w:szCs w:val="22"/>
        </w:rPr>
        <w:t xml:space="preserve">vector may identify the risk of a disease and its spread earlier and more accurately than those that focus on only </w:t>
      </w:r>
      <w:r>
        <w:rPr>
          <w:sz w:val="22"/>
          <w:szCs w:val="22"/>
        </w:rPr>
        <w:t>a</w:t>
      </w:r>
      <w:r w:rsidRPr="00CB774E">
        <w:rPr>
          <w:sz w:val="22"/>
          <w:szCs w:val="22"/>
        </w:rPr>
        <w:t xml:space="preserve"> single method (Daniels </w:t>
      </w:r>
      <w:r w:rsidR="00A0228D">
        <w:rPr>
          <w:sz w:val="22"/>
          <w:szCs w:val="22"/>
        </w:rPr>
        <w:t>et al.</w:t>
      </w:r>
      <w:r w:rsidRPr="00CB774E">
        <w:rPr>
          <w:sz w:val="22"/>
          <w:szCs w:val="22"/>
        </w:rPr>
        <w:t xml:space="preserve"> 1993). Various studies have</w:t>
      </w:r>
      <w:r w:rsidR="00FB7C89">
        <w:rPr>
          <w:sz w:val="22"/>
          <w:szCs w:val="22"/>
        </w:rPr>
        <w:t xml:space="preserve"> </w:t>
      </w:r>
      <w:r w:rsidR="00DA05F1">
        <w:rPr>
          <w:sz w:val="22"/>
          <w:szCs w:val="22"/>
        </w:rPr>
        <w:t xml:space="preserve">employed multiple </w:t>
      </w:r>
      <w:r w:rsidR="00FB7C89">
        <w:rPr>
          <w:sz w:val="22"/>
          <w:szCs w:val="22"/>
        </w:rPr>
        <w:t xml:space="preserve">methods, evaluating </w:t>
      </w:r>
      <w:r w:rsidR="00DA05F1">
        <w:rPr>
          <w:sz w:val="22"/>
          <w:szCs w:val="22"/>
        </w:rPr>
        <w:t xml:space="preserve">canine exposure and vector prevalence as a warning system for encroaching LB </w:t>
      </w:r>
      <w:r w:rsidR="00FB7C89" w:rsidRPr="00CB774E">
        <w:rPr>
          <w:sz w:val="22"/>
          <w:szCs w:val="22"/>
        </w:rPr>
        <w:t>(</w:t>
      </w:r>
      <w:r w:rsidR="00DA05F1">
        <w:rPr>
          <w:sz w:val="22"/>
          <w:szCs w:val="22"/>
        </w:rPr>
        <w:t xml:space="preserve">Rand et al 1991, and </w:t>
      </w:r>
      <w:r w:rsidR="00FB7C89">
        <w:rPr>
          <w:sz w:val="22"/>
          <w:szCs w:val="22"/>
        </w:rPr>
        <w:t xml:space="preserve">Daniels </w:t>
      </w:r>
      <w:r w:rsidR="00A0228D">
        <w:rPr>
          <w:sz w:val="22"/>
          <w:szCs w:val="22"/>
        </w:rPr>
        <w:t>et al.</w:t>
      </w:r>
      <w:r w:rsidR="00FB7C89">
        <w:rPr>
          <w:sz w:val="22"/>
          <w:szCs w:val="22"/>
        </w:rPr>
        <w:t xml:space="preserve"> 1993</w:t>
      </w:r>
      <w:r w:rsidR="00FB7C89" w:rsidRPr="00CB774E">
        <w:rPr>
          <w:sz w:val="22"/>
          <w:szCs w:val="22"/>
        </w:rPr>
        <w:t>)</w:t>
      </w:r>
      <w:r w:rsidR="00FB7C89">
        <w:rPr>
          <w:sz w:val="22"/>
          <w:szCs w:val="22"/>
        </w:rPr>
        <w:t xml:space="preserve">; </w:t>
      </w:r>
      <w:r w:rsidR="002821EA">
        <w:rPr>
          <w:sz w:val="22"/>
          <w:szCs w:val="22"/>
        </w:rPr>
        <w:t>other</w:t>
      </w:r>
      <w:r w:rsidR="00E41A09">
        <w:rPr>
          <w:sz w:val="22"/>
          <w:szCs w:val="22"/>
        </w:rPr>
        <w:t xml:space="preserve"> </w:t>
      </w:r>
      <w:r w:rsidRPr="00CB774E">
        <w:rPr>
          <w:sz w:val="22"/>
          <w:szCs w:val="22"/>
        </w:rPr>
        <w:t>studies have used</w:t>
      </w:r>
      <w:r w:rsidR="00DA05F1">
        <w:rPr>
          <w:sz w:val="22"/>
          <w:szCs w:val="22"/>
        </w:rPr>
        <w:t xml:space="preserve"> antibody prevalence rates from</w:t>
      </w:r>
      <w:r w:rsidRPr="00CB774E">
        <w:rPr>
          <w:sz w:val="22"/>
          <w:szCs w:val="22"/>
        </w:rPr>
        <w:t xml:space="preserve"> medium</w:t>
      </w:r>
      <w:r w:rsidR="002821EA">
        <w:rPr>
          <w:sz w:val="22"/>
          <w:szCs w:val="22"/>
        </w:rPr>
        <w:t>-</w:t>
      </w:r>
      <w:r w:rsidRPr="00CB774E">
        <w:rPr>
          <w:sz w:val="22"/>
          <w:szCs w:val="22"/>
        </w:rPr>
        <w:t xml:space="preserve">sized mammals </w:t>
      </w:r>
      <w:r w:rsidR="00DA05F1">
        <w:rPr>
          <w:sz w:val="22"/>
          <w:szCs w:val="22"/>
        </w:rPr>
        <w:t>and deer to evaluate human risk</w:t>
      </w:r>
      <w:r w:rsidR="002821EA">
        <w:rPr>
          <w:sz w:val="22"/>
          <w:szCs w:val="22"/>
        </w:rPr>
        <w:t xml:space="preserve"> </w:t>
      </w:r>
      <w:r w:rsidRPr="00CB774E">
        <w:rPr>
          <w:sz w:val="22"/>
          <w:szCs w:val="22"/>
        </w:rPr>
        <w:t xml:space="preserve">(Magnarelli </w:t>
      </w:r>
      <w:r w:rsidR="00A0228D">
        <w:rPr>
          <w:sz w:val="22"/>
          <w:szCs w:val="22"/>
        </w:rPr>
        <w:t>et al.</w:t>
      </w:r>
      <w:r w:rsidRPr="00CB774E">
        <w:rPr>
          <w:sz w:val="22"/>
          <w:szCs w:val="22"/>
        </w:rPr>
        <w:t xml:space="preserve"> 1991).</w:t>
      </w:r>
      <w:r w:rsidR="00DA05F1">
        <w:rPr>
          <w:sz w:val="22"/>
          <w:szCs w:val="22"/>
        </w:rPr>
        <w:t xml:space="preserve"> We aim to similarly evaluate mesomammals in conjunction with companion animals.</w:t>
      </w:r>
    </w:p>
    <w:p w:rsidR="00174B04" w:rsidRPr="00CB774E" w:rsidRDefault="00174B04" w:rsidP="006B1F9E">
      <w:pPr>
        <w:ind w:firstLine="720"/>
        <w:rPr>
          <w:sz w:val="22"/>
          <w:szCs w:val="22"/>
        </w:rPr>
      </w:pPr>
      <w:r w:rsidRPr="00CB774E">
        <w:rPr>
          <w:sz w:val="22"/>
          <w:szCs w:val="22"/>
        </w:rPr>
        <w:t>The southeastern US represents a gap in knowledge of LB,</w:t>
      </w:r>
      <w:r>
        <w:rPr>
          <w:sz w:val="22"/>
          <w:szCs w:val="22"/>
        </w:rPr>
        <w:t xml:space="preserve"> while some areas have been explored, many more are in the wait. Multiple</w:t>
      </w:r>
      <w:r w:rsidRPr="00CB774E">
        <w:rPr>
          <w:sz w:val="22"/>
          <w:szCs w:val="22"/>
        </w:rPr>
        <w:t xml:space="preserve"> studies have been </w:t>
      </w:r>
      <w:r>
        <w:rPr>
          <w:sz w:val="22"/>
          <w:szCs w:val="22"/>
        </w:rPr>
        <w:t>conducted</w:t>
      </w:r>
      <w:r w:rsidRPr="00CB774E">
        <w:rPr>
          <w:sz w:val="22"/>
          <w:szCs w:val="22"/>
        </w:rPr>
        <w:t xml:space="preserve"> in Virginia, North</w:t>
      </w:r>
      <w:r>
        <w:rPr>
          <w:sz w:val="22"/>
          <w:szCs w:val="22"/>
        </w:rPr>
        <w:t xml:space="preserve"> Carolina</w:t>
      </w:r>
      <w:r w:rsidRPr="00CB774E">
        <w:rPr>
          <w:sz w:val="22"/>
          <w:szCs w:val="22"/>
        </w:rPr>
        <w:t>, Georgia,</w:t>
      </w:r>
      <w:r>
        <w:rPr>
          <w:sz w:val="22"/>
          <w:szCs w:val="22"/>
        </w:rPr>
        <w:t xml:space="preserve"> and</w:t>
      </w:r>
      <w:r w:rsidRPr="00CB774E">
        <w:rPr>
          <w:sz w:val="22"/>
          <w:szCs w:val="22"/>
        </w:rPr>
        <w:t xml:space="preserve"> Florida</w:t>
      </w:r>
      <w:r>
        <w:rPr>
          <w:sz w:val="22"/>
          <w:szCs w:val="22"/>
        </w:rPr>
        <w:t xml:space="preserve">, </w:t>
      </w:r>
      <w:r w:rsidRPr="00CB774E">
        <w:rPr>
          <w:sz w:val="22"/>
          <w:szCs w:val="22"/>
        </w:rPr>
        <w:t>however little has been done or can be found in the South Carolina literature. Compari</w:t>
      </w:r>
      <w:r>
        <w:rPr>
          <w:sz w:val="22"/>
          <w:szCs w:val="22"/>
        </w:rPr>
        <w:t xml:space="preserve">ng the ticks collected from </w:t>
      </w:r>
      <w:r w:rsidRPr="00CB774E">
        <w:rPr>
          <w:sz w:val="22"/>
          <w:szCs w:val="22"/>
        </w:rPr>
        <w:t xml:space="preserve">mesomammals, and </w:t>
      </w:r>
      <w:r>
        <w:rPr>
          <w:sz w:val="22"/>
          <w:szCs w:val="22"/>
        </w:rPr>
        <w:t>canines</w:t>
      </w:r>
      <w:r w:rsidRPr="00CB774E">
        <w:rPr>
          <w:sz w:val="22"/>
          <w:szCs w:val="22"/>
        </w:rPr>
        <w:t xml:space="preserve"> in the state </w:t>
      </w:r>
      <w:r w:rsidR="00DA05F1">
        <w:rPr>
          <w:sz w:val="22"/>
          <w:szCs w:val="22"/>
        </w:rPr>
        <w:t>may</w:t>
      </w:r>
      <w:r w:rsidR="00DA05F1" w:rsidRPr="00CB774E">
        <w:rPr>
          <w:sz w:val="22"/>
          <w:szCs w:val="22"/>
        </w:rPr>
        <w:t xml:space="preserve"> </w:t>
      </w:r>
      <w:r w:rsidRPr="00CB774E">
        <w:rPr>
          <w:sz w:val="22"/>
          <w:szCs w:val="22"/>
        </w:rPr>
        <w:t xml:space="preserve">be </w:t>
      </w:r>
      <w:r>
        <w:rPr>
          <w:sz w:val="22"/>
          <w:szCs w:val="22"/>
        </w:rPr>
        <w:t>useful in evaluating sylvatic cycles of LB in South Carolina, and will augment what literature exists.</w:t>
      </w:r>
      <w:r w:rsidR="00966147">
        <w:rPr>
          <w:sz w:val="22"/>
          <w:szCs w:val="22"/>
        </w:rPr>
        <w:t xml:space="preserve"> </w:t>
      </w:r>
      <w:r w:rsidR="006B1F9E">
        <w:rPr>
          <w:sz w:val="22"/>
          <w:szCs w:val="22"/>
        </w:rPr>
        <w:t>In</w:t>
      </w:r>
      <w:r w:rsidRPr="00CB774E">
        <w:rPr>
          <w:sz w:val="22"/>
          <w:szCs w:val="22"/>
        </w:rPr>
        <w:t xml:space="preserve"> this study we aim</w:t>
      </w:r>
      <w:r w:rsidR="006B1F9E">
        <w:rPr>
          <w:sz w:val="22"/>
          <w:szCs w:val="22"/>
        </w:rPr>
        <w:t>ed</w:t>
      </w:r>
      <w:r w:rsidRPr="00CB774E">
        <w:rPr>
          <w:sz w:val="22"/>
          <w:szCs w:val="22"/>
        </w:rPr>
        <w:t xml:space="preserve"> to evaluate and compare various surveillance methods throughout our geographical study area using </w:t>
      </w:r>
      <w:r w:rsidR="000C4E5B">
        <w:rPr>
          <w:sz w:val="22"/>
          <w:szCs w:val="22"/>
        </w:rPr>
        <w:t xml:space="preserve">ticks from </w:t>
      </w:r>
      <w:r w:rsidRPr="00CB774E">
        <w:rPr>
          <w:sz w:val="22"/>
          <w:szCs w:val="22"/>
        </w:rPr>
        <w:t>mesomammals, and companion animals. The objectives of this study were to</w:t>
      </w:r>
      <w:r>
        <w:rPr>
          <w:sz w:val="22"/>
          <w:szCs w:val="22"/>
        </w:rPr>
        <w:t xml:space="preserve"> (1) </w:t>
      </w:r>
      <w:r w:rsidRPr="00CB774E">
        <w:rPr>
          <w:sz w:val="22"/>
          <w:szCs w:val="22"/>
        </w:rPr>
        <w:t xml:space="preserve">compare the prevalence of LB in </w:t>
      </w:r>
      <w:r w:rsidR="000C4E5B">
        <w:rPr>
          <w:sz w:val="22"/>
          <w:szCs w:val="22"/>
        </w:rPr>
        <w:t xml:space="preserve">ticks from </w:t>
      </w:r>
      <w:r w:rsidRPr="00CB774E">
        <w:rPr>
          <w:sz w:val="22"/>
          <w:szCs w:val="22"/>
        </w:rPr>
        <w:t>companion animals along a latitudinal gradient</w:t>
      </w:r>
      <w:r>
        <w:rPr>
          <w:sz w:val="22"/>
          <w:szCs w:val="22"/>
        </w:rPr>
        <w:t xml:space="preserve"> and (2) t</w:t>
      </w:r>
      <w:r w:rsidRPr="00CB774E">
        <w:rPr>
          <w:sz w:val="22"/>
          <w:szCs w:val="22"/>
        </w:rPr>
        <w:t xml:space="preserve">o compare the prevalence of LB in </w:t>
      </w:r>
      <w:r w:rsidR="000C4E5B">
        <w:rPr>
          <w:sz w:val="22"/>
          <w:szCs w:val="22"/>
        </w:rPr>
        <w:t xml:space="preserve">ticks from </w:t>
      </w:r>
      <w:r w:rsidRPr="00CB774E">
        <w:rPr>
          <w:sz w:val="22"/>
          <w:szCs w:val="22"/>
        </w:rPr>
        <w:t xml:space="preserve">companion animals and </w:t>
      </w:r>
      <w:r w:rsidR="000C4E5B">
        <w:rPr>
          <w:sz w:val="22"/>
          <w:szCs w:val="22"/>
        </w:rPr>
        <w:t xml:space="preserve">ticks and tissue from </w:t>
      </w:r>
      <w:r w:rsidRPr="00CB774E">
        <w:rPr>
          <w:sz w:val="22"/>
          <w:szCs w:val="22"/>
        </w:rPr>
        <w:t>wild mesomammals in South Carolina.</w:t>
      </w:r>
    </w:p>
    <w:p w:rsidR="00174B04" w:rsidRPr="00CB774E" w:rsidRDefault="00174B04" w:rsidP="00174B04">
      <w:pPr>
        <w:rPr>
          <w:b/>
          <w:caps/>
          <w:sz w:val="22"/>
          <w:szCs w:val="22"/>
        </w:rPr>
      </w:pPr>
    </w:p>
    <w:p w:rsidR="00DA05F1" w:rsidRDefault="00DA05F1" w:rsidP="00174B04">
      <w:pPr>
        <w:rPr>
          <w:b/>
          <w:caps/>
          <w:sz w:val="22"/>
          <w:szCs w:val="22"/>
        </w:rPr>
      </w:pPr>
    </w:p>
    <w:p w:rsidR="00171CB0" w:rsidRDefault="00171CB0" w:rsidP="00174B04">
      <w:pPr>
        <w:rPr>
          <w:b/>
          <w:caps/>
          <w:sz w:val="22"/>
          <w:szCs w:val="22"/>
        </w:rPr>
      </w:pPr>
    </w:p>
    <w:p w:rsidR="00174B04" w:rsidRPr="00CB774E" w:rsidRDefault="00174B04" w:rsidP="00174B04">
      <w:pPr>
        <w:rPr>
          <w:b/>
          <w:caps/>
          <w:sz w:val="22"/>
          <w:szCs w:val="22"/>
        </w:rPr>
      </w:pPr>
      <w:r w:rsidRPr="00CB774E">
        <w:rPr>
          <w:b/>
          <w:caps/>
          <w:sz w:val="22"/>
          <w:szCs w:val="22"/>
        </w:rPr>
        <w:lastRenderedPageBreak/>
        <w:t>3.3 Materials and Methods</w:t>
      </w:r>
    </w:p>
    <w:p w:rsidR="00174B04" w:rsidRPr="00CB774E" w:rsidRDefault="00174B04" w:rsidP="00174B04">
      <w:pPr>
        <w:rPr>
          <w:b/>
          <w:caps/>
          <w:sz w:val="22"/>
          <w:szCs w:val="22"/>
        </w:rPr>
      </w:pPr>
    </w:p>
    <w:p w:rsidR="00174B04" w:rsidRDefault="00174B04" w:rsidP="00174B04">
      <w:pPr>
        <w:rPr>
          <w:b/>
          <w:sz w:val="22"/>
          <w:szCs w:val="22"/>
        </w:rPr>
      </w:pPr>
      <w:r w:rsidRPr="00CB774E">
        <w:rPr>
          <w:b/>
          <w:sz w:val="22"/>
          <w:szCs w:val="22"/>
        </w:rPr>
        <w:t>3.3.1 Sampling sites and protocol</w:t>
      </w:r>
    </w:p>
    <w:p w:rsidR="00174B04" w:rsidRPr="00A6583F" w:rsidRDefault="00174B04" w:rsidP="00174B04">
      <w:pPr>
        <w:rPr>
          <w:sz w:val="22"/>
          <w:szCs w:val="22"/>
        </w:rPr>
      </w:pPr>
      <w:r>
        <w:rPr>
          <w:b/>
          <w:sz w:val="22"/>
          <w:szCs w:val="22"/>
        </w:rPr>
        <w:t xml:space="preserve">Site Establishment: </w:t>
      </w:r>
      <w:r w:rsidRPr="00A6583F">
        <w:rPr>
          <w:sz w:val="22"/>
          <w:szCs w:val="22"/>
        </w:rPr>
        <w:t>Sites were chosen for proximity to the coast, and geographic distribution through the state (</w:t>
      </w:r>
      <w:r w:rsidR="006B1F9E">
        <w:rPr>
          <w:sz w:val="22"/>
          <w:szCs w:val="22"/>
        </w:rPr>
        <w:t>i.e.</w:t>
      </w:r>
      <w:r w:rsidRPr="00A6583F">
        <w:rPr>
          <w:sz w:val="22"/>
          <w:szCs w:val="22"/>
        </w:rPr>
        <w:t>we wanted representative samples throughout the state).</w:t>
      </w:r>
      <w:r>
        <w:rPr>
          <w:sz w:val="22"/>
          <w:szCs w:val="22"/>
        </w:rPr>
        <w:t xml:space="preserve"> For these reasons we chose to collect ticks </w:t>
      </w:r>
      <w:r w:rsidR="00DA05F1">
        <w:rPr>
          <w:sz w:val="22"/>
          <w:szCs w:val="22"/>
        </w:rPr>
        <w:t xml:space="preserve">from mesomammals </w:t>
      </w:r>
      <w:r>
        <w:rPr>
          <w:sz w:val="22"/>
          <w:szCs w:val="22"/>
        </w:rPr>
        <w:t>and target veterinarians in the vicinities of Myrtle Beach State Park, Little Pee Dee River Landing, Francis Marion National Forest, Edisto Beach State Park, and Victoria’s Bluff Heritage Preserve</w:t>
      </w:r>
      <w:r w:rsidR="00DA05F1">
        <w:rPr>
          <w:sz w:val="22"/>
          <w:szCs w:val="22"/>
        </w:rPr>
        <w:t>, veterinarian locations are listed by latitude in</w:t>
      </w:r>
      <w:r>
        <w:rPr>
          <w:sz w:val="22"/>
          <w:szCs w:val="22"/>
        </w:rPr>
        <w:t xml:space="preserve"> (Table 3.3). Grid</w:t>
      </w:r>
      <w:r w:rsidR="006B1F9E">
        <w:rPr>
          <w:sz w:val="22"/>
          <w:szCs w:val="22"/>
        </w:rPr>
        <w:t xml:space="preserve"> location</w:t>
      </w:r>
      <w:r>
        <w:rPr>
          <w:sz w:val="22"/>
          <w:szCs w:val="22"/>
        </w:rPr>
        <w:t xml:space="preserve">s (approximately </w:t>
      </w:r>
      <w:r w:rsidRPr="00870919">
        <w:rPr>
          <w:sz w:val="22"/>
          <w:szCs w:val="22"/>
        </w:rPr>
        <w:t>100m</w:t>
      </w:r>
      <w:r>
        <w:rPr>
          <w:sz w:val="22"/>
          <w:szCs w:val="22"/>
          <w:vertAlign w:val="superscript"/>
        </w:rPr>
        <w:t>2</w:t>
      </w:r>
      <w:r>
        <w:rPr>
          <w:sz w:val="22"/>
          <w:szCs w:val="22"/>
        </w:rPr>
        <w:t>)</w:t>
      </w:r>
      <w:r>
        <w:rPr>
          <w:sz w:val="22"/>
          <w:szCs w:val="22"/>
          <w:vertAlign w:val="superscript"/>
        </w:rPr>
        <w:t xml:space="preserve"> </w:t>
      </w:r>
      <w:r w:rsidRPr="00870919">
        <w:rPr>
          <w:sz w:val="22"/>
          <w:szCs w:val="22"/>
        </w:rPr>
        <w:t>for</w:t>
      </w:r>
      <w:r>
        <w:rPr>
          <w:sz w:val="22"/>
          <w:szCs w:val="22"/>
        </w:rPr>
        <w:t xml:space="preserve"> trapping mesomammals were established </w:t>
      </w:r>
      <w:r w:rsidR="006B1F9E">
        <w:rPr>
          <w:sz w:val="22"/>
          <w:szCs w:val="22"/>
        </w:rPr>
        <w:t xml:space="preserve">as directed </w:t>
      </w:r>
      <w:r>
        <w:rPr>
          <w:sz w:val="22"/>
          <w:szCs w:val="22"/>
        </w:rPr>
        <w:t xml:space="preserve">by local authorities, as many of these sites were in areas of recreational use, and safety of the animals and the general public were of the utmost importance. Edisto Beach was not trapped, </w:t>
      </w:r>
      <w:r w:rsidR="006B1F9E">
        <w:rPr>
          <w:sz w:val="22"/>
          <w:szCs w:val="22"/>
        </w:rPr>
        <w:t>as vegetation sampling there began</w:t>
      </w:r>
      <w:r>
        <w:rPr>
          <w:sz w:val="22"/>
          <w:szCs w:val="22"/>
        </w:rPr>
        <w:t xml:space="preserve"> late in the study.   </w:t>
      </w:r>
    </w:p>
    <w:p w:rsidR="006B1F9E" w:rsidRDefault="006B1F9E" w:rsidP="00174B04">
      <w:pPr>
        <w:rPr>
          <w:rStyle w:val="Emphasis"/>
          <w:b/>
          <w:i w:val="0"/>
          <w:sz w:val="22"/>
          <w:szCs w:val="22"/>
        </w:rPr>
      </w:pPr>
    </w:p>
    <w:p w:rsidR="00174B04" w:rsidRPr="00CB774E" w:rsidRDefault="00174B04" w:rsidP="00174B04">
      <w:pPr>
        <w:rPr>
          <w:rStyle w:val="Emphasis"/>
          <w:i w:val="0"/>
          <w:iCs w:val="0"/>
          <w:sz w:val="22"/>
          <w:szCs w:val="22"/>
        </w:rPr>
      </w:pPr>
      <w:r w:rsidRPr="00CB774E">
        <w:rPr>
          <w:rStyle w:val="Emphasis"/>
          <w:b/>
          <w:i w:val="0"/>
          <w:sz w:val="22"/>
          <w:szCs w:val="22"/>
        </w:rPr>
        <w:t xml:space="preserve">Collection of ticks from </w:t>
      </w:r>
      <w:r>
        <w:rPr>
          <w:rStyle w:val="Emphasis"/>
          <w:b/>
          <w:i w:val="0"/>
          <w:sz w:val="22"/>
          <w:szCs w:val="22"/>
        </w:rPr>
        <w:t>companion animals</w:t>
      </w:r>
      <w:r w:rsidRPr="00CB774E">
        <w:rPr>
          <w:rStyle w:val="Emphasis"/>
          <w:b/>
          <w:i w:val="0"/>
          <w:sz w:val="22"/>
          <w:szCs w:val="22"/>
        </w:rPr>
        <w:t>:</w:t>
      </w:r>
      <w:r w:rsidRPr="00CB774E">
        <w:rPr>
          <w:sz w:val="22"/>
          <w:szCs w:val="22"/>
        </w:rPr>
        <w:tab/>
        <w:t>In May 2012, we contacted twenty-four veterinarians from the sout</w:t>
      </w:r>
      <w:r>
        <w:rPr>
          <w:sz w:val="22"/>
          <w:szCs w:val="22"/>
        </w:rPr>
        <w:t>h</w:t>
      </w:r>
      <w:r w:rsidRPr="00CB774E">
        <w:rPr>
          <w:sz w:val="22"/>
          <w:szCs w:val="22"/>
        </w:rPr>
        <w:t>eastern USA</w:t>
      </w:r>
      <w:r w:rsidR="006B1F9E">
        <w:rPr>
          <w:sz w:val="22"/>
          <w:szCs w:val="22"/>
        </w:rPr>
        <w:t>, w</w:t>
      </w:r>
      <w:r w:rsidRPr="00CB774E">
        <w:rPr>
          <w:sz w:val="22"/>
          <w:szCs w:val="22"/>
        </w:rPr>
        <w:t xml:space="preserve">ith a goal of </w:t>
      </w:r>
      <w:r w:rsidR="006B1F9E">
        <w:rPr>
          <w:sz w:val="22"/>
          <w:szCs w:val="22"/>
        </w:rPr>
        <w:t>achieving</w:t>
      </w:r>
      <w:r w:rsidR="000614DD">
        <w:rPr>
          <w:sz w:val="22"/>
          <w:szCs w:val="22"/>
        </w:rPr>
        <w:t xml:space="preserve"> </w:t>
      </w:r>
      <w:r>
        <w:rPr>
          <w:sz w:val="22"/>
          <w:szCs w:val="22"/>
        </w:rPr>
        <w:t xml:space="preserve">voluntary participation from </w:t>
      </w:r>
      <w:r w:rsidR="006B1F9E">
        <w:rPr>
          <w:sz w:val="22"/>
          <w:szCs w:val="22"/>
        </w:rPr>
        <w:t xml:space="preserve">at least </w:t>
      </w:r>
      <w:r w:rsidRPr="00CB774E">
        <w:rPr>
          <w:sz w:val="22"/>
          <w:szCs w:val="22"/>
        </w:rPr>
        <w:t xml:space="preserve">four veterinary practices from Virginia, North Carolina, South Carolina, and Florida. We were </w:t>
      </w:r>
      <w:r>
        <w:rPr>
          <w:sz w:val="22"/>
          <w:szCs w:val="22"/>
        </w:rPr>
        <w:t xml:space="preserve">successfully able to recruit a total of </w:t>
      </w:r>
      <w:r w:rsidR="00966147">
        <w:rPr>
          <w:sz w:val="22"/>
          <w:szCs w:val="22"/>
        </w:rPr>
        <w:t>24</w:t>
      </w:r>
      <w:r>
        <w:rPr>
          <w:sz w:val="22"/>
          <w:szCs w:val="22"/>
        </w:rPr>
        <w:t xml:space="preserve"> clinics; </w:t>
      </w:r>
      <w:r w:rsidRPr="00CB774E">
        <w:rPr>
          <w:sz w:val="22"/>
          <w:szCs w:val="22"/>
        </w:rPr>
        <w:t xml:space="preserve">nine from Virginia, six from North Carolina, </w:t>
      </w:r>
      <w:r w:rsidR="000614DD">
        <w:rPr>
          <w:sz w:val="22"/>
          <w:szCs w:val="22"/>
        </w:rPr>
        <w:t>six</w:t>
      </w:r>
      <w:r w:rsidR="000614DD" w:rsidRPr="00CB774E">
        <w:rPr>
          <w:sz w:val="22"/>
          <w:szCs w:val="22"/>
        </w:rPr>
        <w:t xml:space="preserve"> </w:t>
      </w:r>
      <w:r w:rsidRPr="00CB774E">
        <w:rPr>
          <w:sz w:val="22"/>
          <w:szCs w:val="22"/>
        </w:rPr>
        <w:t xml:space="preserve">from South Carolina, and </w:t>
      </w:r>
      <w:r>
        <w:rPr>
          <w:sz w:val="22"/>
          <w:szCs w:val="22"/>
        </w:rPr>
        <w:t>t</w:t>
      </w:r>
      <w:r w:rsidRPr="00CB774E">
        <w:rPr>
          <w:sz w:val="22"/>
          <w:szCs w:val="22"/>
        </w:rPr>
        <w:t xml:space="preserve">hree from Florida (See </w:t>
      </w:r>
      <w:r w:rsidR="006B1F9E">
        <w:rPr>
          <w:sz w:val="22"/>
          <w:szCs w:val="22"/>
        </w:rPr>
        <w:t>T</w:t>
      </w:r>
      <w:r>
        <w:rPr>
          <w:sz w:val="22"/>
          <w:szCs w:val="22"/>
        </w:rPr>
        <w:t>able 3.</w:t>
      </w:r>
      <w:r w:rsidRPr="00CB774E">
        <w:rPr>
          <w:sz w:val="22"/>
          <w:szCs w:val="22"/>
        </w:rPr>
        <w:t xml:space="preserve">1). </w:t>
      </w:r>
      <w:r>
        <w:rPr>
          <w:sz w:val="22"/>
          <w:szCs w:val="22"/>
        </w:rPr>
        <w:t>C</w:t>
      </w:r>
      <w:r w:rsidRPr="00CB774E">
        <w:rPr>
          <w:sz w:val="22"/>
          <w:szCs w:val="22"/>
        </w:rPr>
        <w:t xml:space="preserve">ollection kits </w:t>
      </w:r>
      <w:r>
        <w:rPr>
          <w:sz w:val="22"/>
          <w:szCs w:val="22"/>
        </w:rPr>
        <w:t xml:space="preserve">consisting of </w:t>
      </w:r>
      <w:r w:rsidRPr="00CB774E">
        <w:rPr>
          <w:sz w:val="22"/>
          <w:szCs w:val="22"/>
        </w:rPr>
        <w:t xml:space="preserve">instructions and empty </w:t>
      </w:r>
      <w:r>
        <w:rPr>
          <w:sz w:val="22"/>
          <w:szCs w:val="22"/>
        </w:rPr>
        <w:t xml:space="preserve">labeled </w:t>
      </w:r>
      <w:r w:rsidRPr="00CB774E">
        <w:rPr>
          <w:sz w:val="22"/>
          <w:szCs w:val="22"/>
        </w:rPr>
        <w:t>vials</w:t>
      </w:r>
      <w:r>
        <w:rPr>
          <w:sz w:val="22"/>
          <w:szCs w:val="22"/>
        </w:rPr>
        <w:t xml:space="preserve"> were assembled and mailed to each clinic. Clinics were </w:t>
      </w:r>
      <w:r w:rsidRPr="00CB774E">
        <w:rPr>
          <w:sz w:val="22"/>
          <w:szCs w:val="22"/>
        </w:rPr>
        <w:t xml:space="preserve">contacted </w:t>
      </w:r>
      <w:r>
        <w:rPr>
          <w:sz w:val="22"/>
          <w:szCs w:val="22"/>
        </w:rPr>
        <w:t>regularly</w:t>
      </w:r>
      <w:r w:rsidRPr="00CB774E">
        <w:rPr>
          <w:sz w:val="22"/>
          <w:szCs w:val="22"/>
        </w:rPr>
        <w:t xml:space="preserve"> to prompt them to collect</w:t>
      </w:r>
      <w:r>
        <w:rPr>
          <w:sz w:val="22"/>
          <w:szCs w:val="22"/>
        </w:rPr>
        <w:t xml:space="preserve">, to </w:t>
      </w:r>
      <w:r w:rsidRPr="00CB774E">
        <w:rPr>
          <w:sz w:val="22"/>
          <w:szCs w:val="22"/>
        </w:rPr>
        <w:t>check on progress</w:t>
      </w:r>
      <w:r>
        <w:rPr>
          <w:sz w:val="22"/>
          <w:szCs w:val="22"/>
        </w:rPr>
        <w:t>,</w:t>
      </w:r>
      <w:r w:rsidRPr="00CB774E">
        <w:rPr>
          <w:sz w:val="22"/>
          <w:szCs w:val="22"/>
        </w:rPr>
        <w:t xml:space="preserve"> and </w:t>
      </w:r>
      <w:r>
        <w:rPr>
          <w:sz w:val="22"/>
          <w:szCs w:val="22"/>
        </w:rPr>
        <w:t xml:space="preserve">to determine if more </w:t>
      </w:r>
      <w:r w:rsidRPr="00CB774E">
        <w:rPr>
          <w:sz w:val="22"/>
          <w:szCs w:val="22"/>
        </w:rPr>
        <w:t>materials</w:t>
      </w:r>
      <w:r>
        <w:rPr>
          <w:sz w:val="22"/>
          <w:szCs w:val="22"/>
        </w:rPr>
        <w:t xml:space="preserve"> were needed</w:t>
      </w:r>
      <w:r w:rsidRPr="00CB774E">
        <w:rPr>
          <w:sz w:val="22"/>
          <w:szCs w:val="22"/>
        </w:rPr>
        <w:t xml:space="preserve">.  </w:t>
      </w:r>
      <w:r>
        <w:rPr>
          <w:sz w:val="22"/>
          <w:szCs w:val="22"/>
        </w:rPr>
        <w:t>Tick samples</w:t>
      </w:r>
      <w:r w:rsidRPr="00CB774E">
        <w:rPr>
          <w:sz w:val="22"/>
          <w:szCs w:val="22"/>
        </w:rPr>
        <w:t xml:space="preserve"> were requested to be removed using forceps</w:t>
      </w:r>
      <w:r w:rsidRPr="002B0F58">
        <w:rPr>
          <w:sz w:val="22"/>
          <w:szCs w:val="22"/>
        </w:rPr>
        <w:t xml:space="preserve"> </w:t>
      </w:r>
      <w:r>
        <w:rPr>
          <w:sz w:val="22"/>
          <w:szCs w:val="22"/>
        </w:rPr>
        <w:t xml:space="preserve">and </w:t>
      </w:r>
      <w:r w:rsidRPr="00CB774E">
        <w:rPr>
          <w:sz w:val="22"/>
          <w:szCs w:val="22"/>
        </w:rPr>
        <w:t xml:space="preserve">stored in </w:t>
      </w:r>
      <w:r w:rsidR="006B1F9E">
        <w:rPr>
          <w:sz w:val="22"/>
          <w:szCs w:val="22"/>
        </w:rPr>
        <w:t>70-80</w:t>
      </w:r>
      <w:r w:rsidRPr="00CB774E">
        <w:rPr>
          <w:sz w:val="22"/>
          <w:szCs w:val="22"/>
        </w:rPr>
        <w:t xml:space="preserve"> percent ethanol</w:t>
      </w:r>
      <w:r>
        <w:rPr>
          <w:sz w:val="22"/>
          <w:szCs w:val="22"/>
        </w:rPr>
        <w:t>. In addition i</w:t>
      </w:r>
      <w:r w:rsidRPr="00CB774E">
        <w:rPr>
          <w:sz w:val="22"/>
          <w:szCs w:val="22"/>
        </w:rPr>
        <w:t xml:space="preserve">nformation on county, breed, date, and preventatives were </w:t>
      </w:r>
      <w:r>
        <w:rPr>
          <w:sz w:val="22"/>
          <w:szCs w:val="22"/>
        </w:rPr>
        <w:t xml:space="preserve">requested. </w:t>
      </w:r>
    </w:p>
    <w:p w:rsidR="006B1F9E" w:rsidRDefault="006B1F9E" w:rsidP="00174B04">
      <w:pPr>
        <w:rPr>
          <w:rStyle w:val="Emphasis"/>
          <w:b/>
          <w:i w:val="0"/>
          <w:sz w:val="22"/>
          <w:szCs w:val="22"/>
        </w:rPr>
      </w:pPr>
    </w:p>
    <w:p w:rsidR="00DA05F1" w:rsidRDefault="00174B04" w:rsidP="00174B04">
      <w:pPr>
        <w:rPr>
          <w:sz w:val="22"/>
          <w:szCs w:val="22"/>
        </w:rPr>
      </w:pPr>
      <w:r w:rsidRPr="00CB774E">
        <w:rPr>
          <w:rStyle w:val="Emphasis"/>
          <w:b/>
          <w:i w:val="0"/>
          <w:sz w:val="22"/>
          <w:szCs w:val="22"/>
        </w:rPr>
        <w:lastRenderedPageBreak/>
        <w:t>Collection of ticks and tissue from wild mesomammals</w:t>
      </w:r>
      <w:r w:rsidRPr="00CB774E">
        <w:rPr>
          <w:rStyle w:val="Emphasis"/>
          <w:b/>
          <w:sz w:val="22"/>
          <w:szCs w:val="22"/>
        </w:rPr>
        <w:t>:</w:t>
      </w:r>
      <w:r>
        <w:rPr>
          <w:rStyle w:val="Emphasis"/>
          <w:b/>
          <w:sz w:val="22"/>
          <w:szCs w:val="22"/>
        </w:rPr>
        <w:t xml:space="preserve"> </w:t>
      </w:r>
      <w:r w:rsidRPr="00CB774E">
        <w:rPr>
          <w:sz w:val="22"/>
          <w:szCs w:val="22"/>
        </w:rPr>
        <w:t>Mesommamal</w:t>
      </w:r>
      <w:r>
        <w:rPr>
          <w:sz w:val="22"/>
          <w:szCs w:val="22"/>
        </w:rPr>
        <w:t xml:space="preserve"> collections were</w:t>
      </w:r>
      <w:r w:rsidRPr="00CB774E">
        <w:rPr>
          <w:sz w:val="22"/>
          <w:szCs w:val="22"/>
        </w:rPr>
        <w:t xml:space="preserve"> limited to South Carolina for purposes of time and budget constraint</w:t>
      </w:r>
      <w:r>
        <w:rPr>
          <w:sz w:val="22"/>
          <w:szCs w:val="22"/>
        </w:rPr>
        <w:t>s</w:t>
      </w:r>
      <w:r w:rsidRPr="00CB774E">
        <w:rPr>
          <w:sz w:val="22"/>
          <w:szCs w:val="22"/>
        </w:rPr>
        <w:t>. Four</w:t>
      </w:r>
      <w:r>
        <w:rPr>
          <w:sz w:val="22"/>
          <w:szCs w:val="22"/>
        </w:rPr>
        <w:t xml:space="preserve"> to </w:t>
      </w:r>
      <w:r w:rsidRPr="00CB774E">
        <w:rPr>
          <w:sz w:val="22"/>
          <w:szCs w:val="22"/>
        </w:rPr>
        <w:t>five tomahawk live traps (81cmx25cmx31cm Model 108 Tomahawk Live trap company, Tomahawk, Wisconsin, USA) were set for mesocarnivores at the corner of each grid</w:t>
      </w:r>
      <w:r>
        <w:rPr>
          <w:sz w:val="22"/>
          <w:szCs w:val="22"/>
        </w:rPr>
        <w:t xml:space="preserve"> (approximately 100m apart)</w:t>
      </w:r>
      <w:r w:rsidRPr="00CB774E">
        <w:rPr>
          <w:sz w:val="22"/>
          <w:szCs w:val="22"/>
        </w:rPr>
        <w:t xml:space="preserve">, and one trap in the center when available, totaling up to five tomahawk traps per </w:t>
      </w:r>
      <w:r>
        <w:rPr>
          <w:sz w:val="22"/>
          <w:szCs w:val="22"/>
        </w:rPr>
        <w:t>grid</w:t>
      </w:r>
      <w:r w:rsidRPr="00CB774E">
        <w:rPr>
          <w:sz w:val="22"/>
          <w:szCs w:val="22"/>
        </w:rPr>
        <w:t xml:space="preserve">. </w:t>
      </w:r>
      <w:r>
        <w:rPr>
          <w:sz w:val="22"/>
          <w:szCs w:val="22"/>
        </w:rPr>
        <w:t xml:space="preserve">Sardines in water were used for bait. </w:t>
      </w:r>
      <w:r w:rsidRPr="00CB774E">
        <w:rPr>
          <w:sz w:val="22"/>
          <w:szCs w:val="22"/>
        </w:rPr>
        <w:t>Virginia opossum (</w:t>
      </w:r>
      <w:r w:rsidRPr="00CB774E">
        <w:rPr>
          <w:i/>
          <w:sz w:val="22"/>
          <w:szCs w:val="22"/>
        </w:rPr>
        <w:t>Didelphis virginiana</w:t>
      </w:r>
      <w:r w:rsidRPr="00CB774E">
        <w:rPr>
          <w:sz w:val="22"/>
          <w:szCs w:val="22"/>
        </w:rPr>
        <w:t>) were handled without the use of anesthetics; all other mesocarnivores were anesthetized with a Ketamine-Xylazine cocktail with Atipamezole reversal following protocols set forth by the Lyme disease gradient project</w:t>
      </w:r>
      <w:r>
        <w:rPr>
          <w:sz w:val="22"/>
          <w:szCs w:val="22"/>
        </w:rPr>
        <w:t xml:space="preserve"> (IACUC 1849)</w:t>
      </w:r>
      <w:r w:rsidRPr="00CB774E">
        <w:rPr>
          <w:sz w:val="22"/>
          <w:szCs w:val="22"/>
        </w:rPr>
        <w:t>.</w:t>
      </w:r>
      <w:r>
        <w:rPr>
          <w:sz w:val="22"/>
          <w:szCs w:val="22"/>
        </w:rPr>
        <w:t xml:space="preserve"> </w:t>
      </w:r>
      <w:r w:rsidR="00677D39">
        <w:rPr>
          <w:sz w:val="22"/>
          <w:szCs w:val="22"/>
        </w:rPr>
        <w:t>All</w:t>
      </w:r>
      <w:r>
        <w:rPr>
          <w:sz w:val="22"/>
          <w:szCs w:val="22"/>
        </w:rPr>
        <w:t xml:space="preserve"> visible ticks were taken from each host and stored in 70% ethanol.</w:t>
      </w:r>
      <w:r w:rsidR="00677D39" w:rsidRPr="00677D39">
        <w:rPr>
          <w:sz w:val="22"/>
          <w:szCs w:val="22"/>
        </w:rPr>
        <w:t xml:space="preserve"> </w:t>
      </w:r>
      <w:r w:rsidR="00677D39">
        <w:rPr>
          <w:sz w:val="22"/>
          <w:szCs w:val="22"/>
        </w:rPr>
        <w:t>Ear biopsies were</w:t>
      </w:r>
      <w:r w:rsidR="000614DD">
        <w:rPr>
          <w:sz w:val="22"/>
          <w:szCs w:val="22"/>
        </w:rPr>
        <w:t xml:space="preserve"> </w:t>
      </w:r>
      <w:r w:rsidR="00677D39">
        <w:rPr>
          <w:sz w:val="22"/>
          <w:szCs w:val="22"/>
        </w:rPr>
        <w:t>also taken, to supplement data from ticks.</w:t>
      </w:r>
    </w:p>
    <w:p w:rsidR="006B1F9E" w:rsidRDefault="006B1F9E" w:rsidP="00174B04">
      <w:pPr>
        <w:rPr>
          <w:b/>
          <w:sz w:val="22"/>
          <w:szCs w:val="22"/>
        </w:rPr>
      </w:pPr>
    </w:p>
    <w:p w:rsidR="00174B04" w:rsidRPr="00CB774E" w:rsidRDefault="00174B04" w:rsidP="00174B04">
      <w:pPr>
        <w:rPr>
          <w:sz w:val="22"/>
          <w:szCs w:val="22"/>
        </w:rPr>
      </w:pPr>
      <w:r>
        <w:rPr>
          <w:b/>
          <w:sz w:val="22"/>
          <w:szCs w:val="22"/>
        </w:rPr>
        <w:t>Tick</w:t>
      </w:r>
      <w:r w:rsidRPr="00CB774E">
        <w:rPr>
          <w:b/>
          <w:sz w:val="22"/>
          <w:szCs w:val="22"/>
        </w:rPr>
        <w:t xml:space="preserve"> identification:</w:t>
      </w:r>
      <w:r w:rsidRPr="00CB774E">
        <w:rPr>
          <w:sz w:val="22"/>
          <w:szCs w:val="22"/>
        </w:rPr>
        <w:t xml:space="preserve">   Ticks were identified </w:t>
      </w:r>
      <w:r>
        <w:rPr>
          <w:sz w:val="22"/>
          <w:szCs w:val="22"/>
        </w:rPr>
        <w:t xml:space="preserve">to species </w:t>
      </w:r>
      <w:r w:rsidRPr="00CB774E">
        <w:rPr>
          <w:sz w:val="22"/>
          <w:szCs w:val="22"/>
        </w:rPr>
        <w:t>using keys from Kierans and Litwak (1989), Cooley and Kohls (194</w:t>
      </w:r>
      <w:r>
        <w:rPr>
          <w:sz w:val="22"/>
          <w:szCs w:val="22"/>
        </w:rPr>
        <w:t>4</w:t>
      </w:r>
      <w:r w:rsidRPr="00CB774E">
        <w:rPr>
          <w:sz w:val="22"/>
          <w:szCs w:val="22"/>
        </w:rPr>
        <w:t>),</w:t>
      </w:r>
      <w:r>
        <w:rPr>
          <w:sz w:val="22"/>
          <w:szCs w:val="22"/>
        </w:rPr>
        <w:t xml:space="preserve"> Cooley and Kohls (1945),</w:t>
      </w:r>
      <w:r w:rsidRPr="00CB774E">
        <w:rPr>
          <w:sz w:val="22"/>
          <w:szCs w:val="22"/>
        </w:rPr>
        <w:t xml:space="preserve"> Harrison (</w:t>
      </w:r>
      <w:r>
        <w:rPr>
          <w:sz w:val="22"/>
          <w:szCs w:val="22"/>
        </w:rPr>
        <w:t xml:space="preserve">unpublished), Clifford </w:t>
      </w:r>
      <w:r w:rsidR="00A0228D">
        <w:rPr>
          <w:sz w:val="22"/>
          <w:szCs w:val="22"/>
        </w:rPr>
        <w:t>et al.</w:t>
      </w:r>
      <w:r>
        <w:rPr>
          <w:sz w:val="22"/>
          <w:szCs w:val="22"/>
        </w:rPr>
        <w:t xml:space="preserve"> (1978), Kierans and Durden </w:t>
      </w:r>
      <w:r w:rsidRPr="00CB774E">
        <w:rPr>
          <w:sz w:val="22"/>
          <w:szCs w:val="22"/>
        </w:rPr>
        <w:t xml:space="preserve">(1998), and Durden and Kierens (1996). </w:t>
      </w:r>
      <w:r>
        <w:rPr>
          <w:sz w:val="22"/>
          <w:szCs w:val="22"/>
        </w:rPr>
        <w:t xml:space="preserve"> </w:t>
      </w:r>
      <w:r w:rsidRPr="00CB774E">
        <w:rPr>
          <w:sz w:val="22"/>
          <w:szCs w:val="22"/>
        </w:rPr>
        <w:t xml:space="preserve">All ticks were viewed </w:t>
      </w:r>
      <w:r>
        <w:rPr>
          <w:sz w:val="22"/>
          <w:szCs w:val="22"/>
        </w:rPr>
        <w:t>at 100</w:t>
      </w:r>
      <w:r w:rsidRPr="0033449A">
        <w:rPr>
          <w:sz w:val="22"/>
          <w:szCs w:val="22"/>
        </w:rPr>
        <w:t>X</w:t>
      </w:r>
      <w:r>
        <w:rPr>
          <w:sz w:val="22"/>
          <w:szCs w:val="22"/>
        </w:rPr>
        <w:t xml:space="preserve"> magnification </w:t>
      </w:r>
      <w:r w:rsidRPr="00CB774E">
        <w:rPr>
          <w:sz w:val="22"/>
          <w:szCs w:val="22"/>
        </w:rPr>
        <w:t>under a compound light microscope Nikon SMZ 1500 (Nikon Instruments Inc, Japan)</w:t>
      </w:r>
      <w:r>
        <w:rPr>
          <w:sz w:val="22"/>
          <w:szCs w:val="22"/>
        </w:rPr>
        <w:t xml:space="preserve"> and identified to species and life-stage. Confirmation of identity for a subsample of ticks was cross-checked by consultation with Dr. Lorenza Beati Ziegler of the US National Tick Collection.</w:t>
      </w:r>
      <w:r w:rsidRPr="00CB774E">
        <w:rPr>
          <w:sz w:val="22"/>
          <w:szCs w:val="22"/>
        </w:rPr>
        <w:t xml:space="preserve">Voucher specimens are maintained in the University </w:t>
      </w:r>
      <w:r w:rsidR="000614DD" w:rsidRPr="00CB774E">
        <w:rPr>
          <w:sz w:val="22"/>
          <w:szCs w:val="22"/>
        </w:rPr>
        <w:t>of</w:t>
      </w:r>
      <w:r w:rsidRPr="00CB774E">
        <w:rPr>
          <w:sz w:val="22"/>
          <w:szCs w:val="22"/>
        </w:rPr>
        <w:t xml:space="preserve"> Tennessee Center for Wildlife Health.    </w:t>
      </w:r>
    </w:p>
    <w:p w:rsidR="00174B04" w:rsidRPr="00CB774E" w:rsidRDefault="00174B04" w:rsidP="00174B04">
      <w:pPr>
        <w:ind w:firstLine="720"/>
        <w:rPr>
          <w:sz w:val="22"/>
          <w:szCs w:val="22"/>
        </w:rPr>
      </w:pPr>
    </w:p>
    <w:p w:rsidR="00174B04" w:rsidRPr="00CB774E" w:rsidRDefault="00174B04" w:rsidP="00174B04">
      <w:pPr>
        <w:rPr>
          <w:b/>
          <w:sz w:val="22"/>
          <w:szCs w:val="22"/>
        </w:rPr>
      </w:pPr>
      <w:r w:rsidRPr="00CB774E">
        <w:rPr>
          <w:b/>
          <w:sz w:val="22"/>
          <w:szCs w:val="22"/>
        </w:rPr>
        <w:t>3.3.2 Laboratory methods</w:t>
      </w:r>
    </w:p>
    <w:p w:rsidR="00174B04" w:rsidRPr="00CB774E" w:rsidRDefault="00174B04" w:rsidP="00174B04">
      <w:pPr>
        <w:rPr>
          <w:b/>
          <w:i/>
          <w:sz w:val="22"/>
          <w:szCs w:val="22"/>
        </w:rPr>
      </w:pPr>
    </w:p>
    <w:p w:rsidR="00174B04" w:rsidRPr="00CB774E" w:rsidRDefault="00174B04" w:rsidP="00174B04">
      <w:pPr>
        <w:rPr>
          <w:sz w:val="22"/>
          <w:szCs w:val="22"/>
        </w:rPr>
      </w:pPr>
      <w:r w:rsidRPr="00CB774E">
        <w:rPr>
          <w:b/>
          <w:sz w:val="22"/>
          <w:szCs w:val="22"/>
        </w:rPr>
        <w:tab/>
        <w:t>DNA Extraction:</w:t>
      </w:r>
      <w:r w:rsidRPr="00CB774E">
        <w:rPr>
          <w:sz w:val="22"/>
          <w:szCs w:val="22"/>
        </w:rPr>
        <w:t xml:space="preserve"> </w:t>
      </w:r>
      <w:r w:rsidR="00966147">
        <w:rPr>
          <w:sz w:val="22"/>
          <w:szCs w:val="22"/>
        </w:rPr>
        <w:t>Host t</w:t>
      </w:r>
      <w:r w:rsidRPr="00C21B2F">
        <w:rPr>
          <w:sz w:val="22"/>
          <w:szCs w:val="22"/>
        </w:rPr>
        <w:t xml:space="preserve">issue samples were DNA extracted using a DNEasy tissue kit (Qiagen incorporated, Chatsworth, CA) following manufacturer’s directions for animal tissue. </w:t>
      </w:r>
      <w:r w:rsidRPr="00C21B2F">
        <w:rPr>
          <w:sz w:val="22"/>
          <w:szCs w:val="22"/>
        </w:rPr>
        <w:lastRenderedPageBreak/>
        <w:t>Ticks were extracted using methods of Beati and Kierans (2001) with slight modification. Samples were removed from ethanol, dryed on a paper towel and moved to previously labeled vials. Working inside a laminar flow hood, the distal third of each tick’s idiosoma was cut with a sterile scalpel. A volume of 40 μL defrosted proteinase K (PRO-K) (Fisher bioreagent, Hampton, NH) was added to each flat, unengorged tick (for engorged ticks we doubled the volumes of ETOH,buffer AL, and buffer ATL). Samples were vortexed and placed in a heated shaker overnight at 56</w:t>
      </w:r>
      <w:r w:rsidRPr="00C21B2F">
        <w:rPr>
          <w:sz w:val="22"/>
          <w:szCs w:val="22"/>
          <w:vertAlign w:val="superscript"/>
        </w:rPr>
        <w:t>°</w:t>
      </w:r>
      <w:r w:rsidRPr="00C21B2F">
        <w:rPr>
          <w:sz w:val="22"/>
          <w:szCs w:val="22"/>
        </w:rPr>
        <w:t>C for a minimum of 12 hours. 220 μL of buffer AL was added to each sample, which was then incubated at 72</w:t>
      </w:r>
      <w:r w:rsidRPr="00C21B2F">
        <w:rPr>
          <w:sz w:val="22"/>
          <w:szCs w:val="22"/>
          <w:vertAlign w:val="superscript"/>
        </w:rPr>
        <w:t xml:space="preserve">° </w:t>
      </w:r>
      <w:r w:rsidRPr="00C21B2F">
        <w:rPr>
          <w:sz w:val="22"/>
          <w:szCs w:val="22"/>
        </w:rPr>
        <w:t xml:space="preserve">C for ten minutes. 250 μL of 100% ETOH was added and samples were mixed well. All liquid content of tick vials (about 700μL) was transferred to vials containing spin columns, ethanol (70%) was then added to vials containing the tick idiosoma, and vials were stored for future reference. The remaining extraction steps were performed according to manufacturer’s instructions except for the final elution step, which included subsequent addition of 100 μL of hot (72 </w:t>
      </w:r>
      <w:r w:rsidRPr="00C21B2F">
        <w:rPr>
          <w:sz w:val="22"/>
          <w:szCs w:val="22"/>
          <w:vertAlign w:val="superscript"/>
        </w:rPr>
        <w:t>°</w:t>
      </w:r>
      <w:r w:rsidRPr="00C21B2F">
        <w:rPr>
          <w:sz w:val="22"/>
          <w:szCs w:val="22"/>
        </w:rPr>
        <w:t>C) molecular water, which was allowed to sit for five minutes prior to final centrifugation. Final eluates were then stored at -20°C. This extraction process yielded total genomic DNA, including tick DNA, potential bacterial DNA (</w:t>
      </w:r>
      <w:r w:rsidRPr="00C21B2F">
        <w:rPr>
          <w:i/>
          <w:sz w:val="22"/>
          <w:szCs w:val="22"/>
        </w:rPr>
        <w:t>Borrelia</w:t>
      </w:r>
      <w:r w:rsidRPr="00C21B2F">
        <w:rPr>
          <w:sz w:val="22"/>
          <w:szCs w:val="22"/>
        </w:rPr>
        <w:t xml:space="preserve"> species) and any potential host DNA. Aliquots were used for </w:t>
      </w:r>
      <w:r>
        <w:rPr>
          <w:sz w:val="22"/>
          <w:szCs w:val="22"/>
        </w:rPr>
        <w:t xml:space="preserve">screening, and </w:t>
      </w:r>
      <w:r w:rsidRPr="00C21B2F">
        <w:rPr>
          <w:i/>
          <w:sz w:val="22"/>
          <w:szCs w:val="22"/>
        </w:rPr>
        <w:t xml:space="preserve">Borrelia </w:t>
      </w:r>
      <w:r w:rsidRPr="00C21B2F">
        <w:rPr>
          <w:sz w:val="22"/>
          <w:szCs w:val="22"/>
        </w:rPr>
        <w:t>identification.</w:t>
      </w:r>
      <w:r w:rsidRPr="00CB774E">
        <w:rPr>
          <w:sz w:val="22"/>
          <w:szCs w:val="22"/>
        </w:rPr>
        <w:t xml:space="preserve">   </w:t>
      </w:r>
    </w:p>
    <w:p w:rsidR="008547F2" w:rsidRDefault="008547F2" w:rsidP="00174B04">
      <w:pPr>
        <w:jc w:val="both"/>
        <w:rPr>
          <w:b/>
          <w:sz w:val="22"/>
          <w:szCs w:val="22"/>
        </w:rPr>
      </w:pPr>
    </w:p>
    <w:p w:rsidR="00174B04" w:rsidRPr="00CB774E" w:rsidRDefault="00174B04" w:rsidP="00174B04">
      <w:pPr>
        <w:jc w:val="both"/>
        <w:rPr>
          <w:smallCaps/>
          <w:sz w:val="22"/>
          <w:szCs w:val="22"/>
        </w:rPr>
      </w:pPr>
      <w:r w:rsidRPr="00CB774E">
        <w:rPr>
          <w:b/>
          <w:sz w:val="22"/>
          <w:szCs w:val="22"/>
        </w:rPr>
        <w:t>3.3.3</w:t>
      </w:r>
      <w:r w:rsidRPr="00CB774E">
        <w:rPr>
          <w:b/>
          <w:i/>
          <w:sz w:val="22"/>
          <w:szCs w:val="22"/>
        </w:rPr>
        <w:t xml:space="preserve"> Borrelia </w:t>
      </w:r>
      <w:r w:rsidRPr="00CB774E">
        <w:rPr>
          <w:b/>
          <w:sz w:val="22"/>
          <w:szCs w:val="22"/>
        </w:rPr>
        <w:t>detection</w:t>
      </w:r>
    </w:p>
    <w:p w:rsidR="00174B04" w:rsidRPr="00CB774E" w:rsidRDefault="00174B04" w:rsidP="00174B04">
      <w:pPr>
        <w:pStyle w:val="yiv231484647msonormal"/>
        <w:spacing w:before="0" w:beforeAutospacing="0" w:after="0" w:afterAutospacing="0"/>
        <w:rPr>
          <w:sz w:val="22"/>
          <w:szCs w:val="22"/>
        </w:rPr>
      </w:pPr>
      <w:r w:rsidRPr="00CB774E">
        <w:rPr>
          <w:b/>
          <w:sz w:val="22"/>
          <w:szCs w:val="22"/>
        </w:rPr>
        <w:t>Real-time 23S PCR:</w:t>
      </w:r>
      <w:r w:rsidRPr="00CB774E">
        <w:rPr>
          <w:sz w:val="22"/>
          <w:szCs w:val="22"/>
        </w:rPr>
        <w:t xml:space="preserve">  Initial </w:t>
      </w:r>
      <w:r>
        <w:rPr>
          <w:i/>
          <w:sz w:val="22"/>
          <w:szCs w:val="22"/>
        </w:rPr>
        <w:t xml:space="preserve">Borrelia </w:t>
      </w:r>
      <w:r w:rsidRPr="00CB774E">
        <w:rPr>
          <w:sz w:val="22"/>
          <w:szCs w:val="22"/>
        </w:rPr>
        <w:t>screening us</w:t>
      </w:r>
      <w:r>
        <w:rPr>
          <w:sz w:val="22"/>
          <w:szCs w:val="22"/>
        </w:rPr>
        <w:t>ed</w:t>
      </w:r>
      <w:r w:rsidRPr="00CB774E">
        <w:rPr>
          <w:sz w:val="22"/>
          <w:szCs w:val="22"/>
        </w:rPr>
        <w:t xml:space="preserve"> real</w:t>
      </w:r>
      <w:r>
        <w:rPr>
          <w:sz w:val="22"/>
          <w:szCs w:val="22"/>
        </w:rPr>
        <w:t>-</w:t>
      </w:r>
      <w:r w:rsidRPr="00CB774E">
        <w:rPr>
          <w:sz w:val="22"/>
          <w:szCs w:val="22"/>
        </w:rPr>
        <w:t xml:space="preserve">time PCR </w:t>
      </w:r>
      <w:r>
        <w:rPr>
          <w:sz w:val="22"/>
          <w:szCs w:val="22"/>
        </w:rPr>
        <w:t xml:space="preserve">to amplify the </w:t>
      </w:r>
      <w:r w:rsidRPr="00CB774E">
        <w:rPr>
          <w:sz w:val="22"/>
          <w:szCs w:val="22"/>
        </w:rPr>
        <w:t xml:space="preserve">23s rRNA </w:t>
      </w:r>
      <w:r>
        <w:rPr>
          <w:sz w:val="22"/>
          <w:szCs w:val="22"/>
        </w:rPr>
        <w:t xml:space="preserve">region of </w:t>
      </w:r>
      <w:r>
        <w:rPr>
          <w:i/>
          <w:sz w:val="22"/>
          <w:szCs w:val="22"/>
        </w:rPr>
        <w:t xml:space="preserve">Borrelia </w:t>
      </w:r>
      <w:r>
        <w:rPr>
          <w:sz w:val="22"/>
          <w:szCs w:val="22"/>
        </w:rPr>
        <w:t xml:space="preserve">using the previously published </w:t>
      </w:r>
      <w:r w:rsidRPr="00CB774E">
        <w:rPr>
          <w:sz w:val="22"/>
          <w:szCs w:val="22"/>
        </w:rPr>
        <w:t xml:space="preserve">Lyme primers (Courtney </w:t>
      </w:r>
      <w:r w:rsidR="00A0228D">
        <w:rPr>
          <w:sz w:val="22"/>
          <w:szCs w:val="22"/>
        </w:rPr>
        <w:t>et al.</w:t>
      </w:r>
      <w:r w:rsidRPr="00CB774E">
        <w:rPr>
          <w:sz w:val="22"/>
          <w:szCs w:val="22"/>
        </w:rPr>
        <w:t xml:space="preserve"> 2004)</w:t>
      </w:r>
      <w:r>
        <w:rPr>
          <w:sz w:val="22"/>
          <w:szCs w:val="22"/>
        </w:rPr>
        <w:t xml:space="preserve"> which</w:t>
      </w:r>
      <w:r w:rsidRPr="00CB774E">
        <w:rPr>
          <w:sz w:val="22"/>
          <w:szCs w:val="22"/>
        </w:rPr>
        <w:t xml:space="preserve"> were designed by Dr. Steve Kania and Rupal Brahmhbatt of the </w:t>
      </w:r>
      <w:r>
        <w:rPr>
          <w:sz w:val="22"/>
          <w:szCs w:val="22"/>
        </w:rPr>
        <w:t>U</w:t>
      </w:r>
      <w:r w:rsidRPr="00CB774E">
        <w:rPr>
          <w:sz w:val="22"/>
          <w:szCs w:val="22"/>
        </w:rPr>
        <w:t xml:space="preserve">niversity of Tennessee </w:t>
      </w:r>
      <w:r>
        <w:rPr>
          <w:sz w:val="22"/>
          <w:szCs w:val="22"/>
        </w:rPr>
        <w:t>D</w:t>
      </w:r>
      <w:r w:rsidRPr="00CB774E">
        <w:rPr>
          <w:sz w:val="22"/>
          <w:szCs w:val="22"/>
        </w:rPr>
        <w:t xml:space="preserve">epartment of </w:t>
      </w:r>
      <w:r>
        <w:rPr>
          <w:sz w:val="22"/>
          <w:szCs w:val="22"/>
        </w:rPr>
        <w:t>C</w:t>
      </w:r>
      <w:r w:rsidRPr="00CB774E">
        <w:rPr>
          <w:sz w:val="22"/>
          <w:szCs w:val="22"/>
        </w:rPr>
        <w:t xml:space="preserve">omparative </w:t>
      </w:r>
      <w:r>
        <w:rPr>
          <w:sz w:val="22"/>
          <w:szCs w:val="22"/>
        </w:rPr>
        <w:t>M</w:t>
      </w:r>
      <w:r w:rsidRPr="00CB774E">
        <w:rPr>
          <w:sz w:val="22"/>
          <w:szCs w:val="22"/>
        </w:rPr>
        <w:t xml:space="preserve">edicine using Integrated DNA </w:t>
      </w:r>
      <w:r>
        <w:rPr>
          <w:sz w:val="22"/>
          <w:szCs w:val="22"/>
        </w:rPr>
        <w:t>T</w:t>
      </w:r>
      <w:r w:rsidRPr="00CB774E">
        <w:rPr>
          <w:sz w:val="22"/>
          <w:szCs w:val="22"/>
        </w:rPr>
        <w:t xml:space="preserve">echnologies PrimeTime software </w:t>
      </w:r>
      <w:r>
        <w:rPr>
          <w:sz w:val="22"/>
          <w:szCs w:val="22"/>
        </w:rPr>
        <w:t>(p</w:t>
      </w:r>
      <w:r w:rsidRPr="00CB774E">
        <w:rPr>
          <w:sz w:val="22"/>
          <w:szCs w:val="22"/>
        </w:rPr>
        <w:t xml:space="preserve">rimers </w:t>
      </w:r>
      <w:r>
        <w:rPr>
          <w:sz w:val="22"/>
          <w:szCs w:val="22"/>
        </w:rPr>
        <w:t xml:space="preserve">are </w:t>
      </w:r>
      <w:r w:rsidRPr="00CB774E">
        <w:rPr>
          <w:sz w:val="22"/>
          <w:szCs w:val="22"/>
        </w:rPr>
        <w:t xml:space="preserve">listed </w:t>
      </w:r>
      <w:r>
        <w:rPr>
          <w:sz w:val="22"/>
          <w:szCs w:val="22"/>
        </w:rPr>
        <w:t xml:space="preserve">in appendix 3). </w:t>
      </w:r>
      <w:r w:rsidRPr="00CB774E">
        <w:rPr>
          <w:sz w:val="22"/>
          <w:szCs w:val="22"/>
        </w:rPr>
        <w:t xml:space="preserve">Master mix (MM) was made in a laminar flow hood, using 0.4μL  of Roxidine loading buffer, 1 μL  of assay mix (primers and probes from applied </w:t>
      </w:r>
      <w:r w:rsidRPr="00CB774E">
        <w:rPr>
          <w:sz w:val="22"/>
          <w:szCs w:val="22"/>
        </w:rPr>
        <w:lastRenderedPageBreak/>
        <w:t>biosystems) 6.6μL  of molecular grade water, and 10μL  of MM, which was then pipetted up and down to mix. Eighteen μL of MM was added to each well (AB48 well optical reaction plate)</w:t>
      </w:r>
      <w:r>
        <w:rPr>
          <w:sz w:val="22"/>
          <w:szCs w:val="22"/>
        </w:rPr>
        <w:t xml:space="preserve">, followed by </w:t>
      </w:r>
      <w:r w:rsidRPr="00CB774E">
        <w:rPr>
          <w:sz w:val="22"/>
          <w:szCs w:val="22"/>
        </w:rPr>
        <w:t>two μL of DNA extract</w:t>
      </w:r>
      <w:r>
        <w:rPr>
          <w:sz w:val="22"/>
          <w:szCs w:val="22"/>
        </w:rPr>
        <w:t xml:space="preserve"> (tick or host). T</w:t>
      </w:r>
      <w:r w:rsidRPr="00CB774E">
        <w:rPr>
          <w:sz w:val="22"/>
          <w:szCs w:val="22"/>
        </w:rPr>
        <w:t xml:space="preserve">wo extraction controls (molecular water run through the DNA extraction protocol), and a positive control (positive control per University of Tennessee </w:t>
      </w:r>
      <w:r>
        <w:rPr>
          <w:sz w:val="22"/>
          <w:szCs w:val="22"/>
        </w:rPr>
        <w:t>S</w:t>
      </w:r>
      <w:r w:rsidRPr="00CB774E">
        <w:rPr>
          <w:sz w:val="22"/>
          <w:szCs w:val="22"/>
        </w:rPr>
        <w:t xml:space="preserve">chool of </w:t>
      </w:r>
      <w:r>
        <w:rPr>
          <w:sz w:val="22"/>
          <w:szCs w:val="22"/>
        </w:rPr>
        <w:t>V</w:t>
      </w:r>
      <w:r w:rsidRPr="00CB774E">
        <w:rPr>
          <w:sz w:val="22"/>
          <w:szCs w:val="22"/>
        </w:rPr>
        <w:t xml:space="preserve">eterinary </w:t>
      </w:r>
      <w:r>
        <w:rPr>
          <w:sz w:val="22"/>
          <w:szCs w:val="22"/>
        </w:rPr>
        <w:t>M</w:t>
      </w:r>
      <w:r w:rsidRPr="00CB774E">
        <w:rPr>
          <w:sz w:val="22"/>
          <w:szCs w:val="22"/>
        </w:rPr>
        <w:t xml:space="preserve">edicine) </w:t>
      </w:r>
      <w:r>
        <w:rPr>
          <w:sz w:val="22"/>
          <w:szCs w:val="22"/>
        </w:rPr>
        <w:t xml:space="preserve">were included </w:t>
      </w:r>
      <w:r w:rsidRPr="00CB774E">
        <w:rPr>
          <w:sz w:val="22"/>
          <w:szCs w:val="22"/>
        </w:rPr>
        <w:t xml:space="preserve">in each run. </w:t>
      </w:r>
      <w:r>
        <w:rPr>
          <w:sz w:val="22"/>
          <w:szCs w:val="22"/>
        </w:rPr>
        <w:t>PCR reactions were carried out by</w:t>
      </w:r>
      <w:r w:rsidRPr="00CB774E">
        <w:rPr>
          <w:sz w:val="22"/>
          <w:szCs w:val="22"/>
        </w:rPr>
        <w:t xml:space="preserve"> a StepOne Real-Time PCR system from Applied Biosystems. </w:t>
      </w:r>
      <w:r>
        <w:rPr>
          <w:sz w:val="22"/>
          <w:szCs w:val="22"/>
        </w:rPr>
        <w:t>T</w:t>
      </w:r>
      <w:r w:rsidRPr="00CB774E">
        <w:rPr>
          <w:sz w:val="22"/>
          <w:szCs w:val="22"/>
        </w:rPr>
        <w:t>icks test</w:t>
      </w:r>
      <w:r>
        <w:rPr>
          <w:sz w:val="22"/>
          <w:szCs w:val="22"/>
        </w:rPr>
        <w:t>ing</w:t>
      </w:r>
      <w:r w:rsidRPr="00CB774E">
        <w:rPr>
          <w:sz w:val="22"/>
          <w:szCs w:val="22"/>
        </w:rPr>
        <w:t xml:space="preserve"> positive were </w:t>
      </w:r>
      <w:r>
        <w:rPr>
          <w:sz w:val="22"/>
          <w:szCs w:val="22"/>
        </w:rPr>
        <w:t>further screened by means of</w:t>
      </w:r>
      <w:r w:rsidDel="00D7784A">
        <w:rPr>
          <w:sz w:val="22"/>
          <w:szCs w:val="22"/>
        </w:rPr>
        <w:t xml:space="preserve"> </w:t>
      </w:r>
      <w:r>
        <w:rPr>
          <w:sz w:val="22"/>
          <w:szCs w:val="22"/>
        </w:rPr>
        <w:t xml:space="preserve">a </w:t>
      </w:r>
      <w:r w:rsidRPr="00CB774E">
        <w:rPr>
          <w:sz w:val="22"/>
          <w:szCs w:val="22"/>
        </w:rPr>
        <w:t xml:space="preserve">nested IGS process. </w:t>
      </w:r>
    </w:p>
    <w:p w:rsidR="008547F2" w:rsidRDefault="008547F2" w:rsidP="00174B04">
      <w:pPr>
        <w:rPr>
          <w:b/>
          <w:sz w:val="22"/>
          <w:szCs w:val="22"/>
        </w:rPr>
      </w:pPr>
    </w:p>
    <w:p w:rsidR="00174B04" w:rsidRDefault="00174B04" w:rsidP="00174B04">
      <w:pPr>
        <w:rPr>
          <w:sz w:val="22"/>
          <w:szCs w:val="22"/>
        </w:rPr>
      </w:pPr>
      <w:r w:rsidRPr="00CB774E">
        <w:rPr>
          <w:b/>
          <w:sz w:val="22"/>
          <w:szCs w:val="22"/>
        </w:rPr>
        <w:t>Nested IGS PCR:</w:t>
      </w:r>
      <w:r w:rsidRPr="00CB774E">
        <w:rPr>
          <w:sz w:val="22"/>
          <w:szCs w:val="22"/>
        </w:rPr>
        <w:t xml:space="preserve"> </w:t>
      </w:r>
      <w:r>
        <w:rPr>
          <w:sz w:val="22"/>
          <w:szCs w:val="22"/>
        </w:rPr>
        <w:t>All samples which tested Bbsl positive by means of real-time PCR were subjected to a n</w:t>
      </w:r>
      <w:r w:rsidRPr="00CB774E">
        <w:rPr>
          <w:sz w:val="22"/>
          <w:szCs w:val="22"/>
        </w:rPr>
        <w:t xml:space="preserve">ested </w:t>
      </w:r>
      <w:r>
        <w:rPr>
          <w:sz w:val="22"/>
          <w:szCs w:val="22"/>
        </w:rPr>
        <w:t xml:space="preserve">PCR for differentiation of </w:t>
      </w:r>
      <w:r w:rsidRPr="00D7784A">
        <w:rPr>
          <w:i/>
          <w:sz w:val="22"/>
          <w:szCs w:val="22"/>
        </w:rPr>
        <w:t>Bbss</w:t>
      </w:r>
      <w:r>
        <w:rPr>
          <w:sz w:val="22"/>
          <w:szCs w:val="22"/>
        </w:rPr>
        <w:t xml:space="preserve"> from </w:t>
      </w:r>
      <w:r w:rsidRPr="00D7784A">
        <w:rPr>
          <w:i/>
          <w:sz w:val="22"/>
          <w:szCs w:val="22"/>
        </w:rPr>
        <w:t>Bbsl</w:t>
      </w:r>
      <w:r>
        <w:rPr>
          <w:i/>
          <w:sz w:val="22"/>
          <w:szCs w:val="22"/>
        </w:rPr>
        <w:t xml:space="preserve">. </w:t>
      </w:r>
      <w:r>
        <w:rPr>
          <w:sz w:val="22"/>
          <w:szCs w:val="22"/>
        </w:rPr>
        <w:t xml:space="preserve">The nested protocol amplified the </w:t>
      </w:r>
      <w:r w:rsidRPr="00CB774E">
        <w:rPr>
          <w:sz w:val="22"/>
          <w:szCs w:val="22"/>
        </w:rPr>
        <w:t>intergenic spacer region (IGS</w:t>
      </w:r>
      <w:r>
        <w:rPr>
          <w:sz w:val="22"/>
          <w:szCs w:val="22"/>
        </w:rPr>
        <w:t>, ~1100 bp)</w:t>
      </w:r>
      <w:r w:rsidRPr="00CB774E">
        <w:rPr>
          <w:sz w:val="22"/>
          <w:szCs w:val="22"/>
        </w:rPr>
        <w:t xml:space="preserve"> </w:t>
      </w:r>
      <w:r>
        <w:rPr>
          <w:sz w:val="22"/>
          <w:szCs w:val="22"/>
        </w:rPr>
        <w:t xml:space="preserve">of </w:t>
      </w:r>
      <w:r>
        <w:rPr>
          <w:i/>
          <w:sz w:val="22"/>
          <w:szCs w:val="22"/>
        </w:rPr>
        <w:t xml:space="preserve">Borrelia </w:t>
      </w:r>
      <w:r w:rsidRPr="00CB774E">
        <w:rPr>
          <w:sz w:val="22"/>
          <w:szCs w:val="22"/>
        </w:rPr>
        <w:t xml:space="preserve">using the primers and protocol </w:t>
      </w:r>
      <w:r>
        <w:rPr>
          <w:sz w:val="22"/>
          <w:szCs w:val="22"/>
        </w:rPr>
        <w:t xml:space="preserve">(Appendix 4) </w:t>
      </w:r>
      <w:r w:rsidRPr="00CB774E">
        <w:rPr>
          <w:sz w:val="22"/>
          <w:szCs w:val="22"/>
        </w:rPr>
        <w:t xml:space="preserve">reported by Bunnikis </w:t>
      </w:r>
      <w:r w:rsidR="00A0228D">
        <w:rPr>
          <w:sz w:val="22"/>
          <w:szCs w:val="22"/>
        </w:rPr>
        <w:t>et al.</w:t>
      </w:r>
      <w:r w:rsidRPr="00CB774E">
        <w:rPr>
          <w:sz w:val="22"/>
          <w:szCs w:val="22"/>
        </w:rPr>
        <w:t xml:space="preserve"> (2004). </w:t>
      </w:r>
    </w:p>
    <w:p w:rsidR="00174B04" w:rsidRDefault="009A6A33" w:rsidP="00174B04">
      <w:pPr>
        <w:rPr>
          <w:sz w:val="22"/>
          <w:szCs w:val="22"/>
        </w:rPr>
      </w:pPr>
      <w:r>
        <w:rPr>
          <w:sz w:val="22"/>
          <w:szCs w:val="22"/>
        </w:rPr>
        <w:tab/>
      </w:r>
      <w:r w:rsidR="00174B04" w:rsidRPr="00CB774E">
        <w:rPr>
          <w:sz w:val="22"/>
          <w:szCs w:val="22"/>
        </w:rPr>
        <w:t xml:space="preserve"> Primers were </w:t>
      </w:r>
      <w:r w:rsidR="00174B04">
        <w:rPr>
          <w:sz w:val="22"/>
          <w:szCs w:val="22"/>
        </w:rPr>
        <w:t>diluted to</w:t>
      </w:r>
      <w:r w:rsidR="00174B04" w:rsidRPr="00CB774E">
        <w:rPr>
          <w:sz w:val="22"/>
          <w:szCs w:val="22"/>
        </w:rPr>
        <w:t xml:space="preserve"> a working concentration of 5μM</w:t>
      </w:r>
      <w:r w:rsidR="00174B04">
        <w:rPr>
          <w:sz w:val="22"/>
          <w:szCs w:val="22"/>
        </w:rPr>
        <w:t>, and m</w:t>
      </w:r>
      <w:r w:rsidR="00174B04" w:rsidRPr="00CB774E">
        <w:rPr>
          <w:sz w:val="22"/>
          <w:szCs w:val="22"/>
        </w:rPr>
        <w:t xml:space="preserve">aster mix </w:t>
      </w:r>
      <w:r w:rsidR="00174B04">
        <w:rPr>
          <w:sz w:val="22"/>
          <w:szCs w:val="22"/>
        </w:rPr>
        <w:t>was</w:t>
      </w:r>
      <w:r w:rsidR="00174B04" w:rsidRPr="00CB774E">
        <w:rPr>
          <w:sz w:val="22"/>
          <w:szCs w:val="22"/>
        </w:rPr>
        <w:t xml:space="preserve"> prepared using 5μL (of </w:t>
      </w:r>
      <w:r w:rsidR="00174B04">
        <w:rPr>
          <w:sz w:val="22"/>
          <w:szCs w:val="22"/>
        </w:rPr>
        <w:t>5</w:t>
      </w:r>
      <w:r w:rsidR="00174B04" w:rsidRPr="00CB774E">
        <w:rPr>
          <w:sz w:val="22"/>
          <w:szCs w:val="22"/>
        </w:rPr>
        <w:t xml:space="preserve"> μM IGS Forward) primer, 5μL (of </w:t>
      </w:r>
      <w:r w:rsidR="00174B04">
        <w:rPr>
          <w:sz w:val="22"/>
          <w:szCs w:val="22"/>
        </w:rPr>
        <w:t>5</w:t>
      </w:r>
      <w:r w:rsidR="00174B04" w:rsidRPr="00CB774E">
        <w:rPr>
          <w:sz w:val="22"/>
          <w:szCs w:val="22"/>
        </w:rPr>
        <w:t xml:space="preserve"> μM IGS Reverse) primer and 11 μL of sterile molecular grade water per sample. One PCR bead (Pure Taq</w:t>
      </w:r>
      <w:r w:rsidR="00174B04" w:rsidRPr="00CB774E">
        <w:rPr>
          <w:sz w:val="22"/>
          <w:szCs w:val="22"/>
          <w:vertAlign w:val="superscript"/>
        </w:rPr>
        <w:t>™</w:t>
      </w:r>
      <w:r w:rsidR="00174B04" w:rsidRPr="00CB774E">
        <w:rPr>
          <w:sz w:val="22"/>
          <w:szCs w:val="22"/>
        </w:rPr>
        <w:t xml:space="preserve"> Ready To-Go </w:t>
      </w:r>
      <w:r w:rsidR="00174B04" w:rsidRPr="00CB774E">
        <w:rPr>
          <w:sz w:val="22"/>
          <w:szCs w:val="22"/>
          <w:vertAlign w:val="superscript"/>
        </w:rPr>
        <w:t>™</w:t>
      </w:r>
      <w:r w:rsidR="00174B04" w:rsidRPr="00CB774E">
        <w:rPr>
          <w:sz w:val="22"/>
          <w:szCs w:val="22"/>
        </w:rPr>
        <w:t>PCR beads (GE Healthcare, Little Chalfont Buckinghamshire, UK) w</w:t>
      </w:r>
      <w:r w:rsidR="00174B04">
        <w:rPr>
          <w:sz w:val="22"/>
          <w:szCs w:val="22"/>
        </w:rPr>
        <w:t xml:space="preserve">as </w:t>
      </w:r>
      <w:r w:rsidR="00174B04" w:rsidRPr="00CB774E">
        <w:rPr>
          <w:sz w:val="22"/>
          <w:szCs w:val="22"/>
        </w:rPr>
        <w:t xml:space="preserve">added to each tube, followed by the addition of 21 μL of master mix to each tube. 4 μL of tick DNA </w:t>
      </w:r>
      <w:r w:rsidR="00174B04">
        <w:rPr>
          <w:sz w:val="22"/>
          <w:szCs w:val="22"/>
        </w:rPr>
        <w:t>was</w:t>
      </w:r>
      <w:r w:rsidR="00174B04" w:rsidRPr="00CB774E">
        <w:rPr>
          <w:sz w:val="22"/>
          <w:szCs w:val="22"/>
        </w:rPr>
        <w:t xml:space="preserve"> then  added to each tube</w:t>
      </w:r>
      <w:r w:rsidR="00174B04">
        <w:rPr>
          <w:sz w:val="22"/>
          <w:szCs w:val="22"/>
        </w:rPr>
        <w:t>.</w:t>
      </w:r>
      <w:r w:rsidR="00174B04" w:rsidRPr="00CB774E">
        <w:rPr>
          <w:sz w:val="22"/>
          <w:szCs w:val="22"/>
        </w:rPr>
        <w:t xml:space="preserve"> </w:t>
      </w:r>
      <w:r w:rsidR="00174B04">
        <w:rPr>
          <w:sz w:val="22"/>
          <w:szCs w:val="22"/>
        </w:rPr>
        <w:t>PCR reactions were carried out in</w:t>
      </w:r>
      <w:r w:rsidR="00174B04" w:rsidRPr="00CB774E">
        <w:rPr>
          <w:sz w:val="22"/>
          <w:szCs w:val="22"/>
        </w:rPr>
        <w:t xml:space="preserve"> a T1000 Thermal Cycler (Biorad), Hercules, CA, USA. Th</w:t>
      </w:r>
      <w:r w:rsidR="00174B04">
        <w:rPr>
          <w:sz w:val="22"/>
          <w:szCs w:val="22"/>
        </w:rPr>
        <w:t>is</w:t>
      </w:r>
      <w:r w:rsidR="00174B04" w:rsidRPr="00CB774E">
        <w:rPr>
          <w:sz w:val="22"/>
          <w:szCs w:val="22"/>
        </w:rPr>
        <w:t xml:space="preserve"> process</w:t>
      </w:r>
      <w:r w:rsidR="00174B04">
        <w:rPr>
          <w:sz w:val="22"/>
          <w:szCs w:val="22"/>
        </w:rPr>
        <w:t xml:space="preserve"> was then repeated using </w:t>
      </w:r>
      <w:r w:rsidR="00174B04" w:rsidRPr="00CB774E">
        <w:rPr>
          <w:sz w:val="22"/>
          <w:szCs w:val="22"/>
        </w:rPr>
        <w:t>primer IGSFN and IGSRN, and amplification conditions</w:t>
      </w:r>
      <w:r w:rsidR="00174B04">
        <w:rPr>
          <w:sz w:val="22"/>
          <w:szCs w:val="22"/>
        </w:rPr>
        <w:t xml:space="preserve"> (Appendix 4)</w:t>
      </w:r>
      <w:r w:rsidR="00174B04" w:rsidRPr="00CB774E">
        <w:rPr>
          <w:sz w:val="22"/>
          <w:szCs w:val="22"/>
        </w:rPr>
        <w:t xml:space="preserve"> </w:t>
      </w:r>
      <w:r w:rsidR="00174B04">
        <w:rPr>
          <w:sz w:val="22"/>
          <w:szCs w:val="22"/>
        </w:rPr>
        <w:t xml:space="preserve">from Bunnikis </w:t>
      </w:r>
      <w:r w:rsidR="00A0228D">
        <w:rPr>
          <w:sz w:val="22"/>
          <w:szCs w:val="22"/>
        </w:rPr>
        <w:t>et al.</w:t>
      </w:r>
      <w:r w:rsidR="00174B04">
        <w:rPr>
          <w:sz w:val="22"/>
          <w:szCs w:val="22"/>
        </w:rPr>
        <w:t xml:space="preserve"> (2004). </w:t>
      </w:r>
    </w:p>
    <w:p w:rsidR="008547F2" w:rsidRDefault="008547F2" w:rsidP="00174B04">
      <w:pPr>
        <w:rPr>
          <w:b/>
          <w:sz w:val="22"/>
          <w:szCs w:val="22"/>
        </w:rPr>
      </w:pPr>
    </w:p>
    <w:p w:rsidR="00174B04" w:rsidRPr="00CB774E" w:rsidRDefault="00174B04" w:rsidP="00174B04">
      <w:pPr>
        <w:rPr>
          <w:sz w:val="22"/>
          <w:szCs w:val="22"/>
        </w:rPr>
      </w:pPr>
      <w:r w:rsidRPr="00CB774E">
        <w:rPr>
          <w:b/>
          <w:sz w:val="22"/>
          <w:szCs w:val="22"/>
        </w:rPr>
        <w:t>Gel Protocol:</w:t>
      </w:r>
      <w:r>
        <w:rPr>
          <w:b/>
          <w:sz w:val="22"/>
          <w:szCs w:val="22"/>
        </w:rPr>
        <w:t xml:space="preserve"> </w:t>
      </w:r>
      <w:r w:rsidRPr="00D7784A">
        <w:rPr>
          <w:sz w:val="22"/>
          <w:szCs w:val="22"/>
        </w:rPr>
        <w:t>PCR products were analyzed using gel electrophoresis</w:t>
      </w:r>
      <w:r>
        <w:rPr>
          <w:sz w:val="22"/>
          <w:szCs w:val="22"/>
        </w:rPr>
        <w:t xml:space="preserve"> and</w:t>
      </w:r>
      <w:r w:rsidRPr="00D7784A">
        <w:rPr>
          <w:sz w:val="22"/>
          <w:szCs w:val="22"/>
        </w:rPr>
        <w:t xml:space="preserve"> using a</w:t>
      </w:r>
      <w:r>
        <w:rPr>
          <w:sz w:val="22"/>
          <w:szCs w:val="22"/>
        </w:rPr>
        <w:t xml:space="preserve"> 1% agarose gel (</w:t>
      </w:r>
      <w:r w:rsidRPr="00CB774E">
        <w:rPr>
          <w:sz w:val="22"/>
          <w:szCs w:val="22"/>
        </w:rPr>
        <w:t>Tris base, acetic acid and EDTA</w:t>
      </w:r>
      <w:r>
        <w:rPr>
          <w:sz w:val="22"/>
          <w:szCs w:val="22"/>
        </w:rPr>
        <w:t xml:space="preserve"> and agrose) to visualize the IGS amplicon. Additionally</w:t>
      </w:r>
      <w:r w:rsidRPr="00CB774E">
        <w:rPr>
          <w:sz w:val="22"/>
          <w:szCs w:val="22"/>
        </w:rPr>
        <w:t xml:space="preserve"> 1 μL </w:t>
      </w:r>
      <w:r>
        <w:rPr>
          <w:sz w:val="22"/>
          <w:szCs w:val="22"/>
        </w:rPr>
        <w:t xml:space="preserve">of </w:t>
      </w:r>
      <w:r w:rsidRPr="00CB774E">
        <w:rPr>
          <w:sz w:val="22"/>
          <w:szCs w:val="22"/>
        </w:rPr>
        <w:t>ethidium bromide</w:t>
      </w:r>
      <w:r>
        <w:rPr>
          <w:sz w:val="22"/>
          <w:szCs w:val="22"/>
        </w:rPr>
        <w:t xml:space="preserve"> was added</w:t>
      </w:r>
      <w:r w:rsidRPr="00CB774E">
        <w:rPr>
          <w:sz w:val="22"/>
          <w:szCs w:val="22"/>
        </w:rPr>
        <w:t xml:space="preserve"> for each 10 mL of agarose solution. To each sample 5 μL of 6x </w:t>
      </w:r>
      <w:r w:rsidRPr="00CB774E">
        <w:rPr>
          <w:sz w:val="22"/>
          <w:szCs w:val="22"/>
        </w:rPr>
        <w:lastRenderedPageBreak/>
        <w:t>DNA loading dye (Thermo Scientific)</w:t>
      </w:r>
      <w:r>
        <w:rPr>
          <w:sz w:val="22"/>
          <w:szCs w:val="22"/>
        </w:rPr>
        <w:t xml:space="preserve"> was added</w:t>
      </w:r>
      <w:r w:rsidRPr="00CB774E">
        <w:rPr>
          <w:sz w:val="22"/>
          <w:szCs w:val="22"/>
        </w:rPr>
        <w:t xml:space="preserve">. 15 μL of GeneRuler™ (1 KB DNA Ladder, .5 mg/mL) </w:t>
      </w:r>
      <w:r>
        <w:rPr>
          <w:sz w:val="22"/>
          <w:szCs w:val="22"/>
        </w:rPr>
        <w:t xml:space="preserve">was added </w:t>
      </w:r>
      <w:r w:rsidRPr="00CB774E">
        <w:rPr>
          <w:sz w:val="22"/>
          <w:szCs w:val="22"/>
        </w:rPr>
        <w:t xml:space="preserve">to </w:t>
      </w:r>
      <w:r>
        <w:rPr>
          <w:sz w:val="22"/>
          <w:szCs w:val="22"/>
        </w:rPr>
        <w:t xml:space="preserve">the </w:t>
      </w:r>
      <w:r w:rsidRPr="00CB774E">
        <w:rPr>
          <w:sz w:val="22"/>
          <w:szCs w:val="22"/>
        </w:rPr>
        <w:t xml:space="preserve">first </w:t>
      </w:r>
      <w:r>
        <w:rPr>
          <w:sz w:val="22"/>
          <w:szCs w:val="22"/>
        </w:rPr>
        <w:t xml:space="preserve">well </w:t>
      </w:r>
      <w:r w:rsidRPr="00CB774E">
        <w:rPr>
          <w:sz w:val="22"/>
          <w:szCs w:val="22"/>
        </w:rPr>
        <w:t>in the gel, and then add</w:t>
      </w:r>
      <w:r>
        <w:rPr>
          <w:sz w:val="22"/>
          <w:szCs w:val="22"/>
        </w:rPr>
        <w:t>ition of</w:t>
      </w:r>
      <w:r w:rsidRPr="00CB774E">
        <w:rPr>
          <w:sz w:val="22"/>
          <w:szCs w:val="22"/>
        </w:rPr>
        <w:t xml:space="preserve"> </w:t>
      </w:r>
      <w:r>
        <w:rPr>
          <w:sz w:val="22"/>
          <w:szCs w:val="22"/>
        </w:rPr>
        <w:t>the entire</w:t>
      </w:r>
      <w:r w:rsidRPr="00CB774E">
        <w:rPr>
          <w:sz w:val="22"/>
          <w:szCs w:val="22"/>
        </w:rPr>
        <w:t xml:space="preserve"> sample with loading</w:t>
      </w:r>
      <w:r>
        <w:rPr>
          <w:sz w:val="22"/>
          <w:szCs w:val="22"/>
        </w:rPr>
        <w:t xml:space="preserve"> dye</w:t>
      </w:r>
      <w:r w:rsidRPr="00CB774E">
        <w:rPr>
          <w:sz w:val="22"/>
          <w:szCs w:val="22"/>
        </w:rPr>
        <w:t xml:space="preserve"> </w:t>
      </w:r>
      <w:r>
        <w:rPr>
          <w:sz w:val="22"/>
          <w:szCs w:val="22"/>
        </w:rPr>
        <w:t>was added to the</w:t>
      </w:r>
      <w:r w:rsidRPr="00CB774E">
        <w:rPr>
          <w:sz w:val="22"/>
          <w:szCs w:val="22"/>
        </w:rPr>
        <w:t xml:space="preserve"> gel</w:t>
      </w:r>
      <w:r>
        <w:rPr>
          <w:sz w:val="22"/>
          <w:szCs w:val="22"/>
        </w:rPr>
        <w:t>. Each gel was run</w:t>
      </w:r>
      <w:r w:rsidRPr="00CB774E">
        <w:rPr>
          <w:sz w:val="22"/>
          <w:szCs w:val="22"/>
        </w:rPr>
        <w:t xml:space="preserve"> at 80 Volts for a minimum of one hour</w:t>
      </w:r>
      <w:r>
        <w:rPr>
          <w:sz w:val="22"/>
          <w:szCs w:val="22"/>
        </w:rPr>
        <w:t xml:space="preserve">, and visualized with </w:t>
      </w:r>
      <w:r w:rsidRPr="00CB774E">
        <w:rPr>
          <w:sz w:val="22"/>
          <w:szCs w:val="22"/>
        </w:rPr>
        <w:t>UV light</w:t>
      </w:r>
      <w:r>
        <w:rPr>
          <w:sz w:val="22"/>
          <w:szCs w:val="22"/>
        </w:rPr>
        <w:t>. Successful amplicons were individually cut out from the gel and purified using a</w:t>
      </w:r>
      <w:r w:rsidRPr="00CB774E">
        <w:rPr>
          <w:sz w:val="22"/>
          <w:szCs w:val="22"/>
        </w:rPr>
        <w:t xml:space="preserve"> Zymoclean™ Gel DNA recovery kit (Epigenetics, Irvine, CA)</w:t>
      </w:r>
      <w:r>
        <w:rPr>
          <w:sz w:val="22"/>
          <w:szCs w:val="22"/>
        </w:rPr>
        <w:t xml:space="preserve"> following the manufacturers directions.</w:t>
      </w:r>
      <w:r w:rsidRPr="00CB774E">
        <w:rPr>
          <w:sz w:val="22"/>
          <w:szCs w:val="22"/>
        </w:rPr>
        <w:t xml:space="preserve"> </w:t>
      </w:r>
      <w:r>
        <w:rPr>
          <w:sz w:val="22"/>
          <w:szCs w:val="22"/>
        </w:rPr>
        <w:t xml:space="preserve">Our sole amendment was the use of molecular grade water rather than elution buffer and allowing heated molecular grade water to sit on the </w:t>
      </w:r>
      <w:r w:rsidRPr="00CB774E">
        <w:rPr>
          <w:sz w:val="22"/>
          <w:szCs w:val="22"/>
        </w:rPr>
        <w:t xml:space="preserve">Zymo-spin columns </w:t>
      </w:r>
      <w:r>
        <w:rPr>
          <w:sz w:val="22"/>
          <w:szCs w:val="22"/>
        </w:rPr>
        <w:t>for20 minutes prior to final centrifugation</w:t>
      </w:r>
      <w:r w:rsidRPr="00CB774E">
        <w:rPr>
          <w:sz w:val="22"/>
          <w:szCs w:val="22"/>
        </w:rPr>
        <w:t xml:space="preserve">. </w:t>
      </w:r>
      <w:r>
        <w:rPr>
          <w:sz w:val="22"/>
          <w:szCs w:val="22"/>
        </w:rPr>
        <w:t>Purified</w:t>
      </w:r>
      <w:r w:rsidRPr="00CB774E">
        <w:rPr>
          <w:sz w:val="22"/>
          <w:szCs w:val="22"/>
        </w:rPr>
        <w:t xml:space="preserve"> DNA</w:t>
      </w:r>
      <w:r>
        <w:rPr>
          <w:sz w:val="22"/>
          <w:szCs w:val="22"/>
        </w:rPr>
        <w:t xml:space="preserve"> from gel</w:t>
      </w:r>
      <w:r w:rsidRPr="00CB774E">
        <w:rPr>
          <w:sz w:val="22"/>
          <w:szCs w:val="22"/>
        </w:rPr>
        <w:t xml:space="preserve"> extract</w:t>
      </w:r>
      <w:r>
        <w:rPr>
          <w:sz w:val="22"/>
          <w:szCs w:val="22"/>
        </w:rPr>
        <w:t>ions</w:t>
      </w:r>
      <w:r w:rsidRPr="00CB774E">
        <w:rPr>
          <w:sz w:val="22"/>
          <w:szCs w:val="22"/>
        </w:rPr>
        <w:t xml:space="preserve"> w</w:t>
      </w:r>
      <w:r>
        <w:rPr>
          <w:sz w:val="22"/>
          <w:szCs w:val="22"/>
        </w:rPr>
        <w:t>ere</w:t>
      </w:r>
      <w:r w:rsidRPr="00CB774E">
        <w:rPr>
          <w:sz w:val="22"/>
          <w:szCs w:val="22"/>
        </w:rPr>
        <w:t xml:space="preserve"> then sent to the University of Tennessee</w:t>
      </w:r>
      <w:r>
        <w:rPr>
          <w:sz w:val="22"/>
          <w:szCs w:val="22"/>
        </w:rPr>
        <w:t>’s Knoxville Molecular Biology Resource F</w:t>
      </w:r>
      <w:r w:rsidRPr="00CB774E">
        <w:rPr>
          <w:sz w:val="22"/>
          <w:szCs w:val="22"/>
        </w:rPr>
        <w:t xml:space="preserve">acility for </w:t>
      </w:r>
      <w:r>
        <w:rPr>
          <w:sz w:val="22"/>
          <w:szCs w:val="22"/>
        </w:rPr>
        <w:t xml:space="preserve">bi-directional </w:t>
      </w:r>
      <w:r w:rsidRPr="00CB774E">
        <w:rPr>
          <w:sz w:val="22"/>
          <w:szCs w:val="22"/>
        </w:rPr>
        <w:t>sequencing</w:t>
      </w:r>
      <w:r>
        <w:rPr>
          <w:sz w:val="22"/>
          <w:szCs w:val="22"/>
        </w:rPr>
        <w:t xml:space="preserve">. Resulting sequence reads were compared to NCBI GenBank samples </w:t>
      </w:r>
      <w:r w:rsidRPr="00CB774E">
        <w:rPr>
          <w:sz w:val="22"/>
          <w:szCs w:val="22"/>
        </w:rPr>
        <w:t xml:space="preserve">to </w:t>
      </w:r>
      <w:r>
        <w:rPr>
          <w:sz w:val="22"/>
          <w:szCs w:val="22"/>
        </w:rPr>
        <w:t xml:space="preserve">confirm and </w:t>
      </w:r>
      <w:r w:rsidRPr="00CB774E">
        <w:rPr>
          <w:sz w:val="22"/>
          <w:szCs w:val="22"/>
        </w:rPr>
        <w:t xml:space="preserve">identify the pathogen.  </w:t>
      </w:r>
    </w:p>
    <w:p w:rsidR="00174B04" w:rsidRPr="00CB774E" w:rsidRDefault="00174B04" w:rsidP="00174B04">
      <w:pPr>
        <w:rPr>
          <w:sz w:val="22"/>
          <w:szCs w:val="22"/>
        </w:rPr>
      </w:pPr>
    </w:p>
    <w:p w:rsidR="00174B04" w:rsidRDefault="00174B04" w:rsidP="00174B04">
      <w:pPr>
        <w:rPr>
          <w:color w:val="FF0000"/>
          <w:sz w:val="22"/>
          <w:szCs w:val="22"/>
        </w:rPr>
      </w:pPr>
      <w:r w:rsidRPr="00CB774E">
        <w:rPr>
          <w:b/>
          <w:sz w:val="22"/>
          <w:szCs w:val="22"/>
        </w:rPr>
        <w:t>3.3.4 Statistics</w:t>
      </w:r>
      <w:r w:rsidRPr="00CB774E">
        <w:rPr>
          <w:sz w:val="22"/>
          <w:szCs w:val="22"/>
        </w:rPr>
        <w:tab/>
      </w:r>
    </w:p>
    <w:p w:rsidR="00174B04" w:rsidRDefault="00174B04" w:rsidP="00174B04">
      <w:pPr>
        <w:rPr>
          <w:color w:val="FF0000"/>
          <w:sz w:val="22"/>
          <w:szCs w:val="22"/>
        </w:rPr>
      </w:pPr>
      <w:r>
        <w:rPr>
          <w:color w:val="FF0000"/>
          <w:sz w:val="22"/>
          <w:szCs w:val="22"/>
        </w:rPr>
        <w:tab/>
      </w:r>
      <w:r>
        <w:rPr>
          <w:sz w:val="22"/>
          <w:szCs w:val="22"/>
        </w:rPr>
        <w:t>Chi square tests</w:t>
      </w:r>
      <w:r w:rsidRPr="00DB5E1A">
        <w:rPr>
          <w:sz w:val="22"/>
          <w:szCs w:val="22"/>
        </w:rPr>
        <w:t xml:space="preserve"> were </w:t>
      </w:r>
      <w:r>
        <w:rPr>
          <w:sz w:val="22"/>
          <w:szCs w:val="22"/>
        </w:rPr>
        <w:t>conducted</w:t>
      </w:r>
      <w:r w:rsidRPr="00DB5E1A">
        <w:rPr>
          <w:sz w:val="22"/>
          <w:szCs w:val="22"/>
        </w:rPr>
        <w:t xml:space="preserve"> using </w:t>
      </w:r>
      <w:r>
        <w:rPr>
          <w:rStyle w:val="Emphasis"/>
          <w:i w:val="0"/>
          <w:sz w:val="22"/>
          <w:szCs w:val="22"/>
        </w:rPr>
        <w:t xml:space="preserve">Statistix 8 analytic software version 8.0 </w:t>
      </w:r>
      <w:r w:rsidRPr="00CB774E">
        <w:rPr>
          <w:rStyle w:val="Emphasis"/>
          <w:i w:val="0"/>
          <w:sz w:val="22"/>
          <w:szCs w:val="22"/>
        </w:rPr>
        <w:t>©</w:t>
      </w:r>
      <w:r>
        <w:rPr>
          <w:rStyle w:val="Emphasis"/>
          <w:i w:val="0"/>
          <w:sz w:val="22"/>
          <w:szCs w:val="22"/>
        </w:rPr>
        <w:t>1985</w:t>
      </w:r>
      <w:r w:rsidRPr="00CB774E">
        <w:rPr>
          <w:rStyle w:val="Emphasis"/>
          <w:i w:val="0"/>
          <w:sz w:val="22"/>
          <w:szCs w:val="22"/>
        </w:rPr>
        <w:t>-20</w:t>
      </w:r>
      <w:r>
        <w:rPr>
          <w:rStyle w:val="Emphasis"/>
          <w:i w:val="0"/>
          <w:sz w:val="22"/>
          <w:szCs w:val="22"/>
        </w:rPr>
        <w:t xml:space="preserve">03. Chi square tests of association were used for comparison of pathogen prevalence between species from north to south. </w:t>
      </w:r>
    </w:p>
    <w:p w:rsidR="00174B04" w:rsidRPr="00CB774E" w:rsidRDefault="00174B04" w:rsidP="00174B04">
      <w:pPr>
        <w:rPr>
          <w:color w:val="FF0000"/>
          <w:sz w:val="22"/>
          <w:szCs w:val="22"/>
        </w:rPr>
      </w:pPr>
    </w:p>
    <w:p w:rsidR="00174B04" w:rsidRDefault="000E1845" w:rsidP="00174B04">
      <w:pPr>
        <w:rPr>
          <w:b/>
          <w:sz w:val="22"/>
          <w:szCs w:val="22"/>
        </w:rPr>
      </w:pPr>
      <w:r>
        <w:rPr>
          <w:b/>
          <w:sz w:val="22"/>
          <w:szCs w:val="22"/>
        </w:rPr>
        <w:t>3.4 RESULTS</w:t>
      </w:r>
    </w:p>
    <w:p w:rsidR="00174B04" w:rsidRDefault="00174B04" w:rsidP="00174B04">
      <w:pPr>
        <w:rPr>
          <w:b/>
          <w:sz w:val="22"/>
          <w:szCs w:val="22"/>
        </w:rPr>
      </w:pPr>
      <w:r>
        <w:rPr>
          <w:b/>
          <w:sz w:val="22"/>
          <w:szCs w:val="22"/>
        </w:rPr>
        <w:t>3.4.</w:t>
      </w:r>
      <w:r w:rsidR="008547F2">
        <w:rPr>
          <w:b/>
          <w:sz w:val="22"/>
          <w:szCs w:val="22"/>
        </w:rPr>
        <w:t>1</w:t>
      </w:r>
      <w:r>
        <w:rPr>
          <w:b/>
          <w:sz w:val="22"/>
          <w:szCs w:val="22"/>
        </w:rPr>
        <w:tab/>
      </w:r>
      <w:r w:rsidR="00E87D61">
        <w:rPr>
          <w:b/>
          <w:sz w:val="22"/>
          <w:szCs w:val="22"/>
        </w:rPr>
        <w:t>Veterinary collected t</w:t>
      </w:r>
      <w:r w:rsidR="008547F2">
        <w:rPr>
          <w:b/>
          <w:sz w:val="22"/>
          <w:szCs w:val="22"/>
        </w:rPr>
        <w:t xml:space="preserve">icks from </w:t>
      </w:r>
      <w:r w:rsidR="00E87D61">
        <w:rPr>
          <w:b/>
          <w:sz w:val="22"/>
          <w:szCs w:val="22"/>
        </w:rPr>
        <w:t>all species</w:t>
      </w:r>
    </w:p>
    <w:p w:rsidR="00174B04" w:rsidRPr="000E1845" w:rsidRDefault="00174B04" w:rsidP="00174B04">
      <w:pPr>
        <w:rPr>
          <w:sz w:val="22"/>
          <w:szCs w:val="22"/>
        </w:rPr>
      </w:pPr>
      <w:r>
        <w:rPr>
          <w:b/>
          <w:sz w:val="22"/>
          <w:szCs w:val="22"/>
        </w:rPr>
        <w:tab/>
      </w:r>
      <w:r w:rsidR="00313355" w:rsidRPr="00115D4B">
        <w:rPr>
          <w:sz w:val="22"/>
          <w:szCs w:val="22"/>
        </w:rPr>
        <w:t>Veterinar</w:t>
      </w:r>
      <w:r w:rsidR="00313355">
        <w:rPr>
          <w:sz w:val="22"/>
          <w:szCs w:val="22"/>
        </w:rPr>
        <w:t>y</w:t>
      </w:r>
      <w:r w:rsidR="00313355" w:rsidRPr="00115D4B">
        <w:rPr>
          <w:sz w:val="22"/>
          <w:szCs w:val="22"/>
        </w:rPr>
        <w:t xml:space="preserve"> </w:t>
      </w:r>
      <w:r w:rsidRPr="00115D4B">
        <w:rPr>
          <w:sz w:val="22"/>
          <w:szCs w:val="22"/>
        </w:rPr>
        <w:t>clinic</w:t>
      </w:r>
      <w:r w:rsidR="00313355">
        <w:rPr>
          <w:sz w:val="22"/>
          <w:szCs w:val="22"/>
        </w:rPr>
        <w:t>ian</w:t>
      </w:r>
      <w:r w:rsidRPr="00115D4B">
        <w:rPr>
          <w:sz w:val="22"/>
          <w:szCs w:val="22"/>
        </w:rPr>
        <w:t xml:space="preserve">s collected </w:t>
      </w:r>
      <w:r w:rsidRPr="000673DC">
        <w:rPr>
          <w:sz w:val="22"/>
          <w:szCs w:val="22"/>
        </w:rPr>
        <w:t>a total of</w:t>
      </w:r>
      <w:r>
        <w:rPr>
          <w:sz w:val="22"/>
          <w:szCs w:val="22"/>
        </w:rPr>
        <w:t xml:space="preserve"> </w:t>
      </w:r>
      <w:r w:rsidR="006809E5">
        <w:rPr>
          <w:sz w:val="22"/>
          <w:szCs w:val="22"/>
        </w:rPr>
        <w:t xml:space="preserve">1050 </w:t>
      </w:r>
      <w:r w:rsidR="00313355">
        <w:rPr>
          <w:sz w:val="22"/>
          <w:szCs w:val="22"/>
        </w:rPr>
        <w:t>nymphal and adult</w:t>
      </w:r>
      <w:r w:rsidRPr="000673DC">
        <w:rPr>
          <w:sz w:val="22"/>
          <w:szCs w:val="22"/>
        </w:rPr>
        <w:t xml:space="preserve"> </w:t>
      </w:r>
      <w:r>
        <w:rPr>
          <w:sz w:val="22"/>
          <w:szCs w:val="22"/>
        </w:rPr>
        <w:t>ticks from 313</w:t>
      </w:r>
      <w:r w:rsidRPr="000673DC">
        <w:rPr>
          <w:sz w:val="22"/>
          <w:szCs w:val="22"/>
        </w:rPr>
        <w:t xml:space="preserve"> </w:t>
      </w:r>
      <w:r>
        <w:rPr>
          <w:sz w:val="22"/>
          <w:szCs w:val="22"/>
        </w:rPr>
        <w:t xml:space="preserve">different </w:t>
      </w:r>
      <w:r w:rsidR="00313355">
        <w:rPr>
          <w:sz w:val="22"/>
          <w:szCs w:val="22"/>
        </w:rPr>
        <w:t>hosts (</w:t>
      </w:r>
      <w:r>
        <w:rPr>
          <w:sz w:val="22"/>
          <w:szCs w:val="22"/>
        </w:rPr>
        <w:t xml:space="preserve">263 canines, </w:t>
      </w:r>
      <w:r w:rsidRPr="000673DC">
        <w:rPr>
          <w:sz w:val="22"/>
          <w:szCs w:val="22"/>
        </w:rPr>
        <w:t xml:space="preserve">48 </w:t>
      </w:r>
      <w:r w:rsidR="00966147">
        <w:rPr>
          <w:sz w:val="22"/>
          <w:szCs w:val="22"/>
        </w:rPr>
        <w:t>felines</w:t>
      </w:r>
      <w:r>
        <w:rPr>
          <w:sz w:val="22"/>
          <w:szCs w:val="22"/>
        </w:rPr>
        <w:t xml:space="preserve">, </w:t>
      </w:r>
      <w:r w:rsidRPr="000673DC">
        <w:rPr>
          <w:sz w:val="22"/>
          <w:szCs w:val="22"/>
        </w:rPr>
        <w:t xml:space="preserve">1 </w:t>
      </w:r>
      <w:r w:rsidR="00313355">
        <w:rPr>
          <w:sz w:val="22"/>
          <w:szCs w:val="22"/>
        </w:rPr>
        <w:t>while</w:t>
      </w:r>
      <w:r w:rsidR="00966147">
        <w:rPr>
          <w:sz w:val="22"/>
          <w:szCs w:val="22"/>
        </w:rPr>
        <w:t>-</w:t>
      </w:r>
      <w:r w:rsidR="00313355">
        <w:rPr>
          <w:sz w:val="22"/>
          <w:szCs w:val="22"/>
        </w:rPr>
        <w:t xml:space="preserve">tailed </w:t>
      </w:r>
      <w:r w:rsidRPr="000673DC">
        <w:rPr>
          <w:sz w:val="22"/>
          <w:szCs w:val="22"/>
        </w:rPr>
        <w:t xml:space="preserve">deer, and </w:t>
      </w:r>
      <w:r w:rsidR="00313355">
        <w:rPr>
          <w:sz w:val="22"/>
          <w:szCs w:val="22"/>
        </w:rPr>
        <w:t xml:space="preserve">a </w:t>
      </w:r>
      <w:r w:rsidRPr="000673DC">
        <w:rPr>
          <w:sz w:val="22"/>
          <w:szCs w:val="22"/>
        </w:rPr>
        <w:t>feral hog</w:t>
      </w:r>
      <w:r w:rsidR="00313355">
        <w:rPr>
          <w:sz w:val="22"/>
          <w:szCs w:val="22"/>
        </w:rPr>
        <w:t>)</w:t>
      </w:r>
      <w:r w:rsidRPr="000673DC">
        <w:rPr>
          <w:sz w:val="22"/>
          <w:szCs w:val="22"/>
        </w:rPr>
        <w:t>.</w:t>
      </w:r>
      <w:r>
        <w:rPr>
          <w:sz w:val="22"/>
          <w:szCs w:val="22"/>
        </w:rPr>
        <w:t xml:space="preserve"> </w:t>
      </w:r>
      <w:r w:rsidR="00313355">
        <w:rPr>
          <w:sz w:val="22"/>
          <w:szCs w:val="22"/>
        </w:rPr>
        <w:t xml:space="preserve"> The collection contained six species of ticks </w:t>
      </w:r>
      <w:r>
        <w:rPr>
          <w:sz w:val="22"/>
          <w:szCs w:val="22"/>
        </w:rPr>
        <w:t>(</w:t>
      </w:r>
      <w:r w:rsidR="00313355">
        <w:rPr>
          <w:sz w:val="22"/>
          <w:szCs w:val="22"/>
        </w:rPr>
        <w:t>T</w:t>
      </w:r>
      <w:r>
        <w:rPr>
          <w:sz w:val="22"/>
          <w:szCs w:val="22"/>
        </w:rPr>
        <w:t>able 3.2)</w:t>
      </w:r>
      <w:r w:rsidR="007F4D7E">
        <w:rPr>
          <w:sz w:val="22"/>
          <w:szCs w:val="22"/>
        </w:rPr>
        <w:t>,</w:t>
      </w:r>
      <w:r w:rsidR="00313355">
        <w:rPr>
          <w:sz w:val="22"/>
          <w:szCs w:val="22"/>
        </w:rPr>
        <w:t xml:space="preserve"> of which </w:t>
      </w:r>
      <w:r w:rsidR="007F4D7E">
        <w:rPr>
          <w:sz w:val="22"/>
          <w:szCs w:val="22"/>
        </w:rPr>
        <w:t xml:space="preserve">302 </w:t>
      </w:r>
      <w:r w:rsidR="00313355">
        <w:rPr>
          <w:sz w:val="22"/>
          <w:szCs w:val="22"/>
        </w:rPr>
        <w:t>(</w:t>
      </w:r>
      <w:r w:rsidR="007F4D7E">
        <w:rPr>
          <w:sz w:val="22"/>
          <w:szCs w:val="22"/>
        </w:rPr>
        <w:t>29</w:t>
      </w:r>
      <w:r w:rsidR="00313355">
        <w:rPr>
          <w:sz w:val="22"/>
          <w:szCs w:val="22"/>
        </w:rPr>
        <w:t xml:space="preserve">%) were </w:t>
      </w:r>
      <w:r w:rsidRPr="000673DC">
        <w:rPr>
          <w:i/>
          <w:sz w:val="22"/>
          <w:szCs w:val="22"/>
        </w:rPr>
        <w:t>I. scapularis</w:t>
      </w:r>
      <w:r>
        <w:rPr>
          <w:i/>
          <w:sz w:val="22"/>
          <w:szCs w:val="22"/>
        </w:rPr>
        <w:t xml:space="preserve"> </w:t>
      </w:r>
      <w:r w:rsidR="00313355">
        <w:rPr>
          <w:sz w:val="22"/>
          <w:szCs w:val="22"/>
        </w:rPr>
        <w:t xml:space="preserve">and </w:t>
      </w:r>
      <w:r w:rsidR="006809E5">
        <w:rPr>
          <w:sz w:val="22"/>
          <w:szCs w:val="22"/>
        </w:rPr>
        <w:t xml:space="preserve">29 </w:t>
      </w:r>
      <w:r w:rsidR="00313355">
        <w:rPr>
          <w:sz w:val="22"/>
          <w:szCs w:val="22"/>
        </w:rPr>
        <w:t>(</w:t>
      </w:r>
      <w:r w:rsidR="006809E5">
        <w:rPr>
          <w:sz w:val="22"/>
          <w:szCs w:val="22"/>
        </w:rPr>
        <w:t>3</w:t>
      </w:r>
      <w:r w:rsidR="00313355">
        <w:rPr>
          <w:sz w:val="22"/>
          <w:szCs w:val="22"/>
        </w:rPr>
        <w:t>%) were</w:t>
      </w:r>
      <w:r>
        <w:rPr>
          <w:sz w:val="22"/>
          <w:szCs w:val="22"/>
        </w:rPr>
        <w:t xml:space="preserve"> </w:t>
      </w:r>
      <w:r w:rsidRPr="000673DC">
        <w:rPr>
          <w:i/>
          <w:sz w:val="22"/>
          <w:szCs w:val="22"/>
        </w:rPr>
        <w:t>I. affinis</w:t>
      </w:r>
      <w:r w:rsidR="00606A22">
        <w:rPr>
          <w:sz w:val="22"/>
          <w:szCs w:val="22"/>
        </w:rPr>
        <w:t>.</w:t>
      </w:r>
      <w:r>
        <w:rPr>
          <w:sz w:val="22"/>
          <w:szCs w:val="22"/>
        </w:rPr>
        <w:t xml:space="preserve"> </w:t>
      </w:r>
      <w:r w:rsidR="00B2252F">
        <w:rPr>
          <w:sz w:val="22"/>
          <w:szCs w:val="22"/>
        </w:rPr>
        <w:t xml:space="preserve">These </w:t>
      </w:r>
      <w:r w:rsidR="00B2252F" w:rsidRPr="00B2252F">
        <w:rPr>
          <w:i/>
          <w:sz w:val="22"/>
          <w:szCs w:val="22"/>
        </w:rPr>
        <w:t>Ixodes</w:t>
      </w:r>
      <w:r w:rsidR="00B2252F">
        <w:rPr>
          <w:sz w:val="22"/>
          <w:szCs w:val="22"/>
        </w:rPr>
        <w:t xml:space="preserve"> ticks were all </w:t>
      </w:r>
      <w:r w:rsidR="000E1845">
        <w:rPr>
          <w:sz w:val="22"/>
          <w:szCs w:val="22"/>
        </w:rPr>
        <w:t>adults;</w:t>
      </w:r>
      <w:r w:rsidR="00B2252F">
        <w:rPr>
          <w:sz w:val="22"/>
          <w:szCs w:val="22"/>
        </w:rPr>
        <w:t xml:space="preserve"> however one</w:t>
      </w:r>
      <w:r>
        <w:rPr>
          <w:sz w:val="22"/>
          <w:szCs w:val="22"/>
        </w:rPr>
        <w:t xml:space="preserve"> unknown </w:t>
      </w:r>
      <w:r>
        <w:rPr>
          <w:i/>
          <w:sz w:val="22"/>
          <w:szCs w:val="22"/>
        </w:rPr>
        <w:t xml:space="preserve">Ixodes </w:t>
      </w:r>
      <w:r w:rsidR="00313355">
        <w:rPr>
          <w:i/>
          <w:sz w:val="22"/>
          <w:szCs w:val="22"/>
        </w:rPr>
        <w:t>sp.</w:t>
      </w:r>
      <w:r w:rsidR="00606A22">
        <w:rPr>
          <w:i/>
          <w:sz w:val="22"/>
          <w:szCs w:val="22"/>
        </w:rPr>
        <w:t xml:space="preserve"> </w:t>
      </w:r>
      <w:r>
        <w:rPr>
          <w:sz w:val="22"/>
          <w:szCs w:val="22"/>
        </w:rPr>
        <w:t>larva</w:t>
      </w:r>
      <w:r w:rsidR="00313355">
        <w:rPr>
          <w:sz w:val="22"/>
          <w:szCs w:val="22"/>
        </w:rPr>
        <w:t xml:space="preserve"> was collected f</w:t>
      </w:r>
      <w:r w:rsidR="00B2252F">
        <w:rPr>
          <w:sz w:val="22"/>
          <w:szCs w:val="22"/>
        </w:rPr>
        <w:t>r</w:t>
      </w:r>
      <w:r w:rsidR="00313355">
        <w:rPr>
          <w:sz w:val="22"/>
          <w:szCs w:val="22"/>
        </w:rPr>
        <w:t xml:space="preserve">om a </w:t>
      </w:r>
      <w:r w:rsidR="00267B66">
        <w:rPr>
          <w:sz w:val="22"/>
          <w:szCs w:val="22"/>
        </w:rPr>
        <w:t>domestic canine in North Carolina.</w:t>
      </w:r>
      <w:r w:rsidRPr="000673DC">
        <w:rPr>
          <w:sz w:val="22"/>
          <w:szCs w:val="22"/>
        </w:rPr>
        <w:t xml:space="preserve"> </w:t>
      </w:r>
      <w:r>
        <w:rPr>
          <w:sz w:val="22"/>
          <w:szCs w:val="22"/>
        </w:rPr>
        <w:t>Comparison of</w:t>
      </w:r>
      <w:r w:rsidR="000E1845">
        <w:rPr>
          <w:sz w:val="22"/>
          <w:szCs w:val="22"/>
        </w:rPr>
        <w:t xml:space="preserve"> the</w:t>
      </w:r>
      <w:r>
        <w:rPr>
          <w:sz w:val="22"/>
          <w:szCs w:val="22"/>
        </w:rPr>
        <w:t xml:space="preserve"> </w:t>
      </w:r>
      <w:r w:rsidR="000E1845">
        <w:rPr>
          <w:sz w:val="22"/>
          <w:szCs w:val="22"/>
        </w:rPr>
        <w:t xml:space="preserve">proportion of </w:t>
      </w:r>
      <w:r>
        <w:rPr>
          <w:i/>
          <w:sz w:val="22"/>
          <w:szCs w:val="22"/>
        </w:rPr>
        <w:t xml:space="preserve">I. scapularis </w:t>
      </w:r>
      <w:r>
        <w:rPr>
          <w:sz w:val="22"/>
          <w:szCs w:val="22"/>
        </w:rPr>
        <w:t xml:space="preserve">and </w:t>
      </w:r>
      <w:r>
        <w:rPr>
          <w:i/>
          <w:sz w:val="22"/>
          <w:szCs w:val="22"/>
        </w:rPr>
        <w:t xml:space="preserve">I. affinis </w:t>
      </w:r>
      <w:r>
        <w:rPr>
          <w:sz w:val="22"/>
          <w:szCs w:val="22"/>
        </w:rPr>
        <w:lastRenderedPageBreak/>
        <w:t xml:space="preserve">parasitizing canines and </w:t>
      </w:r>
      <w:r w:rsidR="00152FB9">
        <w:rPr>
          <w:sz w:val="22"/>
          <w:szCs w:val="22"/>
        </w:rPr>
        <w:t xml:space="preserve">felines </w:t>
      </w:r>
      <w:r>
        <w:rPr>
          <w:sz w:val="22"/>
          <w:szCs w:val="22"/>
        </w:rPr>
        <w:t xml:space="preserve">among states were significant </w:t>
      </w:r>
      <w:r w:rsidR="00152FB9">
        <w:rPr>
          <w:sz w:val="22"/>
          <w:szCs w:val="22"/>
        </w:rPr>
        <w:t>such that</w:t>
      </w:r>
      <w:r w:rsidR="00E87D61">
        <w:rPr>
          <w:sz w:val="22"/>
          <w:szCs w:val="22"/>
        </w:rPr>
        <w:t xml:space="preserve"> </w:t>
      </w:r>
      <w:r w:rsidR="00E87D61">
        <w:rPr>
          <w:i/>
          <w:sz w:val="22"/>
          <w:szCs w:val="22"/>
        </w:rPr>
        <w:t xml:space="preserve">I. scapularis </w:t>
      </w:r>
      <w:r w:rsidR="00E87D61" w:rsidRPr="00E87D61">
        <w:rPr>
          <w:sz w:val="22"/>
          <w:szCs w:val="22"/>
        </w:rPr>
        <w:t xml:space="preserve">was </w:t>
      </w:r>
      <w:r w:rsidR="00E87D61">
        <w:rPr>
          <w:sz w:val="22"/>
          <w:szCs w:val="22"/>
        </w:rPr>
        <w:t xml:space="preserve">significantly higher on both species </w:t>
      </w:r>
      <w:r w:rsidRPr="000E1845">
        <w:rPr>
          <w:sz w:val="22"/>
          <w:szCs w:val="22"/>
        </w:rPr>
        <w:t>(</w:t>
      </w:r>
      <w:r w:rsidRPr="000E1845">
        <w:rPr>
          <w:i/>
          <w:sz w:val="22"/>
          <w:szCs w:val="22"/>
        </w:rPr>
        <w:t>Χ</w:t>
      </w:r>
      <w:r w:rsidRPr="000E1845">
        <w:rPr>
          <w:i/>
          <w:sz w:val="22"/>
          <w:szCs w:val="22"/>
          <w:vertAlign w:val="superscript"/>
        </w:rPr>
        <w:t>2</w:t>
      </w:r>
      <w:r w:rsidRPr="000E1845">
        <w:rPr>
          <w:i/>
          <w:sz w:val="22"/>
          <w:szCs w:val="22"/>
        </w:rPr>
        <w:t xml:space="preserve"> </w:t>
      </w:r>
      <w:r w:rsidRPr="000E1845">
        <w:rPr>
          <w:sz w:val="22"/>
          <w:szCs w:val="22"/>
        </w:rPr>
        <w:t>= 49.25</w:t>
      </w:r>
      <w:r w:rsidRPr="000E1845">
        <w:rPr>
          <w:i/>
          <w:sz w:val="22"/>
          <w:szCs w:val="22"/>
        </w:rPr>
        <w:t xml:space="preserve">, </w:t>
      </w:r>
      <w:r w:rsidRPr="000E1845">
        <w:rPr>
          <w:sz w:val="22"/>
          <w:szCs w:val="22"/>
        </w:rPr>
        <w:t>5df,</w:t>
      </w:r>
      <w:r w:rsidRPr="000E1845">
        <w:rPr>
          <w:i/>
          <w:sz w:val="22"/>
          <w:szCs w:val="22"/>
        </w:rPr>
        <w:t xml:space="preserve"> P </w:t>
      </w:r>
      <w:r w:rsidRPr="000E1845">
        <w:rPr>
          <w:sz w:val="22"/>
          <w:szCs w:val="22"/>
        </w:rPr>
        <w:t>&lt; 0.0001)</w:t>
      </w:r>
      <w:r>
        <w:t xml:space="preserve"> (Table 3.3</w:t>
      </w:r>
      <w:r w:rsidRPr="000E1845">
        <w:rPr>
          <w:sz w:val="22"/>
          <w:szCs w:val="22"/>
        </w:rPr>
        <w:t xml:space="preserve">). The mean number of </w:t>
      </w:r>
      <w:r w:rsidRPr="000E1845">
        <w:rPr>
          <w:i/>
          <w:sz w:val="22"/>
          <w:szCs w:val="22"/>
        </w:rPr>
        <w:t>I.</w:t>
      </w:r>
      <w:r w:rsidR="00606A22" w:rsidRPr="000E1845">
        <w:rPr>
          <w:i/>
          <w:sz w:val="22"/>
          <w:szCs w:val="22"/>
        </w:rPr>
        <w:t xml:space="preserve"> </w:t>
      </w:r>
      <w:r w:rsidRPr="000E1845">
        <w:rPr>
          <w:i/>
          <w:sz w:val="22"/>
          <w:szCs w:val="22"/>
        </w:rPr>
        <w:t xml:space="preserve">affinis </w:t>
      </w:r>
      <w:r w:rsidRPr="000E1845">
        <w:rPr>
          <w:sz w:val="22"/>
          <w:szCs w:val="22"/>
        </w:rPr>
        <w:t xml:space="preserve">per </w:t>
      </w:r>
      <w:r w:rsidR="00606A22" w:rsidRPr="000E1845">
        <w:rPr>
          <w:sz w:val="22"/>
          <w:szCs w:val="22"/>
        </w:rPr>
        <w:t xml:space="preserve">infested </w:t>
      </w:r>
      <w:r w:rsidRPr="000E1845">
        <w:rPr>
          <w:sz w:val="22"/>
          <w:szCs w:val="22"/>
        </w:rPr>
        <w:t>animal was 0.</w:t>
      </w:r>
      <w:r w:rsidR="00F60283">
        <w:rPr>
          <w:sz w:val="22"/>
          <w:szCs w:val="22"/>
        </w:rPr>
        <w:t xml:space="preserve">09 </w:t>
      </w:r>
      <w:r w:rsidR="00152FB9">
        <w:rPr>
          <w:sz w:val="22"/>
          <w:szCs w:val="22"/>
        </w:rPr>
        <w:t>(±</w:t>
      </w:r>
      <w:r w:rsidR="00156305">
        <w:rPr>
          <w:sz w:val="22"/>
          <w:szCs w:val="22"/>
        </w:rPr>
        <w:t xml:space="preserve">0.86 </w:t>
      </w:r>
      <w:r w:rsidR="00152FB9">
        <w:rPr>
          <w:sz w:val="22"/>
          <w:szCs w:val="22"/>
        </w:rPr>
        <w:t xml:space="preserve">SEM) </w:t>
      </w:r>
      <w:r w:rsidR="003E447A" w:rsidRPr="003E447A">
        <w:rPr>
          <w:i/>
          <w:sz w:val="22"/>
          <w:szCs w:val="22"/>
        </w:rPr>
        <w:t>I. affinis</w:t>
      </w:r>
      <w:r w:rsidRPr="000E1845">
        <w:rPr>
          <w:sz w:val="22"/>
          <w:szCs w:val="22"/>
        </w:rPr>
        <w:t xml:space="preserve">, whereas the mean number of </w:t>
      </w:r>
      <w:r w:rsidRPr="000E1845">
        <w:rPr>
          <w:i/>
          <w:sz w:val="22"/>
          <w:szCs w:val="22"/>
        </w:rPr>
        <w:t>I.</w:t>
      </w:r>
      <w:r w:rsidR="00606A22" w:rsidRPr="000E1845">
        <w:rPr>
          <w:i/>
          <w:sz w:val="22"/>
          <w:szCs w:val="22"/>
        </w:rPr>
        <w:t xml:space="preserve"> </w:t>
      </w:r>
      <w:r w:rsidRPr="000E1845">
        <w:rPr>
          <w:i/>
          <w:sz w:val="22"/>
          <w:szCs w:val="22"/>
        </w:rPr>
        <w:t xml:space="preserve">scapularis </w:t>
      </w:r>
      <w:r w:rsidRPr="000E1845">
        <w:rPr>
          <w:sz w:val="22"/>
          <w:szCs w:val="22"/>
        </w:rPr>
        <w:t xml:space="preserve">per animal was </w:t>
      </w:r>
      <w:r w:rsidR="00606A22" w:rsidRPr="000E1845">
        <w:rPr>
          <w:sz w:val="22"/>
          <w:szCs w:val="22"/>
        </w:rPr>
        <w:t>0</w:t>
      </w:r>
      <w:r w:rsidRPr="000E1845">
        <w:rPr>
          <w:sz w:val="22"/>
          <w:szCs w:val="22"/>
        </w:rPr>
        <w:t>.</w:t>
      </w:r>
      <w:r w:rsidR="003D7B61">
        <w:rPr>
          <w:sz w:val="22"/>
          <w:szCs w:val="22"/>
        </w:rPr>
        <w:t xml:space="preserve">95 </w:t>
      </w:r>
      <w:r w:rsidR="00152FB9">
        <w:rPr>
          <w:sz w:val="22"/>
          <w:szCs w:val="22"/>
        </w:rPr>
        <w:t>(±</w:t>
      </w:r>
      <w:r w:rsidR="00156305">
        <w:rPr>
          <w:sz w:val="22"/>
          <w:szCs w:val="22"/>
        </w:rPr>
        <w:t xml:space="preserve"> 0.86 </w:t>
      </w:r>
      <w:r w:rsidR="00152FB9">
        <w:rPr>
          <w:sz w:val="22"/>
          <w:szCs w:val="22"/>
        </w:rPr>
        <w:t>SEM)</w:t>
      </w:r>
      <w:r w:rsidR="008136F7">
        <w:rPr>
          <w:sz w:val="22"/>
          <w:szCs w:val="22"/>
        </w:rPr>
        <w:t>.</w:t>
      </w:r>
      <w:r w:rsidR="009A6A33">
        <w:rPr>
          <w:sz w:val="22"/>
          <w:szCs w:val="22"/>
        </w:rPr>
        <w:t xml:space="preserve"> </w:t>
      </w:r>
      <w:r w:rsidR="00152FB9">
        <w:rPr>
          <w:sz w:val="22"/>
          <w:szCs w:val="22"/>
        </w:rPr>
        <w:t xml:space="preserve"> </w:t>
      </w:r>
      <w:r w:rsidR="00677D39" w:rsidRPr="000E1845">
        <w:rPr>
          <w:sz w:val="22"/>
          <w:szCs w:val="22"/>
        </w:rPr>
        <w:t xml:space="preserve">No clear trends in species composition across latitudinal gradients were observed, other than low levels of parasitization by </w:t>
      </w:r>
      <w:r w:rsidR="00677D39" w:rsidRPr="008136F7">
        <w:rPr>
          <w:i/>
          <w:sz w:val="22"/>
          <w:szCs w:val="22"/>
        </w:rPr>
        <w:t xml:space="preserve">I. affinis. </w:t>
      </w:r>
      <w:r w:rsidR="00677D39" w:rsidRPr="008136F7">
        <w:rPr>
          <w:sz w:val="22"/>
          <w:szCs w:val="22"/>
        </w:rPr>
        <w:t xml:space="preserve">There were no </w:t>
      </w:r>
      <w:r w:rsidR="00677D39" w:rsidRPr="008136F7">
        <w:rPr>
          <w:i/>
          <w:sz w:val="22"/>
          <w:szCs w:val="22"/>
        </w:rPr>
        <w:t xml:space="preserve">I. affinis </w:t>
      </w:r>
      <w:r w:rsidR="00677D39" w:rsidRPr="008136F7">
        <w:rPr>
          <w:sz w:val="22"/>
          <w:szCs w:val="22"/>
        </w:rPr>
        <w:t>collected in Florida, but they were collected from all other sampled states</w:t>
      </w:r>
      <w:r w:rsidR="00606A22" w:rsidRPr="000E1845">
        <w:rPr>
          <w:sz w:val="22"/>
          <w:szCs w:val="22"/>
        </w:rPr>
        <w:t xml:space="preserve">. </w:t>
      </w:r>
      <w:r w:rsidR="00677D39" w:rsidRPr="000E1845">
        <w:rPr>
          <w:sz w:val="22"/>
          <w:szCs w:val="22"/>
        </w:rPr>
        <w:t>No data were available</w:t>
      </w:r>
      <w:r w:rsidRPr="000E1845">
        <w:rPr>
          <w:sz w:val="22"/>
          <w:szCs w:val="22"/>
        </w:rPr>
        <w:t xml:space="preserve"> on </w:t>
      </w:r>
      <w:r w:rsidR="007F4D7E" w:rsidRPr="000E1845">
        <w:rPr>
          <w:sz w:val="22"/>
          <w:szCs w:val="22"/>
        </w:rPr>
        <w:t>how many inspected animals</w:t>
      </w:r>
      <w:r w:rsidRPr="000E1845">
        <w:rPr>
          <w:sz w:val="22"/>
          <w:szCs w:val="22"/>
        </w:rPr>
        <w:t xml:space="preserve"> were tick free, nor did we compare </w:t>
      </w:r>
      <w:r w:rsidR="007F4D7E" w:rsidRPr="000E1845">
        <w:rPr>
          <w:sz w:val="22"/>
          <w:szCs w:val="22"/>
        </w:rPr>
        <w:t>tick infestation among seasons (because collection date was not reported by several clinicians)</w:t>
      </w:r>
      <w:r w:rsidRPr="000E1845">
        <w:rPr>
          <w:sz w:val="22"/>
          <w:szCs w:val="22"/>
        </w:rPr>
        <w:t xml:space="preserve">.       </w:t>
      </w:r>
    </w:p>
    <w:p w:rsidR="008547F2" w:rsidRDefault="008547F2" w:rsidP="00174B04">
      <w:pPr>
        <w:rPr>
          <w:b/>
          <w:sz w:val="22"/>
          <w:szCs w:val="22"/>
        </w:rPr>
      </w:pPr>
    </w:p>
    <w:p w:rsidR="00174B04" w:rsidRDefault="00174B04" w:rsidP="00174B04">
      <w:pPr>
        <w:rPr>
          <w:b/>
          <w:sz w:val="22"/>
          <w:szCs w:val="22"/>
        </w:rPr>
      </w:pPr>
      <w:r w:rsidRPr="00F0623D">
        <w:rPr>
          <w:b/>
          <w:sz w:val="22"/>
          <w:szCs w:val="22"/>
        </w:rPr>
        <w:t>3.</w:t>
      </w:r>
      <w:r>
        <w:rPr>
          <w:b/>
          <w:sz w:val="22"/>
          <w:szCs w:val="22"/>
        </w:rPr>
        <w:t xml:space="preserve">4.2 </w:t>
      </w:r>
      <w:r w:rsidRPr="00791034">
        <w:rPr>
          <w:b/>
          <w:i/>
          <w:sz w:val="22"/>
          <w:szCs w:val="22"/>
        </w:rPr>
        <w:t>Borrelia</w:t>
      </w:r>
      <w:r w:rsidRPr="00F0623D">
        <w:rPr>
          <w:b/>
          <w:i/>
          <w:sz w:val="22"/>
          <w:szCs w:val="22"/>
        </w:rPr>
        <w:t xml:space="preserve"> </w:t>
      </w:r>
      <w:r w:rsidRPr="008547F2">
        <w:rPr>
          <w:b/>
          <w:sz w:val="22"/>
          <w:szCs w:val="22"/>
        </w:rPr>
        <w:t>spp.</w:t>
      </w:r>
      <w:r w:rsidRPr="00F0623D">
        <w:rPr>
          <w:b/>
          <w:sz w:val="22"/>
          <w:szCs w:val="22"/>
        </w:rPr>
        <w:t xml:space="preserve"> </w:t>
      </w:r>
      <w:r w:rsidR="008547F2">
        <w:rPr>
          <w:b/>
          <w:sz w:val="22"/>
          <w:szCs w:val="22"/>
        </w:rPr>
        <w:t>in ticks from companion animals</w:t>
      </w:r>
    </w:p>
    <w:p w:rsidR="00174B04" w:rsidRPr="00152FB9" w:rsidRDefault="00174B04" w:rsidP="00174B04">
      <w:pPr>
        <w:rPr>
          <w:sz w:val="22"/>
          <w:szCs w:val="22"/>
        </w:rPr>
      </w:pPr>
      <w:r>
        <w:rPr>
          <w:b/>
          <w:sz w:val="22"/>
          <w:szCs w:val="22"/>
        </w:rPr>
        <w:tab/>
      </w:r>
      <w:r w:rsidR="00B2252F" w:rsidRPr="0011159F">
        <w:rPr>
          <w:sz w:val="22"/>
          <w:szCs w:val="22"/>
        </w:rPr>
        <w:t xml:space="preserve">Of the </w:t>
      </w:r>
      <w:r w:rsidR="000619DC" w:rsidRPr="0011159F">
        <w:rPr>
          <w:sz w:val="22"/>
          <w:szCs w:val="22"/>
        </w:rPr>
        <w:t>1</w:t>
      </w:r>
      <w:r w:rsidR="000619DC">
        <w:rPr>
          <w:sz w:val="22"/>
          <w:szCs w:val="22"/>
        </w:rPr>
        <w:t>43</w:t>
      </w:r>
      <w:r w:rsidR="000619DC" w:rsidRPr="0011159F">
        <w:rPr>
          <w:sz w:val="22"/>
          <w:szCs w:val="22"/>
        </w:rPr>
        <w:t xml:space="preserve"> </w:t>
      </w:r>
      <w:r w:rsidR="00B2252F" w:rsidRPr="0011159F">
        <w:rPr>
          <w:i/>
          <w:sz w:val="22"/>
          <w:szCs w:val="22"/>
        </w:rPr>
        <w:t xml:space="preserve">Ixodes </w:t>
      </w:r>
      <w:r w:rsidR="009A6A33" w:rsidRPr="009A6A33">
        <w:rPr>
          <w:sz w:val="22"/>
          <w:szCs w:val="22"/>
        </w:rPr>
        <w:t>spp.</w:t>
      </w:r>
      <w:r w:rsidR="009A6A33">
        <w:rPr>
          <w:i/>
          <w:sz w:val="22"/>
          <w:szCs w:val="22"/>
        </w:rPr>
        <w:t xml:space="preserve"> </w:t>
      </w:r>
      <w:r w:rsidR="00B2252F" w:rsidRPr="00B2252F">
        <w:rPr>
          <w:sz w:val="22"/>
          <w:szCs w:val="22"/>
        </w:rPr>
        <w:t>ticks from hosts that were screened for</w:t>
      </w:r>
      <w:r w:rsidR="00B2252F" w:rsidRPr="0011159F">
        <w:rPr>
          <w:sz w:val="22"/>
          <w:szCs w:val="22"/>
        </w:rPr>
        <w:t xml:space="preserve"> </w:t>
      </w:r>
      <w:r w:rsidR="00B2252F" w:rsidRPr="0011159F">
        <w:rPr>
          <w:i/>
          <w:sz w:val="22"/>
          <w:szCs w:val="22"/>
        </w:rPr>
        <w:t>Borrelia</w:t>
      </w:r>
      <w:r w:rsidR="00B2252F">
        <w:rPr>
          <w:i/>
          <w:sz w:val="22"/>
          <w:szCs w:val="22"/>
        </w:rPr>
        <w:t>,</w:t>
      </w:r>
      <w:r w:rsidR="00B2252F" w:rsidRPr="0011159F">
        <w:rPr>
          <w:i/>
          <w:sz w:val="22"/>
          <w:szCs w:val="22"/>
        </w:rPr>
        <w:t xml:space="preserve"> </w:t>
      </w:r>
      <w:r w:rsidR="00B2252F">
        <w:rPr>
          <w:sz w:val="22"/>
          <w:szCs w:val="22"/>
        </w:rPr>
        <w:t>only four adult</w:t>
      </w:r>
      <w:r w:rsidR="00B2252F" w:rsidRPr="0011159F">
        <w:rPr>
          <w:sz w:val="22"/>
          <w:szCs w:val="22"/>
        </w:rPr>
        <w:t xml:space="preserve"> </w:t>
      </w:r>
      <w:r w:rsidR="00B2252F" w:rsidRPr="00B2252F">
        <w:rPr>
          <w:i/>
          <w:sz w:val="22"/>
          <w:szCs w:val="22"/>
        </w:rPr>
        <w:t>I. affinis</w:t>
      </w:r>
      <w:r w:rsidR="00B2252F">
        <w:rPr>
          <w:sz w:val="22"/>
          <w:szCs w:val="22"/>
        </w:rPr>
        <w:t xml:space="preserve"> were </w:t>
      </w:r>
      <w:r w:rsidR="00152FB9">
        <w:rPr>
          <w:sz w:val="22"/>
          <w:szCs w:val="22"/>
        </w:rPr>
        <w:t>PCR</w:t>
      </w:r>
      <w:r w:rsidR="00B2252F" w:rsidRPr="0011159F">
        <w:rPr>
          <w:sz w:val="22"/>
          <w:szCs w:val="22"/>
        </w:rPr>
        <w:t xml:space="preserve"> positive</w:t>
      </w:r>
      <w:r w:rsidR="00B2252F">
        <w:rPr>
          <w:sz w:val="22"/>
          <w:szCs w:val="22"/>
        </w:rPr>
        <w:t xml:space="preserve"> </w:t>
      </w:r>
      <w:r w:rsidR="00152FB9">
        <w:rPr>
          <w:sz w:val="22"/>
          <w:szCs w:val="22"/>
        </w:rPr>
        <w:t xml:space="preserve">for the IGS </w:t>
      </w:r>
      <w:r w:rsidR="00152FB9">
        <w:rPr>
          <w:i/>
          <w:sz w:val="22"/>
          <w:szCs w:val="22"/>
        </w:rPr>
        <w:t xml:space="preserve">Bbsl </w:t>
      </w:r>
      <w:r w:rsidR="00152FB9">
        <w:rPr>
          <w:sz w:val="22"/>
          <w:szCs w:val="22"/>
        </w:rPr>
        <w:t xml:space="preserve">gene </w:t>
      </w:r>
      <w:r w:rsidR="00B2252F">
        <w:rPr>
          <w:sz w:val="22"/>
          <w:szCs w:val="22"/>
        </w:rPr>
        <w:t xml:space="preserve">(Table 3.3). </w:t>
      </w:r>
      <w:r w:rsidR="00677D39">
        <w:rPr>
          <w:sz w:val="22"/>
          <w:szCs w:val="22"/>
        </w:rPr>
        <w:t xml:space="preserve"> One </w:t>
      </w:r>
      <w:r w:rsidR="00152FB9">
        <w:rPr>
          <w:i/>
          <w:sz w:val="22"/>
          <w:szCs w:val="22"/>
        </w:rPr>
        <w:t xml:space="preserve">I. affinis </w:t>
      </w:r>
      <w:r w:rsidR="00677D39">
        <w:rPr>
          <w:sz w:val="22"/>
          <w:szCs w:val="22"/>
        </w:rPr>
        <w:t xml:space="preserve">was </w:t>
      </w:r>
      <w:r w:rsidR="00152FB9">
        <w:rPr>
          <w:sz w:val="22"/>
          <w:szCs w:val="22"/>
        </w:rPr>
        <w:t xml:space="preserve">collected </w:t>
      </w:r>
      <w:r w:rsidR="00677D39">
        <w:rPr>
          <w:sz w:val="22"/>
          <w:szCs w:val="22"/>
        </w:rPr>
        <w:t>from a while</w:t>
      </w:r>
      <w:r w:rsidR="000619DC">
        <w:rPr>
          <w:sz w:val="22"/>
          <w:szCs w:val="22"/>
        </w:rPr>
        <w:t>-</w:t>
      </w:r>
      <w:r w:rsidR="00677D39">
        <w:rPr>
          <w:sz w:val="22"/>
          <w:szCs w:val="22"/>
        </w:rPr>
        <w:t xml:space="preserve">tailed deer from Virginia, </w:t>
      </w:r>
      <w:r w:rsidR="00EA1B61">
        <w:rPr>
          <w:sz w:val="22"/>
          <w:szCs w:val="22"/>
        </w:rPr>
        <w:t xml:space="preserve">one </w:t>
      </w:r>
      <w:r w:rsidR="00677D39">
        <w:rPr>
          <w:sz w:val="22"/>
          <w:szCs w:val="22"/>
        </w:rPr>
        <w:t xml:space="preserve">from </w:t>
      </w:r>
      <w:r w:rsidR="00EA1B61">
        <w:rPr>
          <w:sz w:val="22"/>
          <w:szCs w:val="22"/>
        </w:rPr>
        <w:t xml:space="preserve">a </w:t>
      </w:r>
      <w:r w:rsidR="00677D39">
        <w:rPr>
          <w:sz w:val="22"/>
          <w:szCs w:val="22"/>
        </w:rPr>
        <w:t xml:space="preserve">dog </w:t>
      </w:r>
      <w:r w:rsidR="00EA1B61">
        <w:rPr>
          <w:sz w:val="22"/>
          <w:szCs w:val="22"/>
        </w:rPr>
        <w:t>in</w:t>
      </w:r>
      <w:r w:rsidR="00677D39">
        <w:rPr>
          <w:sz w:val="22"/>
          <w:szCs w:val="22"/>
        </w:rPr>
        <w:t xml:space="preserve"> North </w:t>
      </w:r>
      <w:r w:rsidR="00EA1B61">
        <w:rPr>
          <w:sz w:val="22"/>
          <w:szCs w:val="22"/>
        </w:rPr>
        <w:t xml:space="preserve">Carolina, </w:t>
      </w:r>
      <w:r w:rsidR="00677D39">
        <w:rPr>
          <w:sz w:val="22"/>
          <w:szCs w:val="22"/>
        </w:rPr>
        <w:t>and</w:t>
      </w:r>
      <w:r w:rsidR="00EA1B61">
        <w:rPr>
          <w:sz w:val="22"/>
          <w:szCs w:val="22"/>
        </w:rPr>
        <w:t xml:space="preserve"> two from a dog in</w:t>
      </w:r>
      <w:r w:rsidR="00677D39">
        <w:rPr>
          <w:sz w:val="22"/>
          <w:szCs w:val="22"/>
        </w:rPr>
        <w:t xml:space="preserve"> South Carolina. </w:t>
      </w:r>
      <w:r w:rsidR="00677D39" w:rsidRPr="00677D39">
        <w:rPr>
          <w:sz w:val="22"/>
          <w:szCs w:val="22"/>
        </w:rPr>
        <w:t>The only sample sequenced to date (</w:t>
      </w:r>
      <w:r w:rsidR="00677D39">
        <w:rPr>
          <w:sz w:val="22"/>
          <w:szCs w:val="22"/>
        </w:rPr>
        <w:t>t</w:t>
      </w:r>
      <w:r w:rsidR="00B87215" w:rsidRPr="00B87215">
        <w:rPr>
          <w:sz w:val="22"/>
          <w:szCs w:val="22"/>
        </w:rPr>
        <w:t xml:space="preserve">he </w:t>
      </w:r>
      <w:r w:rsidRPr="00B87215">
        <w:rPr>
          <w:sz w:val="22"/>
          <w:szCs w:val="22"/>
        </w:rPr>
        <w:t xml:space="preserve">specimen from </w:t>
      </w:r>
      <w:r w:rsidR="00677D39">
        <w:rPr>
          <w:sz w:val="22"/>
          <w:szCs w:val="22"/>
        </w:rPr>
        <w:t xml:space="preserve">the </w:t>
      </w:r>
      <w:r w:rsidRPr="00B87215">
        <w:rPr>
          <w:sz w:val="22"/>
          <w:szCs w:val="22"/>
        </w:rPr>
        <w:t xml:space="preserve">North Carolina </w:t>
      </w:r>
      <w:r w:rsidR="00677D39">
        <w:rPr>
          <w:sz w:val="22"/>
          <w:szCs w:val="22"/>
        </w:rPr>
        <w:t xml:space="preserve">canine) </w:t>
      </w:r>
      <w:r w:rsidR="00B87215" w:rsidRPr="00B87215">
        <w:rPr>
          <w:sz w:val="22"/>
          <w:szCs w:val="22"/>
        </w:rPr>
        <w:t xml:space="preserve">was </w:t>
      </w:r>
      <w:r w:rsidR="00DA05F1" w:rsidRPr="00B87215">
        <w:rPr>
          <w:sz w:val="22"/>
          <w:szCs w:val="22"/>
        </w:rPr>
        <w:t>96</w:t>
      </w:r>
      <w:r w:rsidRPr="00B87215">
        <w:rPr>
          <w:sz w:val="22"/>
          <w:szCs w:val="22"/>
        </w:rPr>
        <w:t xml:space="preserve">% homologous to a previously amplified </w:t>
      </w:r>
      <w:r w:rsidR="00DA05F1" w:rsidRPr="00B87215">
        <w:rPr>
          <w:i/>
          <w:sz w:val="22"/>
          <w:szCs w:val="22"/>
        </w:rPr>
        <w:t>B. bissetti</w:t>
      </w:r>
      <w:r w:rsidRPr="00B87215">
        <w:rPr>
          <w:sz w:val="22"/>
          <w:szCs w:val="22"/>
        </w:rPr>
        <w:t xml:space="preserve"> (</w:t>
      </w:r>
      <w:r w:rsidR="00152FB9">
        <w:rPr>
          <w:sz w:val="22"/>
          <w:szCs w:val="22"/>
        </w:rPr>
        <w:t xml:space="preserve">GenBank </w:t>
      </w:r>
      <w:r w:rsidR="00B87215" w:rsidRPr="00B87215">
        <w:rPr>
          <w:sz w:val="22"/>
          <w:szCs w:val="22"/>
        </w:rPr>
        <w:t>JF791763</w:t>
      </w:r>
      <w:r w:rsidRPr="00B87215">
        <w:rPr>
          <w:sz w:val="22"/>
          <w:szCs w:val="22"/>
        </w:rPr>
        <w:t xml:space="preserve">). </w:t>
      </w:r>
      <w:r>
        <w:rPr>
          <w:sz w:val="22"/>
          <w:szCs w:val="22"/>
        </w:rPr>
        <w:t>There was no significant differe</w:t>
      </w:r>
      <w:r w:rsidRPr="00152FB9">
        <w:rPr>
          <w:sz w:val="22"/>
          <w:szCs w:val="22"/>
        </w:rPr>
        <w:t xml:space="preserve">nce in </w:t>
      </w:r>
      <w:r w:rsidRPr="00152FB9">
        <w:rPr>
          <w:i/>
          <w:sz w:val="22"/>
          <w:szCs w:val="22"/>
        </w:rPr>
        <w:t xml:space="preserve">Borrelia </w:t>
      </w:r>
      <w:r w:rsidR="009A6A33" w:rsidRPr="009A6A33">
        <w:rPr>
          <w:sz w:val="22"/>
          <w:szCs w:val="22"/>
        </w:rPr>
        <w:t>spp.</w:t>
      </w:r>
      <w:r w:rsidR="009A6A33">
        <w:rPr>
          <w:i/>
          <w:sz w:val="22"/>
          <w:szCs w:val="22"/>
        </w:rPr>
        <w:t xml:space="preserve"> </w:t>
      </w:r>
      <w:r w:rsidRPr="00152FB9">
        <w:rPr>
          <w:sz w:val="22"/>
          <w:szCs w:val="22"/>
        </w:rPr>
        <w:t xml:space="preserve">prevalence among </w:t>
      </w:r>
      <w:r w:rsidR="00677D39" w:rsidRPr="00152FB9">
        <w:rPr>
          <w:sz w:val="22"/>
          <w:szCs w:val="22"/>
        </w:rPr>
        <w:t xml:space="preserve">host-collected </w:t>
      </w:r>
      <w:r w:rsidRPr="00152FB9">
        <w:rPr>
          <w:i/>
          <w:sz w:val="22"/>
          <w:szCs w:val="22"/>
        </w:rPr>
        <w:t>Ixodes</w:t>
      </w:r>
      <w:r w:rsidR="003E447A" w:rsidRPr="003E447A">
        <w:rPr>
          <w:sz w:val="22"/>
          <w:szCs w:val="22"/>
        </w:rPr>
        <w:t xml:space="preserve"> spp</w:t>
      </w:r>
      <w:r w:rsidRPr="00152FB9">
        <w:rPr>
          <w:i/>
          <w:sz w:val="22"/>
          <w:szCs w:val="22"/>
        </w:rPr>
        <w:t>.</w:t>
      </w:r>
      <w:r w:rsidRPr="00152FB9">
        <w:rPr>
          <w:sz w:val="22"/>
          <w:szCs w:val="22"/>
        </w:rPr>
        <w:t xml:space="preserve"> by state</w:t>
      </w:r>
      <w:r w:rsidR="003E447A" w:rsidRPr="003E447A">
        <w:rPr>
          <w:i/>
          <w:sz w:val="22"/>
          <w:szCs w:val="22"/>
        </w:rPr>
        <w:t xml:space="preserve"> </w:t>
      </w:r>
      <w:r w:rsidR="003E447A" w:rsidRPr="003E447A">
        <w:rPr>
          <w:sz w:val="22"/>
          <w:szCs w:val="22"/>
        </w:rPr>
        <w:t>(</w:t>
      </w:r>
      <w:r w:rsidR="003E447A" w:rsidRPr="003E447A">
        <w:rPr>
          <w:i/>
          <w:sz w:val="22"/>
          <w:szCs w:val="22"/>
        </w:rPr>
        <w:t>Χ</w:t>
      </w:r>
      <w:r w:rsidR="003E447A" w:rsidRPr="003E447A">
        <w:rPr>
          <w:i/>
          <w:sz w:val="22"/>
          <w:szCs w:val="22"/>
          <w:vertAlign w:val="superscript"/>
        </w:rPr>
        <w:t>2</w:t>
      </w:r>
      <w:r w:rsidR="003E447A" w:rsidRPr="003E447A">
        <w:rPr>
          <w:i/>
          <w:sz w:val="22"/>
          <w:szCs w:val="22"/>
        </w:rPr>
        <w:t xml:space="preserve"> </w:t>
      </w:r>
      <w:r w:rsidR="003E447A" w:rsidRPr="003E447A">
        <w:rPr>
          <w:sz w:val="22"/>
          <w:szCs w:val="22"/>
        </w:rPr>
        <w:t>= 0.77;</w:t>
      </w:r>
      <w:r w:rsidR="003E447A" w:rsidRPr="003E447A">
        <w:rPr>
          <w:i/>
          <w:sz w:val="22"/>
          <w:szCs w:val="22"/>
        </w:rPr>
        <w:t xml:space="preserve"> </w:t>
      </w:r>
      <w:r w:rsidR="003E447A" w:rsidRPr="003E447A">
        <w:rPr>
          <w:sz w:val="22"/>
          <w:szCs w:val="22"/>
        </w:rPr>
        <w:t xml:space="preserve">df = 3; </w:t>
      </w:r>
      <w:r w:rsidR="003E447A" w:rsidRPr="003E447A">
        <w:rPr>
          <w:i/>
          <w:sz w:val="22"/>
          <w:szCs w:val="22"/>
        </w:rPr>
        <w:t xml:space="preserve">P </w:t>
      </w:r>
      <w:r w:rsidR="003E447A" w:rsidRPr="003E447A">
        <w:rPr>
          <w:sz w:val="22"/>
          <w:szCs w:val="22"/>
        </w:rPr>
        <w:t xml:space="preserve">= 0.85), nor among </w:t>
      </w:r>
      <w:r w:rsidR="003E447A" w:rsidRPr="003E447A">
        <w:rPr>
          <w:i/>
          <w:sz w:val="22"/>
          <w:szCs w:val="22"/>
        </w:rPr>
        <w:t xml:space="preserve">I. affinis </w:t>
      </w:r>
      <w:r w:rsidR="003E447A" w:rsidRPr="003E447A">
        <w:rPr>
          <w:sz w:val="22"/>
          <w:szCs w:val="22"/>
        </w:rPr>
        <w:t>by state (</w:t>
      </w:r>
      <w:r w:rsidR="003E447A" w:rsidRPr="003E447A">
        <w:rPr>
          <w:i/>
          <w:sz w:val="22"/>
          <w:szCs w:val="22"/>
        </w:rPr>
        <w:t>Χ</w:t>
      </w:r>
      <w:r w:rsidR="003E447A" w:rsidRPr="003E447A">
        <w:rPr>
          <w:i/>
          <w:sz w:val="22"/>
          <w:szCs w:val="22"/>
          <w:vertAlign w:val="superscript"/>
        </w:rPr>
        <w:t>2</w:t>
      </w:r>
      <w:r w:rsidR="003E447A" w:rsidRPr="003E447A">
        <w:rPr>
          <w:i/>
          <w:sz w:val="22"/>
          <w:szCs w:val="22"/>
        </w:rPr>
        <w:t xml:space="preserve"> </w:t>
      </w:r>
      <w:r w:rsidR="003E447A" w:rsidRPr="003E447A">
        <w:rPr>
          <w:sz w:val="22"/>
          <w:szCs w:val="22"/>
        </w:rPr>
        <w:t>= 2.08</w:t>
      </w:r>
      <w:r w:rsidR="003E447A" w:rsidRPr="003E447A">
        <w:rPr>
          <w:i/>
          <w:sz w:val="22"/>
          <w:szCs w:val="22"/>
        </w:rPr>
        <w:t xml:space="preserve">; </w:t>
      </w:r>
      <w:r w:rsidR="003E447A" w:rsidRPr="003E447A">
        <w:rPr>
          <w:sz w:val="22"/>
          <w:szCs w:val="22"/>
        </w:rPr>
        <w:t>df = 2;</w:t>
      </w:r>
      <w:r w:rsidR="003E447A" w:rsidRPr="003E447A">
        <w:rPr>
          <w:i/>
          <w:sz w:val="22"/>
          <w:szCs w:val="22"/>
        </w:rPr>
        <w:t xml:space="preserve"> P </w:t>
      </w:r>
      <w:r w:rsidR="003E447A" w:rsidRPr="003E447A">
        <w:rPr>
          <w:sz w:val="22"/>
          <w:szCs w:val="22"/>
        </w:rPr>
        <w:t xml:space="preserve">= 0.35). </w:t>
      </w:r>
    </w:p>
    <w:p w:rsidR="008547F2" w:rsidRDefault="008547F2" w:rsidP="00174B04">
      <w:pPr>
        <w:rPr>
          <w:b/>
          <w:sz w:val="22"/>
          <w:szCs w:val="22"/>
        </w:rPr>
      </w:pPr>
    </w:p>
    <w:p w:rsidR="00174B04" w:rsidRDefault="00174B04" w:rsidP="00174B04">
      <w:pPr>
        <w:rPr>
          <w:b/>
          <w:sz w:val="22"/>
          <w:szCs w:val="22"/>
        </w:rPr>
      </w:pPr>
      <w:r>
        <w:rPr>
          <w:b/>
          <w:sz w:val="22"/>
          <w:szCs w:val="22"/>
        </w:rPr>
        <w:t xml:space="preserve">3.4.3 </w:t>
      </w:r>
      <w:r w:rsidR="008547F2">
        <w:rPr>
          <w:b/>
          <w:sz w:val="22"/>
          <w:szCs w:val="22"/>
        </w:rPr>
        <w:t>Ticks from m</w:t>
      </w:r>
      <w:r w:rsidRPr="00CE1DB3">
        <w:rPr>
          <w:b/>
          <w:sz w:val="22"/>
          <w:szCs w:val="22"/>
        </w:rPr>
        <w:t>esomammals</w:t>
      </w:r>
      <w:r>
        <w:rPr>
          <w:b/>
          <w:sz w:val="22"/>
          <w:szCs w:val="22"/>
        </w:rPr>
        <w:t xml:space="preserve"> in South Carolina</w:t>
      </w:r>
    </w:p>
    <w:p w:rsidR="00174B04" w:rsidRDefault="00174B04" w:rsidP="00174B04">
      <w:pPr>
        <w:rPr>
          <w:sz w:val="22"/>
          <w:szCs w:val="22"/>
        </w:rPr>
      </w:pPr>
      <w:r>
        <w:rPr>
          <w:b/>
          <w:sz w:val="22"/>
          <w:szCs w:val="22"/>
        </w:rPr>
        <w:tab/>
      </w:r>
      <w:r>
        <w:rPr>
          <w:sz w:val="22"/>
          <w:szCs w:val="22"/>
        </w:rPr>
        <w:t xml:space="preserve"> Fifteen </w:t>
      </w:r>
      <w:r w:rsidR="00677D39">
        <w:rPr>
          <w:sz w:val="22"/>
          <w:szCs w:val="22"/>
        </w:rPr>
        <w:t xml:space="preserve">wild </w:t>
      </w:r>
      <w:r>
        <w:rPr>
          <w:sz w:val="22"/>
          <w:szCs w:val="22"/>
        </w:rPr>
        <w:t xml:space="preserve">mesomammals were </w:t>
      </w:r>
      <w:r w:rsidR="00677D39">
        <w:rPr>
          <w:sz w:val="22"/>
          <w:szCs w:val="22"/>
        </w:rPr>
        <w:t>captured and inspected for ticks; these comprised</w:t>
      </w:r>
      <w:r>
        <w:rPr>
          <w:sz w:val="22"/>
          <w:szCs w:val="22"/>
        </w:rPr>
        <w:t xml:space="preserve"> nine raccoons (</w:t>
      </w:r>
      <w:r w:rsidRPr="004E28D2">
        <w:rPr>
          <w:i/>
          <w:sz w:val="22"/>
          <w:szCs w:val="22"/>
        </w:rPr>
        <w:t>Procyon lotor</w:t>
      </w:r>
      <w:r>
        <w:rPr>
          <w:sz w:val="22"/>
          <w:szCs w:val="22"/>
        </w:rPr>
        <w:t>) and six Virginia opossums</w:t>
      </w:r>
      <w:r w:rsidR="00677D39">
        <w:rPr>
          <w:sz w:val="22"/>
          <w:szCs w:val="22"/>
        </w:rPr>
        <w:t xml:space="preserve"> (</w:t>
      </w:r>
      <w:r w:rsidR="00677D39" w:rsidRPr="00677D39">
        <w:rPr>
          <w:i/>
          <w:sz w:val="22"/>
          <w:szCs w:val="22"/>
        </w:rPr>
        <w:t>Didelphis virginianus</w:t>
      </w:r>
      <w:r w:rsidR="00677D39">
        <w:rPr>
          <w:sz w:val="22"/>
          <w:szCs w:val="22"/>
        </w:rPr>
        <w:t>)</w:t>
      </w:r>
      <w:r>
        <w:rPr>
          <w:sz w:val="22"/>
          <w:szCs w:val="22"/>
        </w:rPr>
        <w:t xml:space="preserve">. </w:t>
      </w:r>
      <w:r w:rsidR="00D26BF8">
        <w:rPr>
          <w:sz w:val="22"/>
          <w:szCs w:val="22"/>
        </w:rPr>
        <w:t>The majority (10 of 15) of the animals were tick-free</w:t>
      </w:r>
      <w:r w:rsidR="008A4992">
        <w:rPr>
          <w:sz w:val="22"/>
          <w:szCs w:val="22"/>
        </w:rPr>
        <w:t xml:space="preserve"> upon visual inspection</w:t>
      </w:r>
      <w:r w:rsidR="00152FB9">
        <w:rPr>
          <w:sz w:val="22"/>
          <w:szCs w:val="22"/>
        </w:rPr>
        <w:t xml:space="preserve">. Of the </w:t>
      </w:r>
      <w:r w:rsidR="00EA1B61">
        <w:rPr>
          <w:sz w:val="22"/>
          <w:szCs w:val="22"/>
        </w:rPr>
        <w:t>fou</w:t>
      </w:r>
      <w:r w:rsidR="00EA1B61" w:rsidRPr="00D26BF8">
        <w:rPr>
          <w:sz w:val="22"/>
          <w:szCs w:val="22"/>
        </w:rPr>
        <w:t>r</w:t>
      </w:r>
      <w:r w:rsidR="00EA1B61">
        <w:rPr>
          <w:sz w:val="22"/>
          <w:szCs w:val="22"/>
        </w:rPr>
        <w:t xml:space="preserve"> </w:t>
      </w:r>
      <w:r w:rsidR="00152FB9">
        <w:rPr>
          <w:sz w:val="22"/>
          <w:szCs w:val="22"/>
        </w:rPr>
        <w:t>hosts with ticks, a total of 12 ticks were collected consisting of n</w:t>
      </w:r>
      <w:r w:rsidR="000619DC">
        <w:rPr>
          <w:sz w:val="22"/>
          <w:szCs w:val="22"/>
        </w:rPr>
        <w:t>ine</w:t>
      </w:r>
      <w:r w:rsidR="00D26BF8">
        <w:rPr>
          <w:sz w:val="22"/>
          <w:szCs w:val="22"/>
        </w:rPr>
        <w:t xml:space="preserve"> </w:t>
      </w:r>
      <w:r w:rsidR="00D26BF8" w:rsidRPr="00D26BF8">
        <w:rPr>
          <w:i/>
          <w:sz w:val="22"/>
          <w:szCs w:val="22"/>
        </w:rPr>
        <w:t>I.</w:t>
      </w:r>
      <w:r w:rsidR="00D26BF8">
        <w:rPr>
          <w:sz w:val="22"/>
          <w:szCs w:val="22"/>
        </w:rPr>
        <w:t xml:space="preserve"> </w:t>
      </w:r>
      <w:r>
        <w:rPr>
          <w:i/>
          <w:sz w:val="22"/>
          <w:szCs w:val="22"/>
        </w:rPr>
        <w:t>texanus</w:t>
      </w:r>
      <w:r w:rsidRPr="004E28D2">
        <w:rPr>
          <w:i/>
          <w:sz w:val="22"/>
          <w:szCs w:val="22"/>
        </w:rPr>
        <w:t xml:space="preserve"> </w:t>
      </w:r>
      <w:r w:rsidR="00D26BF8" w:rsidRPr="00D26BF8">
        <w:rPr>
          <w:sz w:val="22"/>
          <w:szCs w:val="22"/>
        </w:rPr>
        <w:t>recovered</w:t>
      </w:r>
      <w:r w:rsidR="00D26BF8">
        <w:rPr>
          <w:i/>
          <w:sz w:val="22"/>
          <w:szCs w:val="22"/>
        </w:rPr>
        <w:t xml:space="preserve"> </w:t>
      </w:r>
      <w:r>
        <w:rPr>
          <w:sz w:val="22"/>
          <w:szCs w:val="22"/>
        </w:rPr>
        <w:t xml:space="preserve">from </w:t>
      </w:r>
      <w:r w:rsidR="009A6A33">
        <w:rPr>
          <w:sz w:val="22"/>
          <w:szCs w:val="22"/>
        </w:rPr>
        <w:t>two</w:t>
      </w:r>
      <w:r w:rsidR="00152FB9">
        <w:rPr>
          <w:sz w:val="22"/>
          <w:szCs w:val="22"/>
        </w:rPr>
        <w:t xml:space="preserve"> different </w:t>
      </w:r>
      <w:r w:rsidR="00677D39">
        <w:rPr>
          <w:sz w:val="22"/>
          <w:szCs w:val="22"/>
        </w:rPr>
        <w:t>raccoon</w:t>
      </w:r>
      <w:r w:rsidR="00D26BF8">
        <w:rPr>
          <w:sz w:val="22"/>
          <w:szCs w:val="22"/>
        </w:rPr>
        <w:t>s</w:t>
      </w:r>
      <w:r>
        <w:rPr>
          <w:sz w:val="22"/>
          <w:szCs w:val="22"/>
        </w:rPr>
        <w:t xml:space="preserve">, and </w:t>
      </w:r>
      <w:r w:rsidR="00D26BF8">
        <w:rPr>
          <w:sz w:val="22"/>
          <w:szCs w:val="22"/>
        </w:rPr>
        <w:t>three</w:t>
      </w:r>
      <w:r>
        <w:rPr>
          <w:sz w:val="22"/>
          <w:szCs w:val="22"/>
        </w:rPr>
        <w:t xml:space="preserve"> </w:t>
      </w:r>
      <w:r w:rsidRPr="004E28D2">
        <w:rPr>
          <w:i/>
          <w:sz w:val="22"/>
          <w:szCs w:val="22"/>
        </w:rPr>
        <w:t>D. variabilis</w:t>
      </w:r>
      <w:r>
        <w:rPr>
          <w:sz w:val="22"/>
          <w:szCs w:val="22"/>
        </w:rPr>
        <w:t xml:space="preserve"> </w:t>
      </w:r>
      <w:r w:rsidR="00D26BF8">
        <w:rPr>
          <w:sz w:val="22"/>
          <w:szCs w:val="22"/>
        </w:rPr>
        <w:t xml:space="preserve">recovered </w:t>
      </w:r>
      <w:r>
        <w:rPr>
          <w:sz w:val="22"/>
          <w:szCs w:val="22"/>
        </w:rPr>
        <w:t xml:space="preserve">from </w:t>
      </w:r>
      <w:r w:rsidR="009A6A33">
        <w:rPr>
          <w:sz w:val="22"/>
          <w:szCs w:val="22"/>
        </w:rPr>
        <w:t>two</w:t>
      </w:r>
      <w:r w:rsidR="00EA1B61">
        <w:rPr>
          <w:sz w:val="22"/>
          <w:szCs w:val="22"/>
        </w:rPr>
        <w:t xml:space="preserve"> </w:t>
      </w:r>
      <w:r>
        <w:rPr>
          <w:sz w:val="22"/>
          <w:szCs w:val="22"/>
        </w:rPr>
        <w:t>opossums</w:t>
      </w:r>
      <w:r w:rsidR="009A6A33">
        <w:rPr>
          <w:sz w:val="22"/>
          <w:szCs w:val="22"/>
        </w:rPr>
        <w:t>.  O</w:t>
      </w:r>
      <w:r w:rsidR="00EA1B61">
        <w:rPr>
          <w:sz w:val="22"/>
          <w:szCs w:val="22"/>
        </w:rPr>
        <w:t>ne additional</w:t>
      </w:r>
      <w:r w:rsidR="00EA1B61" w:rsidRPr="00EA1B61">
        <w:rPr>
          <w:sz w:val="22"/>
          <w:szCs w:val="22"/>
        </w:rPr>
        <w:t xml:space="preserve"> </w:t>
      </w:r>
      <w:r w:rsidR="00EA1B61">
        <w:rPr>
          <w:sz w:val="22"/>
          <w:szCs w:val="22"/>
        </w:rPr>
        <w:t xml:space="preserve">raccoon with ticks was captured and </w:t>
      </w:r>
      <w:r w:rsidR="00EA1B61">
        <w:rPr>
          <w:sz w:val="22"/>
          <w:szCs w:val="22"/>
        </w:rPr>
        <w:lastRenderedPageBreak/>
        <w:t>released without processing</w:t>
      </w:r>
      <w:r>
        <w:rPr>
          <w:sz w:val="22"/>
          <w:szCs w:val="22"/>
        </w:rPr>
        <w:t xml:space="preserve">. </w:t>
      </w:r>
      <w:r w:rsidR="00D26BF8">
        <w:rPr>
          <w:sz w:val="22"/>
          <w:szCs w:val="22"/>
        </w:rPr>
        <w:t>None of the ticks</w:t>
      </w:r>
      <w:r w:rsidR="00152FB9">
        <w:rPr>
          <w:sz w:val="22"/>
          <w:szCs w:val="22"/>
        </w:rPr>
        <w:t xml:space="preserve"> (n = 12)</w:t>
      </w:r>
      <w:r w:rsidR="00D26BF8">
        <w:rPr>
          <w:sz w:val="22"/>
          <w:szCs w:val="22"/>
        </w:rPr>
        <w:t>, and none of ear biopsies</w:t>
      </w:r>
      <w:r w:rsidR="00152FB9">
        <w:rPr>
          <w:sz w:val="22"/>
          <w:szCs w:val="22"/>
        </w:rPr>
        <w:t xml:space="preserve"> (n = 15)</w:t>
      </w:r>
      <w:r w:rsidR="00D26BF8">
        <w:rPr>
          <w:sz w:val="22"/>
          <w:szCs w:val="22"/>
        </w:rPr>
        <w:t xml:space="preserve">, tested positive for </w:t>
      </w:r>
      <w:r w:rsidR="00D26BF8" w:rsidRPr="00D26BF8">
        <w:rPr>
          <w:i/>
          <w:sz w:val="22"/>
          <w:szCs w:val="22"/>
        </w:rPr>
        <w:t>Bbsl</w:t>
      </w:r>
      <w:r w:rsidR="00EA1B61">
        <w:rPr>
          <w:sz w:val="22"/>
          <w:szCs w:val="22"/>
        </w:rPr>
        <w:t xml:space="preserve">, each animal with ticks was parasitized by only a single tick species, one raccoon had multiple ticks, while all other captured mesomammals had only a single tick found on them </w:t>
      </w:r>
      <w:r w:rsidR="00D26BF8">
        <w:rPr>
          <w:sz w:val="22"/>
          <w:szCs w:val="22"/>
        </w:rPr>
        <w:t xml:space="preserve">.  </w:t>
      </w:r>
    </w:p>
    <w:p w:rsidR="009A6A33" w:rsidRDefault="009A6A33" w:rsidP="00174B04">
      <w:pPr>
        <w:rPr>
          <w:b/>
          <w:sz w:val="22"/>
          <w:szCs w:val="22"/>
        </w:rPr>
      </w:pPr>
    </w:p>
    <w:p w:rsidR="00174B04" w:rsidRPr="00CB774E" w:rsidRDefault="00174B04" w:rsidP="00174B04">
      <w:pPr>
        <w:rPr>
          <w:b/>
          <w:sz w:val="22"/>
          <w:szCs w:val="22"/>
        </w:rPr>
      </w:pPr>
      <w:r>
        <w:rPr>
          <w:b/>
          <w:sz w:val="22"/>
          <w:szCs w:val="22"/>
        </w:rPr>
        <w:t>3.5</w:t>
      </w:r>
      <w:r w:rsidRPr="00CB774E">
        <w:rPr>
          <w:b/>
          <w:sz w:val="22"/>
          <w:szCs w:val="22"/>
        </w:rPr>
        <w:t xml:space="preserve"> DISCUSSION</w:t>
      </w:r>
    </w:p>
    <w:p w:rsidR="00174B04" w:rsidRDefault="00174B04" w:rsidP="00174B04">
      <w:pPr>
        <w:rPr>
          <w:sz w:val="22"/>
          <w:szCs w:val="22"/>
        </w:rPr>
      </w:pPr>
      <w:r>
        <w:rPr>
          <w:b/>
          <w:sz w:val="22"/>
          <w:szCs w:val="22"/>
        </w:rPr>
        <w:tab/>
      </w:r>
      <w:r w:rsidRPr="00B31B3D">
        <w:rPr>
          <w:sz w:val="22"/>
          <w:szCs w:val="22"/>
        </w:rPr>
        <w:t>Neither the species composition of ticks</w:t>
      </w:r>
      <w:r w:rsidR="00D26BF8">
        <w:rPr>
          <w:sz w:val="22"/>
          <w:szCs w:val="22"/>
        </w:rPr>
        <w:t xml:space="preserve"> from companion animals</w:t>
      </w:r>
      <w:r w:rsidRPr="00B31B3D">
        <w:rPr>
          <w:sz w:val="22"/>
          <w:szCs w:val="22"/>
        </w:rPr>
        <w:t>, nor</w:t>
      </w:r>
      <w:r>
        <w:rPr>
          <w:b/>
          <w:sz w:val="22"/>
          <w:szCs w:val="22"/>
        </w:rPr>
        <w:t xml:space="preserve"> </w:t>
      </w:r>
      <w:r>
        <w:rPr>
          <w:sz w:val="22"/>
          <w:szCs w:val="22"/>
        </w:rPr>
        <w:t xml:space="preserve">the prevalence of </w:t>
      </w:r>
      <w:r w:rsidR="00D26BF8" w:rsidRPr="00D26BF8">
        <w:rPr>
          <w:i/>
          <w:sz w:val="22"/>
          <w:szCs w:val="22"/>
        </w:rPr>
        <w:t>Bbsl</w:t>
      </w:r>
      <w:r w:rsidR="00D26BF8">
        <w:rPr>
          <w:sz w:val="22"/>
          <w:szCs w:val="22"/>
        </w:rPr>
        <w:t xml:space="preserve"> </w:t>
      </w:r>
      <w:r>
        <w:rPr>
          <w:sz w:val="22"/>
          <w:szCs w:val="22"/>
        </w:rPr>
        <w:t>within</w:t>
      </w:r>
      <w:r w:rsidR="00D26BF8">
        <w:rPr>
          <w:sz w:val="22"/>
          <w:szCs w:val="22"/>
        </w:rPr>
        <w:t xml:space="preserve"> their</w:t>
      </w:r>
      <w:r>
        <w:rPr>
          <w:sz w:val="22"/>
          <w:szCs w:val="22"/>
        </w:rPr>
        <w:t xml:space="preserve"> ticks</w:t>
      </w:r>
      <w:r w:rsidR="00D26BF8">
        <w:rPr>
          <w:sz w:val="22"/>
          <w:szCs w:val="22"/>
        </w:rPr>
        <w:t>, exhibited significant variation by latitude</w:t>
      </w:r>
      <w:r w:rsidR="004821CA">
        <w:rPr>
          <w:sz w:val="22"/>
          <w:szCs w:val="22"/>
        </w:rPr>
        <w:t xml:space="preserve"> in this study</w:t>
      </w:r>
      <w:r w:rsidR="00D26BF8">
        <w:rPr>
          <w:sz w:val="22"/>
          <w:szCs w:val="22"/>
        </w:rPr>
        <w:t xml:space="preserve">. </w:t>
      </w:r>
      <w:r>
        <w:rPr>
          <w:sz w:val="22"/>
          <w:szCs w:val="22"/>
        </w:rPr>
        <w:t>Interestingly</w:t>
      </w:r>
      <w:r w:rsidR="00D26BF8">
        <w:rPr>
          <w:sz w:val="22"/>
          <w:szCs w:val="22"/>
        </w:rPr>
        <w:t xml:space="preserve">, the four </w:t>
      </w:r>
      <w:r w:rsidR="00D26BF8" w:rsidRPr="00D26BF8">
        <w:rPr>
          <w:i/>
          <w:sz w:val="22"/>
          <w:szCs w:val="22"/>
        </w:rPr>
        <w:t>Borrelia</w:t>
      </w:r>
      <w:r w:rsidR="00D26BF8">
        <w:rPr>
          <w:sz w:val="22"/>
          <w:szCs w:val="22"/>
        </w:rPr>
        <w:t>-</w:t>
      </w:r>
      <w:r>
        <w:rPr>
          <w:sz w:val="22"/>
          <w:szCs w:val="22"/>
        </w:rPr>
        <w:t xml:space="preserve">positive ticks from </w:t>
      </w:r>
      <w:r w:rsidR="00636470">
        <w:rPr>
          <w:sz w:val="22"/>
          <w:szCs w:val="22"/>
        </w:rPr>
        <w:t>hosts were</w:t>
      </w:r>
      <w:r>
        <w:rPr>
          <w:sz w:val="22"/>
          <w:szCs w:val="22"/>
        </w:rPr>
        <w:t xml:space="preserve"> </w:t>
      </w:r>
      <w:r>
        <w:rPr>
          <w:i/>
          <w:sz w:val="22"/>
          <w:szCs w:val="22"/>
        </w:rPr>
        <w:t>I. affinis</w:t>
      </w:r>
      <w:r>
        <w:rPr>
          <w:sz w:val="22"/>
          <w:szCs w:val="22"/>
        </w:rPr>
        <w:t xml:space="preserve">.  Future studies should </w:t>
      </w:r>
      <w:r w:rsidR="00636470">
        <w:rPr>
          <w:sz w:val="22"/>
          <w:szCs w:val="22"/>
        </w:rPr>
        <w:t>target the</w:t>
      </w:r>
      <w:r>
        <w:rPr>
          <w:sz w:val="22"/>
          <w:szCs w:val="22"/>
        </w:rPr>
        <w:t xml:space="preserve"> collection of </w:t>
      </w:r>
      <w:r>
        <w:rPr>
          <w:i/>
          <w:sz w:val="22"/>
          <w:szCs w:val="22"/>
        </w:rPr>
        <w:t xml:space="preserve">I. affinis </w:t>
      </w:r>
      <w:r w:rsidR="00636470">
        <w:rPr>
          <w:sz w:val="22"/>
          <w:szCs w:val="22"/>
        </w:rPr>
        <w:t>further investigate this</w:t>
      </w:r>
      <w:r>
        <w:rPr>
          <w:sz w:val="22"/>
          <w:szCs w:val="22"/>
        </w:rPr>
        <w:t xml:space="preserve"> finding. Evaluation of the rate of parasitization of </w:t>
      </w:r>
      <w:r>
        <w:rPr>
          <w:i/>
          <w:sz w:val="22"/>
          <w:szCs w:val="22"/>
        </w:rPr>
        <w:t xml:space="preserve">I. affinis </w:t>
      </w:r>
      <w:r>
        <w:rPr>
          <w:sz w:val="22"/>
          <w:szCs w:val="22"/>
        </w:rPr>
        <w:t xml:space="preserve">on companion animals and potential association with pathogens may help address the skew in infections between people and pets in the southeast. Although this study did not demonstrate statistical significance, personal observation indicates that </w:t>
      </w:r>
      <w:r>
        <w:rPr>
          <w:i/>
          <w:sz w:val="22"/>
          <w:szCs w:val="22"/>
        </w:rPr>
        <w:t xml:space="preserve">I. affinis </w:t>
      </w:r>
      <w:r>
        <w:rPr>
          <w:sz w:val="22"/>
          <w:szCs w:val="22"/>
        </w:rPr>
        <w:t xml:space="preserve">may more commonly parasitize </w:t>
      </w:r>
      <w:r w:rsidR="00152FB9">
        <w:rPr>
          <w:sz w:val="22"/>
          <w:szCs w:val="22"/>
        </w:rPr>
        <w:t xml:space="preserve">felines </w:t>
      </w:r>
      <w:r>
        <w:rPr>
          <w:sz w:val="22"/>
          <w:szCs w:val="22"/>
        </w:rPr>
        <w:t xml:space="preserve">than canines. The presence of infected </w:t>
      </w:r>
      <w:r>
        <w:rPr>
          <w:i/>
          <w:sz w:val="22"/>
          <w:szCs w:val="22"/>
        </w:rPr>
        <w:t xml:space="preserve">I. affinis </w:t>
      </w:r>
      <w:r>
        <w:rPr>
          <w:sz w:val="22"/>
          <w:szCs w:val="22"/>
        </w:rPr>
        <w:t xml:space="preserve">in the southeast could either act as an amplifier and cause higher rates of infection among human biting ticks, or maintain sylvatic cycles in </w:t>
      </w:r>
      <w:r>
        <w:rPr>
          <w:i/>
          <w:sz w:val="22"/>
          <w:szCs w:val="22"/>
        </w:rPr>
        <w:t>I. affinis</w:t>
      </w:r>
      <w:r>
        <w:rPr>
          <w:sz w:val="22"/>
          <w:szCs w:val="22"/>
        </w:rPr>
        <w:t xml:space="preserve"> while rarely crossing over to human biting ticks such as </w:t>
      </w:r>
      <w:r>
        <w:rPr>
          <w:i/>
          <w:sz w:val="22"/>
          <w:szCs w:val="22"/>
        </w:rPr>
        <w:t>I. scapularis</w:t>
      </w:r>
      <w:r>
        <w:rPr>
          <w:sz w:val="22"/>
          <w:szCs w:val="22"/>
        </w:rPr>
        <w:t>.</w:t>
      </w:r>
      <w:r w:rsidR="000726FD">
        <w:rPr>
          <w:sz w:val="22"/>
          <w:szCs w:val="22"/>
        </w:rPr>
        <w:t xml:space="preserve"> Ticks in the </w:t>
      </w:r>
      <w:r w:rsidR="000726FD">
        <w:rPr>
          <w:i/>
          <w:sz w:val="22"/>
          <w:szCs w:val="22"/>
        </w:rPr>
        <w:t xml:space="preserve">I. ricinus </w:t>
      </w:r>
      <w:r w:rsidR="000726FD">
        <w:rPr>
          <w:sz w:val="22"/>
          <w:szCs w:val="22"/>
        </w:rPr>
        <w:t>complex can be morphologically difficult to distinguish, especially immature stages. That being said the possibility of misidentification of</w:t>
      </w:r>
      <w:r w:rsidR="00152FB9">
        <w:rPr>
          <w:sz w:val="22"/>
          <w:szCs w:val="22"/>
        </w:rPr>
        <w:t xml:space="preserve"> immature</w:t>
      </w:r>
      <w:r w:rsidR="000726FD">
        <w:rPr>
          <w:sz w:val="22"/>
          <w:szCs w:val="22"/>
        </w:rPr>
        <w:t xml:space="preserve"> </w:t>
      </w:r>
      <w:r w:rsidR="000726FD">
        <w:rPr>
          <w:i/>
          <w:sz w:val="22"/>
          <w:szCs w:val="22"/>
        </w:rPr>
        <w:t xml:space="preserve">I.affinis </w:t>
      </w:r>
      <w:r w:rsidR="000726FD">
        <w:rPr>
          <w:sz w:val="22"/>
          <w:szCs w:val="22"/>
        </w:rPr>
        <w:t xml:space="preserve">as </w:t>
      </w:r>
      <w:r w:rsidR="000726FD">
        <w:rPr>
          <w:i/>
          <w:sz w:val="22"/>
          <w:szCs w:val="22"/>
        </w:rPr>
        <w:t xml:space="preserve">I. </w:t>
      </w:r>
      <w:r w:rsidR="003E447A" w:rsidRPr="003E447A">
        <w:rPr>
          <w:i/>
          <w:sz w:val="22"/>
          <w:szCs w:val="22"/>
        </w:rPr>
        <w:t>scapularis</w:t>
      </w:r>
      <w:r w:rsidR="000726FD">
        <w:rPr>
          <w:sz w:val="22"/>
          <w:szCs w:val="22"/>
        </w:rPr>
        <w:t xml:space="preserve"> is a valid concern. </w:t>
      </w:r>
      <w:r>
        <w:rPr>
          <w:sz w:val="22"/>
          <w:szCs w:val="22"/>
        </w:rPr>
        <w:t xml:space="preserve">  </w:t>
      </w:r>
    </w:p>
    <w:p w:rsidR="00510DD9" w:rsidRDefault="00510DD9" w:rsidP="00510DD9">
      <w:pPr>
        <w:ind w:firstLine="720"/>
        <w:rPr>
          <w:sz w:val="22"/>
          <w:szCs w:val="22"/>
        </w:rPr>
      </w:pPr>
      <w:r>
        <w:rPr>
          <w:sz w:val="22"/>
          <w:szCs w:val="22"/>
        </w:rPr>
        <w:t xml:space="preserve">Intriguingly neither </w:t>
      </w:r>
      <w:r w:rsidR="002A7C36" w:rsidRPr="008A4992">
        <w:rPr>
          <w:i/>
          <w:sz w:val="22"/>
          <w:szCs w:val="22"/>
        </w:rPr>
        <w:t>I. scapularis</w:t>
      </w:r>
      <w:r>
        <w:rPr>
          <w:sz w:val="22"/>
          <w:szCs w:val="22"/>
        </w:rPr>
        <w:t xml:space="preserve"> nor</w:t>
      </w:r>
      <w:r>
        <w:rPr>
          <w:i/>
          <w:sz w:val="22"/>
          <w:szCs w:val="22"/>
        </w:rPr>
        <w:t xml:space="preserve"> I. affinis </w:t>
      </w:r>
      <w:r w:rsidRPr="007E0A46">
        <w:rPr>
          <w:sz w:val="22"/>
          <w:szCs w:val="22"/>
        </w:rPr>
        <w:t xml:space="preserve">were collected </w:t>
      </w:r>
      <w:r>
        <w:rPr>
          <w:sz w:val="22"/>
          <w:szCs w:val="22"/>
        </w:rPr>
        <w:t xml:space="preserve">from mesomammals, </w:t>
      </w:r>
      <w:r w:rsidR="00636470">
        <w:rPr>
          <w:sz w:val="22"/>
          <w:szCs w:val="22"/>
        </w:rPr>
        <w:t xml:space="preserve">yet other studies have found </w:t>
      </w:r>
      <w:r w:rsidR="008A4992">
        <w:rPr>
          <w:sz w:val="22"/>
          <w:szCs w:val="22"/>
        </w:rPr>
        <w:t xml:space="preserve">each </w:t>
      </w:r>
      <w:r w:rsidR="00636470">
        <w:rPr>
          <w:sz w:val="22"/>
          <w:szCs w:val="22"/>
        </w:rPr>
        <w:t>species on mesomammals in southern states</w:t>
      </w:r>
      <w:r>
        <w:rPr>
          <w:sz w:val="22"/>
          <w:szCs w:val="22"/>
        </w:rPr>
        <w:t xml:space="preserve"> (</w:t>
      </w:r>
      <w:r w:rsidR="008A4992">
        <w:rPr>
          <w:sz w:val="22"/>
          <w:szCs w:val="22"/>
        </w:rPr>
        <w:t xml:space="preserve">Oliver </w:t>
      </w:r>
      <w:r w:rsidR="00A0228D">
        <w:rPr>
          <w:sz w:val="22"/>
          <w:szCs w:val="22"/>
        </w:rPr>
        <w:t>et al.</w:t>
      </w:r>
      <w:r w:rsidR="008A4992">
        <w:rPr>
          <w:sz w:val="22"/>
          <w:szCs w:val="22"/>
        </w:rPr>
        <w:t xml:space="preserve"> 1987; </w:t>
      </w:r>
      <w:r>
        <w:rPr>
          <w:sz w:val="22"/>
          <w:szCs w:val="22"/>
        </w:rPr>
        <w:t xml:space="preserve">Pung </w:t>
      </w:r>
      <w:r w:rsidR="00A0228D">
        <w:rPr>
          <w:sz w:val="22"/>
          <w:szCs w:val="22"/>
        </w:rPr>
        <w:t>et al.</w:t>
      </w:r>
      <w:r>
        <w:rPr>
          <w:sz w:val="22"/>
          <w:szCs w:val="22"/>
        </w:rPr>
        <w:t xml:space="preserve"> 1994; Tackett, 2009). We were trapping at times when both </w:t>
      </w:r>
      <w:r w:rsidR="00636470">
        <w:rPr>
          <w:sz w:val="22"/>
          <w:szCs w:val="22"/>
        </w:rPr>
        <w:t xml:space="preserve">tick </w:t>
      </w:r>
      <w:r>
        <w:rPr>
          <w:sz w:val="22"/>
          <w:szCs w:val="22"/>
        </w:rPr>
        <w:t xml:space="preserve">species were active, as we collected questing ticks from vegetation in areas near our trap sites. Other studies in the </w:t>
      </w:r>
      <w:r>
        <w:rPr>
          <w:sz w:val="22"/>
          <w:szCs w:val="22"/>
        </w:rPr>
        <w:lastRenderedPageBreak/>
        <w:t>southeast have documented similar findings</w:t>
      </w:r>
      <w:r w:rsidR="00485732">
        <w:rPr>
          <w:sz w:val="22"/>
          <w:szCs w:val="22"/>
        </w:rPr>
        <w:t xml:space="preserve"> with little to no parasitization by </w:t>
      </w:r>
      <w:r w:rsidR="00485732" w:rsidRPr="00485732">
        <w:rPr>
          <w:i/>
          <w:sz w:val="22"/>
          <w:szCs w:val="22"/>
        </w:rPr>
        <w:t>I. scapularis</w:t>
      </w:r>
      <w:r w:rsidR="00485732">
        <w:rPr>
          <w:sz w:val="22"/>
          <w:szCs w:val="22"/>
        </w:rPr>
        <w:t xml:space="preserve"> in Missouri</w:t>
      </w:r>
      <w:r w:rsidR="000726FD">
        <w:rPr>
          <w:sz w:val="22"/>
          <w:szCs w:val="22"/>
        </w:rPr>
        <w:t xml:space="preserve"> and Tennessee</w:t>
      </w:r>
      <w:r>
        <w:rPr>
          <w:sz w:val="22"/>
          <w:szCs w:val="22"/>
        </w:rPr>
        <w:t xml:space="preserve"> (</w:t>
      </w:r>
      <w:r w:rsidR="00485732">
        <w:rPr>
          <w:sz w:val="22"/>
          <w:szCs w:val="22"/>
        </w:rPr>
        <w:t xml:space="preserve">Kollars </w:t>
      </w:r>
      <w:r w:rsidR="00A0228D">
        <w:rPr>
          <w:sz w:val="22"/>
          <w:szCs w:val="22"/>
        </w:rPr>
        <w:t>et al.</w:t>
      </w:r>
      <w:r w:rsidR="00485732">
        <w:rPr>
          <w:sz w:val="22"/>
          <w:szCs w:val="22"/>
        </w:rPr>
        <w:t xml:space="preserve"> 199</w:t>
      </w:r>
      <w:r w:rsidR="0079048F">
        <w:rPr>
          <w:sz w:val="22"/>
          <w:szCs w:val="22"/>
        </w:rPr>
        <w:t>3</w:t>
      </w:r>
      <w:r w:rsidR="00485732">
        <w:rPr>
          <w:sz w:val="22"/>
          <w:szCs w:val="22"/>
        </w:rPr>
        <w:t xml:space="preserve">; Kollars </w:t>
      </w:r>
      <w:r w:rsidR="00A0228D">
        <w:rPr>
          <w:sz w:val="22"/>
          <w:szCs w:val="22"/>
        </w:rPr>
        <w:t>et al.</w:t>
      </w:r>
      <w:r w:rsidR="00485732">
        <w:rPr>
          <w:sz w:val="22"/>
          <w:szCs w:val="22"/>
        </w:rPr>
        <w:t xml:space="preserve"> 199</w:t>
      </w:r>
      <w:r w:rsidR="0079048F">
        <w:rPr>
          <w:sz w:val="22"/>
          <w:szCs w:val="22"/>
        </w:rPr>
        <w:t>9</w:t>
      </w:r>
      <w:r w:rsidR="00485732">
        <w:rPr>
          <w:sz w:val="22"/>
          <w:szCs w:val="22"/>
        </w:rPr>
        <w:t>)</w:t>
      </w:r>
      <w:r w:rsidR="000726FD">
        <w:rPr>
          <w:sz w:val="22"/>
          <w:szCs w:val="22"/>
        </w:rPr>
        <w:t xml:space="preserve">. </w:t>
      </w:r>
      <w:r w:rsidR="00485732" w:rsidDel="00485732">
        <w:rPr>
          <w:sz w:val="22"/>
          <w:szCs w:val="22"/>
        </w:rPr>
        <w:t xml:space="preserve"> </w:t>
      </w:r>
    </w:p>
    <w:p w:rsidR="00510DD9" w:rsidRPr="00CB774E" w:rsidRDefault="00510DD9" w:rsidP="00510DD9">
      <w:pPr>
        <w:ind w:firstLine="720"/>
        <w:rPr>
          <w:sz w:val="22"/>
          <w:szCs w:val="22"/>
        </w:rPr>
      </w:pPr>
      <w:r>
        <w:rPr>
          <w:sz w:val="22"/>
          <w:szCs w:val="22"/>
        </w:rPr>
        <w:t xml:space="preserve">Even though </w:t>
      </w:r>
      <w:r w:rsidR="002A7C36" w:rsidRPr="008A4992">
        <w:rPr>
          <w:i/>
          <w:sz w:val="22"/>
          <w:szCs w:val="22"/>
        </w:rPr>
        <w:t>B</w:t>
      </w:r>
      <w:r w:rsidR="00D21B6F">
        <w:rPr>
          <w:i/>
          <w:sz w:val="22"/>
          <w:szCs w:val="22"/>
        </w:rPr>
        <w:t>bss</w:t>
      </w:r>
      <w:r w:rsidR="00D21B6F">
        <w:rPr>
          <w:sz w:val="22"/>
          <w:szCs w:val="22"/>
        </w:rPr>
        <w:t xml:space="preserve"> </w:t>
      </w:r>
      <w:r>
        <w:rPr>
          <w:sz w:val="22"/>
          <w:szCs w:val="22"/>
        </w:rPr>
        <w:t xml:space="preserve">prevalence in the </w:t>
      </w:r>
      <w:r w:rsidR="00D21B6F">
        <w:rPr>
          <w:sz w:val="22"/>
          <w:szCs w:val="22"/>
        </w:rPr>
        <w:t>S</w:t>
      </w:r>
      <w:r>
        <w:rPr>
          <w:sz w:val="22"/>
          <w:szCs w:val="22"/>
        </w:rPr>
        <w:t xml:space="preserve">outheast </w:t>
      </w:r>
      <w:r w:rsidR="00D21B6F">
        <w:rPr>
          <w:sz w:val="22"/>
          <w:szCs w:val="22"/>
        </w:rPr>
        <w:t xml:space="preserve">is </w:t>
      </w:r>
      <w:r>
        <w:rPr>
          <w:sz w:val="22"/>
          <w:szCs w:val="22"/>
        </w:rPr>
        <w:t xml:space="preserve">markedly lower than in the </w:t>
      </w:r>
      <w:r w:rsidR="00D21B6F">
        <w:rPr>
          <w:sz w:val="22"/>
          <w:szCs w:val="22"/>
        </w:rPr>
        <w:t>N</w:t>
      </w:r>
      <w:r>
        <w:rPr>
          <w:sz w:val="22"/>
          <w:szCs w:val="22"/>
        </w:rPr>
        <w:t>ortheast, it is still important to check oneself and ones pets for ticks (</w:t>
      </w:r>
      <w:r w:rsidR="000726FD" w:rsidRPr="000726FD">
        <w:rPr>
          <w:sz w:val="22"/>
          <w:szCs w:val="22"/>
        </w:rPr>
        <w:t>Oliver, 1996</w:t>
      </w:r>
      <w:r>
        <w:rPr>
          <w:sz w:val="22"/>
          <w:szCs w:val="22"/>
        </w:rPr>
        <w:t xml:space="preserve">). </w:t>
      </w:r>
      <w:r w:rsidR="00636470">
        <w:rPr>
          <w:sz w:val="22"/>
          <w:szCs w:val="22"/>
        </w:rPr>
        <w:t xml:space="preserve"> In the Northeast,</w:t>
      </w:r>
      <w:r w:rsidRPr="00CB774E">
        <w:rPr>
          <w:sz w:val="22"/>
          <w:szCs w:val="22"/>
        </w:rPr>
        <w:t xml:space="preserve"> the nymphal stage of </w:t>
      </w:r>
      <w:r w:rsidRPr="00A557B6">
        <w:rPr>
          <w:i/>
          <w:sz w:val="22"/>
          <w:szCs w:val="22"/>
        </w:rPr>
        <w:t>I.</w:t>
      </w:r>
      <w:r>
        <w:rPr>
          <w:i/>
          <w:sz w:val="22"/>
          <w:szCs w:val="22"/>
        </w:rPr>
        <w:t xml:space="preserve"> </w:t>
      </w:r>
      <w:r w:rsidRPr="00A557B6">
        <w:rPr>
          <w:i/>
          <w:sz w:val="22"/>
          <w:szCs w:val="22"/>
        </w:rPr>
        <w:t>scapularis</w:t>
      </w:r>
      <w:r w:rsidRPr="00CB774E">
        <w:rPr>
          <w:sz w:val="22"/>
          <w:szCs w:val="22"/>
        </w:rPr>
        <w:t xml:space="preserve"> is the most important </w:t>
      </w:r>
      <w:r w:rsidR="00636470">
        <w:rPr>
          <w:sz w:val="22"/>
          <w:szCs w:val="22"/>
        </w:rPr>
        <w:t>life</w:t>
      </w:r>
      <w:r w:rsidRPr="00CB774E">
        <w:rPr>
          <w:sz w:val="22"/>
          <w:szCs w:val="22"/>
        </w:rPr>
        <w:t xml:space="preserve">stage in transmission of </w:t>
      </w:r>
      <w:r w:rsidRPr="00CB774E">
        <w:rPr>
          <w:i/>
          <w:sz w:val="22"/>
          <w:szCs w:val="22"/>
        </w:rPr>
        <w:t>B. burgdorferi</w:t>
      </w:r>
      <w:r w:rsidR="00636470">
        <w:rPr>
          <w:sz w:val="22"/>
          <w:szCs w:val="22"/>
        </w:rPr>
        <w:t xml:space="preserve"> to humans, while</w:t>
      </w:r>
      <w:r w:rsidR="00636470" w:rsidRPr="00CB774E">
        <w:rPr>
          <w:sz w:val="22"/>
          <w:szCs w:val="22"/>
        </w:rPr>
        <w:t xml:space="preserve"> </w:t>
      </w:r>
      <w:r w:rsidRPr="00CB774E">
        <w:rPr>
          <w:sz w:val="22"/>
          <w:szCs w:val="22"/>
        </w:rPr>
        <w:t xml:space="preserve">adults are </w:t>
      </w:r>
      <w:r w:rsidR="00636470">
        <w:rPr>
          <w:sz w:val="22"/>
          <w:szCs w:val="22"/>
        </w:rPr>
        <w:t>the primary vector</w:t>
      </w:r>
      <w:r w:rsidRPr="00CB774E">
        <w:rPr>
          <w:sz w:val="22"/>
          <w:szCs w:val="22"/>
        </w:rPr>
        <w:t xml:space="preserve"> to </w:t>
      </w:r>
      <w:r>
        <w:rPr>
          <w:sz w:val="22"/>
          <w:szCs w:val="22"/>
        </w:rPr>
        <w:t>canines</w:t>
      </w:r>
      <w:r w:rsidRPr="00CB774E">
        <w:rPr>
          <w:sz w:val="22"/>
          <w:szCs w:val="22"/>
        </w:rPr>
        <w:t xml:space="preserve"> (Little </w:t>
      </w:r>
      <w:r w:rsidR="00A0228D">
        <w:rPr>
          <w:sz w:val="22"/>
          <w:szCs w:val="22"/>
        </w:rPr>
        <w:t>et al.</w:t>
      </w:r>
      <w:r w:rsidRPr="00CB774E">
        <w:rPr>
          <w:sz w:val="22"/>
          <w:szCs w:val="22"/>
        </w:rPr>
        <w:t xml:space="preserve"> 2010).</w:t>
      </w:r>
      <w:r>
        <w:rPr>
          <w:sz w:val="22"/>
          <w:szCs w:val="22"/>
        </w:rPr>
        <w:t xml:space="preserve"> </w:t>
      </w:r>
      <w:r w:rsidR="00514744">
        <w:rPr>
          <w:sz w:val="22"/>
          <w:szCs w:val="22"/>
        </w:rPr>
        <w:t xml:space="preserve">LB is a </w:t>
      </w:r>
      <w:r w:rsidR="00636470">
        <w:rPr>
          <w:sz w:val="22"/>
          <w:szCs w:val="22"/>
        </w:rPr>
        <w:t xml:space="preserve">concern </w:t>
      </w:r>
      <w:r w:rsidR="00514744">
        <w:rPr>
          <w:sz w:val="22"/>
          <w:szCs w:val="22"/>
        </w:rPr>
        <w:t xml:space="preserve">not only for humans, but </w:t>
      </w:r>
      <w:r w:rsidR="00D21B6F">
        <w:rPr>
          <w:sz w:val="22"/>
          <w:szCs w:val="22"/>
        </w:rPr>
        <w:t xml:space="preserve">also </w:t>
      </w:r>
      <w:r w:rsidR="00514744">
        <w:rPr>
          <w:sz w:val="22"/>
          <w:szCs w:val="22"/>
        </w:rPr>
        <w:t>for companion animals; infection</w:t>
      </w:r>
      <w:r w:rsidRPr="00CB774E">
        <w:rPr>
          <w:sz w:val="22"/>
          <w:szCs w:val="22"/>
        </w:rPr>
        <w:t xml:space="preserve"> with </w:t>
      </w:r>
      <w:r w:rsidRPr="00CB774E">
        <w:rPr>
          <w:i/>
          <w:sz w:val="22"/>
          <w:szCs w:val="22"/>
        </w:rPr>
        <w:t xml:space="preserve">B. burgdorferi </w:t>
      </w:r>
      <w:r w:rsidRPr="00CB774E">
        <w:rPr>
          <w:sz w:val="22"/>
          <w:szCs w:val="22"/>
        </w:rPr>
        <w:t>has been shown to cause arthritis and althra</w:t>
      </w:r>
      <w:r w:rsidR="00CD1DEF">
        <w:rPr>
          <w:sz w:val="22"/>
          <w:szCs w:val="22"/>
        </w:rPr>
        <w:t>l</w:t>
      </w:r>
      <w:r w:rsidRPr="00CB774E">
        <w:rPr>
          <w:sz w:val="22"/>
          <w:szCs w:val="22"/>
        </w:rPr>
        <w:t xml:space="preserve">gia in </w:t>
      </w:r>
      <w:r w:rsidR="00514744">
        <w:rPr>
          <w:sz w:val="22"/>
          <w:szCs w:val="22"/>
        </w:rPr>
        <w:t>pets</w:t>
      </w:r>
      <w:r w:rsidRPr="00CB774E">
        <w:rPr>
          <w:sz w:val="22"/>
          <w:szCs w:val="22"/>
        </w:rPr>
        <w:t xml:space="preserve">, and can occasionally lead to death </w:t>
      </w:r>
      <w:r>
        <w:rPr>
          <w:sz w:val="22"/>
          <w:szCs w:val="22"/>
        </w:rPr>
        <w:t>(</w:t>
      </w:r>
      <w:r w:rsidRPr="00CB774E">
        <w:rPr>
          <w:sz w:val="22"/>
          <w:szCs w:val="22"/>
        </w:rPr>
        <w:t xml:space="preserve">Little </w:t>
      </w:r>
      <w:r w:rsidR="00A0228D">
        <w:rPr>
          <w:sz w:val="22"/>
          <w:szCs w:val="22"/>
        </w:rPr>
        <w:t>et al.</w:t>
      </w:r>
      <w:r w:rsidRPr="00CB774E">
        <w:rPr>
          <w:sz w:val="22"/>
          <w:szCs w:val="22"/>
        </w:rPr>
        <w:t xml:space="preserve"> 2010</w:t>
      </w:r>
      <w:r>
        <w:rPr>
          <w:sz w:val="22"/>
          <w:szCs w:val="22"/>
        </w:rPr>
        <w:t>)</w:t>
      </w:r>
      <w:r w:rsidRPr="00CB774E">
        <w:rPr>
          <w:sz w:val="22"/>
          <w:szCs w:val="22"/>
        </w:rPr>
        <w:t>.</w:t>
      </w:r>
    </w:p>
    <w:p w:rsidR="00CB774E" w:rsidRPr="009039F4" w:rsidRDefault="00CB774E" w:rsidP="00427830">
      <w:pPr>
        <w:rPr>
          <w:sz w:val="22"/>
          <w:szCs w:val="22"/>
        </w:rPr>
      </w:pPr>
    </w:p>
    <w:p w:rsidR="00171CB0" w:rsidRDefault="00171CB0" w:rsidP="00427830">
      <w:pPr>
        <w:rPr>
          <w:b/>
          <w:sz w:val="22"/>
          <w:szCs w:val="22"/>
        </w:rPr>
      </w:pPr>
    </w:p>
    <w:p w:rsidR="00171CB0" w:rsidRDefault="00171CB0" w:rsidP="00427830">
      <w:pPr>
        <w:rPr>
          <w:b/>
          <w:sz w:val="22"/>
          <w:szCs w:val="22"/>
        </w:rPr>
      </w:pPr>
    </w:p>
    <w:p w:rsidR="00171CB0" w:rsidRDefault="00171CB0" w:rsidP="00427830">
      <w:pPr>
        <w:rPr>
          <w:b/>
          <w:sz w:val="22"/>
          <w:szCs w:val="22"/>
        </w:rPr>
      </w:pPr>
    </w:p>
    <w:p w:rsidR="00171CB0" w:rsidRDefault="00171CB0" w:rsidP="00427830">
      <w:pPr>
        <w:rPr>
          <w:b/>
          <w:sz w:val="22"/>
          <w:szCs w:val="22"/>
        </w:rPr>
      </w:pPr>
    </w:p>
    <w:p w:rsidR="00171CB0" w:rsidRDefault="00171CB0" w:rsidP="00427830">
      <w:pPr>
        <w:rPr>
          <w:b/>
          <w:sz w:val="22"/>
          <w:szCs w:val="22"/>
        </w:rPr>
      </w:pPr>
    </w:p>
    <w:p w:rsidR="00171CB0" w:rsidRDefault="00171CB0" w:rsidP="00427830">
      <w:pPr>
        <w:rPr>
          <w:b/>
          <w:sz w:val="22"/>
          <w:szCs w:val="22"/>
        </w:rPr>
      </w:pPr>
    </w:p>
    <w:p w:rsidR="00171CB0" w:rsidRDefault="00171CB0" w:rsidP="00427830">
      <w:pPr>
        <w:rPr>
          <w:b/>
          <w:sz w:val="22"/>
          <w:szCs w:val="22"/>
        </w:rPr>
      </w:pPr>
    </w:p>
    <w:p w:rsidR="00171CB0" w:rsidRDefault="00171CB0" w:rsidP="00427830">
      <w:pPr>
        <w:rPr>
          <w:b/>
          <w:sz w:val="22"/>
          <w:szCs w:val="22"/>
        </w:rPr>
      </w:pPr>
    </w:p>
    <w:p w:rsidR="00171CB0" w:rsidRDefault="00171CB0" w:rsidP="00427830">
      <w:pPr>
        <w:rPr>
          <w:b/>
          <w:sz w:val="22"/>
          <w:szCs w:val="22"/>
        </w:rPr>
      </w:pPr>
    </w:p>
    <w:p w:rsidR="00171CB0" w:rsidRDefault="00171CB0" w:rsidP="00427830">
      <w:pPr>
        <w:rPr>
          <w:b/>
          <w:sz w:val="22"/>
          <w:szCs w:val="22"/>
        </w:rPr>
      </w:pPr>
    </w:p>
    <w:p w:rsidR="00171CB0" w:rsidRDefault="00171CB0" w:rsidP="00427830">
      <w:pPr>
        <w:rPr>
          <w:b/>
          <w:sz w:val="22"/>
          <w:szCs w:val="22"/>
        </w:rPr>
      </w:pPr>
    </w:p>
    <w:p w:rsidR="00171CB0" w:rsidRDefault="00171CB0" w:rsidP="00427830">
      <w:pPr>
        <w:rPr>
          <w:b/>
          <w:sz w:val="22"/>
          <w:szCs w:val="22"/>
        </w:rPr>
      </w:pPr>
    </w:p>
    <w:p w:rsidR="00171CB0" w:rsidRDefault="00171CB0" w:rsidP="00427830">
      <w:pPr>
        <w:rPr>
          <w:b/>
          <w:sz w:val="22"/>
          <w:szCs w:val="22"/>
        </w:rPr>
      </w:pPr>
    </w:p>
    <w:p w:rsidR="00171CB0" w:rsidRDefault="00171CB0" w:rsidP="00427830">
      <w:pPr>
        <w:rPr>
          <w:b/>
          <w:sz w:val="22"/>
          <w:szCs w:val="22"/>
        </w:rPr>
      </w:pPr>
    </w:p>
    <w:p w:rsidR="00171CB0" w:rsidRDefault="00171CB0" w:rsidP="00427830">
      <w:pPr>
        <w:rPr>
          <w:b/>
          <w:sz w:val="22"/>
          <w:szCs w:val="22"/>
        </w:rPr>
      </w:pPr>
    </w:p>
    <w:p w:rsidR="00CB774E" w:rsidRDefault="001B2647" w:rsidP="00427830">
      <w:pPr>
        <w:rPr>
          <w:b/>
          <w:sz w:val="22"/>
          <w:szCs w:val="22"/>
        </w:rPr>
      </w:pPr>
      <w:r>
        <w:rPr>
          <w:b/>
          <w:sz w:val="22"/>
          <w:szCs w:val="22"/>
        </w:rPr>
        <w:lastRenderedPageBreak/>
        <w:t>3.6</w:t>
      </w:r>
      <w:r w:rsidR="00CB774E" w:rsidRPr="00CB774E">
        <w:rPr>
          <w:b/>
          <w:sz w:val="22"/>
          <w:szCs w:val="22"/>
        </w:rPr>
        <w:t xml:space="preserve">  LITERATURE CITED</w:t>
      </w:r>
    </w:p>
    <w:p w:rsidR="004821CA" w:rsidRDefault="00074C39" w:rsidP="008A4992">
      <w:pPr>
        <w:ind w:left="720" w:hanging="720"/>
        <w:rPr>
          <w:smallCaps/>
          <w:sz w:val="22"/>
          <w:szCs w:val="22"/>
        </w:rPr>
      </w:pPr>
      <w:r>
        <w:rPr>
          <w:smallCaps/>
        </w:rPr>
        <w:t xml:space="preserve">Aguirre, A.A.. 2009. </w:t>
      </w:r>
      <w:r>
        <w:t xml:space="preserve">Wild canids as sentinels of ecological health: a conservation medicine perspective. Parasites and vectors 2: </w:t>
      </w:r>
      <w:r w:rsidRPr="00074C39">
        <w:t>S7</w:t>
      </w:r>
      <w:r>
        <w:t>.</w:t>
      </w:r>
    </w:p>
    <w:p w:rsidR="008A4992" w:rsidRDefault="004821CA" w:rsidP="008A4992">
      <w:pPr>
        <w:ind w:left="720" w:hanging="720"/>
        <w:rPr>
          <w:smallCaps/>
          <w:sz w:val="22"/>
          <w:szCs w:val="22"/>
        </w:rPr>
      </w:pPr>
      <w:r w:rsidRPr="00450262">
        <w:rPr>
          <w:smallCaps/>
          <w:sz w:val="22"/>
          <w:szCs w:val="22"/>
        </w:rPr>
        <w:t>B</w:t>
      </w:r>
      <w:r>
        <w:rPr>
          <w:smallCaps/>
          <w:sz w:val="22"/>
          <w:szCs w:val="22"/>
        </w:rPr>
        <w:t>eati</w:t>
      </w:r>
      <w:r w:rsidR="00F81FAF" w:rsidRPr="00450262">
        <w:rPr>
          <w:smallCaps/>
          <w:sz w:val="22"/>
          <w:szCs w:val="22"/>
        </w:rPr>
        <w:t xml:space="preserve">, L. </w:t>
      </w:r>
      <w:r>
        <w:rPr>
          <w:smallCaps/>
          <w:sz w:val="22"/>
          <w:szCs w:val="22"/>
        </w:rPr>
        <w:t>and</w:t>
      </w:r>
      <w:r w:rsidRPr="00450262">
        <w:rPr>
          <w:smallCaps/>
          <w:sz w:val="22"/>
          <w:szCs w:val="22"/>
        </w:rPr>
        <w:t xml:space="preserve"> </w:t>
      </w:r>
      <w:r>
        <w:rPr>
          <w:smallCaps/>
          <w:sz w:val="22"/>
          <w:szCs w:val="22"/>
        </w:rPr>
        <w:t xml:space="preserve">J.E. </w:t>
      </w:r>
      <w:r w:rsidRPr="00450262">
        <w:rPr>
          <w:smallCaps/>
          <w:sz w:val="22"/>
          <w:szCs w:val="22"/>
        </w:rPr>
        <w:t>K</w:t>
      </w:r>
      <w:r>
        <w:rPr>
          <w:smallCaps/>
          <w:sz w:val="22"/>
          <w:szCs w:val="22"/>
        </w:rPr>
        <w:t>eirans.</w:t>
      </w:r>
      <w:r w:rsidR="00F81FAF" w:rsidRPr="00450262">
        <w:rPr>
          <w:smallCaps/>
          <w:sz w:val="22"/>
          <w:szCs w:val="22"/>
        </w:rPr>
        <w:t xml:space="preserve"> 2001.</w:t>
      </w:r>
      <w:r w:rsidR="00F81FAF" w:rsidRPr="00450262">
        <w:rPr>
          <w:sz w:val="22"/>
          <w:szCs w:val="22"/>
        </w:rPr>
        <w:t xml:space="preserve"> Analysis of the systematic relationships among ticks of the genera </w:t>
      </w:r>
      <w:r w:rsidR="00F81FAF" w:rsidRPr="00450262">
        <w:rPr>
          <w:i/>
          <w:sz w:val="22"/>
          <w:szCs w:val="22"/>
        </w:rPr>
        <w:t xml:space="preserve">Rhipicephalus </w:t>
      </w:r>
      <w:r w:rsidR="00F81FAF" w:rsidRPr="00450262">
        <w:rPr>
          <w:sz w:val="22"/>
          <w:szCs w:val="22"/>
        </w:rPr>
        <w:t xml:space="preserve">and </w:t>
      </w:r>
      <w:r w:rsidR="00F81FAF" w:rsidRPr="00450262">
        <w:rPr>
          <w:i/>
          <w:sz w:val="22"/>
          <w:szCs w:val="22"/>
        </w:rPr>
        <w:t>Boophilus</w:t>
      </w:r>
      <w:r w:rsidR="00F81FAF" w:rsidRPr="00450262">
        <w:rPr>
          <w:sz w:val="22"/>
          <w:szCs w:val="22"/>
        </w:rPr>
        <w:t xml:space="preserve"> (Acari: Ixodidae) based on mitochondrial 12S ribosomal DNA gene sequences and morphological characters. Journal of Parasitology. </w:t>
      </w:r>
      <w:r w:rsidR="00F81FAF" w:rsidRPr="00225280">
        <w:rPr>
          <w:smallCaps/>
          <w:sz w:val="22"/>
          <w:szCs w:val="22"/>
        </w:rPr>
        <w:t>87:32–48</w:t>
      </w:r>
    </w:p>
    <w:p w:rsidR="00F74C43" w:rsidRDefault="00277B71" w:rsidP="008A4992">
      <w:pPr>
        <w:spacing w:after="240"/>
        <w:ind w:left="720" w:hanging="720"/>
        <w:rPr>
          <w:sz w:val="22"/>
          <w:szCs w:val="22"/>
        </w:rPr>
      </w:pPr>
      <w:r w:rsidRPr="00225280">
        <w:rPr>
          <w:smallCaps/>
          <w:sz w:val="22"/>
          <w:szCs w:val="22"/>
        </w:rPr>
        <w:t>Bowman, D., S.E. Little, L. Lorentzen, J. Shields, M.P. Sullivan, and E.P. Carlin</w:t>
      </w:r>
      <w:r>
        <w:rPr>
          <w:sz w:val="22"/>
          <w:szCs w:val="22"/>
        </w:rPr>
        <w:t>. 2009. Prevalence and geographic distribution of Dirofilaria immitis, Borrelia burgdorferi, Ehrlichia canis, and Anaplasma phagocytophilum in dogs in the United States: Results of a national clinic-based serologic survey. Veterinary Parasitology. 160:138-148.</w:t>
      </w:r>
    </w:p>
    <w:p w:rsidR="00225280" w:rsidRDefault="00225280" w:rsidP="00F67AE5">
      <w:pPr>
        <w:ind w:left="720" w:hanging="720"/>
        <w:rPr>
          <w:smallCaps/>
          <w:sz w:val="22"/>
          <w:szCs w:val="22"/>
        </w:rPr>
      </w:pPr>
      <w:r w:rsidRPr="00B03D52">
        <w:rPr>
          <w:smallCaps/>
          <w:sz w:val="22"/>
          <w:szCs w:val="22"/>
        </w:rPr>
        <w:t>Bunikis, J., U. Garpmo, J.I. Tsao, J. Berglund, D. Fish, and A.G. Barbour</w:t>
      </w:r>
      <w:r>
        <w:rPr>
          <w:sz w:val="22"/>
          <w:szCs w:val="22"/>
        </w:rPr>
        <w:t xml:space="preserve">. 2004. Sequence typing reveals extensive strain diversity of the Lyme borreliosis agents </w:t>
      </w:r>
      <w:r w:rsidRPr="00B03D52">
        <w:rPr>
          <w:i/>
          <w:sz w:val="22"/>
          <w:szCs w:val="22"/>
        </w:rPr>
        <w:t xml:space="preserve">Borrelia burgdorferi </w:t>
      </w:r>
      <w:r>
        <w:rPr>
          <w:sz w:val="22"/>
          <w:szCs w:val="22"/>
        </w:rPr>
        <w:t xml:space="preserve">in North America and </w:t>
      </w:r>
      <w:r w:rsidRPr="00B03D52">
        <w:rPr>
          <w:i/>
          <w:sz w:val="22"/>
          <w:szCs w:val="22"/>
        </w:rPr>
        <w:t>Borrelia afzelii</w:t>
      </w:r>
      <w:r>
        <w:rPr>
          <w:sz w:val="22"/>
          <w:szCs w:val="22"/>
        </w:rPr>
        <w:t xml:space="preserve"> in Europe. Microbiology. 150:1741-1755.</w:t>
      </w:r>
    </w:p>
    <w:p w:rsidR="00277B71" w:rsidRDefault="00F67AE5" w:rsidP="00F67AE5">
      <w:pPr>
        <w:ind w:left="720" w:hanging="720"/>
        <w:rPr>
          <w:sz w:val="22"/>
          <w:szCs w:val="22"/>
        </w:rPr>
      </w:pPr>
      <w:r>
        <w:rPr>
          <w:smallCaps/>
          <w:sz w:val="22"/>
          <w:szCs w:val="22"/>
        </w:rPr>
        <w:t xml:space="preserve">Cutler, S.J., E.M. Bonilla, and R.J. Singh. 2010. </w:t>
      </w:r>
      <w:r>
        <w:rPr>
          <w:sz w:val="22"/>
          <w:szCs w:val="22"/>
        </w:rPr>
        <w:t xml:space="preserve"> Population structure of East African Relapsing Fever </w:t>
      </w:r>
      <w:r w:rsidRPr="00F67AE5">
        <w:rPr>
          <w:i/>
          <w:sz w:val="22"/>
          <w:szCs w:val="22"/>
        </w:rPr>
        <w:t>Borrelia spp.</w:t>
      </w:r>
      <w:r>
        <w:rPr>
          <w:sz w:val="22"/>
          <w:szCs w:val="22"/>
        </w:rPr>
        <w:t xml:space="preserve"> Emerging Infectious Diseases. 16:1076-1080.</w:t>
      </w:r>
    </w:p>
    <w:p w:rsidR="00F67AE5" w:rsidRDefault="00277B71" w:rsidP="00F67AE5">
      <w:pPr>
        <w:ind w:left="720" w:hanging="720"/>
        <w:rPr>
          <w:sz w:val="22"/>
          <w:szCs w:val="22"/>
        </w:rPr>
      </w:pPr>
      <w:r w:rsidRPr="00277B71">
        <w:rPr>
          <w:smallCaps/>
          <w:sz w:val="22"/>
          <w:szCs w:val="22"/>
        </w:rPr>
        <w:t>Daniels, T.J., D. Fish, J.F. Levine, M.A. Greco,  A.T. Eaton, P.J. Padgett, and D. A. LaPointe</w:t>
      </w:r>
      <w:r>
        <w:rPr>
          <w:sz w:val="22"/>
          <w:szCs w:val="22"/>
        </w:rPr>
        <w:t>. 1993. Canine exposure to Borrelia burgdorferi and Prevalence of Ixodes dammini (Acari:Ixodidae)on Deer as a Measure of Lyme Disease Risk in the Northeastern United States. Journal of Medical Entomology. 30: 171-178.</w:t>
      </w:r>
      <w:r w:rsidR="00F67AE5">
        <w:rPr>
          <w:sz w:val="22"/>
          <w:szCs w:val="22"/>
        </w:rPr>
        <w:t xml:space="preserve"> </w:t>
      </w:r>
    </w:p>
    <w:p w:rsidR="00590D6D" w:rsidRDefault="00590D6D" w:rsidP="00F67AE5">
      <w:pPr>
        <w:ind w:left="720" w:hanging="720"/>
        <w:rPr>
          <w:smallCaps/>
          <w:sz w:val="22"/>
          <w:szCs w:val="22"/>
        </w:rPr>
      </w:pPr>
      <w:r w:rsidRPr="00590D6D">
        <w:rPr>
          <w:smallCaps/>
          <w:sz w:val="22"/>
          <w:szCs w:val="22"/>
        </w:rPr>
        <w:t>Duncan, A.W., M.T. Correa, J.F. Levine, and E.B. Breitschwerdt. 2004.</w:t>
      </w:r>
      <w:r>
        <w:rPr>
          <w:smallCaps/>
          <w:sz w:val="22"/>
          <w:szCs w:val="22"/>
        </w:rPr>
        <w:t xml:space="preserve"> </w:t>
      </w:r>
      <w:r>
        <w:rPr>
          <w:sz w:val="22"/>
          <w:szCs w:val="22"/>
        </w:rPr>
        <w:t xml:space="preserve">The Dog as a sentinel for human infection: Prevalence of </w:t>
      </w:r>
      <w:r>
        <w:rPr>
          <w:i/>
          <w:sz w:val="22"/>
          <w:szCs w:val="22"/>
        </w:rPr>
        <w:t xml:space="preserve">Borrelia burgdorferi </w:t>
      </w:r>
      <w:r>
        <w:rPr>
          <w:sz w:val="22"/>
          <w:szCs w:val="22"/>
        </w:rPr>
        <w:t xml:space="preserve">C6 Antibodies in Dogs </w:t>
      </w:r>
      <w:r>
        <w:rPr>
          <w:sz w:val="22"/>
          <w:szCs w:val="22"/>
        </w:rPr>
        <w:lastRenderedPageBreak/>
        <w:t>from Southeastern and Mid-Atlantic States. Vector Borne and Zoonotic Diseases. 4:221-229.</w:t>
      </w:r>
      <w:r w:rsidRPr="00590D6D">
        <w:rPr>
          <w:smallCaps/>
          <w:sz w:val="22"/>
          <w:szCs w:val="22"/>
        </w:rPr>
        <w:t xml:space="preserve"> </w:t>
      </w:r>
    </w:p>
    <w:p w:rsidR="00C80265" w:rsidRPr="00C80265" w:rsidRDefault="00C80265" w:rsidP="00F67AE5">
      <w:pPr>
        <w:ind w:left="720" w:hanging="720"/>
        <w:rPr>
          <w:sz w:val="22"/>
          <w:szCs w:val="22"/>
        </w:rPr>
      </w:pPr>
      <w:r>
        <w:rPr>
          <w:smallCaps/>
          <w:sz w:val="22"/>
          <w:szCs w:val="22"/>
        </w:rPr>
        <w:t xml:space="preserve">Eng, T.R., M.L. Wilson, A. Spielman, and C.C. Lastavica. 1988. </w:t>
      </w:r>
      <w:r>
        <w:rPr>
          <w:sz w:val="22"/>
          <w:szCs w:val="22"/>
        </w:rPr>
        <w:t>Greater risk of Borrelia burgdorferi infection in dogs than in people. Journal of Infectious Diseases. 158:1410-1411.</w:t>
      </w:r>
    </w:p>
    <w:p w:rsidR="00590D6D" w:rsidRDefault="00590D6D" w:rsidP="00590D6D">
      <w:pPr>
        <w:ind w:left="720" w:hanging="720"/>
        <w:rPr>
          <w:sz w:val="22"/>
          <w:szCs w:val="22"/>
        </w:rPr>
      </w:pPr>
      <w:r w:rsidRPr="00590D6D">
        <w:rPr>
          <w:smallCaps/>
          <w:sz w:val="22"/>
          <w:szCs w:val="22"/>
        </w:rPr>
        <w:t>Falco R</w:t>
      </w:r>
      <w:r>
        <w:rPr>
          <w:smallCaps/>
          <w:sz w:val="22"/>
          <w:szCs w:val="22"/>
        </w:rPr>
        <w:t>.</w:t>
      </w:r>
      <w:r w:rsidRPr="00590D6D">
        <w:rPr>
          <w:smallCaps/>
          <w:sz w:val="22"/>
          <w:szCs w:val="22"/>
        </w:rPr>
        <w:t>C</w:t>
      </w:r>
      <w:r>
        <w:rPr>
          <w:smallCaps/>
          <w:sz w:val="22"/>
          <w:szCs w:val="22"/>
        </w:rPr>
        <w:t>.</w:t>
      </w:r>
      <w:r w:rsidRPr="00590D6D">
        <w:rPr>
          <w:smallCaps/>
          <w:sz w:val="22"/>
          <w:szCs w:val="22"/>
        </w:rPr>
        <w:t>,</w:t>
      </w:r>
      <w:r>
        <w:rPr>
          <w:smallCaps/>
          <w:sz w:val="22"/>
          <w:szCs w:val="22"/>
        </w:rPr>
        <w:t xml:space="preserve"> H.A. Smith,</w:t>
      </w:r>
      <w:r w:rsidRPr="00590D6D">
        <w:rPr>
          <w:smallCaps/>
          <w:sz w:val="22"/>
          <w:szCs w:val="22"/>
        </w:rPr>
        <w:t xml:space="preserve"> </w:t>
      </w:r>
      <w:r>
        <w:rPr>
          <w:smallCaps/>
          <w:sz w:val="22"/>
          <w:szCs w:val="22"/>
        </w:rPr>
        <w:t>D. Fish</w:t>
      </w:r>
      <w:r w:rsidRPr="00590D6D">
        <w:rPr>
          <w:smallCaps/>
          <w:sz w:val="22"/>
          <w:szCs w:val="22"/>
        </w:rPr>
        <w:t xml:space="preserve">, </w:t>
      </w:r>
      <w:r>
        <w:rPr>
          <w:smallCaps/>
          <w:sz w:val="22"/>
          <w:szCs w:val="22"/>
        </w:rPr>
        <w:t>B.A. Mojica</w:t>
      </w:r>
      <w:r w:rsidRPr="00590D6D">
        <w:rPr>
          <w:smallCaps/>
          <w:sz w:val="22"/>
          <w:szCs w:val="22"/>
        </w:rPr>
        <w:t>,</w:t>
      </w:r>
      <w:r>
        <w:rPr>
          <w:smallCaps/>
          <w:sz w:val="22"/>
          <w:szCs w:val="22"/>
        </w:rPr>
        <w:t xml:space="preserve"> M.A. Bellinger</w:t>
      </w:r>
      <w:r w:rsidRPr="00590D6D">
        <w:rPr>
          <w:smallCaps/>
          <w:sz w:val="22"/>
          <w:szCs w:val="22"/>
        </w:rPr>
        <w:t>,</w:t>
      </w:r>
      <w:r>
        <w:rPr>
          <w:smallCaps/>
          <w:sz w:val="22"/>
          <w:szCs w:val="22"/>
        </w:rPr>
        <w:t xml:space="preserve"> H.L. </w:t>
      </w:r>
      <w:r w:rsidRPr="00590D6D">
        <w:rPr>
          <w:smallCaps/>
          <w:sz w:val="22"/>
          <w:szCs w:val="22"/>
        </w:rPr>
        <w:t xml:space="preserve"> Harris,</w:t>
      </w:r>
      <w:r>
        <w:rPr>
          <w:smallCaps/>
          <w:sz w:val="22"/>
          <w:szCs w:val="22"/>
        </w:rPr>
        <w:t xml:space="preserve"> and K.E. Hechemy. </w:t>
      </w:r>
      <w:r w:rsidRPr="00590D6D">
        <w:rPr>
          <w:smallCaps/>
          <w:sz w:val="22"/>
          <w:szCs w:val="22"/>
        </w:rPr>
        <w:t>1993</w:t>
      </w:r>
      <w:r w:rsidRPr="00590D6D">
        <w:rPr>
          <w:sz w:val="22"/>
          <w:szCs w:val="22"/>
        </w:rPr>
        <w:t>. The distribution of canine exposure</w:t>
      </w:r>
      <w:r>
        <w:rPr>
          <w:sz w:val="22"/>
          <w:szCs w:val="22"/>
        </w:rPr>
        <w:t xml:space="preserve"> </w:t>
      </w:r>
      <w:r w:rsidRPr="00590D6D">
        <w:rPr>
          <w:sz w:val="22"/>
          <w:szCs w:val="22"/>
        </w:rPr>
        <w:t xml:space="preserve">to </w:t>
      </w:r>
      <w:r w:rsidRPr="00590D6D">
        <w:rPr>
          <w:i/>
          <w:iCs/>
          <w:sz w:val="22"/>
          <w:szCs w:val="22"/>
        </w:rPr>
        <w:t xml:space="preserve">Borrelia burgdorferi </w:t>
      </w:r>
      <w:r w:rsidRPr="00590D6D">
        <w:rPr>
          <w:sz w:val="22"/>
          <w:szCs w:val="22"/>
        </w:rPr>
        <w:t xml:space="preserve">in a Lyme-disease endemic area. </w:t>
      </w:r>
      <w:r w:rsidRPr="00590D6D">
        <w:rPr>
          <w:iCs/>
          <w:sz w:val="22"/>
          <w:szCs w:val="22"/>
        </w:rPr>
        <w:t>Am</w:t>
      </w:r>
      <w:r>
        <w:rPr>
          <w:iCs/>
          <w:sz w:val="22"/>
          <w:szCs w:val="22"/>
        </w:rPr>
        <w:t>erican</w:t>
      </w:r>
      <w:r w:rsidRPr="00590D6D">
        <w:rPr>
          <w:sz w:val="22"/>
          <w:szCs w:val="22"/>
        </w:rPr>
        <w:t xml:space="preserve"> </w:t>
      </w:r>
      <w:r w:rsidRPr="00590D6D">
        <w:rPr>
          <w:iCs/>
          <w:sz w:val="22"/>
          <w:szCs w:val="22"/>
        </w:rPr>
        <w:t>J</w:t>
      </w:r>
      <w:r>
        <w:rPr>
          <w:iCs/>
          <w:sz w:val="22"/>
          <w:szCs w:val="22"/>
        </w:rPr>
        <w:t>ournal of</w:t>
      </w:r>
      <w:r w:rsidRPr="00590D6D">
        <w:rPr>
          <w:iCs/>
          <w:sz w:val="22"/>
          <w:szCs w:val="22"/>
        </w:rPr>
        <w:t xml:space="preserve"> Public Health 83</w:t>
      </w:r>
      <w:r w:rsidRPr="00590D6D">
        <w:rPr>
          <w:i/>
          <w:iCs/>
          <w:sz w:val="22"/>
          <w:szCs w:val="22"/>
        </w:rPr>
        <w:t xml:space="preserve">: </w:t>
      </w:r>
      <w:r w:rsidRPr="00590D6D">
        <w:rPr>
          <w:sz w:val="22"/>
          <w:szCs w:val="22"/>
        </w:rPr>
        <w:t>1305–1310.</w:t>
      </w:r>
    </w:p>
    <w:p w:rsidR="00074C39" w:rsidRDefault="00074C39" w:rsidP="00590D6D">
      <w:pPr>
        <w:ind w:left="720" w:hanging="720"/>
        <w:rPr>
          <w:sz w:val="22"/>
          <w:szCs w:val="22"/>
        </w:rPr>
      </w:pPr>
      <w:r w:rsidRPr="00074C39">
        <w:rPr>
          <w:smallCaps/>
          <w:sz w:val="22"/>
          <w:szCs w:val="22"/>
        </w:rPr>
        <w:t>Fish, D, and T.J. Daniels</w:t>
      </w:r>
      <w:r>
        <w:rPr>
          <w:sz w:val="22"/>
          <w:szCs w:val="22"/>
        </w:rPr>
        <w:t>. 1990. The role of Medium-Sized mammals as reservoirs of Borrelia burgdorferi in southern New York. Journal of Wildlife Diseases. 26:339-345.</w:t>
      </w:r>
    </w:p>
    <w:p w:rsidR="00BC5523" w:rsidRDefault="00BC5523" w:rsidP="00590D6D">
      <w:pPr>
        <w:ind w:left="720" w:hanging="720"/>
        <w:rPr>
          <w:sz w:val="22"/>
          <w:szCs w:val="22"/>
        </w:rPr>
      </w:pPr>
      <w:r w:rsidRPr="00F74C43">
        <w:rPr>
          <w:smallCaps/>
          <w:sz w:val="22"/>
          <w:szCs w:val="22"/>
        </w:rPr>
        <w:t>Fryxell, R.T., C.D. Steelman, A.L. Szalanski, K.L. Kvamme, P.M. Billingsley, and P.C. Williamson.</w:t>
      </w:r>
      <w:r>
        <w:rPr>
          <w:sz w:val="22"/>
          <w:szCs w:val="22"/>
        </w:rPr>
        <w:t xml:space="preserve"> 2012. Survey of Borrelia in ticks, canines, and white-tailed deer from Arkansas, U.S.A. Parasites and Vectors. 5:139-147.</w:t>
      </w:r>
    </w:p>
    <w:p w:rsidR="002F5C34" w:rsidRDefault="002F5C34" w:rsidP="00F67AE5">
      <w:pPr>
        <w:ind w:left="720" w:hanging="720"/>
        <w:rPr>
          <w:sz w:val="22"/>
          <w:szCs w:val="22"/>
        </w:rPr>
      </w:pPr>
      <w:r w:rsidRPr="00C80265">
        <w:rPr>
          <w:smallCaps/>
          <w:sz w:val="22"/>
          <w:szCs w:val="22"/>
        </w:rPr>
        <w:t>Hamer, S.A., J.I. Tsao, E.D. Walker, L.S. Mansfield, E.S. Foster, and G.J. Hickling</w:t>
      </w:r>
      <w:r>
        <w:rPr>
          <w:sz w:val="22"/>
          <w:szCs w:val="22"/>
        </w:rPr>
        <w:t>. 2009. Use of tick surveys and serosurveys to evaluate pet dogs as a sentinel species for emerging Lyme disease. American Journal of Veterinary Research. 70:49-56.</w:t>
      </w:r>
    </w:p>
    <w:p w:rsidR="002778BC" w:rsidRDefault="00EB5101" w:rsidP="00757FB6">
      <w:pPr>
        <w:tabs>
          <w:tab w:val="left" w:pos="720"/>
        </w:tabs>
        <w:ind w:left="720" w:hanging="720"/>
        <w:rPr>
          <w:smallCaps/>
          <w:sz w:val="22"/>
          <w:szCs w:val="22"/>
        </w:rPr>
      </w:pPr>
      <w:r w:rsidRPr="00EB5101">
        <w:rPr>
          <w:smallCaps/>
          <w:sz w:val="22"/>
          <w:szCs w:val="22"/>
        </w:rPr>
        <w:t>KOLLARS, JR., T. M. 1993.</w:t>
      </w:r>
      <w:r w:rsidRPr="00EB5101">
        <w:rPr>
          <w:sz w:val="22"/>
          <w:szCs w:val="22"/>
        </w:rPr>
        <w:t xml:space="preserve"> Ticks (Acari: Ixodidae) infesting medium-sized wildmammals in southwestern Tennessee</w:t>
      </w:r>
      <w:r w:rsidRPr="00EB5101">
        <w:rPr>
          <w:smallCaps/>
          <w:sz w:val="22"/>
          <w:szCs w:val="22"/>
        </w:rPr>
        <w:t>. 30: 896-900.</w:t>
      </w:r>
    </w:p>
    <w:p w:rsidR="00485732" w:rsidRDefault="00485732" w:rsidP="00485732">
      <w:pPr>
        <w:ind w:left="720" w:hanging="720"/>
        <w:rPr>
          <w:sz w:val="22"/>
          <w:szCs w:val="22"/>
        </w:rPr>
      </w:pPr>
      <w:r w:rsidRPr="00485732">
        <w:rPr>
          <w:smallCaps/>
          <w:sz w:val="22"/>
          <w:szCs w:val="22"/>
        </w:rPr>
        <w:t>Kollars, T. M., J. H. Oliver, P. G. Kollars and L. A. Durden</w:t>
      </w:r>
      <w:r>
        <w:rPr>
          <w:smallCaps/>
          <w:sz w:val="22"/>
          <w:szCs w:val="22"/>
        </w:rPr>
        <w:t>.</w:t>
      </w:r>
      <w:r>
        <w:rPr>
          <w:sz w:val="22"/>
          <w:szCs w:val="22"/>
        </w:rPr>
        <w:t xml:space="preserve"> 1999. </w:t>
      </w:r>
      <w:r w:rsidRPr="00485732">
        <w:rPr>
          <w:sz w:val="22"/>
          <w:szCs w:val="22"/>
        </w:rPr>
        <w:t>Seasonal activity and host</w:t>
      </w:r>
      <w:r>
        <w:rPr>
          <w:sz w:val="22"/>
          <w:szCs w:val="22"/>
        </w:rPr>
        <w:t xml:space="preserve"> </w:t>
      </w:r>
      <w:r w:rsidRPr="00485732">
        <w:rPr>
          <w:sz w:val="22"/>
          <w:szCs w:val="22"/>
        </w:rPr>
        <w:t xml:space="preserve">associations of </w:t>
      </w:r>
      <w:r w:rsidRPr="00485732">
        <w:rPr>
          <w:i/>
          <w:iCs/>
          <w:sz w:val="22"/>
          <w:szCs w:val="22"/>
        </w:rPr>
        <w:t xml:space="preserve">Ixodes scapularis </w:t>
      </w:r>
      <w:r w:rsidRPr="00485732">
        <w:rPr>
          <w:sz w:val="22"/>
          <w:szCs w:val="22"/>
        </w:rPr>
        <w:t>(Acari : Ixod</w:t>
      </w:r>
      <w:r>
        <w:rPr>
          <w:sz w:val="22"/>
          <w:szCs w:val="22"/>
        </w:rPr>
        <w:t>idae) in southeastern Missouri.</w:t>
      </w:r>
      <w:r w:rsidRPr="00485732">
        <w:rPr>
          <w:sz w:val="22"/>
          <w:szCs w:val="22"/>
        </w:rPr>
        <w:t xml:space="preserve"> Journal of</w:t>
      </w:r>
      <w:r>
        <w:rPr>
          <w:sz w:val="22"/>
          <w:szCs w:val="22"/>
        </w:rPr>
        <w:t xml:space="preserve"> </w:t>
      </w:r>
      <w:r w:rsidRPr="00485732">
        <w:rPr>
          <w:sz w:val="22"/>
          <w:szCs w:val="22"/>
        </w:rPr>
        <w:t xml:space="preserve">Medical Entomology </w:t>
      </w:r>
      <w:r w:rsidRPr="00485732">
        <w:rPr>
          <w:bCs/>
          <w:sz w:val="22"/>
          <w:szCs w:val="22"/>
        </w:rPr>
        <w:t>36</w:t>
      </w:r>
      <w:r>
        <w:rPr>
          <w:bCs/>
          <w:sz w:val="22"/>
          <w:szCs w:val="22"/>
        </w:rPr>
        <w:t>:</w:t>
      </w:r>
      <w:r w:rsidRPr="00485732">
        <w:rPr>
          <w:sz w:val="22"/>
          <w:szCs w:val="22"/>
        </w:rPr>
        <w:t xml:space="preserve"> 720-726.</w:t>
      </w:r>
    </w:p>
    <w:p w:rsidR="00F67AE5" w:rsidRDefault="002F5C34" w:rsidP="00F67AE5">
      <w:pPr>
        <w:ind w:left="720" w:hanging="720"/>
        <w:rPr>
          <w:sz w:val="22"/>
          <w:szCs w:val="22"/>
        </w:rPr>
      </w:pPr>
      <w:r w:rsidRPr="00C80265">
        <w:rPr>
          <w:smallCaps/>
          <w:sz w:val="22"/>
          <w:szCs w:val="22"/>
        </w:rPr>
        <w:t>Little, S.E., S.R. Heise, B.K. Blagburn, S.M. Callister, and P.S. Mead</w:t>
      </w:r>
      <w:r>
        <w:rPr>
          <w:sz w:val="22"/>
          <w:szCs w:val="22"/>
        </w:rPr>
        <w:t>. 2010. Lyme borreliosis in dogs and humans in the USA. Trends in Parasitology. 26:213-218.</w:t>
      </w:r>
    </w:p>
    <w:p w:rsidR="00F74C43" w:rsidRDefault="00F74C43" w:rsidP="00F67AE5">
      <w:pPr>
        <w:ind w:left="720" w:hanging="720"/>
        <w:rPr>
          <w:sz w:val="22"/>
          <w:szCs w:val="22"/>
        </w:rPr>
      </w:pPr>
      <w:r w:rsidRPr="00F74C43">
        <w:rPr>
          <w:smallCaps/>
          <w:sz w:val="22"/>
          <w:szCs w:val="22"/>
        </w:rPr>
        <w:lastRenderedPageBreak/>
        <w:t>Littman, M.P., E. Goldstein, M.A. Labato, M.R. Lappin, and G.E. Moore</w:t>
      </w:r>
      <w:r>
        <w:rPr>
          <w:sz w:val="22"/>
          <w:szCs w:val="22"/>
        </w:rPr>
        <w:t>. 2006. ACVIM Small animal consensus statement on Lyme Disease in Dogs: Diagnosis, Treatment, and Prevention. Journal of Veterinary Internal Medocine. 20:422-434.</w:t>
      </w:r>
    </w:p>
    <w:p w:rsidR="00277B71" w:rsidRDefault="00277B71" w:rsidP="00851C35">
      <w:pPr>
        <w:ind w:left="720" w:hanging="720"/>
        <w:rPr>
          <w:sz w:val="22"/>
          <w:szCs w:val="22"/>
        </w:rPr>
      </w:pPr>
      <w:r w:rsidRPr="00CB774E">
        <w:rPr>
          <w:smallCaps/>
          <w:noProof/>
          <w:sz w:val="22"/>
          <w:szCs w:val="22"/>
        </w:rPr>
        <w:t xml:space="preserve">Maggi, R.C., S. Reichelt, M. Toliver, and B. Engber. 2010. </w:t>
      </w:r>
      <w:r w:rsidRPr="00CB774E">
        <w:rPr>
          <w:noProof/>
          <w:sz w:val="22"/>
          <w:szCs w:val="22"/>
        </w:rPr>
        <w:t xml:space="preserve">Borrelia species in </w:t>
      </w:r>
      <w:r w:rsidRPr="00CB774E">
        <w:rPr>
          <w:i/>
          <w:noProof/>
          <w:sz w:val="22"/>
          <w:szCs w:val="22"/>
        </w:rPr>
        <w:t xml:space="preserve">Ixodes affinis </w:t>
      </w:r>
      <w:r w:rsidRPr="00CB774E">
        <w:rPr>
          <w:noProof/>
          <w:sz w:val="22"/>
          <w:szCs w:val="22"/>
        </w:rPr>
        <w:t xml:space="preserve">and </w:t>
      </w:r>
      <w:r w:rsidRPr="00CB774E">
        <w:rPr>
          <w:i/>
          <w:noProof/>
          <w:sz w:val="22"/>
          <w:szCs w:val="22"/>
        </w:rPr>
        <w:t xml:space="preserve">Ixodes scapularis </w:t>
      </w:r>
      <w:r w:rsidRPr="00CB774E">
        <w:rPr>
          <w:noProof/>
          <w:sz w:val="22"/>
          <w:szCs w:val="22"/>
        </w:rPr>
        <w:t>ticks collected from the coastal plain of North Carolina. Ticks and Tick-Borne Disease. 1: 168-171.</w:t>
      </w:r>
      <w:r w:rsidRPr="00CB774E">
        <w:rPr>
          <w:smallCaps/>
          <w:noProof/>
          <w:sz w:val="22"/>
          <w:szCs w:val="22"/>
        </w:rPr>
        <w:t xml:space="preserve">  </w:t>
      </w:r>
      <w:r w:rsidRPr="00CB774E">
        <w:rPr>
          <w:noProof/>
          <w:sz w:val="22"/>
          <w:szCs w:val="22"/>
        </w:rPr>
        <w:t xml:space="preserve"> </w:t>
      </w:r>
      <w:r w:rsidRPr="00CB774E">
        <w:rPr>
          <w:smallCaps/>
          <w:noProof/>
          <w:sz w:val="22"/>
          <w:szCs w:val="22"/>
        </w:rPr>
        <w:t xml:space="preserve"> </w:t>
      </w:r>
    </w:p>
    <w:p w:rsidR="000544D8" w:rsidRDefault="000544D8" w:rsidP="00851C35">
      <w:pPr>
        <w:ind w:left="720" w:hanging="720"/>
        <w:rPr>
          <w:sz w:val="22"/>
          <w:szCs w:val="22"/>
        </w:rPr>
      </w:pPr>
      <w:r w:rsidRPr="00851C35">
        <w:rPr>
          <w:smallCaps/>
          <w:sz w:val="22"/>
          <w:szCs w:val="22"/>
        </w:rPr>
        <w:t xml:space="preserve">Magnarelli, L.A., </w:t>
      </w:r>
      <w:r w:rsidR="00851C35" w:rsidRPr="00851C35">
        <w:rPr>
          <w:smallCaps/>
          <w:sz w:val="22"/>
          <w:szCs w:val="22"/>
        </w:rPr>
        <w:t>J.F. Anderson,</w:t>
      </w:r>
      <w:r w:rsidR="00C80265">
        <w:rPr>
          <w:smallCaps/>
          <w:sz w:val="22"/>
          <w:szCs w:val="22"/>
        </w:rPr>
        <w:t xml:space="preserve"> </w:t>
      </w:r>
      <w:r w:rsidR="00851C35" w:rsidRPr="00851C35">
        <w:rPr>
          <w:smallCaps/>
          <w:sz w:val="22"/>
          <w:szCs w:val="22"/>
        </w:rPr>
        <w:t>A.B. Schreier, and C.M. Ficke.</w:t>
      </w:r>
      <w:r w:rsidR="00851C35">
        <w:rPr>
          <w:sz w:val="22"/>
          <w:szCs w:val="22"/>
        </w:rPr>
        <w:t xml:space="preserve"> </w:t>
      </w:r>
      <w:r w:rsidR="00851C35" w:rsidRPr="00851C35">
        <w:rPr>
          <w:sz w:val="22"/>
          <w:szCs w:val="22"/>
        </w:rPr>
        <w:t>1987. Clinical and serologic</w:t>
      </w:r>
      <w:r w:rsidR="00851C35">
        <w:rPr>
          <w:sz w:val="22"/>
          <w:szCs w:val="22"/>
        </w:rPr>
        <w:t xml:space="preserve"> </w:t>
      </w:r>
      <w:r w:rsidR="00851C35" w:rsidRPr="00851C35">
        <w:rPr>
          <w:sz w:val="22"/>
          <w:szCs w:val="22"/>
        </w:rPr>
        <w:t>studies of canine borreliosis. J</w:t>
      </w:r>
      <w:r w:rsidR="00851C35">
        <w:rPr>
          <w:sz w:val="22"/>
          <w:szCs w:val="22"/>
        </w:rPr>
        <w:t xml:space="preserve">ournal of </w:t>
      </w:r>
      <w:r w:rsidR="00851C35" w:rsidRPr="00851C35">
        <w:rPr>
          <w:sz w:val="22"/>
          <w:szCs w:val="22"/>
        </w:rPr>
        <w:t>American Vet</w:t>
      </w:r>
      <w:r w:rsidR="00851C35">
        <w:rPr>
          <w:sz w:val="22"/>
          <w:szCs w:val="22"/>
        </w:rPr>
        <w:t xml:space="preserve">erinary </w:t>
      </w:r>
      <w:r w:rsidR="00851C35" w:rsidRPr="00851C35">
        <w:rPr>
          <w:sz w:val="22"/>
          <w:szCs w:val="22"/>
        </w:rPr>
        <w:t>Med</w:t>
      </w:r>
      <w:r w:rsidR="00851C35">
        <w:rPr>
          <w:sz w:val="22"/>
          <w:szCs w:val="22"/>
        </w:rPr>
        <w:t>ical</w:t>
      </w:r>
      <w:r w:rsidR="00851C35" w:rsidRPr="00851C35">
        <w:rPr>
          <w:sz w:val="22"/>
          <w:szCs w:val="22"/>
        </w:rPr>
        <w:t xml:space="preserve"> Assoc</w:t>
      </w:r>
      <w:r w:rsidR="00851C35">
        <w:rPr>
          <w:sz w:val="22"/>
          <w:szCs w:val="22"/>
        </w:rPr>
        <w:t>iation.</w:t>
      </w:r>
      <w:r w:rsidR="00851C35" w:rsidRPr="00851C35">
        <w:rPr>
          <w:sz w:val="22"/>
          <w:szCs w:val="22"/>
        </w:rPr>
        <w:t xml:space="preserve"> 191: 1089-1092.</w:t>
      </w:r>
    </w:p>
    <w:p w:rsidR="00C80265" w:rsidRDefault="00176FE2" w:rsidP="008547F2">
      <w:pPr>
        <w:ind w:left="720" w:hanging="720"/>
        <w:rPr>
          <w:sz w:val="22"/>
          <w:szCs w:val="22"/>
        </w:rPr>
      </w:pPr>
      <w:r>
        <w:rPr>
          <w:smallCaps/>
          <w:noProof/>
          <w:sz w:val="22"/>
          <w:szCs w:val="22"/>
        </w:rPr>
        <w:t xml:space="preserve">Magnarelli, L.A., J.H. Oliver, H.J. Hutcheson, and J.F. Anderson. 1991. </w:t>
      </w:r>
      <w:r>
        <w:rPr>
          <w:noProof/>
          <w:sz w:val="22"/>
          <w:szCs w:val="22"/>
        </w:rPr>
        <w:t xml:space="preserve">Antibodies to </w:t>
      </w:r>
      <w:r>
        <w:rPr>
          <w:i/>
          <w:noProof/>
          <w:sz w:val="22"/>
          <w:szCs w:val="22"/>
        </w:rPr>
        <w:t xml:space="preserve">Borrelia burgdorferi </w:t>
      </w:r>
      <w:r>
        <w:rPr>
          <w:noProof/>
          <w:sz w:val="22"/>
          <w:szCs w:val="22"/>
        </w:rPr>
        <w:t>in Deer and Raccoons. Journal of Wildlife Diseases. 27:562-568.</w:t>
      </w:r>
      <w:r w:rsidR="00C80265" w:rsidRPr="00C80265">
        <w:rPr>
          <w:smallCaps/>
          <w:sz w:val="22"/>
          <w:szCs w:val="22"/>
        </w:rPr>
        <w:t xml:space="preserve">Mullen, G.R., L.A. Durden. </w:t>
      </w:r>
      <w:r w:rsidR="00C80265" w:rsidRPr="00C80265">
        <w:rPr>
          <w:sz w:val="22"/>
          <w:szCs w:val="22"/>
        </w:rPr>
        <w:t xml:space="preserve">2002. Medical and Veterinary Entomlogy. Academic Press. San Diego, USA. 24:517-556. </w:t>
      </w:r>
    </w:p>
    <w:p w:rsidR="002778BC" w:rsidRDefault="00277B71" w:rsidP="00757FB6">
      <w:pPr>
        <w:ind w:left="720" w:hanging="720"/>
        <w:rPr>
          <w:sz w:val="22"/>
          <w:szCs w:val="22"/>
        </w:rPr>
      </w:pPr>
      <w:r w:rsidRPr="004E308B">
        <w:rPr>
          <w:smallCaps/>
          <w:sz w:val="22"/>
          <w:szCs w:val="22"/>
        </w:rPr>
        <w:t>Oliver, J.H., J.E., Kierans, D.R. Lavender, H.J., Hutcheson</w:t>
      </w:r>
      <w:r w:rsidRPr="00CB774E">
        <w:rPr>
          <w:caps/>
          <w:sz w:val="22"/>
          <w:szCs w:val="22"/>
        </w:rPr>
        <w:t xml:space="preserve">. 1987. </w:t>
      </w:r>
      <w:r w:rsidRPr="00CB774E">
        <w:rPr>
          <w:i/>
          <w:sz w:val="22"/>
          <w:szCs w:val="22"/>
        </w:rPr>
        <w:t>Ixodes affinis</w:t>
      </w:r>
      <w:r w:rsidRPr="00CB774E">
        <w:rPr>
          <w:sz w:val="22"/>
          <w:szCs w:val="22"/>
        </w:rPr>
        <w:t xml:space="preserve"> Neumann (Acari Ixodidae): new host and description of immature, seasonal activities in Georgia, and laboratory rearing. Journal of parasitology. 73:646-652.   </w:t>
      </w:r>
    </w:p>
    <w:p w:rsidR="002778BC" w:rsidRDefault="000D7999" w:rsidP="00757FB6">
      <w:pPr>
        <w:ind w:left="720" w:hanging="720"/>
        <w:rPr>
          <w:sz w:val="22"/>
          <w:szCs w:val="22"/>
        </w:rPr>
      </w:pPr>
      <w:r>
        <w:rPr>
          <w:sz w:val="22"/>
          <w:szCs w:val="22"/>
        </w:rPr>
        <w:t>Pung, O.J., L.A. Durden, C.W. Banks, and D.N. Jones. 1994. Ectoparasites of Opossums and Raccoons in southeastern Georgia. Journal of Medical Entomology. 31:915-919.</w:t>
      </w:r>
    </w:p>
    <w:p w:rsidR="00C80265" w:rsidRDefault="00C80265" w:rsidP="008547F2">
      <w:pPr>
        <w:ind w:left="720" w:hanging="720"/>
        <w:rPr>
          <w:noProof/>
          <w:sz w:val="22"/>
          <w:szCs w:val="22"/>
        </w:rPr>
      </w:pPr>
      <w:r w:rsidRPr="00C80265">
        <w:rPr>
          <w:smallCaps/>
          <w:sz w:val="22"/>
          <w:szCs w:val="22"/>
        </w:rPr>
        <w:t>Rand, P.W., R.P. Smith, and E.H. Lacombe. 1991</w:t>
      </w:r>
      <w:r>
        <w:rPr>
          <w:sz w:val="22"/>
          <w:szCs w:val="22"/>
        </w:rPr>
        <w:t xml:space="preserve">. Canine Seroprevalence and the distribution of </w:t>
      </w:r>
      <w:r w:rsidRPr="00C80265">
        <w:rPr>
          <w:i/>
          <w:sz w:val="22"/>
          <w:szCs w:val="22"/>
        </w:rPr>
        <w:t>Ixodes dammini</w:t>
      </w:r>
      <w:r>
        <w:rPr>
          <w:sz w:val="22"/>
          <w:szCs w:val="22"/>
        </w:rPr>
        <w:t xml:space="preserve"> in an area of emerging Lyme disease. American Journal of Public Health. 81:1331-1334.</w:t>
      </w:r>
      <w:r w:rsidRPr="00C80265">
        <w:rPr>
          <w:sz w:val="22"/>
          <w:szCs w:val="22"/>
        </w:rPr>
        <w:t xml:space="preserve"> </w:t>
      </w:r>
    </w:p>
    <w:p w:rsidR="00D1702F" w:rsidRDefault="00D1702F" w:rsidP="00F67AE5">
      <w:pPr>
        <w:ind w:left="720" w:hanging="720"/>
        <w:rPr>
          <w:sz w:val="22"/>
          <w:szCs w:val="22"/>
        </w:rPr>
      </w:pPr>
      <w:r w:rsidRPr="00725427">
        <w:rPr>
          <w:smallCaps/>
          <w:sz w:val="22"/>
          <w:szCs w:val="22"/>
        </w:rPr>
        <w:t>Randolph,</w:t>
      </w:r>
      <w:r w:rsidR="003F46FC" w:rsidRPr="00725427">
        <w:rPr>
          <w:smallCaps/>
          <w:sz w:val="22"/>
          <w:szCs w:val="22"/>
        </w:rPr>
        <w:t xml:space="preserve"> S.E</w:t>
      </w:r>
      <w:r w:rsidR="003F46FC" w:rsidRPr="00725427">
        <w:rPr>
          <w:sz w:val="22"/>
          <w:szCs w:val="22"/>
        </w:rPr>
        <w:t>.</w:t>
      </w:r>
      <w:r w:rsidRPr="00725427">
        <w:rPr>
          <w:sz w:val="22"/>
          <w:szCs w:val="22"/>
        </w:rPr>
        <w:t xml:space="preserve"> 2010.</w:t>
      </w:r>
      <w:r w:rsidR="003F46FC" w:rsidRPr="00725427">
        <w:rPr>
          <w:sz w:val="22"/>
          <w:szCs w:val="22"/>
        </w:rPr>
        <w:t xml:space="preserve"> </w:t>
      </w:r>
      <w:r w:rsidR="00F67AE5">
        <w:rPr>
          <w:sz w:val="22"/>
          <w:szCs w:val="22"/>
        </w:rPr>
        <w:t>Human activities predominate in determining changing incidence of Tick-borne encephalitis in Europe. Eurosurveilance, 15:1-9.</w:t>
      </w:r>
      <w:r w:rsidR="00725427" w:rsidRPr="00725427">
        <w:rPr>
          <w:sz w:val="22"/>
          <w:szCs w:val="22"/>
        </w:rPr>
        <w:t xml:space="preserve"> </w:t>
      </w:r>
    </w:p>
    <w:p w:rsidR="00851C35" w:rsidRDefault="00851C35" w:rsidP="00F67AE5">
      <w:pPr>
        <w:ind w:left="720" w:hanging="720"/>
        <w:rPr>
          <w:sz w:val="22"/>
          <w:szCs w:val="22"/>
        </w:rPr>
      </w:pPr>
      <w:r w:rsidRPr="00851C35">
        <w:rPr>
          <w:smallCaps/>
          <w:sz w:val="22"/>
          <w:szCs w:val="22"/>
        </w:rPr>
        <w:lastRenderedPageBreak/>
        <w:t>Straubinger, R.K., B.A. Summers, Y.F. Cheng, and M.J. Appel. 1997</w:t>
      </w:r>
      <w:r>
        <w:rPr>
          <w:sz w:val="22"/>
          <w:szCs w:val="22"/>
        </w:rPr>
        <w:t>. Persistence of Borrelia burgdorferi in experimentally infected dogs after antibiotic treatment. Journal of Clinical Microbiology. 35:111-116.</w:t>
      </w:r>
    </w:p>
    <w:p w:rsidR="00550155" w:rsidRPr="0000397F" w:rsidRDefault="00550155" w:rsidP="00550155">
      <w:pPr>
        <w:ind w:left="720" w:hanging="720"/>
        <w:rPr>
          <w:sz w:val="22"/>
          <w:szCs w:val="22"/>
        </w:rPr>
      </w:pPr>
      <w:r>
        <w:rPr>
          <w:smallCaps/>
        </w:rPr>
        <w:t xml:space="preserve">Tackett, K.A. 2009. </w:t>
      </w:r>
      <w:r w:rsidRPr="00EC20F5">
        <w:t xml:space="preserve">The Lyme Disease spirochete, </w:t>
      </w:r>
      <w:r w:rsidRPr="00EC20F5">
        <w:rPr>
          <w:i/>
        </w:rPr>
        <w:t>Borrelia burgdorferi</w:t>
      </w:r>
      <w:r w:rsidRPr="00EC20F5">
        <w:t>, in tick species collected from raccoons (</w:t>
      </w:r>
      <w:r w:rsidRPr="00EC20F5">
        <w:rPr>
          <w:i/>
        </w:rPr>
        <w:t>Procyon lotor</w:t>
      </w:r>
      <w:r w:rsidRPr="00EC20F5">
        <w:t>) and opposums (</w:t>
      </w:r>
      <w:r w:rsidRPr="00EC20F5">
        <w:rPr>
          <w:i/>
        </w:rPr>
        <w:t>Didelphis virginiana</w:t>
      </w:r>
      <w:r w:rsidRPr="00EC20F5">
        <w:t>) trapped in Warren and Barren counties of south central Kentucky.</w:t>
      </w:r>
      <w:r>
        <w:t>M.S. Thesis, Department of Biology, Western Kentucky</w:t>
      </w:r>
      <w:r w:rsidRPr="006353A4">
        <w:t xml:space="preserve"> </w:t>
      </w:r>
      <w:r>
        <w:t>University, Bowling Green, Kentucky, USA, 32-40 pp.</w:t>
      </w:r>
    </w:p>
    <w:p w:rsidR="00F67AE5" w:rsidRPr="00BD0F85" w:rsidRDefault="00BD0F85" w:rsidP="00BD0F85">
      <w:pPr>
        <w:ind w:left="720" w:hanging="720"/>
        <w:rPr>
          <w:smallCaps/>
          <w:sz w:val="22"/>
          <w:szCs w:val="22"/>
        </w:rPr>
      </w:pPr>
      <w:r w:rsidRPr="00BD0F85">
        <w:rPr>
          <w:smallCaps/>
          <w:sz w:val="22"/>
          <w:szCs w:val="22"/>
        </w:rPr>
        <w:t>Wormser, G.P.,</w:t>
      </w:r>
      <w:r>
        <w:rPr>
          <w:smallCaps/>
          <w:sz w:val="22"/>
          <w:szCs w:val="22"/>
        </w:rPr>
        <w:t xml:space="preserve"> r.J.  Dattwyler</w:t>
      </w:r>
      <w:r w:rsidRPr="00BD0F85">
        <w:rPr>
          <w:smallCaps/>
          <w:sz w:val="22"/>
          <w:szCs w:val="22"/>
        </w:rPr>
        <w:t>,</w:t>
      </w:r>
      <w:r>
        <w:rPr>
          <w:smallCaps/>
          <w:sz w:val="22"/>
          <w:szCs w:val="22"/>
        </w:rPr>
        <w:t xml:space="preserve"> E.D.  Shapiro</w:t>
      </w:r>
      <w:r w:rsidRPr="00BD0F85">
        <w:rPr>
          <w:smallCaps/>
          <w:sz w:val="22"/>
          <w:szCs w:val="22"/>
        </w:rPr>
        <w:t>,</w:t>
      </w:r>
      <w:r>
        <w:rPr>
          <w:smallCaps/>
          <w:sz w:val="22"/>
          <w:szCs w:val="22"/>
        </w:rPr>
        <w:t xml:space="preserve"> J.J.  Halperin</w:t>
      </w:r>
      <w:r w:rsidRPr="00BD0F85">
        <w:rPr>
          <w:smallCaps/>
          <w:sz w:val="22"/>
          <w:szCs w:val="22"/>
        </w:rPr>
        <w:t xml:space="preserve">, </w:t>
      </w:r>
      <w:r>
        <w:rPr>
          <w:smallCaps/>
          <w:sz w:val="22"/>
          <w:szCs w:val="22"/>
        </w:rPr>
        <w:t>A.C. Steere, M.S. Klempner,P.J.  Krause</w:t>
      </w:r>
      <w:r w:rsidRPr="00BD0F85">
        <w:rPr>
          <w:smallCaps/>
          <w:sz w:val="22"/>
          <w:szCs w:val="22"/>
        </w:rPr>
        <w:t>,</w:t>
      </w:r>
      <w:r>
        <w:rPr>
          <w:smallCaps/>
          <w:sz w:val="22"/>
          <w:szCs w:val="22"/>
        </w:rPr>
        <w:t xml:space="preserve"> J.S.  Bakken</w:t>
      </w:r>
      <w:r w:rsidRPr="00BD0F85">
        <w:rPr>
          <w:smallCaps/>
          <w:sz w:val="22"/>
          <w:szCs w:val="22"/>
        </w:rPr>
        <w:t xml:space="preserve">, </w:t>
      </w:r>
      <w:r>
        <w:rPr>
          <w:smallCaps/>
          <w:sz w:val="22"/>
          <w:szCs w:val="22"/>
        </w:rPr>
        <w:t xml:space="preserve"> F. Strle,</w:t>
      </w:r>
      <w:r w:rsidRPr="00BD0F85">
        <w:rPr>
          <w:smallCaps/>
          <w:sz w:val="22"/>
          <w:szCs w:val="22"/>
        </w:rPr>
        <w:t xml:space="preserve"> </w:t>
      </w:r>
      <w:r>
        <w:rPr>
          <w:smallCaps/>
          <w:sz w:val="22"/>
          <w:szCs w:val="22"/>
        </w:rPr>
        <w:t>G. Stane</w:t>
      </w:r>
      <w:r w:rsidRPr="00BD0F85">
        <w:rPr>
          <w:smallCaps/>
          <w:sz w:val="22"/>
          <w:szCs w:val="22"/>
        </w:rPr>
        <w:t xml:space="preserve">, </w:t>
      </w:r>
      <w:r>
        <w:rPr>
          <w:smallCaps/>
          <w:sz w:val="22"/>
          <w:szCs w:val="22"/>
        </w:rPr>
        <w:t xml:space="preserve"> L. Bockenstedt</w:t>
      </w:r>
      <w:r w:rsidRPr="00BD0F85">
        <w:rPr>
          <w:smallCaps/>
          <w:sz w:val="22"/>
          <w:szCs w:val="22"/>
        </w:rPr>
        <w:t xml:space="preserve">, </w:t>
      </w:r>
      <w:r>
        <w:rPr>
          <w:smallCaps/>
          <w:sz w:val="22"/>
          <w:szCs w:val="22"/>
        </w:rPr>
        <w:t>D. Fish,</w:t>
      </w:r>
      <w:r w:rsidRPr="00BD0F85">
        <w:rPr>
          <w:smallCaps/>
          <w:sz w:val="22"/>
          <w:szCs w:val="22"/>
        </w:rPr>
        <w:t xml:space="preserve"> </w:t>
      </w:r>
      <w:r>
        <w:rPr>
          <w:smallCaps/>
          <w:sz w:val="22"/>
          <w:szCs w:val="22"/>
        </w:rPr>
        <w:t xml:space="preserve">J.S. </w:t>
      </w:r>
      <w:r w:rsidRPr="00BD0F85">
        <w:rPr>
          <w:smallCaps/>
          <w:sz w:val="22"/>
          <w:szCs w:val="22"/>
        </w:rPr>
        <w:t xml:space="preserve">Dumler, </w:t>
      </w:r>
      <w:r>
        <w:rPr>
          <w:smallCaps/>
          <w:sz w:val="22"/>
          <w:szCs w:val="22"/>
        </w:rPr>
        <w:t xml:space="preserve">and R.B. </w:t>
      </w:r>
      <w:r w:rsidRPr="00BD0F85">
        <w:rPr>
          <w:smallCaps/>
          <w:sz w:val="22"/>
          <w:szCs w:val="22"/>
        </w:rPr>
        <w:t>Nadelman</w:t>
      </w:r>
      <w:r>
        <w:rPr>
          <w:smallCaps/>
          <w:sz w:val="22"/>
          <w:szCs w:val="22"/>
        </w:rPr>
        <w:t>.</w:t>
      </w:r>
      <w:r w:rsidRPr="00BD0F85">
        <w:rPr>
          <w:sz w:val="22"/>
          <w:szCs w:val="22"/>
        </w:rPr>
        <w:t xml:space="preserve"> 2006. The clinical</w:t>
      </w:r>
      <w:r>
        <w:rPr>
          <w:smallCaps/>
          <w:sz w:val="22"/>
          <w:szCs w:val="22"/>
        </w:rPr>
        <w:t xml:space="preserve"> </w:t>
      </w:r>
      <w:r w:rsidRPr="00BD0F85">
        <w:rPr>
          <w:sz w:val="22"/>
          <w:szCs w:val="22"/>
        </w:rPr>
        <w:t>assessment, treatment, and prevention of Lyme disease, human</w:t>
      </w:r>
      <w:r>
        <w:rPr>
          <w:smallCaps/>
          <w:sz w:val="22"/>
          <w:szCs w:val="22"/>
        </w:rPr>
        <w:t xml:space="preserve"> </w:t>
      </w:r>
      <w:r w:rsidRPr="00BD0F85">
        <w:rPr>
          <w:sz w:val="22"/>
          <w:szCs w:val="22"/>
        </w:rPr>
        <w:t>granulocytic anaplasmosis, and babesiosis: clinical practice guidelines</w:t>
      </w:r>
      <w:r>
        <w:rPr>
          <w:smallCaps/>
          <w:sz w:val="22"/>
          <w:szCs w:val="22"/>
        </w:rPr>
        <w:t xml:space="preserve"> </w:t>
      </w:r>
      <w:r w:rsidRPr="00BD0F85">
        <w:rPr>
          <w:sz w:val="22"/>
          <w:szCs w:val="22"/>
        </w:rPr>
        <w:t>by the Infectious Diseases Society of America. Clin</w:t>
      </w:r>
      <w:r w:rsidR="0079048F">
        <w:rPr>
          <w:sz w:val="22"/>
          <w:szCs w:val="22"/>
        </w:rPr>
        <w:t>ical</w:t>
      </w:r>
      <w:r w:rsidRPr="00BD0F85">
        <w:rPr>
          <w:sz w:val="22"/>
          <w:szCs w:val="22"/>
        </w:rPr>
        <w:t xml:space="preserve"> Infect</w:t>
      </w:r>
      <w:r w:rsidR="0079048F">
        <w:rPr>
          <w:sz w:val="22"/>
          <w:szCs w:val="22"/>
        </w:rPr>
        <w:t>ious</w:t>
      </w:r>
      <w:r w:rsidRPr="00BD0F85">
        <w:rPr>
          <w:sz w:val="22"/>
          <w:szCs w:val="22"/>
        </w:rPr>
        <w:t xml:space="preserve"> Dis</w:t>
      </w:r>
      <w:r w:rsidR="0079048F">
        <w:rPr>
          <w:sz w:val="22"/>
          <w:szCs w:val="22"/>
        </w:rPr>
        <w:t>eases</w:t>
      </w:r>
      <w:r>
        <w:rPr>
          <w:smallCaps/>
          <w:sz w:val="22"/>
          <w:szCs w:val="22"/>
        </w:rPr>
        <w:t xml:space="preserve"> </w:t>
      </w:r>
      <w:r w:rsidRPr="00BD0F85">
        <w:rPr>
          <w:sz w:val="22"/>
          <w:szCs w:val="22"/>
        </w:rPr>
        <w:t>43, 1089–1134.</w:t>
      </w:r>
    </w:p>
    <w:p w:rsidR="00CB774E" w:rsidRDefault="00CB774E">
      <w:r>
        <w:br w:type="page"/>
      </w:r>
    </w:p>
    <w:p w:rsidR="00B8769B" w:rsidRDefault="00CB774E" w:rsidP="00D46FF8">
      <w:pPr>
        <w:rPr>
          <w:b/>
          <w:caps/>
          <w:sz w:val="22"/>
          <w:szCs w:val="22"/>
        </w:rPr>
      </w:pPr>
      <w:r w:rsidRPr="00CB774E">
        <w:rPr>
          <w:b/>
          <w:caps/>
          <w:sz w:val="22"/>
          <w:szCs w:val="22"/>
        </w:rPr>
        <w:lastRenderedPageBreak/>
        <w:t>T</w:t>
      </w:r>
      <w:r w:rsidR="00D46FF8">
        <w:rPr>
          <w:b/>
          <w:caps/>
          <w:sz w:val="22"/>
          <w:szCs w:val="22"/>
        </w:rPr>
        <w:t>able 3</w:t>
      </w:r>
      <w:r w:rsidRPr="00CB774E">
        <w:rPr>
          <w:b/>
          <w:caps/>
          <w:sz w:val="22"/>
          <w:szCs w:val="22"/>
        </w:rPr>
        <w:t xml:space="preserve">.1.  </w:t>
      </w:r>
      <w:r w:rsidRPr="00CB774E">
        <w:rPr>
          <w:sz w:val="22"/>
          <w:szCs w:val="22"/>
        </w:rPr>
        <w:t>Locations of veterinary clinics participating in the study (ordered</w:t>
      </w:r>
      <w:r>
        <w:rPr>
          <w:sz w:val="22"/>
          <w:szCs w:val="22"/>
        </w:rPr>
        <w:t xml:space="preserve"> </w:t>
      </w:r>
      <w:r w:rsidRPr="00CB774E">
        <w:rPr>
          <w:sz w:val="22"/>
          <w:szCs w:val="22"/>
        </w:rPr>
        <w:t xml:space="preserve">from north to south). </w:t>
      </w:r>
      <w:r w:rsidRPr="00CB774E">
        <w:rPr>
          <w:b/>
          <w:caps/>
          <w:sz w:val="22"/>
          <w:szCs w:val="22"/>
        </w:rPr>
        <w:t xml:space="preserve"> </w:t>
      </w:r>
    </w:p>
    <w:tbl>
      <w:tblPr>
        <w:tblW w:w="8385" w:type="dxa"/>
        <w:tblInd w:w="93" w:type="dxa"/>
        <w:tblLook w:val="04A0" w:firstRow="1" w:lastRow="0" w:firstColumn="1" w:lastColumn="0" w:noHBand="0" w:noVBand="1"/>
      </w:tblPr>
      <w:tblGrid>
        <w:gridCol w:w="4000"/>
        <w:gridCol w:w="2440"/>
        <w:gridCol w:w="1945"/>
      </w:tblGrid>
      <w:tr w:rsidR="00D46FF8" w:rsidRPr="00D46FF8" w:rsidTr="00D46FF8">
        <w:trPr>
          <w:trHeight w:val="330"/>
        </w:trPr>
        <w:tc>
          <w:tcPr>
            <w:tcW w:w="4000" w:type="dxa"/>
            <w:tcBorders>
              <w:top w:val="single" w:sz="4" w:space="0" w:color="auto"/>
              <w:left w:val="nil"/>
              <w:bottom w:val="single" w:sz="4" w:space="0" w:color="auto"/>
              <w:right w:val="nil"/>
            </w:tcBorders>
            <w:shd w:val="clear" w:color="auto" w:fill="auto"/>
            <w:hideMark/>
          </w:tcPr>
          <w:p w:rsidR="00D46FF8" w:rsidRPr="00D46FF8" w:rsidRDefault="00D46FF8" w:rsidP="00D46FF8">
            <w:pPr>
              <w:spacing w:line="240" w:lineRule="auto"/>
              <w:rPr>
                <w:color w:val="000000"/>
              </w:rPr>
            </w:pPr>
            <w:r w:rsidRPr="00D46FF8">
              <w:rPr>
                <w:color w:val="000000"/>
              </w:rPr>
              <w:t>Clinic name</w:t>
            </w:r>
          </w:p>
        </w:tc>
        <w:tc>
          <w:tcPr>
            <w:tcW w:w="2440" w:type="dxa"/>
            <w:tcBorders>
              <w:top w:val="single" w:sz="4" w:space="0" w:color="auto"/>
              <w:left w:val="nil"/>
              <w:bottom w:val="single" w:sz="4" w:space="0" w:color="auto"/>
              <w:right w:val="nil"/>
            </w:tcBorders>
            <w:shd w:val="clear" w:color="auto" w:fill="auto"/>
            <w:hideMark/>
          </w:tcPr>
          <w:p w:rsidR="00D46FF8" w:rsidRPr="00D46FF8" w:rsidRDefault="00D46FF8" w:rsidP="00D46FF8">
            <w:pPr>
              <w:spacing w:line="240" w:lineRule="auto"/>
              <w:rPr>
                <w:color w:val="000000"/>
              </w:rPr>
            </w:pPr>
            <w:r w:rsidRPr="00D46FF8">
              <w:rPr>
                <w:color w:val="000000"/>
              </w:rPr>
              <w:t>Location</w:t>
            </w:r>
          </w:p>
        </w:tc>
        <w:tc>
          <w:tcPr>
            <w:tcW w:w="1945" w:type="dxa"/>
            <w:tcBorders>
              <w:top w:val="single" w:sz="4" w:space="0" w:color="auto"/>
              <w:left w:val="nil"/>
              <w:bottom w:val="single" w:sz="4" w:space="0" w:color="auto"/>
              <w:right w:val="nil"/>
            </w:tcBorders>
            <w:shd w:val="clear" w:color="auto" w:fill="auto"/>
            <w:hideMark/>
          </w:tcPr>
          <w:p w:rsidR="00D46FF8" w:rsidRPr="00D46FF8" w:rsidRDefault="00D46FF8" w:rsidP="00D46FF8">
            <w:pPr>
              <w:spacing w:line="240" w:lineRule="auto"/>
              <w:rPr>
                <w:color w:val="000000"/>
              </w:rPr>
            </w:pPr>
            <w:r w:rsidRPr="00D46FF8">
              <w:rPr>
                <w:color w:val="000000"/>
              </w:rPr>
              <w:t>Latitude</w:t>
            </w:r>
          </w:p>
        </w:tc>
      </w:tr>
      <w:tr w:rsidR="00D46FF8" w:rsidRPr="00D46FF8" w:rsidTr="00D46FF8">
        <w:trPr>
          <w:trHeight w:val="315"/>
        </w:trPr>
        <w:tc>
          <w:tcPr>
            <w:tcW w:w="4000" w:type="dxa"/>
            <w:tcBorders>
              <w:top w:val="single" w:sz="4" w:space="0" w:color="auto"/>
              <w:left w:val="nil"/>
              <w:bottom w:val="nil"/>
              <w:right w:val="nil"/>
            </w:tcBorders>
            <w:shd w:val="clear" w:color="auto" w:fill="auto"/>
            <w:hideMark/>
          </w:tcPr>
          <w:p w:rsidR="00D46FF8" w:rsidRDefault="00D46FF8" w:rsidP="00D46FF8">
            <w:pPr>
              <w:spacing w:line="240" w:lineRule="auto"/>
              <w:rPr>
                <w:b/>
                <w:i/>
                <w:iCs/>
                <w:color w:val="000000"/>
              </w:rPr>
            </w:pPr>
          </w:p>
          <w:p w:rsidR="00D46FF8" w:rsidRPr="00D46FF8" w:rsidRDefault="00D46FF8" w:rsidP="00D46FF8">
            <w:pPr>
              <w:spacing w:line="240" w:lineRule="auto"/>
              <w:rPr>
                <w:b/>
                <w:i/>
                <w:iCs/>
                <w:color w:val="000000"/>
              </w:rPr>
            </w:pPr>
            <w:r w:rsidRPr="00D46FF8">
              <w:rPr>
                <w:b/>
                <w:i/>
                <w:iCs/>
                <w:color w:val="000000"/>
              </w:rPr>
              <w:t>Virginia</w:t>
            </w:r>
          </w:p>
        </w:tc>
        <w:tc>
          <w:tcPr>
            <w:tcW w:w="2440" w:type="dxa"/>
            <w:tcBorders>
              <w:top w:val="single" w:sz="4" w:space="0" w:color="auto"/>
              <w:left w:val="nil"/>
              <w:bottom w:val="nil"/>
              <w:right w:val="nil"/>
            </w:tcBorders>
            <w:shd w:val="clear" w:color="auto" w:fill="auto"/>
            <w:hideMark/>
          </w:tcPr>
          <w:p w:rsidR="00D46FF8" w:rsidRPr="00D46FF8" w:rsidRDefault="00D46FF8" w:rsidP="00D46FF8">
            <w:pPr>
              <w:spacing w:line="240" w:lineRule="auto"/>
              <w:rPr>
                <w:color w:val="000000"/>
              </w:rPr>
            </w:pPr>
          </w:p>
        </w:tc>
        <w:tc>
          <w:tcPr>
            <w:tcW w:w="1945" w:type="dxa"/>
            <w:tcBorders>
              <w:top w:val="single" w:sz="4" w:space="0" w:color="auto"/>
              <w:left w:val="nil"/>
              <w:bottom w:val="nil"/>
              <w:right w:val="nil"/>
            </w:tcBorders>
            <w:shd w:val="clear" w:color="auto" w:fill="auto"/>
            <w:hideMark/>
          </w:tcPr>
          <w:p w:rsidR="00D46FF8" w:rsidRPr="00D46FF8" w:rsidRDefault="00D46FF8" w:rsidP="00D46FF8">
            <w:pPr>
              <w:spacing w:line="240" w:lineRule="auto"/>
              <w:rPr>
                <w:color w:val="000000"/>
              </w:rPr>
            </w:pPr>
          </w:p>
        </w:tc>
      </w:tr>
      <w:tr w:rsidR="00D46FF8" w:rsidRPr="00D46FF8" w:rsidTr="00D46FF8">
        <w:trPr>
          <w:trHeight w:val="300"/>
        </w:trPr>
        <w:tc>
          <w:tcPr>
            <w:tcW w:w="400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Anderson’s Corner Animal Hospital</w:t>
            </w:r>
          </w:p>
        </w:tc>
        <w:tc>
          <w:tcPr>
            <w:tcW w:w="244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Toano</w:t>
            </w:r>
          </w:p>
        </w:tc>
        <w:tc>
          <w:tcPr>
            <w:tcW w:w="1945"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N37۫.3797</w:t>
            </w:r>
          </w:p>
        </w:tc>
      </w:tr>
      <w:tr w:rsidR="00D46FF8" w:rsidRPr="00D46FF8" w:rsidTr="00D46FF8">
        <w:trPr>
          <w:trHeight w:val="300"/>
        </w:trPr>
        <w:tc>
          <w:tcPr>
            <w:tcW w:w="400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Toano Animal Clinic</w:t>
            </w:r>
          </w:p>
        </w:tc>
        <w:tc>
          <w:tcPr>
            <w:tcW w:w="244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Toano</w:t>
            </w:r>
          </w:p>
        </w:tc>
        <w:tc>
          <w:tcPr>
            <w:tcW w:w="1945"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N37۫.3797</w:t>
            </w:r>
          </w:p>
        </w:tc>
      </w:tr>
      <w:tr w:rsidR="00D46FF8" w:rsidRPr="00D46FF8" w:rsidTr="00D46FF8">
        <w:trPr>
          <w:trHeight w:val="300"/>
        </w:trPr>
        <w:tc>
          <w:tcPr>
            <w:tcW w:w="400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Jolly Pond Veterinary Hospital</w:t>
            </w:r>
          </w:p>
        </w:tc>
        <w:tc>
          <w:tcPr>
            <w:tcW w:w="244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Williamsburg</w:t>
            </w:r>
          </w:p>
        </w:tc>
        <w:tc>
          <w:tcPr>
            <w:tcW w:w="1945"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N37۫.2749</w:t>
            </w:r>
          </w:p>
        </w:tc>
      </w:tr>
      <w:tr w:rsidR="00D46FF8" w:rsidRPr="00D46FF8" w:rsidTr="00D46FF8">
        <w:trPr>
          <w:trHeight w:val="300"/>
        </w:trPr>
        <w:tc>
          <w:tcPr>
            <w:tcW w:w="400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Colonial Veterinary Clinic</w:t>
            </w:r>
          </w:p>
        </w:tc>
        <w:tc>
          <w:tcPr>
            <w:tcW w:w="244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Williamsburg</w:t>
            </w:r>
          </w:p>
        </w:tc>
        <w:tc>
          <w:tcPr>
            <w:tcW w:w="1945"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N37۫.2749</w:t>
            </w:r>
          </w:p>
        </w:tc>
      </w:tr>
      <w:tr w:rsidR="00D46FF8" w:rsidRPr="00D46FF8" w:rsidTr="00D46FF8">
        <w:trPr>
          <w:trHeight w:val="300"/>
        </w:trPr>
        <w:tc>
          <w:tcPr>
            <w:tcW w:w="400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VCA Boulevard Animal Hospital</w:t>
            </w:r>
          </w:p>
        </w:tc>
        <w:tc>
          <w:tcPr>
            <w:tcW w:w="244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Newport News</w:t>
            </w:r>
          </w:p>
        </w:tc>
        <w:tc>
          <w:tcPr>
            <w:tcW w:w="1945"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N37۫ .0710</w:t>
            </w:r>
          </w:p>
        </w:tc>
      </w:tr>
      <w:tr w:rsidR="00D46FF8" w:rsidRPr="00D46FF8" w:rsidTr="00D46FF8">
        <w:trPr>
          <w:trHeight w:val="300"/>
        </w:trPr>
        <w:tc>
          <w:tcPr>
            <w:tcW w:w="400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The Oaks Veterinary Clinic</w:t>
            </w:r>
          </w:p>
        </w:tc>
        <w:tc>
          <w:tcPr>
            <w:tcW w:w="244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Smithfield</w:t>
            </w:r>
          </w:p>
        </w:tc>
        <w:tc>
          <w:tcPr>
            <w:tcW w:w="1945"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N36۫.9822</w:t>
            </w:r>
          </w:p>
        </w:tc>
      </w:tr>
      <w:tr w:rsidR="00D46FF8" w:rsidRPr="00D46FF8" w:rsidTr="00D46FF8">
        <w:trPr>
          <w:trHeight w:val="300"/>
        </w:trPr>
        <w:tc>
          <w:tcPr>
            <w:tcW w:w="400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Animal Medical Center</w:t>
            </w:r>
          </w:p>
        </w:tc>
        <w:tc>
          <w:tcPr>
            <w:tcW w:w="244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Virginia Beach</w:t>
            </w:r>
          </w:p>
        </w:tc>
        <w:tc>
          <w:tcPr>
            <w:tcW w:w="1945"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N36۫ .8345</w:t>
            </w:r>
          </w:p>
        </w:tc>
      </w:tr>
      <w:tr w:rsidR="00D46FF8" w:rsidRPr="00D46FF8" w:rsidTr="00D46FF8">
        <w:trPr>
          <w:trHeight w:val="300"/>
        </w:trPr>
        <w:tc>
          <w:tcPr>
            <w:tcW w:w="400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Beach Pet Hospital</w:t>
            </w:r>
          </w:p>
        </w:tc>
        <w:tc>
          <w:tcPr>
            <w:tcW w:w="244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Virginia Beach</w:t>
            </w:r>
          </w:p>
        </w:tc>
        <w:tc>
          <w:tcPr>
            <w:tcW w:w="1945"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N36۫ .8345</w:t>
            </w:r>
          </w:p>
        </w:tc>
      </w:tr>
      <w:tr w:rsidR="00D46FF8" w:rsidRPr="00D46FF8" w:rsidTr="00D46FF8">
        <w:trPr>
          <w:trHeight w:val="300"/>
        </w:trPr>
        <w:tc>
          <w:tcPr>
            <w:tcW w:w="400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Harbour Vet Office</w:t>
            </w:r>
          </w:p>
        </w:tc>
        <w:tc>
          <w:tcPr>
            <w:tcW w:w="244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Suffolk</w:t>
            </w:r>
          </w:p>
        </w:tc>
        <w:tc>
          <w:tcPr>
            <w:tcW w:w="1945"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N36۫ .7413</w:t>
            </w:r>
          </w:p>
        </w:tc>
      </w:tr>
      <w:tr w:rsidR="00D46FF8" w:rsidRPr="00D46FF8" w:rsidTr="00D46FF8">
        <w:trPr>
          <w:trHeight w:val="300"/>
        </w:trPr>
        <w:tc>
          <w:tcPr>
            <w:tcW w:w="4000" w:type="dxa"/>
            <w:tcBorders>
              <w:top w:val="nil"/>
              <w:left w:val="nil"/>
              <w:bottom w:val="nil"/>
              <w:right w:val="nil"/>
            </w:tcBorders>
            <w:shd w:val="clear" w:color="auto" w:fill="auto"/>
            <w:hideMark/>
          </w:tcPr>
          <w:p w:rsidR="00D46FF8" w:rsidRDefault="00D46FF8" w:rsidP="00D46FF8">
            <w:pPr>
              <w:spacing w:line="240" w:lineRule="auto"/>
              <w:rPr>
                <w:b/>
                <w:i/>
                <w:iCs/>
                <w:color w:val="000000"/>
              </w:rPr>
            </w:pPr>
          </w:p>
          <w:p w:rsidR="00D46FF8" w:rsidRPr="00D46FF8" w:rsidRDefault="00D46FF8" w:rsidP="00D46FF8">
            <w:pPr>
              <w:spacing w:line="240" w:lineRule="auto"/>
              <w:rPr>
                <w:b/>
                <w:i/>
                <w:iCs/>
                <w:color w:val="000000"/>
              </w:rPr>
            </w:pPr>
            <w:r w:rsidRPr="00D46FF8">
              <w:rPr>
                <w:b/>
                <w:i/>
                <w:iCs/>
                <w:color w:val="000000"/>
              </w:rPr>
              <w:t>North Carolina</w:t>
            </w:r>
          </w:p>
        </w:tc>
        <w:tc>
          <w:tcPr>
            <w:tcW w:w="244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p>
        </w:tc>
        <w:tc>
          <w:tcPr>
            <w:tcW w:w="1945"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p>
        </w:tc>
      </w:tr>
      <w:tr w:rsidR="00D46FF8" w:rsidRPr="00D46FF8" w:rsidTr="00D46FF8">
        <w:trPr>
          <w:trHeight w:val="300"/>
        </w:trPr>
        <w:tc>
          <w:tcPr>
            <w:tcW w:w="400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Moyock Animal Hospital</w:t>
            </w:r>
          </w:p>
        </w:tc>
        <w:tc>
          <w:tcPr>
            <w:tcW w:w="244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Moyock</w:t>
            </w:r>
          </w:p>
        </w:tc>
        <w:tc>
          <w:tcPr>
            <w:tcW w:w="1945"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N36۫.5244</w:t>
            </w:r>
          </w:p>
        </w:tc>
      </w:tr>
      <w:tr w:rsidR="00D46FF8" w:rsidRPr="00D46FF8" w:rsidTr="00D46FF8">
        <w:trPr>
          <w:trHeight w:val="300"/>
        </w:trPr>
        <w:tc>
          <w:tcPr>
            <w:tcW w:w="400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Goose Creek Animal Hospital</w:t>
            </w:r>
          </w:p>
        </w:tc>
        <w:tc>
          <w:tcPr>
            <w:tcW w:w="244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Sunbury</w:t>
            </w:r>
          </w:p>
        </w:tc>
        <w:tc>
          <w:tcPr>
            <w:tcW w:w="1945"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N36۫.4214</w:t>
            </w:r>
          </w:p>
        </w:tc>
      </w:tr>
      <w:tr w:rsidR="00D46FF8" w:rsidRPr="00D46FF8" w:rsidTr="00D46FF8">
        <w:trPr>
          <w:trHeight w:val="300"/>
        </w:trPr>
        <w:tc>
          <w:tcPr>
            <w:tcW w:w="400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Lannon’s Animal Hospital</w:t>
            </w:r>
          </w:p>
        </w:tc>
        <w:tc>
          <w:tcPr>
            <w:tcW w:w="244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Elizabeth City</w:t>
            </w:r>
          </w:p>
        </w:tc>
        <w:tc>
          <w:tcPr>
            <w:tcW w:w="1945"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N36۫.2944</w:t>
            </w:r>
          </w:p>
        </w:tc>
      </w:tr>
      <w:tr w:rsidR="00D46FF8" w:rsidRPr="00D46FF8" w:rsidTr="00D46FF8">
        <w:trPr>
          <w:trHeight w:val="300"/>
        </w:trPr>
        <w:tc>
          <w:tcPr>
            <w:tcW w:w="400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Pasquotank Animal Hospital</w:t>
            </w:r>
          </w:p>
        </w:tc>
        <w:tc>
          <w:tcPr>
            <w:tcW w:w="244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Elizabeth City</w:t>
            </w:r>
          </w:p>
        </w:tc>
        <w:tc>
          <w:tcPr>
            <w:tcW w:w="1945"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N36۫.2944</w:t>
            </w:r>
          </w:p>
        </w:tc>
      </w:tr>
      <w:tr w:rsidR="00D46FF8" w:rsidRPr="00D46FF8" w:rsidTr="00D46FF8">
        <w:trPr>
          <w:trHeight w:val="300"/>
        </w:trPr>
        <w:tc>
          <w:tcPr>
            <w:tcW w:w="400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Chocowinity Veterinary Hospital</w:t>
            </w:r>
          </w:p>
        </w:tc>
        <w:tc>
          <w:tcPr>
            <w:tcW w:w="244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Chocowinity</w:t>
            </w:r>
          </w:p>
        </w:tc>
        <w:tc>
          <w:tcPr>
            <w:tcW w:w="1945"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N35۫.5125</w:t>
            </w:r>
          </w:p>
        </w:tc>
      </w:tr>
      <w:tr w:rsidR="00D46FF8" w:rsidRPr="00D46FF8" w:rsidTr="00D46FF8">
        <w:trPr>
          <w:trHeight w:val="300"/>
        </w:trPr>
        <w:tc>
          <w:tcPr>
            <w:tcW w:w="400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Animal Hospital of South Columbus</w:t>
            </w:r>
          </w:p>
        </w:tc>
        <w:tc>
          <w:tcPr>
            <w:tcW w:w="244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Tabor City</w:t>
            </w:r>
          </w:p>
        </w:tc>
        <w:tc>
          <w:tcPr>
            <w:tcW w:w="1945"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N34۫.1486</w:t>
            </w:r>
          </w:p>
        </w:tc>
      </w:tr>
      <w:tr w:rsidR="00D46FF8" w:rsidRPr="00D46FF8" w:rsidTr="00D46FF8">
        <w:trPr>
          <w:trHeight w:val="300"/>
        </w:trPr>
        <w:tc>
          <w:tcPr>
            <w:tcW w:w="4000" w:type="dxa"/>
            <w:tcBorders>
              <w:top w:val="nil"/>
              <w:left w:val="nil"/>
              <w:bottom w:val="nil"/>
              <w:right w:val="nil"/>
            </w:tcBorders>
            <w:shd w:val="clear" w:color="auto" w:fill="auto"/>
            <w:hideMark/>
          </w:tcPr>
          <w:p w:rsidR="00D46FF8" w:rsidRDefault="00D46FF8" w:rsidP="00D46FF8">
            <w:pPr>
              <w:spacing w:line="240" w:lineRule="auto"/>
              <w:rPr>
                <w:b/>
                <w:i/>
                <w:iCs/>
                <w:color w:val="000000"/>
              </w:rPr>
            </w:pPr>
          </w:p>
          <w:p w:rsidR="00D46FF8" w:rsidRPr="00D46FF8" w:rsidRDefault="00D46FF8" w:rsidP="00D46FF8">
            <w:pPr>
              <w:spacing w:line="240" w:lineRule="auto"/>
              <w:rPr>
                <w:b/>
                <w:i/>
                <w:iCs/>
                <w:color w:val="000000"/>
              </w:rPr>
            </w:pPr>
            <w:r w:rsidRPr="00D46FF8">
              <w:rPr>
                <w:b/>
                <w:i/>
                <w:iCs/>
                <w:color w:val="000000"/>
              </w:rPr>
              <w:t>South Carolina</w:t>
            </w:r>
          </w:p>
        </w:tc>
        <w:tc>
          <w:tcPr>
            <w:tcW w:w="244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p>
        </w:tc>
        <w:tc>
          <w:tcPr>
            <w:tcW w:w="1945"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p>
        </w:tc>
      </w:tr>
      <w:tr w:rsidR="00D46FF8" w:rsidRPr="00D46FF8" w:rsidTr="00D46FF8">
        <w:trPr>
          <w:trHeight w:val="300"/>
        </w:trPr>
        <w:tc>
          <w:tcPr>
            <w:tcW w:w="400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Dillon Animal Hospital</w:t>
            </w:r>
          </w:p>
        </w:tc>
        <w:tc>
          <w:tcPr>
            <w:tcW w:w="244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Dillon</w:t>
            </w:r>
          </w:p>
        </w:tc>
        <w:tc>
          <w:tcPr>
            <w:tcW w:w="1945"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N34۫.4164</w:t>
            </w:r>
          </w:p>
        </w:tc>
      </w:tr>
      <w:tr w:rsidR="00D46FF8" w:rsidRPr="00D46FF8" w:rsidTr="00D46FF8">
        <w:trPr>
          <w:trHeight w:val="300"/>
        </w:trPr>
        <w:tc>
          <w:tcPr>
            <w:tcW w:w="400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Windsor Animal Hospital</w:t>
            </w:r>
          </w:p>
        </w:tc>
        <w:tc>
          <w:tcPr>
            <w:tcW w:w="244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Florence</w:t>
            </w:r>
          </w:p>
        </w:tc>
        <w:tc>
          <w:tcPr>
            <w:tcW w:w="1945"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N34۫.1953</w:t>
            </w:r>
          </w:p>
        </w:tc>
      </w:tr>
      <w:tr w:rsidR="00D46FF8" w:rsidRPr="00D46FF8" w:rsidTr="00D46FF8">
        <w:trPr>
          <w:trHeight w:val="300"/>
        </w:trPr>
        <w:tc>
          <w:tcPr>
            <w:tcW w:w="400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Aiken Veterinary Clinic</w:t>
            </w:r>
          </w:p>
        </w:tc>
        <w:tc>
          <w:tcPr>
            <w:tcW w:w="2440"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Aiken</w:t>
            </w:r>
          </w:p>
        </w:tc>
        <w:tc>
          <w:tcPr>
            <w:tcW w:w="1945" w:type="dxa"/>
            <w:tcBorders>
              <w:top w:val="nil"/>
              <w:left w:val="nil"/>
              <w:bottom w:val="nil"/>
              <w:right w:val="nil"/>
            </w:tcBorders>
            <w:shd w:val="clear" w:color="auto" w:fill="auto"/>
            <w:hideMark/>
          </w:tcPr>
          <w:p w:rsidR="00D46FF8" w:rsidRPr="00D46FF8" w:rsidRDefault="00D46FF8" w:rsidP="00D46FF8">
            <w:pPr>
              <w:spacing w:line="240" w:lineRule="auto"/>
              <w:rPr>
                <w:color w:val="000000"/>
              </w:rPr>
            </w:pPr>
            <w:r w:rsidRPr="00D46FF8">
              <w:rPr>
                <w:color w:val="000000"/>
              </w:rPr>
              <w:t>N33۫.5603</w:t>
            </w:r>
          </w:p>
        </w:tc>
      </w:tr>
      <w:tr w:rsidR="00B03F90" w:rsidRPr="00D46FF8" w:rsidTr="00D46FF8">
        <w:trPr>
          <w:trHeight w:val="300"/>
        </w:trPr>
        <w:tc>
          <w:tcPr>
            <w:tcW w:w="4000" w:type="dxa"/>
            <w:tcBorders>
              <w:top w:val="nil"/>
              <w:left w:val="nil"/>
              <w:bottom w:val="nil"/>
              <w:right w:val="nil"/>
            </w:tcBorders>
            <w:shd w:val="clear" w:color="auto" w:fill="auto"/>
          </w:tcPr>
          <w:p w:rsidR="00B03F90" w:rsidRPr="00D46FF8" w:rsidRDefault="00B03F90" w:rsidP="00D46FF8">
            <w:pPr>
              <w:spacing w:line="240" w:lineRule="auto"/>
              <w:rPr>
                <w:color w:val="000000"/>
              </w:rPr>
            </w:pPr>
            <w:r>
              <w:rPr>
                <w:color w:val="000000"/>
              </w:rPr>
              <w:t>Veterinary Services</w:t>
            </w:r>
          </w:p>
        </w:tc>
        <w:tc>
          <w:tcPr>
            <w:tcW w:w="2440" w:type="dxa"/>
            <w:tcBorders>
              <w:top w:val="nil"/>
              <w:left w:val="nil"/>
              <w:bottom w:val="nil"/>
              <w:right w:val="nil"/>
            </w:tcBorders>
            <w:shd w:val="clear" w:color="auto" w:fill="auto"/>
          </w:tcPr>
          <w:p w:rsidR="00B03F90" w:rsidRPr="00D46FF8" w:rsidRDefault="00B03F90" w:rsidP="00D46FF8">
            <w:pPr>
              <w:spacing w:line="240" w:lineRule="auto"/>
              <w:rPr>
                <w:color w:val="000000"/>
              </w:rPr>
            </w:pPr>
            <w:r w:rsidRPr="00D46FF8">
              <w:rPr>
                <w:color w:val="000000"/>
              </w:rPr>
              <w:t>Aiken</w:t>
            </w:r>
          </w:p>
        </w:tc>
        <w:tc>
          <w:tcPr>
            <w:tcW w:w="1945" w:type="dxa"/>
            <w:tcBorders>
              <w:top w:val="nil"/>
              <w:left w:val="nil"/>
              <w:bottom w:val="nil"/>
              <w:right w:val="nil"/>
            </w:tcBorders>
            <w:shd w:val="clear" w:color="auto" w:fill="auto"/>
          </w:tcPr>
          <w:p w:rsidR="00B03F90" w:rsidRPr="00D46FF8" w:rsidRDefault="00B03F90" w:rsidP="00D46FF8">
            <w:pPr>
              <w:spacing w:line="240" w:lineRule="auto"/>
              <w:rPr>
                <w:color w:val="000000"/>
              </w:rPr>
            </w:pPr>
            <w:r w:rsidRPr="00D46FF8">
              <w:rPr>
                <w:color w:val="000000"/>
              </w:rPr>
              <w:t>N33۫.5603</w:t>
            </w:r>
          </w:p>
        </w:tc>
      </w:tr>
      <w:tr w:rsidR="00B03F90" w:rsidRPr="00D46FF8" w:rsidTr="00D46FF8">
        <w:trPr>
          <w:trHeight w:val="300"/>
        </w:trPr>
        <w:tc>
          <w:tcPr>
            <w:tcW w:w="4000" w:type="dxa"/>
            <w:tcBorders>
              <w:top w:val="nil"/>
              <w:left w:val="nil"/>
              <w:bottom w:val="nil"/>
              <w:right w:val="nil"/>
            </w:tcBorders>
            <w:shd w:val="clear" w:color="auto" w:fill="auto"/>
            <w:hideMark/>
          </w:tcPr>
          <w:p w:rsidR="00B03F90" w:rsidRPr="00D46FF8" w:rsidRDefault="00B03F90" w:rsidP="00D46FF8">
            <w:pPr>
              <w:spacing w:line="240" w:lineRule="auto"/>
              <w:rPr>
                <w:color w:val="000000"/>
              </w:rPr>
            </w:pPr>
            <w:r w:rsidRPr="00D46FF8">
              <w:rPr>
                <w:color w:val="000000"/>
              </w:rPr>
              <w:t>Buckwalter Veterinary Clinic</w:t>
            </w:r>
          </w:p>
        </w:tc>
        <w:tc>
          <w:tcPr>
            <w:tcW w:w="2440" w:type="dxa"/>
            <w:tcBorders>
              <w:top w:val="nil"/>
              <w:left w:val="nil"/>
              <w:bottom w:val="nil"/>
              <w:right w:val="nil"/>
            </w:tcBorders>
            <w:shd w:val="clear" w:color="auto" w:fill="auto"/>
            <w:hideMark/>
          </w:tcPr>
          <w:p w:rsidR="00B03F90" w:rsidRPr="00D46FF8" w:rsidRDefault="00B03F90" w:rsidP="00D46FF8">
            <w:pPr>
              <w:spacing w:line="240" w:lineRule="auto"/>
              <w:rPr>
                <w:color w:val="000000"/>
              </w:rPr>
            </w:pPr>
            <w:r w:rsidRPr="00D46FF8">
              <w:rPr>
                <w:color w:val="000000"/>
              </w:rPr>
              <w:t>Bluffton</w:t>
            </w:r>
          </w:p>
        </w:tc>
        <w:tc>
          <w:tcPr>
            <w:tcW w:w="1945" w:type="dxa"/>
            <w:tcBorders>
              <w:top w:val="nil"/>
              <w:left w:val="nil"/>
              <w:bottom w:val="nil"/>
              <w:right w:val="nil"/>
            </w:tcBorders>
            <w:shd w:val="clear" w:color="auto" w:fill="auto"/>
            <w:hideMark/>
          </w:tcPr>
          <w:p w:rsidR="00B03F90" w:rsidRPr="00D46FF8" w:rsidRDefault="00B03F90" w:rsidP="00D46FF8">
            <w:pPr>
              <w:spacing w:line="240" w:lineRule="auto"/>
              <w:rPr>
                <w:color w:val="000000"/>
              </w:rPr>
            </w:pPr>
            <w:r w:rsidRPr="00D46FF8">
              <w:rPr>
                <w:color w:val="000000"/>
              </w:rPr>
              <w:t>N32۫.2369</w:t>
            </w:r>
          </w:p>
        </w:tc>
      </w:tr>
      <w:tr w:rsidR="00B03F90" w:rsidRPr="00D46FF8" w:rsidTr="00D46FF8">
        <w:trPr>
          <w:trHeight w:val="300"/>
        </w:trPr>
        <w:tc>
          <w:tcPr>
            <w:tcW w:w="4000" w:type="dxa"/>
            <w:tcBorders>
              <w:top w:val="nil"/>
              <w:left w:val="nil"/>
              <w:bottom w:val="nil"/>
              <w:right w:val="nil"/>
            </w:tcBorders>
            <w:shd w:val="clear" w:color="auto" w:fill="auto"/>
            <w:hideMark/>
          </w:tcPr>
          <w:p w:rsidR="00B03F90" w:rsidRPr="00D46FF8" w:rsidRDefault="00B03F90" w:rsidP="00D46FF8">
            <w:pPr>
              <w:spacing w:line="240" w:lineRule="auto"/>
              <w:rPr>
                <w:color w:val="000000"/>
              </w:rPr>
            </w:pPr>
            <w:r w:rsidRPr="00D46FF8">
              <w:rPr>
                <w:color w:val="000000"/>
              </w:rPr>
              <w:t>Hilton Head Veterinary Clinic</w:t>
            </w:r>
          </w:p>
        </w:tc>
        <w:tc>
          <w:tcPr>
            <w:tcW w:w="2440" w:type="dxa"/>
            <w:tcBorders>
              <w:top w:val="nil"/>
              <w:left w:val="nil"/>
              <w:bottom w:val="nil"/>
              <w:right w:val="nil"/>
            </w:tcBorders>
            <w:shd w:val="clear" w:color="auto" w:fill="auto"/>
            <w:hideMark/>
          </w:tcPr>
          <w:p w:rsidR="00B03F90" w:rsidRPr="00D46FF8" w:rsidRDefault="00B03F90" w:rsidP="00D46FF8">
            <w:pPr>
              <w:spacing w:line="240" w:lineRule="auto"/>
              <w:rPr>
                <w:color w:val="000000"/>
              </w:rPr>
            </w:pPr>
            <w:r w:rsidRPr="00D46FF8">
              <w:rPr>
                <w:color w:val="000000"/>
              </w:rPr>
              <w:t>Bluffton</w:t>
            </w:r>
          </w:p>
        </w:tc>
        <w:tc>
          <w:tcPr>
            <w:tcW w:w="1945" w:type="dxa"/>
            <w:tcBorders>
              <w:top w:val="nil"/>
              <w:left w:val="nil"/>
              <w:bottom w:val="nil"/>
              <w:right w:val="nil"/>
            </w:tcBorders>
            <w:shd w:val="clear" w:color="auto" w:fill="auto"/>
            <w:hideMark/>
          </w:tcPr>
          <w:p w:rsidR="00B03F90" w:rsidRPr="00D46FF8" w:rsidRDefault="00B03F90" w:rsidP="00D46FF8">
            <w:pPr>
              <w:spacing w:line="240" w:lineRule="auto"/>
              <w:rPr>
                <w:color w:val="000000"/>
              </w:rPr>
            </w:pPr>
            <w:r w:rsidRPr="00D46FF8">
              <w:rPr>
                <w:color w:val="000000"/>
              </w:rPr>
              <w:t>N32۫.2369</w:t>
            </w:r>
          </w:p>
        </w:tc>
      </w:tr>
      <w:tr w:rsidR="00B03F90" w:rsidRPr="00D46FF8" w:rsidTr="00D46FF8">
        <w:trPr>
          <w:trHeight w:val="300"/>
        </w:trPr>
        <w:tc>
          <w:tcPr>
            <w:tcW w:w="4000" w:type="dxa"/>
            <w:tcBorders>
              <w:top w:val="nil"/>
              <w:left w:val="nil"/>
              <w:bottom w:val="nil"/>
              <w:right w:val="nil"/>
            </w:tcBorders>
            <w:shd w:val="clear" w:color="auto" w:fill="auto"/>
            <w:hideMark/>
          </w:tcPr>
          <w:p w:rsidR="00B03F90" w:rsidRDefault="00B03F90" w:rsidP="00D46FF8">
            <w:pPr>
              <w:spacing w:line="240" w:lineRule="auto"/>
              <w:rPr>
                <w:b/>
                <w:i/>
                <w:iCs/>
                <w:color w:val="000000"/>
              </w:rPr>
            </w:pPr>
          </w:p>
          <w:p w:rsidR="00B03F90" w:rsidRPr="00D46FF8" w:rsidRDefault="00B03F90" w:rsidP="00D46FF8">
            <w:pPr>
              <w:spacing w:line="240" w:lineRule="auto"/>
              <w:rPr>
                <w:b/>
                <w:i/>
                <w:iCs/>
                <w:color w:val="000000"/>
              </w:rPr>
            </w:pPr>
            <w:r w:rsidRPr="00D46FF8">
              <w:rPr>
                <w:b/>
                <w:i/>
                <w:iCs/>
                <w:color w:val="000000"/>
              </w:rPr>
              <w:t>Florida</w:t>
            </w:r>
          </w:p>
        </w:tc>
        <w:tc>
          <w:tcPr>
            <w:tcW w:w="2440" w:type="dxa"/>
            <w:tcBorders>
              <w:top w:val="nil"/>
              <w:left w:val="nil"/>
              <w:bottom w:val="nil"/>
              <w:right w:val="nil"/>
            </w:tcBorders>
            <w:shd w:val="clear" w:color="auto" w:fill="auto"/>
            <w:hideMark/>
          </w:tcPr>
          <w:p w:rsidR="00B03F90" w:rsidRPr="00D46FF8" w:rsidRDefault="00B03F90" w:rsidP="00D46FF8">
            <w:pPr>
              <w:spacing w:line="240" w:lineRule="auto"/>
              <w:rPr>
                <w:color w:val="000000"/>
              </w:rPr>
            </w:pPr>
          </w:p>
        </w:tc>
        <w:tc>
          <w:tcPr>
            <w:tcW w:w="1945" w:type="dxa"/>
            <w:tcBorders>
              <w:top w:val="nil"/>
              <w:left w:val="nil"/>
              <w:bottom w:val="nil"/>
              <w:right w:val="nil"/>
            </w:tcBorders>
            <w:shd w:val="clear" w:color="auto" w:fill="auto"/>
            <w:hideMark/>
          </w:tcPr>
          <w:p w:rsidR="00B03F90" w:rsidRPr="00D46FF8" w:rsidRDefault="00B03F90" w:rsidP="00D46FF8">
            <w:pPr>
              <w:spacing w:line="240" w:lineRule="auto"/>
              <w:rPr>
                <w:color w:val="000000"/>
              </w:rPr>
            </w:pPr>
          </w:p>
        </w:tc>
      </w:tr>
      <w:tr w:rsidR="00B03F90" w:rsidRPr="00D46FF8" w:rsidTr="00D46FF8">
        <w:trPr>
          <w:trHeight w:val="300"/>
        </w:trPr>
        <w:tc>
          <w:tcPr>
            <w:tcW w:w="4000" w:type="dxa"/>
            <w:tcBorders>
              <w:top w:val="nil"/>
              <w:left w:val="nil"/>
              <w:bottom w:val="nil"/>
              <w:right w:val="nil"/>
            </w:tcBorders>
            <w:shd w:val="clear" w:color="auto" w:fill="auto"/>
            <w:hideMark/>
          </w:tcPr>
          <w:p w:rsidR="00B03F90" w:rsidRPr="00D46FF8" w:rsidRDefault="00B03F90" w:rsidP="00D46FF8">
            <w:pPr>
              <w:spacing w:line="240" w:lineRule="auto"/>
              <w:rPr>
                <w:color w:val="000000"/>
              </w:rPr>
            </w:pPr>
            <w:r w:rsidRPr="00D46FF8">
              <w:rPr>
                <w:color w:val="000000"/>
              </w:rPr>
              <w:t>Bradfordville Animal Hospital</w:t>
            </w:r>
          </w:p>
        </w:tc>
        <w:tc>
          <w:tcPr>
            <w:tcW w:w="2440" w:type="dxa"/>
            <w:tcBorders>
              <w:top w:val="nil"/>
              <w:left w:val="nil"/>
              <w:bottom w:val="nil"/>
              <w:right w:val="nil"/>
            </w:tcBorders>
            <w:shd w:val="clear" w:color="auto" w:fill="auto"/>
            <w:hideMark/>
          </w:tcPr>
          <w:p w:rsidR="00B03F90" w:rsidRPr="00D46FF8" w:rsidRDefault="00B03F90" w:rsidP="00D46FF8">
            <w:pPr>
              <w:spacing w:line="240" w:lineRule="auto"/>
              <w:rPr>
                <w:color w:val="000000"/>
              </w:rPr>
            </w:pPr>
            <w:r w:rsidRPr="00D46FF8">
              <w:rPr>
                <w:color w:val="000000"/>
              </w:rPr>
              <w:t>Tallahassee</w:t>
            </w:r>
          </w:p>
        </w:tc>
        <w:tc>
          <w:tcPr>
            <w:tcW w:w="1945" w:type="dxa"/>
            <w:tcBorders>
              <w:top w:val="nil"/>
              <w:left w:val="nil"/>
              <w:bottom w:val="nil"/>
              <w:right w:val="nil"/>
            </w:tcBorders>
            <w:shd w:val="clear" w:color="auto" w:fill="auto"/>
            <w:hideMark/>
          </w:tcPr>
          <w:p w:rsidR="00B03F90" w:rsidRPr="00D46FF8" w:rsidRDefault="00B03F90" w:rsidP="00D46FF8">
            <w:pPr>
              <w:spacing w:line="240" w:lineRule="auto"/>
              <w:rPr>
                <w:color w:val="000000"/>
              </w:rPr>
            </w:pPr>
            <w:r w:rsidRPr="00D46FF8">
              <w:rPr>
                <w:color w:val="000000"/>
              </w:rPr>
              <w:t>N30۫.4381</w:t>
            </w:r>
          </w:p>
        </w:tc>
      </w:tr>
      <w:tr w:rsidR="00B03F90" w:rsidRPr="00D46FF8" w:rsidTr="00D46FF8">
        <w:trPr>
          <w:trHeight w:val="300"/>
        </w:trPr>
        <w:tc>
          <w:tcPr>
            <w:tcW w:w="4000" w:type="dxa"/>
            <w:tcBorders>
              <w:top w:val="nil"/>
              <w:left w:val="nil"/>
              <w:right w:val="nil"/>
            </w:tcBorders>
            <w:shd w:val="clear" w:color="auto" w:fill="auto"/>
            <w:hideMark/>
          </w:tcPr>
          <w:p w:rsidR="00B03F90" w:rsidRPr="00D46FF8" w:rsidRDefault="00B03F90" w:rsidP="00D46FF8">
            <w:pPr>
              <w:spacing w:line="240" w:lineRule="auto"/>
              <w:rPr>
                <w:color w:val="000000"/>
              </w:rPr>
            </w:pPr>
            <w:r w:rsidRPr="00D46FF8">
              <w:rPr>
                <w:color w:val="000000"/>
              </w:rPr>
              <w:t>Bradfordville Paws and Claws</w:t>
            </w:r>
          </w:p>
        </w:tc>
        <w:tc>
          <w:tcPr>
            <w:tcW w:w="2440" w:type="dxa"/>
            <w:tcBorders>
              <w:top w:val="nil"/>
              <w:left w:val="nil"/>
              <w:right w:val="nil"/>
            </w:tcBorders>
            <w:shd w:val="clear" w:color="auto" w:fill="auto"/>
            <w:hideMark/>
          </w:tcPr>
          <w:p w:rsidR="00B03F90" w:rsidRPr="00D46FF8" w:rsidRDefault="00B03F90" w:rsidP="00D46FF8">
            <w:pPr>
              <w:spacing w:line="240" w:lineRule="auto"/>
              <w:rPr>
                <w:color w:val="000000"/>
              </w:rPr>
            </w:pPr>
            <w:r w:rsidRPr="00D46FF8">
              <w:rPr>
                <w:color w:val="000000"/>
              </w:rPr>
              <w:t>Tallahassee</w:t>
            </w:r>
          </w:p>
        </w:tc>
        <w:tc>
          <w:tcPr>
            <w:tcW w:w="1945" w:type="dxa"/>
            <w:tcBorders>
              <w:top w:val="nil"/>
              <w:left w:val="nil"/>
              <w:right w:val="nil"/>
            </w:tcBorders>
            <w:shd w:val="clear" w:color="auto" w:fill="auto"/>
            <w:hideMark/>
          </w:tcPr>
          <w:p w:rsidR="00B03F90" w:rsidRPr="00D46FF8" w:rsidRDefault="00B03F90" w:rsidP="00D46FF8">
            <w:pPr>
              <w:spacing w:line="240" w:lineRule="auto"/>
              <w:rPr>
                <w:color w:val="000000"/>
              </w:rPr>
            </w:pPr>
            <w:r w:rsidRPr="00D46FF8">
              <w:rPr>
                <w:color w:val="000000"/>
              </w:rPr>
              <w:t>N30۫.4381</w:t>
            </w:r>
          </w:p>
        </w:tc>
      </w:tr>
      <w:tr w:rsidR="00B03F90" w:rsidRPr="00D46FF8" w:rsidTr="00D46FF8">
        <w:trPr>
          <w:trHeight w:val="300"/>
        </w:trPr>
        <w:tc>
          <w:tcPr>
            <w:tcW w:w="4000" w:type="dxa"/>
            <w:tcBorders>
              <w:top w:val="nil"/>
              <w:left w:val="nil"/>
              <w:bottom w:val="single" w:sz="4" w:space="0" w:color="auto"/>
              <w:right w:val="nil"/>
            </w:tcBorders>
            <w:shd w:val="clear" w:color="auto" w:fill="auto"/>
            <w:hideMark/>
          </w:tcPr>
          <w:p w:rsidR="00B03F90" w:rsidRPr="00D46FF8" w:rsidRDefault="00B03F90" w:rsidP="00D46FF8">
            <w:pPr>
              <w:spacing w:line="240" w:lineRule="auto"/>
              <w:rPr>
                <w:color w:val="000000"/>
              </w:rPr>
            </w:pPr>
            <w:r w:rsidRPr="00D46FF8">
              <w:rPr>
                <w:color w:val="000000"/>
              </w:rPr>
              <w:t>Bannerman Pet Care</w:t>
            </w:r>
          </w:p>
        </w:tc>
        <w:tc>
          <w:tcPr>
            <w:tcW w:w="2440" w:type="dxa"/>
            <w:tcBorders>
              <w:top w:val="nil"/>
              <w:left w:val="nil"/>
              <w:bottom w:val="single" w:sz="4" w:space="0" w:color="auto"/>
              <w:right w:val="nil"/>
            </w:tcBorders>
            <w:shd w:val="clear" w:color="auto" w:fill="auto"/>
            <w:hideMark/>
          </w:tcPr>
          <w:p w:rsidR="00B03F90" w:rsidRPr="00D46FF8" w:rsidRDefault="00B03F90" w:rsidP="00D46FF8">
            <w:pPr>
              <w:spacing w:line="240" w:lineRule="auto"/>
              <w:rPr>
                <w:color w:val="000000"/>
              </w:rPr>
            </w:pPr>
            <w:r w:rsidRPr="00D46FF8">
              <w:rPr>
                <w:color w:val="000000"/>
              </w:rPr>
              <w:t>Tallahassee</w:t>
            </w:r>
          </w:p>
        </w:tc>
        <w:tc>
          <w:tcPr>
            <w:tcW w:w="1945" w:type="dxa"/>
            <w:tcBorders>
              <w:top w:val="nil"/>
              <w:left w:val="nil"/>
              <w:bottom w:val="single" w:sz="4" w:space="0" w:color="auto"/>
              <w:right w:val="nil"/>
            </w:tcBorders>
            <w:shd w:val="clear" w:color="auto" w:fill="auto"/>
            <w:hideMark/>
          </w:tcPr>
          <w:p w:rsidR="00B03F90" w:rsidRPr="00D46FF8" w:rsidRDefault="00B03F90" w:rsidP="00D46FF8">
            <w:pPr>
              <w:spacing w:line="240" w:lineRule="auto"/>
              <w:rPr>
                <w:color w:val="000000"/>
              </w:rPr>
            </w:pPr>
            <w:r w:rsidRPr="00D46FF8">
              <w:rPr>
                <w:color w:val="000000"/>
              </w:rPr>
              <w:t>N30۫.4381</w:t>
            </w:r>
          </w:p>
        </w:tc>
      </w:tr>
    </w:tbl>
    <w:p w:rsidR="00B03F90" w:rsidRDefault="00B03F90" w:rsidP="00B03F90">
      <w:pPr>
        <w:spacing w:after="200" w:line="276" w:lineRule="auto"/>
        <w:rPr>
          <w:rFonts w:eastAsia="Calibri"/>
          <w:b/>
          <w:sz w:val="22"/>
          <w:szCs w:val="22"/>
        </w:rPr>
        <w:sectPr w:rsidR="00B03F90" w:rsidSect="00921260">
          <w:pgSz w:w="12240" w:h="15840" w:code="1"/>
          <w:pgMar w:top="1440" w:right="1800" w:bottom="1440" w:left="1800" w:header="720" w:footer="720" w:gutter="0"/>
          <w:cols w:space="720"/>
          <w:docGrid w:linePitch="360"/>
        </w:sectPr>
      </w:pPr>
    </w:p>
    <w:p w:rsidR="00683FC4" w:rsidRPr="00D97932" w:rsidRDefault="00B03F90" w:rsidP="00B03F90">
      <w:pPr>
        <w:spacing w:after="200" w:line="276" w:lineRule="auto"/>
        <w:rPr>
          <w:rFonts w:eastAsia="Calibri"/>
          <w:sz w:val="22"/>
          <w:szCs w:val="22"/>
        </w:rPr>
      </w:pPr>
      <w:r w:rsidRPr="00D97932">
        <w:rPr>
          <w:rFonts w:eastAsia="Calibri"/>
          <w:b/>
          <w:sz w:val="22"/>
          <w:szCs w:val="22"/>
        </w:rPr>
        <w:lastRenderedPageBreak/>
        <w:t>Table 3.2</w:t>
      </w:r>
      <w:r w:rsidRPr="00D97932">
        <w:rPr>
          <w:rFonts w:eastAsia="Calibri"/>
          <w:sz w:val="22"/>
          <w:szCs w:val="22"/>
        </w:rPr>
        <w:t xml:space="preserve">. Counts of tick species, by life stage, removed from domestic </w:t>
      </w:r>
      <w:r w:rsidRPr="00F70BD8">
        <w:rPr>
          <w:rFonts w:eastAsia="Calibri"/>
          <w:sz w:val="22"/>
          <w:szCs w:val="22"/>
        </w:rPr>
        <w:t>animal hosts by collaborating veterinarians in Virginia, North Carolina, South Carolina and Florida.  The collection period was approximately</w:t>
      </w:r>
      <w:r>
        <w:rPr>
          <w:rFonts w:eastAsia="Calibri"/>
          <w:sz w:val="22"/>
          <w:szCs w:val="22"/>
        </w:rPr>
        <w:t xml:space="preserve"> March, 2012 to May, 2013</w:t>
      </w:r>
      <w:r w:rsidRPr="00F70BD8">
        <w:rPr>
          <w:rFonts w:eastAsia="Calibri"/>
          <w:sz w:val="22"/>
          <w:szCs w:val="22"/>
        </w:rPr>
        <w:t>.</w:t>
      </w:r>
      <w:r>
        <w:rPr>
          <w:rFonts w:eastAsia="Calibri"/>
          <w:sz w:val="22"/>
          <w:szCs w:val="22"/>
        </w:rPr>
        <w:t xml:space="preserve"> </w:t>
      </w:r>
      <w:r w:rsidRPr="00D97932">
        <w:rPr>
          <w:rFonts w:eastAsia="Calibri"/>
          <w:sz w:val="22"/>
          <w:szCs w:val="22"/>
        </w:rPr>
        <w:t>Additional tic</w:t>
      </w:r>
      <w:r>
        <w:rPr>
          <w:rFonts w:eastAsia="Calibri"/>
          <w:sz w:val="22"/>
          <w:szCs w:val="22"/>
        </w:rPr>
        <w:t>ks were collected from live-trapped</w:t>
      </w:r>
      <w:r w:rsidRPr="00D97932">
        <w:rPr>
          <w:rFonts w:eastAsia="Calibri"/>
          <w:sz w:val="22"/>
          <w:szCs w:val="22"/>
        </w:rPr>
        <w:t xml:space="preserve"> mesocarnivores (mesoc.) in South Carolina, and from a hunter-kil</w:t>
      </w:r>
      <w:r w:rsidR="00683FC4">
        <w:rPr>
          <w:rFonts w:eastAsia="Calibri"/>
          <w:sz w:val="22"/>
          <w:szCs w:val="22"/>
        </w:rPr>
        <w:t>led feral hog (F.hog) in Florida.</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
        <w:gridCol w:w="1410"/>
        <w:gridCol w:w="1017"/>
        <w:gridCol w:w="1239"/>
        <w:gridCol w:w="954"/>
        <w:gridCol w:w="1089"/>
        <w:gridCol w:w="1389"/>
        <w:gridCol w:w="648"/>
        <w:gridCol w:w="648"/>
        <w:gridCol w:w="651"/>
        <w:gridCol w:w="1257"/>
        <w:gridCol w:w="588"/>
        <w:gridCol w:w="759"/>
        <w:gridCol w:w="633"/>
      </w:tblGrid>
      <w:tr w:rsidR="002F78C3" w:rsidRPr="00683FC4" w:rsidTr="00757FB6">
        <w:trPr>
          <w:trHeight w:val="530"/>
        </w:trPr>
        <w:tc>
          <w:tcPr>
            <w:tcW w:w="344" w:type="pct"/>
            <w:tcBorders>
              <w:top w:val="single" w:sz="4" w:space="0" w:color="auto"/>
            </w:tcBorders>
            <w:vAlign w:val="center"/>
          </w:tcPr>
          <w:p w:rsidR="00683FC4" w:rsidRPr="00683FC4" w:rsidRDefault="00683FC4" w:rsidP="00757FB6">
            <w:pPr>
              <w:spacing w:before="120" w:after="120"/>
              <w:jc w:val="center"/>
              <w:rPr>
                <w:rFonts w:ascii="Arial" w:hAnsi="Arial" w:cs="Arial"/>
                <w:sz w:val="18"/>
                <w:szCs w:val="18"/>
              </w:rPr>
            </w:pPr>
            <w:r w:rsidRPr="00683FC4">
              <w:rPr>
                <w:rFonts w:ascii="Arial" w:hAnsi="Arial" w:cs="Arial"/>
                <w:sz w:val="18"/>
                <w:szCs w:val="18"/>
              </w:rPr>
              <w:t>State</w:t>
            </w:r>
          </w:p>
        </w:tc>
        <w:tc>
          <w:tcPr>
            <w:tcW w:w="540" w:type="pct"/>
            <w:tcBorders>
              <w:top w:val="single" w:sz="4" w:space="0" w:color="auto"/>
            </w:tcBorders>
            <w:vAlign w:val="center"/>
          </w:tcPr>
          <w:p w:rsidR="00683FC4" w:rsidRPr="00683FC4" w:rsidRDefault="00683FC4" w:rsidP="00757FB6">
            <w:pPr>
              <w:spacing w:before="120" w:after="120"/>
              <w:jc w:val="center"/>
              <w:rPr>
                <w:rFonts w:ascii="Arial" w:hAnsi="Arial" w:cs="Arial"/>
                <w:sz w:val="18"/>
                <w:szCs w:val="18"/>
              </w:rPr>
            </w:pPr>
            <w:r w:rsidRPr="00683FC4">
              <w:rPr>
                <w:rFonts w:ascii="Arial" w:hAnsi="Arial" w:cs="Arial"/>
                <w:sz w:val="18"/>
                <w:szCs w:val="18"/>
              </w:rPr>
              <w:t>Host species</w:t>
            </w:r>
          </w:p>
        </w:tc>
        <w:tc>
          <w:tcPr>
            <w:tcW w:w="391" w:type="pct"/>
            <w:vMerge w:val="restart"/>
            <w:tcBorders>
              <w:top w:val="single" w:sz="4" w:space="0" w:color="auto"/>
            </w:tcBorders>
          </w:tcPr>
          <w:p w:rsidR="00683FC4" w:rsidRPr="00683FC4" w:rsidRDefault="00683FC4" w:rsidP="00757FB6">
            <w:pPr>
              <w:spacing w:before="120" w:after="120"/>
              <w:jc w:val="center"/>
              <w:rPr>
                <w:rFonts w:ascii="Arial" w:hAnsi="Arial" w:cs="Arial"/>
                <w:sz w:val="18"/>
                <w:szCs w:val="18"/>
              </w:rPr>
            </w:pPr>
            <w:r w:rsidRPr="00683FC4">
              <w:rPr>
                <w:rFonts w:ascii="Arial" w:hAnsi="Arial" w:cs="Arial"/>
                <w:sz w:val="18"/>
                <w:szCs w:val="18"/>
              </w:rPr>
              <w:t>No. of hosts with ticks</w:t>
            </w:r>
            <w:r w:rsidRPr="00683FC4">
              <w:rPr>
                <w:rFonts w:ascii="Arial" w:hAnsi="Arial" w:cs="Arial"/>
                <w:sz w:val="18"/>
                <w:szCs w:val="18"/>
                <w:vertAlign w:val="superscript"/>
              </w:rPr>
              <w:t>1</w:t>
            </w:r>
          </w:p>
        </w:tc>
        <w:tc>
          <w:tcPr>
            <w:tcW w:w="475" w:type="pct"/>
            <w:tcBorders>
              <w:top w:val="single" w:sz="4" w:space="0" w:color="auto"/>
            </w:tcBorders>
          </w:tcPr>
          <w:p w:rsidR="00683FC4" w:rsidRPr="00683FC4" w:rsidRDefault="00683FC4" w:rsidP="00757FB6">
            <w:pPr>
              <w:spacing w:before="120" w:after="120"/>
              <w:jc w:val="center"/>
              <w:rPr>
                <w:rFonts w:ascii="Arial" w:hAnsi="Arial" w:cs="Arial"/>
                <w:sz w:val="18"/>
                <w:szCs w:val="18"/>
              </w:rPr>
            </w:pPr>
            <w:r w:rsidRPr="00683FC4">
              <w:rPr>
                <w:rFonts w:ascii="Arial" w:hAnsi="Arial" w:cs="Arial"/>
                <w:i/>
                <w:sz w:val="18"/>
                <w:szCs w:val="18"/>
              </w:rPr>
              <w:t>Ixodes scapularis</w:t>
            </w:r>
          </w:p>
        </w:tc>
        <w:tc>
          <w:tcPr>
            <w:tcW w:w="367" w:type="pct"/>
            <w:tcBorders>
              <w:top w:val="single" w:sz="4" w:space="0" w:color="auto"/>
            </w:tcBorders>
          </w:tcPr>
          <w:p w:rsidR="00683FC4" w:rsidRPr="00683FC4" w:rsidRDefault="00683FC4" w:rsidP="00757FB6">
            <w:pPr>
              <w:spacing w:before="120" w:after="120"/>
              <w:jc w:val="center"/>
              <w:rPr>
                <w:rFonts w:ascii="Arial" w:hAnsi="Arial" w:cs="Arial"/>
                <w:sz w:val="18"/>
                <w:szCs w:val="18"/>
              </w:rPr>
            </w:pPr>
            <w:r w:rsidRPr="00683FC4">
              <w:rPr>
                <w:rFonts w:ascii="Arial" w:hAnsi="Arial" w:cs="Arial"/>
                <w:i/>
                <w:sz w:val="18"/>
                <w:szCs w:val="18"/>
              </w:rPr>
              <w:t>Ixodes affinis</w:t>
            </w:r>
          </w:p>
        </w:tc>
        <w:tc>
          <w:tcPr>
            <w:tcW w:w="418" w:type="pct"/>
            <w:tcBorders>
              <w:top w:val="single" w:sz="4" w:space="0" w:color="auto"/>
            </w:tcBorders>
          </w:tcPr>
          <w:p w:rsidR="00683FC4" w:rsidRPr="00683FC4" w:rsidRDefault="00683FC4" w:rsidP="00757FB6">
            <w:pPr>
              <w:spacing w:before="120" w:after="120"/>
              <w:jc w:val="center"/>
              <w:rPr>
                <w:rFonts w:ascii="Arial" w:hAnsi="Arial" w:cs="Arial"/>
                <w:i/>
                <w:sz w:val="18"/>
                <w:szCs w:val="18"/>
              </w:rPr>
            </w:pPr>
            <w:r w:rsidRPr="00683FC4">
              <w:rPr>
                <w:rFonts w:ascii="Arial" w:hAnsi="Arial" w:cs="Arial"/>
                <w:i/>
                <w:sz w:val="18"/>
                <w:szCs w:val="18"/>
              </w:rPr>
              <w:t>Ixodes texanus</w:t>
            </w:r>
          </w:p>
        </w:tc>
        <w:tc>
          <w:tcPr>
            <w:tcW w:w="532" w:type="pct"/>
            <w:tcBorders>
              <w:top w:val="single" w:sz="4" w:space="0" w:color="auto"/>
            </w:tcBorders>
          </w:tcPr>
          <w:p w:rsidR="00683FC4" w:rsidRPr="00683FC4" w:rsidRDefault="00683FC4" w:rsidP="00757FB6">
            <w:pPr>
              <w:spacing w:before="120" w:after="120"/>
              <w:jc w:val="center"/>
              <w:rPr>
                <w:rFonts w:ascii="Arial" w:hAnsi="Arial" w:cs="Arial"/>
                <w:i/>
                <w:sz w:val="18"/>
                <w:szCs w:val="18"/>
              </w:rPr>
            </w:pPr>
            <w:r w:rsidRPr="00683FC4">
              <w:rPr>
                <w:rFonts w:ascii="Arial" w:hAnsi="Arial" w:cs="Arial"/>
                <w:i/>
                <w:sz w:val="18"/>
                <w:szCs w:val="18"/>
              </w:rPr>
              <w:t>Amblyomma maculatum</w:t>
            </w:r>
          </w:p>
        </w:tc>
        <w:tc>
          <w:tcPr>
            <w:tcW w:w="754" w:type="pct"/>
            <w:gridSpan w:val="3"/>
            <w:tcBorders>
              <w:top w:val="single" w:sz="4" w:space="0" w:color="auto"/>
            </w:tcBorders>
          </w:tcPr>
          <w:p w:rsidR="00683FC4" w:rsidRPr="00683FC4" w:rsidRDefault="00683FC4" w:rsidP="00757FB6">
            <w:pPr>
              <w:spacing w:before="120" w:after="120"/>
              <w:jc w:val="center"/>
              <w:rPr>
                <w:rFonts w:ascii="Arial" w:hAnsi="Arial" w:cs="Arial"/>
                <w:i/>
                <w:sz w:val="18"/>
                <w:szCs w:val="18"/>
              </w:rPr>
            </w:pPr>
            <w:r w:rsidRPr="00683FC4">
              <w:rPr>
                <w:rFonts w:ascii="Arial" w:hAnsi="Arial" w:cs="Arial"/>
                <w:i/>
                <w:sz w:val="18"/>
                <w:szCs w:val="18"/>
              </w:rPr>
              <w:t>Amblyomma americanum</w:t>
            </w:r>
          </w:p>
        </w:tc>
        <w:tc>
          <w:tcPr>
            <w:tcW w:w="481" w:type="pct"/>
            <w:tcBorders>
              <w:top w:val="single" w:sz="4" w:space="0" w:color="auto"/>
            </w:tcBorders>
          </w:tcPr>
          <w:p w:rsidR="00683FC4" w:rsidRPr="00683FC4" w:rsidRDefault="00683FC4" w:rsidP="00757FB6">
            <w:pPr>
              <w:spacing w:before="120" w:after="120"/>
              <w:jc w:val="center"/>
              <w:rPr>
                <w:rFonts w:ascii="Arial" w:hAnsi="Arial" w:cs="Arial"/>
                <w:i/>
                <w:sz w:val="18"/>
                <w:szCs w:val="18"/>
              </w:rPr>
            </w:pPr>
            <w:r w:rsidRPr="00683FC4">
              <w:rPr>
                <w:rFonts w:ascii="Arial" w:hAnsi="Arial" w:cs="Arial"/>
                <w:i/>
                <w:sz w:val="18"/>
                <w:szCs w:val="18"/>
              </w:rPr>
              <w:t>Dermacentor variabilis</w:t>
            </w:r>
          </w:p>
        </w:tc>
        <w:tc>
          <w:tcPr>
            <w:tcW w:w="452" w:type="pct"/>
            <w:gridSpan w:val="2"/>
            <w:tcBorders>
              <w:top w:val="single" w:sz="4" w:space="0" w:color="auto"/>
            </w:tcBorders>
          </w:tcPr>
          <w:p w:rsidR="00683FC4" w:rsidRPr="00683FC4" w:rsidRDefault="00683FC4" w:rsidP="00757FB6">
            <w:pPr>
              <w:spacing w:before="120" w:after="120"/>
              <w:jc w:val="center"/>
              <w:rPr>
                <w:rFonts w:ascii="Arial" w:hAnsi="Arial" w:cs="Arial"/>
                <w:i/>
                <w:sz w:val="18"/>
                <w:szCs w:val="18"/>
              </w:rPr>
            </w:pPr>
            <w:r w:rsidRPr="00683FC4">
              <w:rPr>
                <w:rFonts w:ascii="Arial" w:hAnsi="Arial" w:cs="Arial"/>
                <w:i/>
                <w:sz w:val="18"/>
                <w:szCs w:val="18"/>
              </w:rPr>
              <w:t>Rhipicephalus sanguineous</w:t>
            </w:r>
          </w:p>
        </w:tc>
        <w:tc>
          <w:tcPr>
            <w:tcW w:w="246" w:type="pct"/>
            <w:tcBorders>
              <w:top w:val="single" w:sz="4" w:space="0" w:color="auto"/>
            </w:tcBorders>
            <w:vAlign w:val="center"/>
          </w:tcPr>
          <w:p w:rsidR="00683FC4" w:rsidRPr="00683FC4" w:rsidRDefault="00683FC4" w:rsidP="00757FB6">
            <w:pPr>
              <w:spacing w:before="120" w:after="120"/>
              <w:jc w:val="center"/>
              <w:rPr>
                <w:rFonts w:ascii="Arial" w:hAnsi="Arial" w:cs="Arial"/>
                <w:sz w:val="18"/>
                <w:szCs w:val="18"/>
              </w:rPr>
            </w:pPr>
            <w:r w:rsidRPr="00683FC4">
              <w:rPr>
                <w:rFonts w:ascii="Arial" w:hAnsi="Arial" w:cs="Arial"/>
                <w:sz w:val="18"/>
                <w:szCs w:val="18"/>
              </w:rPr>
              <w:t>Total ticks</w:t>
            </w:r>
          </w:p>
        </w:tc>
      </w:tr>
      <w:tr w:rsidR="002F78C3" w:rsidRPr="00683FC4" w:rsidTr="00757FB6">
        <w:tc>
          <w:tcPr>
            <w:tcW w:w="344" w:type="pct"/>
            <w:tcBorders>
              <w:bottom w:val="single" w:sz="4" w:space="0" w:color="auto"/>
            </w:tcBorders>
          </w:tcPr>
          <w:p w:rsidR="00683FC4" w:rsidRPr="00683FC4" w:rsidRDefault="00683FC4" w:rsidP="00757FB6">
            <w:pPr>
              <w:spacing w:before="120" w:after="120"/>
              <w:jc w:val="center"/>
              <w:rPr>
                <w:rFonts w:ascii="Arial" w:hAnsi="Arial" w:cs="Arial"/>
                <w:sz w:val="18"/>
                <w:szCs w:val="18"/>
              </w:rPr>
            </w:pPr>
          </w:p>
        </w:tc>
        <w:tc>
          <w:tcPr>
            <w:tcW w:w="540" w:type="pct"/>
            <w:tcBorders>
              <w:bottom w:val="single" w:sz="4" w:space="0" w:color="auto"/>
            </w:tcBorders>
          </w:tcPr>
          <w:p w:rsidR="00683FC4" w:rsidRPr="00683FC4" w:rsidRDefault="00683FC4" w:rsidP="00757FB6">
            <w:pPr>
              <w:spacing w:before="120" w:after="120"/>
              <w:jc w:val="center"/>
              <w:rPr>
                <w:rFonts w:ascii="Arial" w:hAnsi="Arial" w:cs="Arial"/>
                <w:sz w:val="18"/>
                <w:szCs w:val="18"/>
              </w:rPr>
            </w:pPr>
          </w:p>
        </w:tc>
        <w:tc>
          <w:tcPr>
            <w:tcW w:w="391" w:type="pct"/>
            <w:vMerge/>
            <w:tcBorders>
              <w:bottom w:val="single" w:sz="4" w:space="0" w:color="auto"/>
            </w:tcBorders>
          </w:tcPr>
          <w:p w:rsidR="00683FC4" w:rsidRPr="00683FC4" w:rsidRDefault="00683FC4" w:rsidP="00757FB6">
            <w:pPr>
              <w:spacing w:before="120" w:after="120"/>
              <w:jc w:val="center"/>
              <w:rPr>
                <w:rFonts w:ascii="Arial" w:hAnsi="Arial" w:cs="Arial"/>
                <w:sz w:val="18"/>
                <w:szCs w:val="18"/>
              </w:rPr>
            </w:pPr>
          </w:p>
        </w:tc>
        <w:tc>
          <w:tcPr>
            <w:tcW w:w="475" w:type="pct"/>
            <w:tcBorders>
              <w:bottom w:val="single" w:sz="4" w:space="0" w:color="auto"/>
            </w:tcBorders>
          </w:tcPr>
          <w:p w:rsidR="00683FC4" w:rsidRPr="00683FC4" w:rsidRDefault="00683FC4" w:rsidP="00757FB6">
            <w:pPr>
              <w:spacing w:before="120" w:after="120"/>
              <w:jc w:val="center"/>
              <w:rPr>
                <w:rFonts w:ascii="Arial" w:hAnsi="Arial" w:cs="Arial"/>
                <w:sz w:val="18"/>
                <w:szCs w:val="18"/>
              </w:rPr>
            </w:pPr>
            <w:r w:rsidRPr="00683FC4">
              <w:rPr>
                <w:rFonts w:ascii="Arial" w:hAnsi="Arial" w:cs="Arial"/>
                <w:sz w:val="18"/>
                <w:szCs w:val="18"/>
              </w:rPr>
              <w:t>AA</w:t>
            </w:r>
          </w:p>
        </w:tc>
        <w:tc>
          <w:tcPr>
            <w:tcW w:w="367" w:type="pct"/>
            <w:tcBorders>
              <w:bottom w:val="single" w:sz="4" w:space="0" w:color="auto"/>
            </w:tcBorders>
          </w:tcPr>
          <w:p w:rsidR="00683FC4" w:rsidRPr="00683FC4" w:rsidRDefault="00683FC4" w:rsidP="00757FB6">
            <w:pPr>
              <w:spacing w:before="120" w:after="120"/>
              <w:jc w:val="center"/>
              <w:rPr>
                <w:rFonts w:ascii="Arial" w:hAnsi="Arial" w:cs="Arial"/>
                <w:sz w:val="18"/>
                <w:szCs w:val="18"/>
              </w:rPr>
            </w:pPr>
            <w:r w:rsidRPr="00683FC4">
              <w:rPr>
                <w:rFonts w:ascii="Arial" w:hAnsi="Arial" w:cs="Arial"/>
                <w:sz w:val="18"/>
                <w:szCs w:val="18"/>
              </w:rPr>
              <w:t>AA</w:t>
            </w:r>
          </w:p>
        </w:tc>
        <w:tc>
          <w:tcPr>
            <w:tcW w:w="418" w:type="pct"/>
            <w:tcBorders>
              <w:bottom w:val="single" w:sz="4" w:space="0" w:color="auto"/>
            </w:tcBorders>
          </w:tcPr>
          <w:p w:rsidR="00683FC4" w:rsidRPr="00683FC4" w:rsidRDefault="00683FC4" w:rsidP="00757FB6">
            <w:pPr>
              <w:spacing w:before="120" w:after="120"/>
              <w:jc w:val="center"/>
              <w:rPr>
                <w:rFonts w:ascii="Arial" w:hAnsi="Arial" w:cs="Arial"/>
                <w:sz w:val="18"/>
                <w:szCs w:val="18"/>
              </w:rPr>
            </w:pPr>
            <w:r w:rsidRPr="00683FC4">
              <w:rPr>
                <w:rFonts w:ascii="Arial" w:hAnsi="Arial" w:cs="Arial"/>
                <w:sz w:val="18"/>
                <w:szCs w:val="18"/>
              </w:rPr>
              <w:t>AA</w:t>
            </w:r>
          </w:p>
        </w:tc>
        <w:tc>
          <w:tcPr>
            <w:tcW w:w="532" w:type="pct"/>
            <w:tcBorders>
              <w:bottom w:val="single" w:sz="4" w:space="0" w:color="auto"/>
            </w:tcBorders>
          </w:tcPr>
          <w:p w:rsidR="00683FC4" w:rsidRPr="00683FC4" w:rsidRDefault="00683FC4" w:rsidP="00757FB6">
            <w:pPr>
              <w:spacing w:before="120" w:after="120"/>
              <w:jc w:val="center"/>
              <w:rPr>
                <w:rFonts w:ascii="Arial" w:hAnsi="Arial" w:cs="Arial"/>
                <w:sz w:val="18"/>
                <w:szCs w:val="18"/>
              </w:rPr>
            </w:pPr>
            <w:r w:rsidRPr="00683FC4">
              <w:rPr>
                <w:rFonts w:ascii="Arial" w:hAnsi="Arial" w:cs="Arial"/>
                <w:sz w:val="18"/>
                <w:szCs w:val="18"/>
              </w:rPr>
              <w:t>AA</w:t>
            </w:r>
          </w:p>
        </w:tc>
        <w:tc>
          <w:tcPr>
            <w:tcW w:w="251" w:type="pct"/>
            <w:tcBorders>
              <w:bottom w:val="single" w:sz="4" w:space="0" w:color="auto"/>
            </w:tcBorders>
          </w:tcPr>
          <w:p w:rsidR="00683FC4" w:rsidRPr="00683FC4" w:rsidRDefault="00683FC4" w:rsidP="00757FB6">
            <w:pPr>
              <w:spacing w:before="120" w:after="120"/>
              <w:jc w:val="center"/>
              <w:rPr>
                <w:rFonts w:ascii="Arial" w:hAnsi="Arial" w:cs="Arial"/>
                <w:sz w:val="18"/>
                <w:szCs w:val="18"/>
              </w:rPr>
            </w:pPr>
            <w:r w:rsidRPr="00683FC4">
              <w:rPr>
                <w:rFonts w:ascii="Arial" w:hAnsi="Arial" w:cs="Arial"/>
                <w:sz w:val="18"/>
                <w:szCs w:val="18"/>
              </w:rPr>
              <w:t>LL</w:t>
            </w:r>
          </w:p>
        </w:tc>
        <w:tc>
          <w:tcPr>
            <w:tcW w:w="251" w:type="pct"/>
            <w:tcBorders>
              <w:bottom w:val="single" w:sz="4" w:space="0" w:color="auto"/>
            </w:tcBorders>
          </w:tcPr>
          <w:p w:rsidR="00683FC4" w:rsidRPr="00683FC4" w:rsidRDefault="00683FC4" w:rsidP="00757FB6">
            <w:pPr>
              <w:spacing w:before="120" w:after="120"/>
              <w:jc w:val="center"/>
              <w:rPr>
                <w:rFonts w:ascii="Arial" w:hAnsi="Arial" w:cs="Arial"/>
                <w:sz w:val="18"/>
                <w:szCs w:val="18"/>
              </w:rPr>
            </w:pPr>
            <w:r w:rsidRPr="00683FC4">
              <w:rPr>
                <w:rFonts w:ascii="Arial" w:hAnsi="Arial" w:cs="Arial"/>
                <w:sz w:val="18"/>
                <w:szCs w:val="18"/>
              </w:rPr>
              <w:t>NN</w:t>
            </w:r>
          </w:p>
        </w:tc>
        <w:tc>
          <w:tcPr>
            <w:tcW w:w="252" w:type="pct"/>
            <w:tcBorders>
              <w:bottom w:val="single" w:sz="4" w:space="0" w:color="auto"/>
            </w:tcBorders>
          </w:tcPr>
          <w:p w:rsidR="00683FC4" w:rsidRPr="00683FC4" w:rsidRDefault="00683FC4" w:rsidP="00757FB6">
            <w:pPr>
              <w:spacing w:before="120" w:after="120"/>
              <w:jc w:val="center"/>
              <w:rPr>
                <w:rFonts w:ascii="Arial" w:hAnsi="Arial" w:cs="Arial"/>
                <w:sz w:val="18"/>
                <w:szCs w:val="18"/>
              </w:rPr>
            </w:pPr>
            <w:r w:rsidRPr="00683FC4">
              <w:rPr>
                <w:rFonts w:ascii="Arial" w:hAnsi="Arial" w:cs="Arial"/>
                <w:sz w:val="18"/>
                <w:szCs w:val="18"/>
              </w:rPr>
              <w:t>AA</w:t>
            </w:r>
          </w:p>
        </w:tc>
        <w:tc>
          <w:tcPr>
            <w:tcW w:w="481" w:type="pct"/>
            <w:tcBorders>
              <w:bottom w:val="single" w:sz="4" w:space="0" w:color="auto"/>
            </w:tcBorders>
          </w:tcPr>
          <w:p w:rsidR="00683FC4" w:rsidRPr="00683FC4" w:rsidRDefault="00683FC4" w:rsidP="00757FB6">
            <w:pPr>
              <w:spacing w:before="120" w:after="120"/>
              <w:jc w:val="center"/>
              <w:rPr>
                <w:rFonts w:ascii="Arial" w:hAnsi="Arial" w:cs="Arial"/>
                <w:sz w:val="18"/>
                <w:szCs w:val="18"/>
              </w:rPr>
            </w:pPr>
            <w:r w:rsidRPr="00683FC4">
              <w:rPr>
                <w:rFonts w:ascii="Arial" w:hAnsi="Arial" w:cs="Arial"/>
                <w:sz w:val="18"/>
                <w:szCs w:val="18"/>
              </w:rPr>
              <w:t>AA</w:t>
            </w:r>
          </w:p>
        </w:tc>
        <w:tc>
          <w:tcPr>
            <w:tcW w:w="197" w:type="pct"/>
            <w:tcBorders>
              <w:bottom w:val="single" w:sz="4" w:space="0" w:color="auto"/>
            </w:tcBorders>
          </w:tcPr>
          <w:p w:rsidR="00683FC4" w:rsidRPr="00683FC4" w:rsidRDefault="00683FC4" w:rsidP="00757FB6">
            <w:pPr>
              <w:spacing w:before="120" w:after="120"/>
              <w:jc w:val="center"/>
              <w:rPr>
                <w:rFonts w:ascii="Arial" w:hAnsi="Arial" w:cs="Arial"/>
                <w:sz w:val="18"/>
                <w:szCs w:val="18"/>
              </w:rPr>
            </w:pPr>
            <w:r w:rsidRPr="00683FC4">
              <w:rPr>
                <w:rFonts w:ascii="Arial" w:hAnsi="Arial" w:cs="Arial"/>
                <w:sz w:val="18"/>
                <w:szCs w:val="18"/>
              </w:rPr>
              <w:t>NN</w:t>
            </w:r>
          </w:p>
        </w:tc>
        <w:tc>
          <w:tcPr>
            <w:tcW w:w="255" w:type="pct"/>
            <w:tcBorders>
              <w:bottom w:val="single" w:sz="4" w:space="0" w:color="auto"/>
            </w:tcBorders>
          </w:tcPr>
          <w:p w:rsidR="00683FC4" w:rsidRPr="00683FC4" w:rsidRDefault="00683FC4" w:rsidP="00757FB6">
            <w:pPr>
              <w:spacing w:before="120" w:after="120"/>
              <w:jc w:val="center"/>
              <w:rPr>
                <w:rFonts w:ascii="Arial" w:hAnsi="Arial" w:cs="Arial"/>
                <w:sz w:val="18"/>
                <w:szCs w:val="18"/>
              </w:rPr>
            </w:pPr>
            <w:r w:rsidRPr="00683FC4">
              <w:rPr>
                <w:rFonts w:ascii="Arial" w:hAnsi="Arial" w:cs="Arial"/>
                <w:sz w:val="18"/>
                <w:szCs w:val="18"/>
              </w:rPr>
              <w:t>AA</w:t>
            </w:r>
          </w:p>
        </w:tc>
        <w:tc>
          <w:tcPr>
            <w:tcW w:w="246" w:type="pct"/>
            <w:tcBorders>
              <w:bottom w:val="single" w:sz="4" w:space="0" w:color="auto"/>
            </w:tcBorders>
          </w:tcPr>
          <w:p w:rsidR="00683FC4" w:rsidRPr="00683FC4" w:rsidRDefault="00683FC4" w:rsidP="00757FB6">
            <w:pPr>
              <w:spacing w:before="120" w:after="120"/>
              <w:jc w:val="center"/>
              <w:rPr>
                <w:rFonts w:ascii="Arial" w:hAnsi="Arial" w:cs="Arial"/>
                <w:sz w:val="18"/>
                <w:szCs w:val="18"/>
              </w:rPr>
            </w:pPr>
          </w:p>
        </w:tc>
      </w:tr>
      <w:tr w:rsidR="002F78C3" w:rsidRPr="00683FC4" w:rsidTr="00757FB6">
        <w:trPr>
          <w:trHeight w:val="144"/>
        </w:trPr>
        <w:tc>
          <w:tcPr>
            <w:tcW w:w="344" w:type="pct"/>
            <w:vMerge w:val="restar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VA</w:t>
            </w:r>
          </w:p>
        </w:tc>
        <w:tc>
          <w:tcPr>
            <w:tcW w:w="540"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Dog</w:t>
            </w:r>
          </w:p>
        </w:tc>
        <w:tc>
          <w:tcPr>
            <w:tcW w:w="391"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27</w:t>
            </w:r>
          </w:p>
        </w:tc>
        <w:tc>
          <w:tcPr>
            <w:tcW w:w="475"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25</w:t>
            </w:r>
          </w:p>
        </w:tc>
        <w:tc>
          <w:tcPr>
            <w:tcW w:w="367"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0</w:t>
            </w:r>
          </w:p>
        </w:tc>
        <w:tc>
          <w:tcPr>
            <w:tcW w:w="418"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0</w:t>
            </w:r>
          </w:p>
        </w:tc>
        <w:tc>
          <w:tcPr>
            <w:tcW w:w="532"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0</w:t>
            </w:r>
          </w:p>
        </w:tc>
        <w:tc>
          <w:tcPr>
            <w:tcW w:w="251"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1</w:t>
            </w:r>
          </w:p>
        </w:tc>
        <w:tc>
          <w:tcPr>
            <w:tcW w:w="251"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14</w:t>
            </w:r>
          </w:p>
        </w:tc>
        <w:tc>
          <w:tcPr>
            <w:tcW w:w="252"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10</w:t>
            </w:r>
          </w:p>
        </w:tc>
        <w:tc>
          <w:tcPr>
            <w:tcW w:w="481"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6</w:t>
            </w:r>
          </w:p>
        </w:tc>
        <w:tc>
          <w:tcPr>
            <w:tcW w:w="197"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0</w:t>
            </w:r>
          </w:p>
        </w:tc>
        <w:tc>
          <w:tcPr>
            <w:tcW w:w="255"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0</w:t>
            </w:r>
          </w:p>
        </w:tc>
        <w:tc>
          <w:tcPr>
            <w:tcW w:w="246"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56</w:t>
            </w:r>
          </w:p>
        </w:tc>
      </w:tr>
      <w:tr w:rsidR="002F78C3" w:rsidRPr="00683FC4" w:rsidTr="00757FB6">
        <w:trPr>
          <w:trHeight w:val="144"/>
        </w:trPr>
        <w:tc>
          <w:tcPr>
            <w:tcW w:w="344" w:type="pct"/>
            <w:vMerge/>
          </w:tcPr>
          <w:p w:rsidR="00434CA8" w:rsidRDefault="00434CA8">
            <w:pPr>
              <w:spacing w:line="480" w:lineRule="auto"/>
              <w:jc w:val="center"/>
              <w:rPr>
                <w:rFonts w:ascii="Arial" w:eastAsia="Times New Roman" w:hAnsi="Arial" w:cs="Arial"/>
                <w:sz w:val="18"/>
                <w:szCs w:val="18"/>
              </w:rPr>
            </w:pPr>
          </w:p>
        </w:tc>
        <w:tc>
          <w:tcPr>
            <w:tcW w:w="540"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Cat</w:t>
            </w:r>
          </w:p>
        </w:tc>
        <w:tc>
          <w:tcPr>
            <w:tcW w:w="391"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10</w:t>
            </w:r>
          </w:p>
        </w:tc>
        <w:tc>
          <w:tcPr>
            <w:tcW w:w="475"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3</w:t>
            </w:r>
          </w:p>
        </w:tc>
        <w:tc>
          <w:tcPr>
            <w:tcW w:w="367"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5</w:t>
            </w:r>
          </w:p>
        </w:tc>
        <w:tc>
          <w:tcPr>
            <w:tcW w:w="418"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0</w:t>
            </w:r>
          </w:p>
        </w:tc>
        <w:tc>
          <w:tcPr>
            <w:tcW w:w="532"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1</w:t>
            </w:r>
          </w:p>
        </w:tc>
        <w:tc>
          <w:tcPr>
            <w:tcW w:w="251"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0</w:t>
            </w:r>
          </w:p>
        </w:tc>
        <w:tc>
          <w:tcPr>
            <w:tcW w:w="251"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0</w:t>
            </w:r>
          </w:p>
        </w:tc>
        <w:tc>
          <w:tcPr>
            <w:tcW w:w="252"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1</w:t>
            </w:r>
          </w:p>
        </w:tc>
        <w:tc>
          <w:tcPr>
            <w:tcW w:w="481" w:type="pct"/>
          </w:tcPr>
          <w:p w:rsidR="00683FC4" w:rsidRPr="00683FC4" w:rsidRDefault="00EB5875" w:rsidP="00757FB6">
            <w:pPr>
              <w:spacing w:line="480" w:lineRule="auto"/>
              <w:jc w:val="center"/>
              <w:rPr>
                <w:rFonts w:ascii="Arial" w:hAnsi="Arial" w:cs="Arial"/>
                <w:sz w:val="18"/>
                <w:szCs w:val="18"/>
              </w:rPr>
            </w:pPr>
            <w:r w:rsidRPr="00EB5875">
              <w:rPr>
                <w:rFonts w:ascii="Arial" w:hAnsi="Arial" w:cs="Arial"/>
                <w:sz w:val="18"/>
                <w:szCs w:val="18"/>
              </w:rPr>
              <w:t>0</w:t>
            </w:r>
          </w:p>
        </w:tc>
        <w:tc>
          <w:tcPr>
            <w:tcW w:w="197" w:type="pct"/>
          </w:tcPr>
          <w:p w:rsidR="00683FC4" w:rsidRPr="00683FC4" w:rsidRDefault="00EB5875" w:rsidP="00757FB6">
            <w:pPr>
              <w:spacing w:line="480" w:lineRule="auto"/>
              <w:jc w:val="center"/>
              <w:rPr>
                <w:rFonts w:ascii="Arial" w:hAnsi="Arial" w:cs="Arial"/>
                <w:sz w:val="18"/>
                <w:szCs w:val="18"/>
              </w:rPr>
            </w:pPr>
            <w:r w:rsidRPr="00EB5875">
              <w:rPr>
                <w:rFonts w:ascii="Arial" w:hAnsi="Arial" w:cs="Arial"/>
                <w:sz w:val="18"/>
                <w:szCs w:val="18"/>
              </w:rPr>
              <w:t>0</w:t>
            </w:r>
          </w:p>
        </w:tc>
        <w:tc>
          <w:tcPr>
            <w:tcW w:w="255" w:type="pct"/>
          </w:tcPr>
          <w:p w:rsidR="00683FC4" w:rsidRPr="00683FC4" w:rsidRDefault="00EB5875" w:rsidP="00757FB6">
            <w:pPr>
              <w:spacing w:line="480" w:lineRule="auto"/>
              <w:jc w:val="center"/>
              <w:rPr>
                <w:rFonts w:ascii="Arial" w:hAnsi="Arial" w:cs="Arial"/>
                <w:sz w:val="18"/>
                <w:szCs w:val="18"/>
              </w:rPr>
            </w:pPr>
            <w:r w:rsidRPr="00EB5875">
              <w:rPr>
                <w:rFonts w:ascii="Arial" w:hAnsi="Arial" w:cs="Arial"/>
                <w:sz w:val="18"/>
                <w:szCs w:val="18"/>
              </w:rPr>
              <w:t>0</w:t>
            </w:r>
          </w:p>
        </w:tc>
        <w:tc>
          <w:tcPr>
            <w:tcW w:w="246" w:type="pct"/>
          </w:tcPr>
          <w:p w:rsidR="00683FC4" w:rsidRPr="00683FC4" w:rsidRDefault="00683FC4" w:rsidP="00757FB6">
            <w:pPr>
              <w:jc w:val="center"/>
              <w:rPr>
                <w:rFonts w:ascii="Arial" w:hAnsi="Arial" w:cs="Arial"/>
                <w:sz w:val="18"/>
                <w:szCs w:val="18"/>
              </w:rPr>
            </w:pPr>
            <w:r w:rsidRPr="00683FC4">
              <w:rPr>
                <w:rFonts w:ascii="Arial" w:hAnsi="Arial" w:cs="Arial"/>
                <w:sz w:val="18"/>
                <w:szCs w:val="18"/>
              </w:rPr>
              <w:t>10</w:t>
            </w:r>
          </w:p>
        </w:tc>
      </w:tr>
      <w:tr w:rsidR="002F78C3" w:rsidRPr="00683FC4" w:rsidTr="00757FB6">
        <w:trPr>
          <w:trHeight w:val="144"/>
        </w:trPr>
        <w:tc>
          <w:tcPr>
            <w:tcW w:w="344" w:type="pct"/>
            <w:vMerge/>
          </w:tcPr>
          <w:p w:rsidR="00434CA8" w:rsidRDefault="00434CA8">
            <w:pPr>
              <w:spacing w:line="480" w:lineRule="auto"/>
              <w:jc w:val="center"/>
              <w:rPr>
                <w:rFonts w:ascii="Arial" w:eastAsia="Times New Roman" w:hAnsi="Arial" w:cs="Arial"/>
                <w:sz w:val="18"/>
                <w:szCs w:val="18"/>
              </w:rPr>
            </w:pPr>
          </w:p>
        </w:tc>
        <w:tc>
          <w:tcPr>
            <w:tcW w:w="540" w:type="pct"/>
            <w:tcBorders>
              <w:bottom w:val="single" w:sz="4" w:space="0" w:color="auto"/>
            </w:tcBorders>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Deer</w:t>
            </w:r>
          </w:p>
        </w:tc>
        <w:tc>
          <w:tcPr>
            <w:tcW w:w="391" w:type="pct"/>
            <w:tcBorders>
              <w:bottom w:val="single" w:sz="4" w:space="0" w:color="auto"/>
            </w:tcBorders>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1</w:t>
            </w:r>
          </w:p>
        </w:tc>
        <w:tc>
          <w:tcPr>
            <w:tcW w:w="475" w:type="pct"/>
            <w:tcBorders>
              <w:bottom w:val="single" w:sz="4" w:space="0" w:color="auto"/>
            </w:tcBorders>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0</w:t>
            </w:r>
          </w:p>
        </w:tc>
        <w:tc>
          <w:tcPr>
            <w:tcW w:w="367" w:type="pct"/>
            <w:tcBorders>
              <w:bottom w:val="single" w:sz="4" w:space="0" w:color="auto"/>
            </w:tcBorders>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7</w:t>
            </w:r>
          </w:p>
        </w:tc>
        <w:tc>
          <w:tcPr>
            <w:tcW w:w="418" w:type="pct"/>
            <w:tcBorders>
              <w:bottom w:val="single" w:sz="4" w:space="0" w:color="auto"/>
            </w:tcBorders>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0</w:t>
            </w:r>
          </w:p>
        </w:tc>
        <w:tc>
          <w:tcPr>
            <w:tcW w:w="532" w:type="pct"/>
            <w:tcBorders>
              <w:bottom w:val="single" w:sz="4" w:space="0" w:color="auto"/>
            </w:tcBorders>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0</w:t>
            </w:r>
          </w:p>
        </w:tc>
        <w:tc>
          <w:tcPr>
            <w:tcW w:w="251" w:type="pct"/>
            <w:tcBorders>
              <w:bottom w:val="single" w:sz="4" w:space="0" w:color="auto"/>
            </w:tcBorders>
          </w:tcPr>
          <w:p w:rsidR="00683FC4" w:rsidRPr="007F1B0C" w:rsidRDefault="007F1B0C" w:rsidP="00AD7F88">
            <w:pPr>
              <w:jc w:val="center"/>
              <w:rPr>
                <w:rFonts w:ascii="Arial" w:eastAsia="Times New Roman" w:hAnsi="Arial" w:cs="Arial"/>
                <w:sz w:val="18"/>
                <w:szCs w:val="18"/>
              </w:rPr>
            </w:pPr>
            <w:r>
              <w:rPr>
                <w:rFonts w:ascii="Arial" w:hAnsi="Arial" w:cs="Arial"/>
                <w:sz w:val="18"/>
                <w:szCs w:val="18"/>
              </w:rPr>
              <w:t>69</w:t>
            </w:r>
          </w:p>
        </w:tc>
        <w:tc>
          <w:tcPr>
            <w:tcW w:w="251" w:type="pct"/>
            <w:tcBorders>
              <w:bottom w:val="single" w:sz="4" w:space="0" w:color="auto"/>
            </w:tcBorders>
          </w:tcPr>
          <w:p w:rsidR="00683FC4" w:rsidRPr="007F1B0C" w:rsidRDefault="00683FC4" w:rsidP="00AD7F88">
            <w:pPr>
              <w:jc w:val="center"/>
              <w:rPr>
                <w:rFonts w:ascii="Arial" w:eastAsia="Times New Roman" w:hAnsi="Arial" w:cs="Arial"/>
                <w:sz w:val="18"/>
                <w:szCs w:val="18"/>
              </w:rPr>
            </w:pPr>
            <w:r w:rsidRPr="007F1B0C">
              <w:rPr>
                <w:rFonts w:ascii="Arial" w:hAnsi="Arial" w:cs="Arial"/>
                <w:sz w:val="18"/>
                <w:szCs w:val="18"/>
              </w:rPr>
              <w:t>13</w:t>
            </w:r>
          </w:p>
        </w:tc>
        <w:tc>
          <w:tcPr>
            <w:tcW w:w="252" w:type="pct"/>
            <w:tcBorders>
              <w:bottom w:val="single" w:sz="4" w:space="0" w:color="auto"/>
            </w:tcBorders>
          </w:tcPr>
          <w:p w:rsidR="00683FC4" w:rsidRPr="007F1B0C" w:rsidRDefault="00683FC4" w:rsidP="00AD7F88">
            <w:pPr>
              <w:jc w:val="center"/>
              <w:rPr>
                <w:rFonts w:ascii="Arial" w:eastAsia="Times New Roman" w:hAnsi="Arial" w:cs="Arial"/>
                <w:sz w:val="18"/>
                <w:szCs w:val="18"/>
              </w:rPr>
            </w:pPr>
            <w:r w:rsidRPr="007F1B0C">
              <w:rPr>
                <w:rFonts w:ascii="Arial" w:hAnsi="Arial" w:cs="Arial"/>
                <w:sz w:val="18"/>
                <w:szCs w:val="18"/>
              </w:rPr>
              <w:t>15</w:t>
            </w:r>
          </w:p>
        </w:tc>
        <w:tc>
          <w:tcPr>
            <w:tcW w:w="481" w:type="pct"/>
            <w:tcBorders>
              <w:bottom w:val="single" w:sz="4" w:space="0" w:color="auto"/>
            </w:tcBorders>
          </w:tcPr>
          <w:p w:rsidR="00683FC4" w:rsidRPr="007F1B0C" w:rsidRDefault="00683FC4" w:rsidP="00757FB6">
            <w:pPr>
              <w:jc w:val="center"/>
              <w:rPr>
                <w:rFonts w:ascii="Arial" w:hAnsi="Arial" w:cs="Arial"/>
                <w:sz w:val="18"/>
                <w:szCs w:val="18"/>
              </w:rPr>
            </w:pPr>
            <w:r w:rsidRPr="007F1B0C">
              <w:rPr>
                <w:rFonts w:ascii="Arial" w:hAnsi="Arial" w:cs="Arial"/>
                <w:sz w:val="18"/>
                <w:szCs w:val="18"/>
              </w:rPr>
              <w:t>0</w:t>
            </w:r>
          </w:p>
        </w:tc>
        <w:tc>
          <w:tcPr>
            <w:tcW w:w="197" w:type="pct"/>
            <w:tcBorders>
              <w:bottom w:val="single" w:sz="4" w:space="0" w:color="auto"/>
            </w:tcBorders>
          </w:tcPr>
          <w:p w:rsidR="00683FC4" w:rsidRPr="007F1B0C" w:rsidRDefault="00683FC4" w:rsidP="00757FB6">
            <w:pPr>
              <w:jc w:val="center"/>
              <w:rPr>
                <w:rFonts w:ascii="Arial" w:hAnsi="Arial" w:cs="Arial"/>
                <w:sz w:val="18"/>
                <w:szCs w:val="18"/>
              </w:rPr>
            </w:pPr>
            <w:r w:rsidRPr="007F1B0C">
              <w:rPr>
                <w:rFonts w:ascii="Arial" w:hAnsi="Arial" w:cs="Arial"/>
                <w:sz w:val="18"/>
                <w:szCs w:val="18"/>
              </w:rPr>
              <w:t>0</w:t>
            </w:r>
          </w:p>
        </w:tc>
        <w:tc>
          <w:tcPr>
            <w:tcW w:w="255" w:type="pct"/>
            <w:tcBorders>
              <w:bottom w:val="single" w:sz="4" w:space="0" w:color="auto"/>
            </w:tcBorders>
          </w:tcPr>
          <w:p w:rsidR="00683FC4" w:rsidRPr="007F1B0C" w:rsidRDefault="00683FC4" w:rsidP="00757FB6">
            <w:pPr>
              <w:jc w:val="center"/>
              <w:rPr>
                <w:rFonts w:ascii="Arial" w:hAnsi="Arial" w:cs="Arial"/>
                <w:sz w:val="18"/>
                <w:szCs w:val="18"/>
              </w:rPr>
            </w:pPr>
            <w:r w:rsidRPr="007F1B0C">
              <w:rPr>
                <w:rFonts w:ascii="Arial" w:hAnsi="Arial" w:cs="Arial"/>
                <w:sz w:val="18"/>
                <w:szCs w:val="18"/>
              </w:rPr>
              <w:t>0</w:t>
            </w:r>
          </w:p>
        </w:tc>
        <w:tc>
          <w:tcPr>
            <w:tcW w:w="246" w:type="pct"/>
            <w:tcBorders>
              <w:bottom w:val="single" w:sz="4" w:space="0" w:color="auto"/>
            </w:tcBorders>
          </w:tcPr>
          <w:p w:rsidR="00683FC4" w:rsidRPr="00683FC4" w:rsidRDefault="00754DB7" w:rsidP="00754DB7">
            <w:pPr>
              <w:jc w:val="center"/>
              <w:rPr>
                <w:rFonts w:ascii="Arial" w:hAnsi="Arial" w:cs="Arial"/>
                <w:sz w:val="18"/>
                <w:szCs w:val="18"/>
              </w:rPr>
            </w:pPr>
            <w:r w:rsidRPr="00683FC4">
              <w:rPr>
                <w:rFonts w:ascii="Arial" w:hAnsi="Arial" w:cs="Arial"/>
                <w:sz w:val="18"/>
                <w:szCs w:val="18"/>
              </w:rPr>
              <w:t>1</w:t>
            </w:r>
            <w:r>
              <w:rPr>
                <w:rFonts w:ascii="Arial" w:hAnsi="Arial" w:cs="Arial"/>
                <w:sz w:val="18"/>
                <w:szCs w:val="18"/>
              </w:rPr>
              <w:t>04</w:t>
            </w:r>
          </w:p>
        </w:tc>
      </w:tr>
      <w:tr w:rsidR="002F78C3" w:rsidRPr="00683FC4" w:rsidTr="00757FB6">
        <w:trPr>
          <w:trHeight w:val="144"/>
        </w:trPr>
        <w:tc>
          <w:tcPr>
            <w:tcW w:w="344" w:type="pct"/>
            <w:tcBorders>
              <w:bottom w:val="single" w:sz="4" w:space="0" w:color="auto"/>
            </w:tcBorders>
          </w:tcPr>
          <w:p w:rsidR="00683FC4" w:rsidRPr="00683FC4" w:rsidRDefault="00683FC4" w:rsidP="00757FB6">
            <w:pPr>
              <w:jc w:val="center"/>
              <w:rPr>
                <w:rFonts w:ascii="Arial" w:hAnsi="Arial" w:cs="Arial"/>
                <w:sz w:val="18"/>
                <w:szCs w:val="18"/>
              </w:rPr>
            </w:pPr>
            <w:bookmarkStart w:id="1" w:name="_Hlk360109307"/>
          </w:p>
        </w:tc>
        <w:tc>
          <w:tcPr>
            <w:tcW w:w="540"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Total</w:t>
            </w:r>
          </w:p>
        </w:tc>
        <w:tc>
          <w:tcPr>
            <w:tcW w:w="391"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38</w:t>
            </w:r>
          </w:p>
        </w:tc>
        <w:tc>
          <w:tcPr>
            <w:tcW w:w="475"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28</w:t>
            </w:r>
          </w:p>
        </w:tc>
        <w:tc>
          <w:tcPr>
            <w:tcW w:w="367"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12</w:t>
            </w:r>
          </w:p>
        </w:tc>
        <w:tc>
          <w:tcPr>
            <w:tcW w:w="418"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0</w:t>
            </w:r>
          </w:p>
        </w:tc>
        <w:tc>
          <w:tcPr>
            <w:tcW w:w="532"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1</w:t>
            </w:r>
          </w:p>
        </w:tc>
        <w:tc>
          <w:tcPr>
            <w:tcW w:w="251" w:type="pct"/>
            <w:tcBorders>
              <w:top w:val="single" w:sz="4" w:space="0" w:color="auto"/>
              <w:bottom w:val="single" w:sz="4" w:space="0" w:color="auto"/>
            </w:tcBorders>
          </w:tcPr>
          <w:p w:rsidR="00683FC4" w:rsidRPr="00683FC4" w:rsidRDefault="007F1B0C" w:rsidP="00757FB6">
            <w:pPr>
              <w:jc w:val="center"/>
              <w:rPr>
                <w:rFonts w:ascii="Arial" w:hAnsi="Arial" w:cs="Arial"/>
                <w:i/>
                <w:sz w:val="18"/>
                <w:szCs w:val="18"/>
              </w:rPr>
            </w:pPr>
            <w:r>
              <w:rPr>
                <w:rFonts w:ascii="Arial" w:hAnsi="Arial" w:cs="Arial"/>
                <w:i/>
                <w:sz w:val="18"/>
                <w:szCs w:val="18"/>
              </w:rPr>
              <w:t>70</w:t>
            </w:r>
          </w:p>
        </w:tc>
        <w:tc>
          <w:tcPr>
            <w:tcW w:w="251"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27</w:t>
            </w:r>
          </w:p>
        </w:tc>
        <w:tc>
          <w:tcPr>
            <w:tcW w:w="252"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26</w:t>
            </w:r>
          </w:p>
        </w:tc>
        <w:tc>
          <w:tcPr>
            <w:tcW w:w="481"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6</w:t>
            </w:r>
          </w:p>
        </w:tc>
        <w:tc>
          <w:tcPr>
            <w:tcW w:w="197"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0</w:t>
            </w:r>
          </w:p>
        </w:tc>
        <w:tc>
          <w:tcPr>
            <w:tcW w:w="255"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0</w:t>
            </w:r>
          </w:p>
        </w:tc>
        <w:tc>
          <w:tcPr>
            <w:tcW w:w="246" w:type="pct"/>
            <w:tcBorders>
              <w:top w:val="single" w:sz="4" w:space="0" w:color="auto"/>
              <w:bottom w:val="single" w:sz="4" w:space="0" w:color="auto"/>
            </w:tcBorders>
          </w:tcPr>
          <w:p w:rsidR="00683FC4" w:rsidRPr="00683FC4" w:rsidRDefault="007F1B0C" w:rsidP="00757FB6">
            <w:pPr>
              <w:jc w:val="center"/>
              <w:rPr>
                <w:rFonts w:ascii="Arial" w:hAnsi="Arial" w:cs="Arial"/>
                <w:i/>
                <w:sz w:val="18"/>
                <w:szCs w:val="18"/>
              </w:rPr>
            </w:pPr>
            <w:r>
              <w:rPr>
                <w:rFonts w:ascii="Arial" w:hAnsi="Arial" w:cs="Arial"/>
                <w:i/>
                <w:sz w:val="18"/>
                <w:szCs w:val="18"/>
              </w:rPr>
              <w:t>170</w:t>
            </w:r>
          </w:p>
        </w:tc>
      </w:tr>
      <w:bookmarkEnd w:id="1"/>
      <w:tr w:rsidR="002F78C3" w:rsidRPr="00683FC4" w:rsidTr="00757FB6">
        <w:trPr>
          <w:trHeight w:val="144"/>
        </w:trPr>
        <w:tc>
          <w:tcPr>
            <w:tcW w:w="344" w:type="pct"/>
            <w:vMerge w:val="restar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NC</w:t>
            </w:r>
          </w:p>
        </w:tc>
        <w:tc>
          <w:tcPr>
            <w:tcW w:w="540"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Dog</w:t>
            </w:r>
          </w:p>
        </w:tc>
        <w:tc>
          <w:tcPr>
            <w:tcW w:w="391"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75</w:t>
            </w:r>
          </w:p>
        </w:tc>
        <w:tc>
          <w:tcPr>
            <w:tcW w:w="475"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83</w:t>
            </w:r>
          </w:p>
        </w:tc>
        <w:tc>
          <w:tcPr>
            <w:tcW w:w="367"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4</w:t>
            </w:r>
          </w:p>
        </w:tc>
        <w:tc>
          <w:tcPr>
            <w:tcW w:w="418"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0</w:t>
            </w:r>
          </w:p>
        </w:tc>
        <w:tc>
          <w:tcPr>
            <w:tcW w:w="532"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5</w:t>
            </w:r>
          </w:p>
        </w:tc>
        <w:tc>
          <w:tcPr>
            <w:tcW w:w="251"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22</w:t>
            </w:r>
          </w:p>
        </w:tc>
        <w:tc>
          <w:tcPr>
            <w:tcW w:w="251"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61</w:t>
            </w:r>
          </w:p>
        </w:tc>
        <w:tc>
          <w:tcPr>
            <w:tcW w:w="252"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29</w:t>
            </w:r>
          </w:p>
        </w:tc>
        <w:tc>
          <w:tcPr>
            <w:tcW w:w="481"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69</w:t>
            </w:r>
          </w:p>
        </w:tc>
        <w:tc>
          <w:tcPr>
            <w:tcW w:w="197"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24</w:t>
            </w:r>
          </w:p>
        </w:tc>
        <w:tc>
          <w:tcPr>
            <w:tcW w:w="255"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48</w:t>
            </w:r>
          </w:p>
        </w:tc>
        <w:tc>
          <w:tcPr>
            <w:tcW w:w="246"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345</w:t>
            </w:r>
          </w:p>
        </w:tc>
      </w:tr>
      <w:tr w:rsidR="002F78C3" w:rsidRPr="00683FC4" w:rsidTr="00757FB6">
        <w:trPr>
          <w:trHeight w:val="144"/>
        </w:trPr>
        <w:tc>
          <w:tcPr>
            <w:tcW w:w="344" w:type="pct"/>
            <w:vMerge/>
          </w:tcPr>
          <w:p w:rsidR="00434CA8" w:rsidRDefault="00434CA8">
            <w:pPr>
              <w:spacing w:line="480" w:lineRule="auto"/>
              <w:jc w:val="center"/>
              <w:rPr>
                <w:rFonts w:ascii="Arial" w:eastAsia="Times New Roman" w:hAnsi="Arial" w:cs="Arial"/>
                <w:sz w:val="18"/>
                <w:szCs w:val="18"/>
              </w:rPr>
            </w:pPr>
          </w:p>
        </w:tc>
        <w:tc>
          <w:tcPr>
            <w:tcW w:w="540"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Cat</w:t>
            </w:r>
          </w:p>
        </w:tc>
        <w:tc>
          <w:tcPr>
            <w:tcW w:w="391"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19</w:t>
            </w:r>
          </w:p>
        </w:tc>
        <w:tc>
          <w:tcPr>
            <w:tcW w:w="475"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12</w:t>
            </w:r>
          </w:p>
        </w:tc>
        <w:tc>
          <w:tcPr>
            <w:tcW w:w="367"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3</w:t>
            </w:r>
          </w:p>
        </w:tc>
        <w:tc>
          <w:tcPr>
            <w:tcW w:w="418"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0</w:t>
            </w:r>
          </w:p>
        </w:tc>
        <w:tc>
          <w:tcPr>
            <w:tcW w:w="532"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0</w:t>
            </w:r>
          </w:p>
        </w:tc>
        <w:tc>
          <w:tcPr>
            <w:tcW w:w="251"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0</w:t>
            </w:r>
          </w:p>
        </w:tc>
        <w:tc>
          <w:tcPr>
            <w:tcW w:w="251"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1</w:t>
            </w:r>
          </w:p>
        </w:tc>
        <w:tc>
          <w:tcPr>
            <w:tcW w:w="252"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6</w:t>
            </w:r>
          </w:p>
        </w:tc>
        <w:tc>
          <w:tcPr>
            <w:tcW w:w="481" w:type="pct"/>
            <w:tcBorders>
              <w:bottom w:val="single" w:sz="4" w:space="0" w:color="auto"/>
            </w:tcBorders>
          </w:tcPr>
          <w:p w:rsidR="00683FC4" w:rsidRPr="00683FC4" w:rsidRDefault="00EB5875" w:rsidP="00757FB6">
            <w:pPr>
              <w:spacing w:after="120" w:line="480" w:lineRule="auto"/>
              <w:jc w:val="center"/>
              <w:rPr>
                <w:rFonts w:ascii="Arial" w:hAnsi="Arial" w:cs="Arial"/>
                <w:sz w:val="18"/>
                <w:szCs w:val="18"/>
              </w:rPr>
            </w:pPr>
            <w:r w:rsidRPr="00EB5875">
              <w:rPr>
                <w:rFonts w:ascii="Arial" w:hAnsi="Arial" w:cs="Arial"/>
                <w:sz w:val="18"/>
                <w:szCs w:val="18"/>
              </w:rPr>
              <w:t>1</w:t>
            </w:r>
          </w:p>
        </w:tc>
        <w:tc>
          <w:tcPr>
            <w:tcW w:w="197" w:type="pct"/>
            <w:tcBorders>
              <w:bottom w:val="single" w:sz="4" w:space="0" w:color="auto"/>
            </w:tcBorders>
          </w:tcPr>
          <w:p w:rsidR="00683FC4" w:rsidRPr="00683FC4" w:rsidRDefault="00EB5875" w:rsidP="00757FB6">
            <w:pPr>
              <w:spacing w:after="120" w:line="480" w:lineRule="auto"/>
              <w:jc w:val="center"/>
              <w:rPr>
                <w:rFonts w:ascii="Arial" w:hAnsi="Arial" w:cs="Arial"/>
                <w:sz w:val="18"/>
                <w:szCs w:val="18"/>
              </w:rPr>
            </w:pPr>
            <w:r w:rsidRPr="00EB5875">
              <w:rPr>
                <w:rFonts w:ascii="Arial" w:hAnsi="Arial" w:cs="Arial"/>
                <w:sz w:val="18"/>
                <w:szCs w:val="18"/>
              </w:rPr>
              <w:t>0</w:t>
            </w:r>
          </w:p>
        </w:tc>
        <w:tc>
          <w:tcPr>
            <w:tcW w:w="255" w:type="pct"/>
            <w:tcBorders>
              <w:bottom w:val="single" w:sz="4" w:space="0" w:color="auto"/>
            </w:tcBorders>
          </w:tcPr>
          <w:p w:rsidR="00683FC4" w:rsidRPr="00683FC4" w:rsidRDefault="00EB5875" w:rsidP="00757FB6">
            <w:pPr>
              <w:spacing w:after="120" w:line="480" w:lineRule="auto"/>
              <w:jc w:val="center"/>
              <w:rPr>
                <w:rFonts w:ascii="Arial" w:hAnsi="Arial" w:cs="Arial"/>
                <w:sz w:val="18"/>
                <w:szCs w:val="18"/>
              </w:rPr>
            </w:pPr>
            <w:r w:rsidRPr="00EB5875">
              <w:rPr>
                <w:rFonts w:ascii="Arial" w:hAnsi="Arial" w:cs="Arial"/>
                <w:sz w:val="18"/>
                <w:szCs w:val="18"/>
              </w:rPr>
              <w:t>0</w:t>
            </w:r>
          </w:p>
        </w:tc>
        <w:tc>
          <w:tcPr>
            <w:tcW w:w="246" w:type="pct"/>
            <w:tcBorders>
              <w:bottom w:val="single" w:sz="4" w:space="0" w:color="auto"/>
            </w:tcBorders>
          </w:tcPr>
          <w:p w:rsidR="00683FC4" w:rsidRPr="00683FC4" w:rsidRDefault="00683FC4" w:rsidP="00757FB6">
            <w:pPr>
              <w:spacing w:after="120"/>
              <w:jc w:val="center"/>
              <w:rPr>
                <w:rFonts w:ascii="Arial" w:hAnsi="Arial" w:cs="Arial"/>
                <w:sz w:val="18"/>
                <w:szCs w:val="18"/>
              </w:rPr>
            </w:pPr>
            <w:r w:rsidRPr="00683FC4">
              <w:rPr>
                <w:rFonts w:ascii="Arial" w:hAnsi="Arial" w:cs="Arial"/>
                <w:sz w:val="18"/>
                <w:szCs w:val="18"/>
              </w:rPr>
              <w:t>23</w:t>
            </w:r>
          </w:p>
        </w:tc>
      </w:tr>
      <w:tr w:rsidR="002F78C3" w:rsidRPr="00683FC4" w:rsidTr="00757FB6">
        <w:trPr>
          <w:trHeight w:val="144"/>
        </w:trPr>
        <w:tc>
          <w:tcPr>
            <w:tcW w:w="344" w:type="pct"/>
            <w:tcBorders>
              <w:bottom w:val="single" w:sz="4" w:space="0" w:color="auto"/>
            </w:tcBorders>
          </w:tcPr>
          <w:p w:rsidR="00683FC4" w:rsidRPr="00683FC4" w:rsidRDefault="00683FC4" w:rsidP="00757FB6">
            <w:pPr>
              <w:jc w:val="center"/>
              <w:rPr>
                <w:rFonts w:ascii="Arial" w:hAnsi="Arial" w:cs="Arial"/>
                <w:sz w:val="18"/>
                <w:szCs w:val="18"/>
              </w:rPr>
            </w:pPr>
          </w:p>
        </w:tc>
        <w:tc>
          <w:tcPr>
            <w:tcW w:w="540"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Total</w:t>
            </w:r>
          </w:p>
        </w:tc>
        <w:tc>
          <w:tcPr>
            <w:tcW w:w="391"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94</w:t>
            </w:r>
          </w:p>
        </w:tc>
        <w:tc>
          <w:tcPr>
            <w:tcW w:w="475"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95</w:t>
            </w:r>
          </w:p>
        </w:tc>
        <w:tc>
          <w:tcPr>
            <w:tcW w:w="367"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7</w:t>
            </w:r>
          </w:p>
        </w:tc>
        <w:tc>
          <w:tcPr>
            <w:tcW w:w="418"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0</w:t>
            </w:r>
          </w:p>
        </w:tc>
        <w:tc>
          <w:tcPr>
            <w:tcW w:w="532"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5</w:t>
            </w:r>
          </w:p>
        </w:tc>
        <w:tc>
          <w:tcPr>
            <w:tcW w:w="251"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22</w:t>
            </w:r>
          </w:p>
        </w:tc>
        <w:tc>
          <w:tcPr>
            <w:tcW w:w="251"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62</w:t>
            </w:r>
          </w:p>
        </w:tc>
        <w:tc>
          <w:tcPr>
            <w:tcW w:w="252"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35</w:t>
            </w:r>
          </w:p>
        </w:tc>
        <w:tc>
          <w:tcPr>
            <w:tcW w:w="481"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70</w:t>
            </w:r>
          </w:p>
        </w:tc>
        <w:tc>
          <w:tcPr>
            <w:tcW w:w="197"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24</w:t>
            </w:r>
          </w:p>
        </w:tc>
        <w:tc>
          <w:tcPr>
            <w:tcW w:w="255"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48</w:t>
            </w:r>
          </w:p>
        </w:tc>
        <w:tc>
          <w:tcPr>
            <w:tcW w:w="246"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368</w:t>
            </w:r>
          </w:p>
        </w:tc>
      </w:tr>
      <w:tr w:rsidR="002F78C3" w:rsidRPr="00683FC4" w:rsidTr="00757FB6">
        <w:trPr>
          <w:trHeight w:val="144"/>
        </w:trPr>
        <w:tc>
          <w:tcPr>
            <w:tcW w:w="344" w:type="pct"/>
            <w:vMerge w:val="restar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SC</w:t>
            </w:r>
          </w:p>
        </w:tc>
        <w:tc>
          <w:tcPr>
            <w:tcW w:w="540"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Dog</w:t>
            </w:r>
          </w:p>
        </w:tc>
        <w:tc>
          <w:tcPr>
            <w:tcW w:w="391"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108</w:t>
            </w:r>
          </w:p>
        </w:tc>
        <w:tc>
          <w:tcPr>
            <w:tcW w:w="475"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125</w:t>
            </w:r>
          </w:p>
        </w:tc>
        <w:tc>
          <w:tcPr>
            <w:tcW w:w="367"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7</w:t>
            </w:r>
          </w:p>
        </w:tc>
        <w:tc>
          <w:tcPr>
            <w:tcW w:w="418"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0</w:t>
            </w:r>
          </w:p>
        </w:tc>
        <w:tc>
          <w:tcPr>
            <w:tcW w:w="532"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23</w:t>
            </w:r>
          </w:p>
        </w:tc>
        <w:tc>
          <w:tcPr>
            <w:tcW w:w="251"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0</w:t>
            </w:r>
          </w:p>
        </w:tc>
        <w:tc>
          <w:tcPr>
            <w:tcW w:w="251"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5</w:t>
            </w:r>
          </w:p>
        </w:tc>
        <w:tc>
          <w:tcPr>
            <w:tcW w:w="252"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37</w:t>
            </w:r>
          </w:p>
        </w:tc>
        <w:tc>
          <w:tcPr>
            <w:tcW w:w="481"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63</w:t>
            </w:r>
          </w:p>
        </w:tc>
        <w:tc>
          <w:tcPr>
            <w:tcW w:w="197" w:type="pct"/>
            <w:tcBorders>
              <w:top w:val="single" w:sz="4" w:space="0" w:color="auto"/>
            </w:tcBorders>
          </w:tcPr>
          <w:p w:rsidR="00683FC4" w:rsidRPr="00683FC4" w:rsidRDefault="00683FC4" w:rsidP="005B0D76">
            <w:pPr>
              <w:spacing w:before="240"/>
              <w:jc w:val="center"/>
              <w:rPr>
                <w:rFonts w:ascii="Arial" w:hAnsi="Arial" w:cs="Arial"/>
                <w:sz w:val="18"/>
                <w:szCs w:val="18"/>
              </w:rPr>
            </w:pPr>
            <w:r w:rsidRPr="00683FC4">
              <w:rPr>
                <w:rFonts w:ascii="Arial" w:hAnsi="Arial" w:cs="Arial"/>
                <w:sz w:val="18"/>
                <w:szCs w:val="18"/>
              </w:rPr>
              <w:t>0</w:t>
            </w:r>
          </w:p>
        </w:tc>
        <w:tc>
          <w:tcPr>
            <w:tcW w:w="255" w:type="pct"/>
            <w:tcBorders>
              <w:top w:val="single" w:sz="4" w:space="0" w:color="auto"/>
            </w:tcBorders>
          </w:tcPr>
          <w:p w:rsidR="00683FC4" w:rsidRPr="00683FC4" w:rsidRDefault="00683FC4" w:rsidP="005B0D76">
            <w:pPr>
              <w:spacing w:before="240"/>
              <w:jc w:val="center"/>
              <w:rPr>
                <w:rFonts w:ascii="Arial" w:hAnsi="Arial" w:cs="Arial"/>
                <w:sz w:val="18"/>
                <w:szCs w:val="18"/>
              </w:rPr>
            </w:pPr>
            <w:r w:rsidRPr="00683FC4">
              <w:rPr>
                <w:rFonts w:ascii="Arial" w:hAnsi="Arial" w:cs="Arial"/>
                <w:sz w:val="18"/>
                <w:szCs w:val="18"/>
              </w:rPr>
              <w:t>9</w:t>
            </w:r>
          </w:p>
        </w:tc>
        <w:tc>
          <w:tcPr>
            <w:tcW w:w="246" w:type="pct"/>
            <w:tcBorders>
              <w:top w:val="single" w:sz="4" w:space="0" w:color="auto"/>
            </w:tcBorders>
          </w:tcPr>
          <w:p w:rsidR="00683FC4" w:rsidRPr="00683FC4" w:rsidRDefault="00683FC4" w:rsidP="00757FB6">
            <w:pPr>
              <w:spacing w:before="240"/>
              <w:jc w:val="right"/>
              <w:rPr>
                <w:rFonts w:ascii="Arial" w:hAnsi="Arial" w:cs="Arial"/>
                <w:sz w:val="18"/>
                <w:szCs w:val="18"/>
              </w:rPr>
            </w:pPr>
            <w:r w:rsidRPr="00683FC4">
              <w:rPr>
                <w:rFonts w:ascii="Arial" w:hAnsi="Arial" w:cs="Arial"/>
                <w:sz w:val="18"/>
                <w:szCs w:val="18"/>
              </w:rPr>
              <w:t>269</w:t>
            </w:r>
          </w:p>
        </w:tc>
      </w:tr>
      <w:tr w:rsidR="002F78C3" w:rsidRPr="00683FC4" w:rsidTr="00757FB6">
        <w:trPr>
          <w:trHeight w:val="144"/>
        </w:trPr>
        <w:tc>
          <w:tcPr>
            <w:tcW w:w="344" w:type="pct"/>
            <w:vMerge/>
          </w:tcPr>
          <w:p w:rsidR="00434CA8" w:rsidRDefault="00434CA8">
            <w:pPr>
              <w:spacing w:line="480" w:lineRule="auto"/>
              <w:jc w:val="center"/>
              <w:rPr>
                <w:rFonts w:ascii="Arial" w:eastAsia="Times New Roman" w:hAnsi="Arial" w:cs="Arial"/>
                <w:sz w:val="18"/>
                <w:szCs w:val="18"/>
              </w:rPr>
            </w:pPr>
          </w:p>
        </w:tc>
        <w:tc>
          <w:tcPr>
            <w:tcW w:w="540"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Cat</w:t>
            </w:r>
          </w:p>
        </w:tc>
        <w:tc>
          <w:tcPr>
            <w:tcW w:w="391"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14</w:t>
            </w:r>
          </w:p>
        </w:tc>
        <w:tc>
          <w:tcPr>
            <w:tcW w:w="475"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11</w:t>
            </w:r>
          </w:p>
        </w:tc>
        <w:tc>
          <w:tcPr>
            <w:tcW w:w="367"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3</w:t>
            </w:r>
          </w:p>
        </w:tc>
        <w:tc>
          <w:tcPr>
            <w:tcW w:w="418"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0</w:t>
            </w:r>
          </w:p>
        </w:tc>
        <w:tc>
          <w:tcPr>
            <w:tcW w:w="532"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0</w:t>
            </w:r>
          </w:p>
        </w:tc>
        <w:tc>
          <w:tcPr>
            <w:tcW w:w="251"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0</w:t>
            </w:r>
          </w:p>
        </w:tc>
        <w:tc>
          <w:tcPr>
            <w:tcW w:w="251"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1</w:t>
            </w:r>
          </w:p>
        </w:tc>
        <w:tc>
          <w:tcPr>
            <w:tcW w:w="252"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4</w:t>
            </w:r>
          </w:p>
        </w:tc>
        <w:tc>
          <w:tcPr>
            <w:tcW w:w="481" w:type="pct"/>
          </w:tcPr>
          <w:p w:rsidR="00683FC4" w:rsidRPr="00683FC4" w:rsidRDefault="00EB5875" w:rsidP="00757FB6">
            <w:pPr>
              <w:spacing w:line="480" w:lineRule="auto"/>
              <w:jc w:val="center"/>
              <w:rPr>
                <w:rFonts w:ascii="Arial" w:hAnsi="Arial" w:cs="Arial"/>
                <w:sz w:val="18"/>
                <w:szCs w:val="18"/>
              </w:rPr>
            </w:pPr>
            <w:r w:rsidRPr="00EB5875">
              <w:rPr>
                <w:rFonts w:ascii="Arial" w:hAnsi="Arial" w:cs="Arial"/>
                <w:sz w:val="18"/>
                <w:szCs w:val="18"/>
              </w:rPr>
              <w:t>1</w:t>
            </w:r>
          </w:p>
        </w:tc>
        <w:tc>
          <w:tcPr>
            <w:tcW w:w="197" w:type="pct"/>
          </w:tcPr>
          <w:p w:rsidR="00683FC4" w:rsidRPr="00683FC4" w:rsidRDefault="00EB5875" w:rsidP="00757FB6">
            <w:pPr>
              <w:spacing w:line="480" w:lineRule="auto"/>
              <w:jc w:val="center"/>
              <w:rPr>
                <w:rFonts w:ascii="Arial" w:hAnsi="Arial" w:cs="Arial"/>
                <w:sz w:val="18"/>
                <w:szCs w:val="18"/>
              </w:rPr>
            </w:pPr>
            <w:r w:rsidRPr="00EB5875">
              <w:rPr>
                <w:rFonts w:ascii="Arial" w:hAnsi="Arial" w:cs="Arial"/>
                <w:sz w:val="18"/>
                <w:szCs w:val="18"/>
              </w:rPr>
              <w:t>0</w:t>
            </w:r>
          </w:p>
        </w:tc>
        <w:tc>
          <w:tcPr>
            <w:tcW w:w="255" w:type="pct"/>
          </w:tcPr>
          <w:p w:rsidR="00683FC4" w:rsidRPr="00683FC4" w:rsidRDefault="00EB5875" w:rsidP="00757FB6">
            <w:pPr>
              <w:spacing w:line="480" w:lineRule="auto"/>
              <w:jc w:val="center"/>
              <w:rPr>
                <w:rFonts w:ascii="Arial" w:hAnsi="Arial" w:cs="Arial"/>
                <w:sz w:val="18"/>
                <w:szCs w:val="18"/>
              </w:rPr>
            </w:pPr>
            <w:r w:rsidRPr="00EB5875">
              <w:rPr>
                <w:rFonts w:ascii="Arial" w:hAnsi="Arial" w:cs="Arial"/>
                <w:sz w:val="18"/>
                <w:szCs w:val="18"/>
              </w:rPr>
              <w:t>0</w:t>
            </w:r>
          </w:p>
        </w:tc>
        <w:tc>
          <w:tcPr>
            <w:tcW w:w="246" w:type="pct"/>
          </w:tcPr>
          <w:p w:rsidR="00683FC4" w:rsidRPr="00683FC4" w:rsidRDefault="00683FC4" w:rsidP="00757FB6">
            <w:pPr>
              <w:jc w:val="center"/>
              <w:rPr>
                <w:rFonts w:ascii="Arial" w:hAnsi="Arial" w:cs="Arial"/>
                <w:sz w:val="18"/>
                <w:szCs w:val="18"/>
              </w:rPr>
            </w:pPr>
            <w:r w:rsidRPr="00683FC4">
              <w:rPr>
                <w:rFonts w:ascii="Arial" w:hAnsi="Arial" w:cs="Arial"/>
                <w:sz w:val="18"/>
                <w:szCs w:val="18"/>
              </w:rPr>
              <w:t>20</w:t>
            </w:r>
          </w:p>
        </w:tc>
      </w:tr>
      <w:tr w:rsidR="002F78C3" w:rsidRPr="00683FC4" w:rsidTr="00757FB6">
        <w:trPr>
          <w:trHeight w:val="144"/>
        </w:trPr>
        <w:tc>
          <w:tcPr>
            <w:tcW w:w="344" w:type="pct"/>
            <w:vMerge/>
          </w:tcPr>
          <w:p w:rsidR="00434CA8" w:rsidRDefault="00434CA8">
            <w:pPr>
              <w:spacing w:line="480" w:lineRule="auto"/>
              <w:jc w:val="center"/>
              <w:rPr>
                <w:rFonts w:ascii="Arial" w:eastAsia="Times New Roman" w:hAnsi="Arial" w:cs="Arial"/>
                <w:sz w:val="18"/>
                <w:szCs w:val="18"/>
              </w:rPr>
            </w:pPr>
          </w:p>
        </w:tc>
        <w:tc>
          <w:tcPr>
            <w:tcW w:w="540"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Mesoc.</w:t>
            </w:r>
          </w:p>
        </w:tc>
        <w:tc>
          <w:tcPr>
            <w:tcW w:w="391"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5</w:t>
            </w:r>
          </w:p>
        </w:tc>
        <w:tc>
          <w:tcPr>
            <w:tcW w:w="475"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0</w:t>
            </w:r>
          </w:p>
        </w:tc>
        <w:tc>
          <w:tcPr>
            <w:tcW w:w="367"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0</w:t>
            </w:r>
          </w:p>
        </w:tc>
        <w:tc>
          <w:tcPr>
            <w:tcW w:w="418"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9</w:t>
            </w:r>
          </w:p>
        </w:tc>
        <w:tc>
          <w:tcPr>
            <w:tcW w:w="532"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0</w:t>
            </w:r>
          </w:p>
        </w:tc>
        <w:tc>
          <w:tcPr>
            <w:tcW w:w="251"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0</w:t>
            </w:r>
          </w:p>
        </w:tc>
        <w:tc>
          <w:tcPr>
            <w:tcW w:w="251"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0</w:t>
            </w:r>
          </w:p>
        </w:tc>
        <w:tc>
          <w:tcPr>
            <w:tcW w:w="252"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0</w:t>
            </w:r>
          </w:p>
        </w:tc>
        <w:tc>
          <w:tcPr>
            <w:tcW w:w="481" w:type="pct"/>
            <w:tcBorders>
              <w:bottom w:val="single" w:sz="4" w:space="0" w:color="auto"/>
            </w:tcBorders>
          </w:tcPr>
          <w:p w:rsidR="00683FC4" w:rsidRPr="00683FC4" w:rsidRDefault="00EB5875" w:rsidP="00757FB6">
            <w:pPr>
              <w:spacing w:after="120" w:line="480" w:lineRule="auto"/>
              <w:jc w:val="center"/>
              <w:rPr>
                <w:rFonts w:ascii="Arial" w:hAnsi="Arial" w:cs="Arial"/>
                <w:sz w:val="18"/>
                <w:szCs w:val="18"/>
              </w:rPr>
            </w:pPr>
            <w:r w:rsidRPr="00EB5875">
              <w:rPr>
                <w:rFonts w:ascii="Arial" w:hAnsi="Arial" w:cs="Arial"/>
                <w:sz w:val="18"/>
                <w:szCs w:val="18"/>
              </w:rPr>
              <w:t>3</w:t>
            </w:r>
          </w:p>
        </w:tc>
        <w:tc>
          <w:tcPr>
            <w:tcW w:w="197" w:type="pct"/>
            <w:tcBorders>
              <w:bottom w:val="single" w:sz="4" w:space="0" w:color="auto"/>
            </w:tcBorders>
          </w:tcPr>
          <w:p w:rsidR="00683FC4" w:rsidRPr="00683FC4" w:rsidRDefault="00EB5875" w:rsidP="00757FB6">
            <w:pPr>
              <w:spacing w:after="120" w:line="480" w:lineRule="auto"/>
              <w:jc w:val="center"/>
              <w:rPr>
                <w:rFonts w:ascii="Arial" w:hAnsi="Arial" w:cs="Arial"/>
                <w:sz w:val="18"/>
                <w:szCs w:val="18"/>
              </w:rPr>
            </w:pPr>
            <w:r w:rsidRPr="00EB5875">
              <w:rPr>
                <w:rFonts w:ascii="Arial" w:hAnsi="Arial" w:cs="Arial"/>
                <w:sz w:val="18"/>
                <w:szCs w:val="18"/>
              </w:rPr>
              <w:t>0</w:t>
            </w:r>
          </w:p>
        </w:tc>
        <w:tc>
          <w:tcPr>
            <w:tcW w:w="255" w:type="pct"/>
            <w:tcBorders>
              <w:bottom w:val="single" w:sz="4" w:space="0" w:color="auto"/>
            </w:tcBorders>
          </w:tcPr>
          <w:p w:rsidR="00683FC4" w:rsidRPr="00683FC4" w:rsidRDefault="00EB5875" w:rsidP="00757FB6">
            <w:pPr>
              <w:spacing w:after="120" w:line="480" w:lineRule="auto"/>
              <w:jc w:val="center"/>
              <w:rPr>
                <w:rFonts w:ascii="Arial" w:hAnsi="Arial" w:cs="Arial"/>
                <w:sz w:val="18"/>
                <w:szCs w:val="18"/>
              </w:rPr>
            </w:pPr>
            <w:r w:rsidRPr="00EB5875">
              <w:rPr>
                <w:rFonts w:ascii="Arial" w:hAnsi="Arial" w:cs="Arial"/>
                <w:sz w:val="18"/>
                <w:szCs w:val="18"/>
              </w:rPr>
              <w:t>0</w:t>
            </w:r>
          </w:p>
        </w:tc>
        <w:tc>
          <w:tcPr>
            <w:tcW w:w="246" w:type="pct"/>
            <w:tcBorders>
              <w:bottom w:val="single" w:sz="4" w:space="0" w:color="auto"/>
            </w:tcBorders>
          </w:tcPr>
          <w:p w:rsidR="00683FC4" w:rsidRPr="00683FC4" w:rsidRDefault="00683FC4" w:rsidP="00757FB6">
            <w:pPr>
              <w:spacing w:after="120"/>
              <w:jc w:val="center"/>
              <w:rPr>
                <w:rFonts w:ascii="Arial" w:hAnsi="Arial" w:cs="Arial"/>
                <w:sz w:val="18"/>
                <w:szCs w:val="18"/>
              </w:rPr>
            </w:pPr>
            <w:r w:rsidRPr="00683FC4">
              <w:rPr>
                <w:rFonts w:ascii="Arial" w:hAnsi="Arial" w:cs="Arial"/>
                <w:sz w:val="18"/>
                <w:szCs w:val="18"/>
              </w:rPr>
              <w:t>12</w:t>
            </w:r>
          </w:p>
        </w:tc>
      </w:tr>
      <w:tr w:rsidR="002F78C3" w:rsidRPr="00683FC4" w:rsidTr="00757FB6">
        <w:trPr>
          <w:trHeight w:val="144"/>
        </w:trPr>
        <w:tc>
          <w:tcPr>
            <w:tcW w:w="344" w:type="pct"/>
            <w:tcBorders>
              <w:bottom w:val="single" w:sz="4" w:space="0" w:color="auto"/>
            </w:tcBorders>
          </w:tcPr>
          <w:p w:rsidR="00683FC4" w:rsidRPr="00683FC4" w:rsidRDefault="00683FC4" w:rsidP="00757FB6">
            <w:pPr>
              <w:jc w:val="center"/>
              <w:rPr>
                <w:rFonts w:ascii="Arial" w:hAnsi="Arial" w:cs="Arial"/>
                <w:sz w:val="18"/>
                <w:szCs w:val="18"/>
                <w:highlight w:val="red"/>
              </w:rPr>
            </w:pPr>
          </w:p>
        </w:tc>
        <w:tc>
          <w:tcPr>
            <w:tcW w:w="540"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highlight w:val="red"/>
              </w:rPr>
            </w:pPr>
            <w:r w:rsidRPr="00683FC4">
              <w:rPr>
                <w:rFonts w:ascii="Arial" w:hAnsi="Arial" w:cs="Arial"/>
                <w:i/>
                <w:sz w:val="18"/>
                <w:szCs w:val="18"/>
              </w:rPr>
              <w:t>Total</w:t>
            </w:r>
          </w:p>
        </w:tc>
        <w:tc>
          <w:tcPr>
            <w:tcW w:w="391"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127</w:t>
            </w:r>
          </w:p>
        </w:tc>
        <w:tc>
          <w:tcPr>
            <w:tcW w:w="475"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136</w:t>
            </w:r>
          </w:p>
        </w:tc>
        <w:tc>
          <w:tcPr>
            <w:tcW w:w="367"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10</w:t>
            </w:r>
          </w:p>
        </w:tc>
        <w:tc>
          <w:tcPr>
            <w:tcW w:w="418"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9</w:t>
            </w:r>
          </w:p>
        </w:tc>
        <w:tc>
          <w:tcPr>
            <w:tcW w:w="532"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23</w:t>
            </w:r>
          </w:p>
        </w:tc>
        <w:tc>
          <w:tcPr>
            <w:tcW w:w="251"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0</w:t>
            </w:r>
          </w:p>
        </w:tc>
        <w:tc>
          <w:tcPr>
            <w:tcW w:w="251"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6</w:t>
            </w:r>
          </w:p>
        </w:tc>
        <w:tc>
          <w:tcPr>
            <w:tcW w:w="252"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41</w:t>
            </w:r>
          </w:p>
        </w:tc>
        <w:tc>
          <w:tcPr>
            <w:tcW w:w="481" w:type="pct"/>
            <w:tcBorders>
              <w:top w:val="single" w:sz="4" w:space="0" w:color="auto"/>
              <w:bottom w:val="single" w:sz="4" w:space="0" w:color="auto"/>
            </w:tcBorders>
          </w:tcPr>
          <w:p w:rsidR="00683FC4" w:rsidRPr="00683FC4" w:rsidRDefault="005B0D76" w:rsidP="005B0D76">
            <w:pPr>
              <w:jc w:val="center"/>
              <w:rPr>
                <w:rFonts w:ascii="Arial" w:hAnsi="Arial" w:cs="Arial"/>
                <w:i/>
                <w:sz w:val="18"/>
                <w:szCs w:val="18"/>
              </w:rPr>
            </w:pPr>
            <w:r w:rsidRPr="00683FC4">
              <w:rPr>
                <w:rFonts w:ascii="Arial" w:hAnsi="Arial" w:cs="Arial"/>
                <w:i/>
                <w:sz w:val="18"/>
                <w:szCs w:val="18"/>
              </w:rPr>
              <w:t>6</w:t>
            </w:r>
            <w:r>
              <w:rPr>
                <w:rFonts w:ascii="Arial" w:hAnsi="Arial" w:cs="Arial"/>
                <w:i/>
                <w:sz w:val="18"/>
                <w:szCs w:val="18"/>
              </w:rPr>
              <w:t>7</w:t>
            </w:r>
          </w:p>
        </w:tc>
        <w:tc>
          <w:tcPr>
            <w:tcW w:w="197"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0</w:t>
            </w:r>
          </w:p>
        </w:tc>
        <w:tc>
          <w:tcPr>
            <w:tcW w:w="255"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9</w:t>
            </w:r>
          </w:p>
        </w:tc>
        <w:tc>
          <w:tcPr>
            <w:tcW w:w="246"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301</w:t>
            </w:r>
          </w:p>
        </w:tc>
      </w:tr>
      <w:tr w:rsidR="002F78C3" w:rsidRPr="00683FC4" w:rsidTr="00757FB6">
        <w:trPr>
          <w:trHeight w:val="144"/>
        </w:trPr>
        <w:tc>
          <w:tcPr>
            <w:tcW w:w="344" w:type="pct"/>
            <w:vMerge w:val="restar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FL</w:t>
            </w:r>
          </w:p>
        </w:tc>
        <w:tc>
          <w:tcPr>
            <w:tcW w:w="540"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Dog</w:t>
            </w:r>
          </w:p>
        </w:tc>
        <w:tc>
          <w:tcPr>
            <w:tcW w:w="391"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52</w:t>
            </w:r>
          </w:p>
        </w:tc>
        <w:tc>
          <w:tcPr>
            <w:tcW w:w="475"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36</w:t>
            </w:r>
          </w:p>
        </w:tc>
        <w:tc>
          <w:tcPr>
            <w:tcW w:w="367"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0</w:t>
            </w:r>
          </w:p>
        </w:tc>
        <w:tc>
          <w:tcPr>
            <w:tcW w:w="418"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0</w:t>
            </w:r>
          </w:p>
        </w:tc>
        <w:tc>
          <w:tcPr>
            <w:tcW w:w="532"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10</w:t>
            </w:r>
          </w:p>
        </w:tc>
        <w:tc>
          <w:tcPr>
            <w:tcW w:w="251"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4</w:t>
            </w:r>
          </w:p>
        </w:tc>
        <w:tc>
          <w:tcPr>
            <w:tcW w:w="251"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6</w:t>
            </w:r>
          </w:p>
        </w:tc>
        <w:tc>
          <w:tcPr>
            <w:tcW w:w="252"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27</w:t>
            </w:r>
          </w:p>
        </w:tc>
        <w:tc>
          <w:tcPr>
            <w:tcW w:w="481"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0</w:t>
            </w:r>
          </w:p>
        </w:tc>
        <w:tc>
          <w:tcPr>
            <w:tcW w:w="197"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3</w:t>
            </w:r>
          </w:p>
        </w:tc>
        <w:tc>
          <w:tcPr>
            <w:tcW w:w="255"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73</w:t>
            </w:r>
          </w:p>
        </w:tc>
        <w:tc>
          <w:tcPr>
            <w:tcW w:w="246" w:type="pct"/>
            <w:tcBorders>
              <w:top w:val="single" w:sz="4" w:space="0" w:color="auto"/>
            </w:tcBorders>
          </w:tcPr>
          <w:p w:rsidR="00683FC4" w:rsidRPr="00683FC4" w:rsidRDefault="00683FC4" w:rsidP="00757FB6">
            <w:pPr>
              <w:spacing w:before="240"/>
              <w:jc w:val="center"/>
              <w:rPr>
                <w:rFonts w:ascii="Arial" w:hAnsi="Arial" w:cs="Arial"/>
                <w:sz w:val="18"/>
                <w:szCs w:val="18"/>
              </w:rPr>
            </w:pPr>
            <w:r w:rsidRPr="00683FC4">
              <w:rPr>
                <w:rFonts w:ascii="Arial" w:hAnsi="Arial" w:cs="Arial"/>
                <w:sz w:val="18"/>
                <w:szCs w:val="18"/>
              </w:rPr>
              <w:t>159</w:t>
            </w:r>
          </w:p>
        </w:tc>
      </w:tr>
      <w:tr w:rsidR="002F78C3" w:rsidRPr="00683FC4" w:rsidTr="00757FB6">
        <w:trPr>
          <w:trHeight w:val="144"/>
        </w:trPr>
        <w:tc>
          <w:tcPr>
            <w:tcW w:w="344" w:type="pct"/>
            <w:vMerge/>
          </w:tcPr>
          <w:p w:rsidR="00434CA8" w:rsidRDefault="00434CA8">
            <w:pPr>
              <w:spacing w:line="480" w:lineRule="auto"/>
              <w:jc w:val="center"/>
              <w:rPr>
                <w:rFonts w:ascii="Arial" w:eastAsia="Times New Roman" w:hAnsi="Arial" w:cs="Arial"/>
                <w:sz w:val="18"/>
                <w:szCs w:val="18"/>
              </w:rPr>
            </w:pPr>
          </w:p>
        </w:tc>
        <w:tc>
          <w:tcPr>
            <w:tcW w:w="540"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Cat</w:t>
            </w:r>
          </w:p>
        </w:tc>
        <w:tc>
          <w:tcPr>
            <w:tcW w:w="391"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6</w:t>
            </w:r>
          </w:p>
        </w:tc>
        <w:tc>
          <w:tcPr>
            <w:tcW w:w="475"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7</w:t>
            </w:r>
          </w:p>
        </w:tc>
        <w:tc>
          <w:tcPr>
            <w:tcW w:w="367"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0</w:t>
            </w:r>
          </w:p>
        </w:tc>
        <w:tc>
          <w:tcPr>
            <w:tcW w:w="418"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0</w:t>
            </w:r>
          </w:p>
        </w:tc>
        <w:tc>
          <w:tcPr>
            <w:tcW w:w="532"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0</w:t>
            </w:r>
          </w:p>
        </w:tc>
        <w:tc>
          <w:tcPr>
            <w:tcW w:w="251"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0</w:t>
            </w:r>
          </w:p>
        </w:tc>
        <w:tc>
          <w:tcPr>
            <w:tcW w:w="251"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1</w:t>
            </w:r>
          </w:p>
        </w:tc>
        <w:tc>
          <w:tcPr>
            <w:tcW w:w="252" w:type="pct"/>
          </w:tcPr>
          <w:p w:rsidR="00434CA8" w:rsidRDefault="00EB5875">
            <w:pPr>
              <w:spacing w:line="480" w:lineRule="auto"/>
              <w:jc w:val="center"/>
              <w:rPr>
                <w:rFonts w:ascii="Arial" w:eastAsia="Times New Roman" w:hAnsi="Arial" w:cs="Arial"/>
                <w:sz w:val="18"/>
                <w:szCs w:val="18"/>
              </w:rPr>
            </w:pPr>
            <w:r w:rsidRPr="00EB5875">
              <w:rPr>
                <w:rFonts w:ascii="Arial" w:hAnsi="Arial" w:cs="Arial"/>
                <w:sz w:val="18"/>
                <w:szCs w:val="18"/>
              </w:rPr>
              <w:t>2</w:t>
            </w:r>
          </w:p>
        </w:tc>
        <w:tc>
          <w:tcPr>
            <w:tcW w:w="481" w:type="pct"/>
          </w:tcPr>
          <w:p w:rsidR="00683FC4" w:rsidRPr="00683FC4" w:rsidRDefault="00EB5875" w:rsidP="00757FB6">
            <w:pPr>
              <w:spacing w:line="480" w:lineRule="auto"/>
              <w:jc w:val="center"/>
              <w:rPr>
                <w:rFonts w:ascii="Arial" w:hAnsi="Arial" w:cs="Arial"/>
                <w:sz w:val="18"/>
                <w:szCs w:val="18"/>
              </w:rPr>
            </w:pPr>
            <w:r w:rsidRPr="00EB5875">
              <w:rPr>
                <w:rFonts w:ascii="Arial" w:hAnsi="Arial" w:cs="Arial"/>
                <w:sz w:val="18"/>
                <w:szCs w:val="18"/>
              </w:rPr>
              <w:t>0</w:t>
            </w:r>
          </w:p>
        </w:tc>
        <w:tc>
          <w:tcPr>
            <w:tcW w:w="197" w:type="pct"/>
          </w:tcPr>
          <w:p w:rsidR="00683FC4" w:rsidRPr="00683FC4" w:rsidRDefault="00EB5875" w:rsidP="00757FB6">
            <w:pPr>
              <w:spacing w:line="480" w:lineRule="auto"/>
              <w:jc w:val="center"/>
              <w:rPr>
                <w:rFonts w:ascii="Arial" w:hAnsi="Arial" w:cs="Arial"/>
                <w:sz w:val="18"/>
                <w:szCs w:val="18"/>
              </w:rPr>
            </w:pPr>
            <w:r w:rsidRPr="00EB5875">
              <w:rPr>
                <w:rFonts w:ascii="Arial" w:hAnsi="Arial" w:cs="Arial"/>
                <w:sz w:val="18"/>
                <w:szCs w:val="18"/>
              </w:rPr>
              <w:t>0</w:t>
            </w:r>
          </w:p>
        </w:tc>
        <w:tc>
          <w:tcPr>
            <w:tcW w:w="255" w:type="pct"/>
          </w:tcPr>
          <w:p w:rsidR="00683FC4" w:rsidRPr="00683FC4" w:rsidRDefault="00EB5875" w:rsidP="00757FB6">
            <w:pPr>
              <w:spacing w:line="480" w:lineRule="auto"/>
              <w:jc w:val="center"/>
              <w:rPr>
                <w:rFonts w:ascii="Arial" w:hAnsi="Arial" w:cs="Arial"/>
                <w:sz w:val="18"/>
                <w:szCs w:val="18"/>
              </w:rPr>
            </w:pPr>
            <w:r w:rsidRPr="00EB5875">
              <w:rPr>
                <w:rFonts w:ascii="Arial" w:hAnsi="Arial" w:cs="Arial"/>
                <w:sz w:val="18"/>
                <w:szCs w:val="18"/>
              </w:rPr>
              <w:t>0</w:t>
            </w:r>
          </w:p>
        </w:tc>
        <w:tc>
          <w:tcPr>
            <w:tcW w:w="246" w:type="pct"/>
          </w:tcPr>
          <w:p w:rsidR="00683FC4" w:rsidRPr="00683FC4" w:rsidRDefault="00683FC4" w:rsidP="00757FB6">
            <w:pPr>
              <w:jc w:val="center"/>
              <w:rPr>
                <w:rFonts w:ascii="Arial" w:hAnsi="Arial" w:cs="Arial"/>
                <w:sz w:val="18"/>
                <w:szCs w:val="18"/>
              </w:rPr>
            </w:pPr>
            <w:r w:rsidRPr="00683FC4">
              <w:rPr>
                <w:rFonts w:ascii="Arial" w:hAnsi="Arial" w:cs="Arial"/>
                <w:sz w:val="18"/>
                <w:szCs w:val="18"/>
              </w:rPr>
              <w:t>10</w:t>
            </w:r>
          </w:p>
        </w:tc>
      </w:tr>
      <w:tr w:rsidR="002F78C3" w:rsidRPr="00683FC4" w:rsidTr="00757FB6">
        <w:trPr>
          <w:trHeight w:val="144"/>
        </w:trPr>
        <w:tc>
          <w:tcPr>
            <w:tcW w:w="344" w:type="pct"/>
            <w:vMerge/>
          </w:tcPr>
          <w:p w:rsidR="00434CA8" w:rsidRDefault="00434CA8">
            <w:pPr>
              <w:spacing w:line="480" w:lineRule="auto"/>
              <w:jc w:val="center"/>
              <w:rPr>
                <w:rFonts w:ascii="Arial" w:eastAsia="Times New Roman" w:hAnsi="Arial" w:cs="Arial"/>
                <w:sz w:val="18"/>
                <w:szCs w:val="18"/>
              </w:rPr>
            </w:pPr>
          </w:p>
        </w:tc>
        <w:tc>
          <w:tcPr>
            <w:tcW w:w="540"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F. hog</w:t>
            </w:r>
          </w:p>
        </w:tc>
        <w:tc>
          <w:tcPr>
            <w:tcW w:w="391"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1</w:t>
            </w:r>
          </w:p>
        </w:tc>
        <w:tc>
          <w:tcPr>
            <w:tcW w:w="475"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0</w:t>
            </w:r>
          </w:p>
        </w:tc>
        <w:tc>
          <w:tcPr>
            <w:tcW w:w="367"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0</w:t>
            </w:r>
          </w:p>
        </w:tc>
        <w:tc>
          <w:tcPr>
            <w:tcW w:w="418"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0</w:t>
            </w:r>
          </w:p>
        </w:tc>
        <w:tc>
          <w:tcPr>
            <w:tcW w:w="532"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0</w:t>
            </w:r>
          </w:p>
        </w:tc>
        <w:tc>
          <w:tcPr>
            <w:tcW w:w="251"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0</w:t>
            </w:r>
          </w:p>
        </w:tc>
        <w:tc>
          <w:tcPr>
            <w:tcW w:w="251"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0</w:t>
            </w:r>
          </w:p>
        </w:tc>
        <w:tc>
          <w:tcPr>
            <w:tcW w:w="252" w:type="pct"/>
            <w:tcBorders>
              <w:bottom w:val="single" w:sz="4" w:space="0" w:color="auto"/>
            </w:tcBorders>
          </w:tcPr>
          <w:p w:rsidR="00434CA8" w:rsidRDefault="00EB5875">
            <w:pPr>
              <w:spacing w:after="120" w:line="480" w:lineRule="auto"/>
              <w:jc w:val="center"/>
              <w:rPr>
                <w:rFonts w:ascii="Arial" w:eastAsia="Times New Roman" w:hAnsi="Arial" w:cs="Arial"/>
                <w:sz w:val="18"/>
                <w:szCs w:val="18"/>
              </w:rPr>
            </w:pPr>
            <w:r w:rsidRPr="00EB5875">
              <w:rPr>
                <w:rFonts w:ascii="Arial" w:hAnsi="Arial" w:cs="Arial"/>
                <w:sz w:val="18"/>
                <w:szCs w:val="18"/>
              </w:rPr>
              <w:t>22</w:t>
            </w:r>
          </w:p>
        </w:tc>
        <w:tc>
          <w:tcPr>
            <w:tcW w:w="481" w:type="pct"/>
            <w:tcBorders>
              <w:bottom w:val="single" w:sz="4" w:space="0" w:color="auto"/>
            </w:tcBorders>
          </w:tcPr>
          <w:p w:rsidR="00683FC4" w:rsidRPr="00683FC4" w:rsidRDefault="00EB5875" w:rsidP="00757FB6">
            <w:pPr>
              <w:spacing w:after="120" w:line="480" w:lineRule="auto"/>
              <w:jc w:val="center"/>
              <w:rPr>
                <w:rFonts w:ascii="Arial" w:hAnsi="Arial" w:cs="Arial"/>
                <w:sz w:val="18"/>
                <w:szCs w:val="18"/>
              </w:rPr>
            </w:pPr>
            <w:r w:rsidRPr="00EB5875">
              <w:rPr>
                <w:rFonts w:ascii="Arial" w:hAnsi="Arial" w:cs="Arial"/>
                <w:sz w:val="18"/>
                <w:szCs w:val="18"/>
              </w:rPr>
              <w:t>0</w:t>
            </w:r>
          </w:p>
        </w:tc>
        <w:tc>
          <w:tcPr>
            <w:tcW w:w="197" w:type="pct"/>
            <w:tcBorders>
              <w:bottom w:val="single" w:sz="4" w:space="0" w:color="auto"/>
            </w:tcBorders>
          </w:tcPr>
          <w:p w:rsidR="00683FC4" w:rsidRPr="00683FC4" w:rsidRDefault="00EB5875" w:rsidP="00757FB6">
            <w:pPr>
              <w:spacing w:after="120" w:line="480" w:lineRule="auto"/>
              <w:jc w:val="center"/>
              <w:rPr>
                <w:rFonts w:ascii="Arial" w:hAnsi="Arial" w:cs="Arial"/>
                <w:sz w:val="18"/>
                <w:szCs w:val="18"/>
              </w:rPr>
            </w:pPr>
            <w:r w:rsidRPr="00EB5875">
              <w:rPr>
                <w:rFonts w:ascii="Arial" w:hAnsi="Arial" w:cs="Arial"/>
                <w:sz w:val="18"/>
                <w:szCs w:val="18"/>
              </w:rPr>
              <w:t>0</w:t>
            </w:r>
          </w:p>
        </w:tc>
        <w:tc>
          <w:tcPr>
            <w:tcW w:w="255" w:type="pct"/>
            <w:tcBorders>
              <w:bottom w:val="single" w:sz="4" w:space="0" w:color="auto"/>
            </w:tcBorders>
          </w:tcPr>
          <w:p w:rsidR="00683FC4" w:rsidRPr="00683FC4" w:rsidRDefault="00EB5875" w:rsidP="00757FB6">
            <w:pPr>
              <w:spacing w:after="120" w:line="480" w:lineRule="auto"/>
              <w:jc w:val="center"/>
              <w:rPr>
                <w:rFonts w:ascii="Arial" w:hAnsi="Arial" w:cs="Arial"/>
                <w:sz w:val="18"/>
                <w:szCs w:val="18"/>
              </w:rPr>
            </w:pPr>
            <w:r w:rsidRPr="00EB5875">
              <w:rPr>
                <w:rFonts w:ascii="Arial" w:hAnsi="Arial" w:cs="Arial"/>
                <w:sz w:val="18"/>
                <w:szCs w:val="18"/>
              </w:rPr>
              <w:t>0</w:t>
            </w:r>
          </w:p>
        </w:tc>
        <w:tc>
          <w:tcPr>
            <w:tcW w:w="246" w:type="pct"/>
            <w:tcBorders>
              <w:bottom w:val="single" w:sz="4" w:space="0" w:color="auto"/>
            </w:tcBorders>
          </w:tcPr>
          <w:p w:rsidR="00683FC4" w:rsidRPr="00683FC4" w:rsidRDefault="00683FC4" w:rsidP="00757FB6">
            <w:pPr>
              <w:spacing w:after="120"/>
              <w:jc w:val="center"/>
              <w:rPr>
                <w:rFonts w:ascii="Arial" w:hAnsi="Arial" w:cs="Arial"/>
                <w:sz w:val="18"/>
                <w:szCs w:val="18"/>
              </w:rPr>
            </w:pPr>
            <w:r w:rsidRPr="00683FC4">
              <w:rPr>
                <w:rFonts w:ascii="Arial" w:hAnsi="Arial" w:cs="Arial"/>
                <w:sz w:val="18"/>
                <w:szCs w:val="18"/>
              </w:rPr>
              <w:t>22</w:t>
            </w:r>
          </w:p>
        </w:tc>
      </w:tr>
      <w:tr w:rsidR="002F78C3" w:rsidRPr="00683FC4" w:rsidTr="00757FB6">
        <w:trPr>
          <w:trHeight w:val="144"/>
        </w:trPr>
        <w:tc>
          <w:tcPr>
            <w:tcW w:w="344" w:type="pct"/>
            <w:tcBorders>
              <w:bottom w:val="single" w:sz="4" w:space="0" w:color="auto"/>
            </w:tcBorders>
          </w:tcPr>
          <w:p w:rsidR="00683FC4" w:rsidRPr="00683FC4" w:rsidRDefault="00683FC4" w:rsidP="00757FB6">
            <w:pPr>
              <w:jc w:val="center"/>
              <w:rPr>
                <w:rFonts w:ascii="Arial" w:hAnsi="Arial" w:cs="Arial"/>
                <w:sz w:val="18"/>
                <w:szCs w:val="18"/>
              </w:rPr>
            </w:pPr>
          </w:p>
        </w:tc>
        <w:tc>
          <w:tcPr>
            <w:tcW w:w="540"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Total</w:t>
            </w:r>
          </w:p>
        </w:tc>
        <w:tc>
          <w:tcPr>
            <w:tcW w:w="391"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59</w:t>
            </w:r>
          </w:p>
        </w:tc>
        <w:tc>
          <w:tcPr>
            <w:tcW w:w="475"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43</w:t>
            </w:r>
          </w:p>
        </w:tc>
        <w:tc>
          <w:tcPr>
            <w:tcW w:w="367"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0</w:t>
            </w:r>
          </w:p>
        </w:tc>
        <w:tc>
          <w:tcPr>
            <w:tcW w:w="418"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0</w:t>
            </w:r>
          </w:p>
        </w:tc>
        <w:tc>
          <w:tcPr>
            <w:tcW w:w="532"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10</w:t>
            </w:r>
          </w:p>
        </w:tc>
        <w:tc>
          <w:tcPr>
            <w:tcW w:w="251"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4</w:t>
            </w:r>
          </w:p>
        </w:tc>
        <w:tc>
          <w:tcPr>
            <w:tcW w:w="251"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7</w:t>
            </w:r>
          </w:p>
        </w:tc>
        <w:tc>
          <w:tcPr>
            <w:tcW w:w="252"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51</w:t>
            </w:r>
          </w:p>
        </w:tc>
        <w:tc>
          <w:tcPr>
            <w:tcW w:w="481"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0</w:t>
            </w:r>
          </w:p>
        </w:tc>
        <w:tc>
          <w:tcPr>
            <w:tcW w:w="197"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3</w:t>
            </w:r>
          </w:p>
        </w:tc>
        <w:tc>
          <w:tcPr>
            <w:tcW w:w="255"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73</w:t>
            </w:r>
          </w:p>
        </w:tc>
        <w:tc>
          <w:tcPr>
            <w:tcW w:w="246" w:type="pct"/>
            <w:tcBorders>
              <w:top w:val="single" w:sz="4" w:space="0" w:color="auto"/>
              <w:bottom w:val="single" w:sz="4" w:space="0" w:color="auto"/>
            </w:tcBorders>
          </w:tcPr>
          <w:p w:rsidR="00683FC4" w:rsidRPr="00683FC4" w:rsidRDefault="00683FC4" w:rsidP="00757FB6">
            <w:pPr>
              <w:jc w:val="center"/>
              <w:rPr>
                <w:rFonts w:ascii="Arial" w:hAnsi="Arial" w:cs="Arial"/>
                <w:i/>
                <w:sz w:val="18"/>
                <w:szCs w:val="18"/>
              </w:rPr>
            </w:pPr>
            <w:r w:rsidRPr="00683FC4">
              <w:rPr>
                <w:rFonts w:ascii="Arial" w:hAnsi="Arial" w:cs="Arial"/>
                <w:i/>
                <w:sz w:val="18"/>
                <w:szCs w:val="18"/>
              </w:rPr>
              <w:t>191</w:t>
            </w:r>
          </w:p>
        </w:tc>
      </w:tr>
      <w:tr w:rsidR="002F78C3" w:rsidRPr="00683FC4" w:rsidTr="00757FB6">
        <w:trPr>
          <w:trHeight w:val="144"/>
        </w:trPr>
        <w:tc>
          <w:tcPr>
            <w:tcW w:w="344" w:type="pct"/>
            <w:tcBorders>
              <w:top w:val="single" w:sz="4" w:space="0" w:color="auto"/>
              <w:bottom w:val="single" w:sz="4" w:space="0" w:color="auto"/>
            </w:tcBorders>
          </w:tcPr>
          <w:p w:rsidR="00683FC4" w:rsidRPr="00683FC4" w:rsidRDefault="00683FC4" w:rsidP="00757FB6">
            <w:pPr>
              <w:spacing w:before="120" w:after="120"/>
              <w:jc w:val="center"/>
              <w:rPr>
                <w:rFonts w:ascii="Arial" w:hAnsi="Arial" w:cs="Arial"/>
                <w:sz w:val="18"/>
                <w:szCs w:val="18"/>
              </w:rPr>
            </w:pPr>
            <w:r w:rsidRPr="00683FC4">
              <w:rPr>
                <w:rFonts w:ascii="Arial" w:hAnsi="Arial" w:cs="Arial"/>
                <w:sz w:val="18"/>
                <w:szCs w:val="18"/>
              </w:rPr>
              <w:t>Total</w:t>
            </w:r>
          </w:p>
        </w:tc>
        <w:tc>
          <w:tcPr>
            <w:tcW w:w="540" w:type="pct"/>
            <w:tcBorders>
              <w:top w:val="single" w:sz="4" w:space="0" w:color="auto"/>
              <w:bottom w:val="single" w:sz="4" w:space="0" w:color="auto"/>
            </w:tcBorders>
          </w:tcPr>
          <w:p w:rsidR="00683FC4" w:rsidRPr="00683FC4" w:rsidRDefault="00683FC4" w:rsidP="00757FB6">
            <w:pPr>
              <w:spacing w:before="120" w:after="120"/>
              <w:jc w:val="center"/>
              <w:rPr>
                <w:rFonts w:ascii="Arial" w:hAnsi="Arial" w:cs="Arial"/>
                <w:i/>
                <w:sz w:val="18"/>
                <w:szCs w:val="18"/>
              </w:rPr>
            </w:pPr>
          </w:p>
        </w:tc>
        <w:tc>
          <w:tcPr>
            <w:tcW w:w="391" w:type="pct"/>
            <w:tcBorders>
              <w:top w:val="single" w:sz="4" w:space="0" w:color="auto"/>
              <w:bottom w:val="single" w:sz="4" w:space="0" w:color="auto"/>
            </w:tcBorders>
          </w:tcPr>
          <w:p w:rsidR="00683FC4" w:rsidRPr="00683FC4" w:rsidRDefault="00683FC4" w:rsidP="00757FB6">
            <w:pPr>
              <w:spacing w:before="120" w:after="120"/>
              <w:jc w:val="center"/>
              <w:rPr>
                <w:rFonts w:ascii="Arial" w:hAnsi="Arial" w:cs="Arial"/>
                <w:sz w:val="18"/>
                <w:szCs w:val="18"/>
              </w:rPr>
            </w:pPr>
            <w:r w:rsidRPr="00683FC4">
              <w:rPr>
                <w:rFonts w:ascii="Arial" w:hAnsi="Arial" w:cs="Arial"/>
                <w:sz w:val="18"/>
                <w:szCs w:val="18"/>
              </w:rPr>
              <w:t>3</w:t>
            </w:r>
            <w:r>
              <w:rPr>
                <w:rFonts w:ascii="Arial" w:hAnsi="Arial" w:cs="Arial"/>
                <w:sz w:val="18"/>
                <w:szCs w:val="18"/>
              </w:rPr>
              <w:t>1</w:t>
            </w:r>
            <w:r w:rsidRPr="00683FC4">
              <w:rPr>
                <w:rFonts w:ascii="Arial" w:hAnsi="Arial" w:cs="Arial"/>
                <w:sz w:val="18"/>
                <w:szCs w:val="18"/>
              </w:rPr>
              <w:t>8</w:t>
            </w:r>
          </w:p>
        </w:tc>
        <w:tc>
          <w:tcPr>
            <w:tcW w:w="475" w:type="pct"/>
            <w:tcBorders>
              <w:top w:val="single" w:sz="4" w:space="0" w:color="auto"/>
              <w:bottom w:val="single" w:sz="4" w:space="0" w:color="auto"/>
            </w:tcBorders>
          </w:tcPr>
          <w:p w:rsidR="00683FC4" w:rsidRPr="00683FC4" w:rsidRDefault="00683FC4" w:rsidP="00757FB6">
            <w:pPr>
              <w:spacing w:before="120" w:after="120"/>
              <w:jc w:val="center"/>
              <w:rPr>
                <w:rFonts w:ascii="Arial" w:hAnsi="Arial" w:cs="Arial"/>
                <w:sz w:val="18"/>
                <w:szCs w:val="18"/>
              </w:rPr>
            </w:pPr>
            <w:r w:rsidRPr="00683FC4">
              <w:rPr>
                <w:rFonts w:ascii="Arial" w:hAnsi="Arial" w:cs="Arial"/>
                <w:sz w:val="18"/>
                <w:szCs w:val="18"/>
              </w:rPr>
              <w:t>302</w:t>
            </w:r>
          </w:p>
        </w:tc>
        <w:tc>
          <w:tcPr>
            <w:tcW w:w="367" w:type="pct"/>
            <w:tcBorders>
              <w:top w:val="single" w:sz="4" w:space="0" w:color="auto"/>
              <w:bottom w:val="single" w:sz="4" w:space="0" w:color="auto"/>
            </w:tcBorders>
          </w:tcPr>
          <w:p w:rsidR="00683FC4" w:rsidRPr="00683FC4" w:rsidRDefault="005B0D76" w:rsidP="00757FB6">
            <w:pPr>
              <w:spacing w:before="120" w:after="120"/>
              <w:jc w:val="center"/>
              <w:rPr>
                <w:rFonts w:ascii="Arial" w:hAnsi="Arial" w:cs="Arial"/>
                <w:sz w:val="18"/>
                <w:szCs w:val="18"/>
              </w:rPr>
            </w:pPr>
            <w:r>
              <w:rPr>
                <w:rFonts w:ascii="Arial" w:hAnsi="Arial" w:cs="Arial"/>
                <w:sz w:val="18"/>
                <w:szCs w:val="18"/>
              </w:rPr>
              <w:t>29</w:t>
            </w:r>
          </w:p>
        </w:tc>
        <w:tc>
          <w:tcPr>
            <w:tcW w:w="418" w:type="pct"/>
            <w:tcBorders>
              <w:top w:val="single" w:sz="4" w:space="0" w:color="auto"/>
              <w:bottom w:val="single" w:sz="4" w:space="0" w:color="auto"/>
            </w:tcBorders>
          </w:tcPr>
          <w:p w:rsidR="00683FC4" w:rsidRPr="00683FC4" w:rsidRDefault="00683FC4" w:rsidP="00757FB6">
            <w:pPr>
              <w:spacing w:before="120" w:after="120"/>
              <w:jc w:val="center"/>
              <w:rPr>
                <w:rFonts w:ascii="Arial" w:hAnsi="Arial" w:cs="Arial"/>
                <w:sz w:val="18"/>
                <w:szCs w:val="18"/>
              </w:rPr>
            </w:pPr>
            <w:r w:rsidRPr="00683FC4">
              <w:rPr>
                <w:rFonts w:ascii="Arial" w:hAnsi="Arial" w:cs="Arial"/>
                <w:sz w:val="18"/>
                <w:szCs w:val="18"/>
              </w:rPr>
              <w:t>9</w:t>
            </w:r>
          </w:p>
        </w:tc>
        <w:tc>
          <w:tcPr>
            <w:tcW w:w="532" w:type="pct"/>
            <w:tcBorders>
              <w:top w:val="single" w:sz="4" w:space="0" w:color="auto"/>
              <w:bottom w:val="single" w:sz="4" w:space="0" w:color="auto"/>
            </w:tcBorders>
          </w:tcPr>
          <w:p w:rsidR="00683FC4" w:rsidRPr="00683FC4" w:rsidRDefault="00683FC4" w:rsidP="00757FB6">
            <w:pPr>
              <w:spacing w:before="120" w:after="120"/>
              <w:jc w:val="center"/>
              <w:rPr>
                <w:rFonts w:ascii="Arial" w:hAnsi="Arial" w:cs="Arial"/>
                <w:sz w:val="18"/>
                <w:szCs w:val="18"/>
              </w:rPr>
            </w:pPr>
            <w:r>
              <w:rPr>
                <w:rFonts w:ascii="Arial" w:hAnsi="Arial" w:cs="Arial"/>
                <w:sz w:val="18"/>
                <w:szCs w:val="18"/>
              </w:rPr>
              <w:t>39</w:t>
            </w:r>
          </w:p>
        </w:tc>
        <w:tc>
          <w:tcPr>
            <w:tcW w:w="251" w:type="pct"/>
            <w:tcBorders>
              <w:top w:val="single" w:sz="4" w:space="0" w:color="auto"/>
              <w:bottom w:val="single" w:sz="4" w:space="0" w:color="auto"/>
            </w:tcBorders>
          </w:tcPr>
          <w:p w:rsidR="00683FC4" w:rsidRPr="00683FC4" w:rsidRDefault="002F78C3" w:rsidP="00757FB6">
            <w:pPr>
              <w:spacing w:before="120" w:after="120"/>
              <w:jc w:val="center"/>
              <w:rPr>
                <w:rFonts w:ascii="Arial" w:hAnsi="Arial" w:cs="Arial"/>
                <w:sz w:val="18"/>
                <w:szCs w:val="18"/>
              </w:rPr>
            </w:pPr>
            <w:r>
              <w:rPr>
                <w:rFonts w:ascii="Arial" w:hAnsi="Arial" w:cs="Arial"/>
                <w:sz w:val="18"/>
                <w:szCs w:val="18"/>
              </w:rPr>
              <w:t>96</w:t>
            </w:r>
          </w:p>
        </w:tc>
        <w:tc>
          <w:tcPr>
            <w:tcW w:w="251" w:type="pct"/>
            <w:tcBorders>
              <w:top w:val="single" w:sz="4" w:space="0" w:color="auto"/>
              <w:bottom w:val="single" w:sz="4" w:space="0" w:color="auto"/>
            </w:tcBorders>
          </w:tcPr>
          <w:p w:rsidR="00683FC4" w:rsidRPr="00683FC4" w:rsidRDefault="00683FC4" w:rsidP="00757FB6">
            <w:pPr>
              <w:spacing w:before="120" w:after="120"/>
              <w:jc w:val="center"/>
              <w:rPr>
                <w:rFonts w:ascii="Arial" w:hAnsi="Arial" w:cs="Arial"/>
                <w:sz w:val="18"/>
                <w:szCs w:val="18"/>
              </w:rPr>
            </w:pPr>
            <w:r w:rsidRPr="00683FC4">
              <w:rPr>
                <w:rFonts w:ascii="Arial" w:hAnsi="Arial" w:cs="Arial"/>
                <w:sz w:val="18"/>
                <w:szCs w:val="18"/>
              </w:rPr>
              <w:t>10</w:t>
            </w:r>
            <w:r>
              <w:rPr>
                <w:rFonts w:ascii="Arial" w:hAnsi="Arial" w:cs="Arial"/>
                <w:sz w:val="18"/>
                <w:szCs w:val="18"/>
              </w:rPr>
              <w:t>2</w:t>
            </w:r>
          </w:p>
        </w:tc>
        <w:tc>
          <w:tcPr>
            <w:tcW w:w="252" w:type="pct"/>
            <w:tcBorders>
              <w:top w:val="single" w:sz="4" w:space="0" w:color="auto"/>
              <w:bottom w:val="single" w:sz="4" w:space="0" w:color="auto"/>
            </w:tcBorders>
          </w:tcPr>
          <w:p w:rsidR="00683FC4" w:rsidRPr="00683FC4" w:rsidRDefault="00683FC4" w:rsidP="00757FB6">
            <w:pPr>
              <w:spacing w:before="120" w:after="120"/>
              <w:jc w:val="center"/>
              <w:rPr>
                <w:rFonts w:ascii="Arial" w:hAnsi="Arial" w:cs="Arial"/>
                <w:sz w:val="18"/>
                <w:szCs w:val="18"/>
              </w:rPr>
            </w:pPr>
            <w:r w:rsidRPr="00683FC4">
              <w:rPr>
                <w:rFonts w:ascii="Arial" w:hAnsi="Arial" w:cs="Arial"/>
                <w:sz w:val="18"/>
                <w:szCs w:val="18"/>
              </w:rPr>
              <w:t>15</w:t>
            </w:r>
            <w:r>
              <w:rPr>
                <w:rFonts w:ascii="Arial" w:hAnsi="Arial" w:cs="Arial"/>
                <w:sz w:val="18"/>
                <w:szCs w:val="18"/>
              </w:rPr>
              <w:t>3</w:t>
            </w:r>
          </w:p>
        </w:tc>
        <w:tc>
          <w:tcPr>
            <w:tcW w:w="481" w:type="pct"/>
            <w:tcBorders>
              <w:top w:val="single" w:sz="4" w:space="0" w:color="auto"/>
              <w:bottom w:val="single" w:sz="4" w:space="0" w:color="auto"/>
            </w:tcBorders>
          </w:tcPr>
          <w:p w:rsidR="00683FC4" w:rsidRPr="00683FC4" w:rsidRDefault="005B0D76" w:rsidP="005B0D76">
            <w:pPr>
              <w:spacing w:before="120" w:after="120"/>
              <w:jc w:val="center"/>
              <w:rPr>
                <w:rFonts w:ascii="Arial" w:hAnsi="Arial" w:cs="Arial"/>
                <w:sz w:val="18"/>
                <w:szCs w:val="18"/>
              </w:rPr>
            </w:pPr>
            <w:r w:rsidRPr="00683FC4">
              <w:rPr>
                <w:rFonts w:ascii="Arial" w:hAnsi="Arial" w:cs="Arial"/>
                <w:sz w:val="18"/>
                <w:szCs w:val="18"/>
              </w:rPr>
              <w:t>14</w:t>
            </w:r>
            <w:r>
              <w:rPr>
                <w:rFonts w:ascii="Arial" w:hAnsi="Arial" w:cs="Arial"/>
                <w:sz w:val="18"/>
                <w:szCs w:val="18"/>
              </w:rPr>
              <w:t>3</w:t>
            </w:r>
          </w:p>
        </w:tc>
        <w:tc>
          <w:tcPr>
            <w:tcW w:w="197" w:type="pct"/>
            <w:tcBorders>
              <w:top w:val="single" w:sz="4" w:space="0" w:color="auto"/>
              <w:bottom w:val="single" w:sz="4" w:space="0" w:color="auto"/>
            </w:tcBorders>
          </w:tcPr>
          <w:p w:rsidR="00683FC4" w:rsidRPr="00683FC4" w:rsidRDefault="00683FC4" w:rsidP="00757FB6">
            <w:pPr>
              <w:spacing w:before="120" w:after="120"/>
              <w:jc w:val="center"/>
              <w:rPr>
                <w:rFonts w:ascii="Arial" w:hAnsi="Arial" w:cs="Arial"/>
                <w:sz w:val="18"/>
                <w:szCs w:val="18"/>
              </w:rPr>
            </w:pPr>
            <w:r w:rsidRPr="00683FC4">
              <w:rPr>
                <w:rFonts w:ascii="Arial" w:hAnsi="Arial" w:cs="Arial"/>
                <w:sz w:val="18"/>
                <w:szCs w:val="18"/>
              </w:rPr>
              <w:t>27</w:t>
            </w:r>
          </w:p>
        </w:tc>
        <w:tc>
          <w:tcPr>
            <w:tcW w:w="255" w:type="pct"/>
            <w:tcBorders>
              <w:top w:val="single" w:sz="4" w:space="0" w:color="auto"/>
              <w:bottom w:val="single" w:sz="4" w:space="0" w:color="auto"/>
            </w:tcBorders>
          </w:tcPr>
          <w:p w:rsidR="00683FC4" w:rsidRPr="00683FC4" w:rsidRDefault="00683FC4" w:rsidP="00757FB6">
            <w:pPr>
              <w:spacing w:before="120" w:after="120"/>
              <w:jc w:val="center"/>
              <w:rPr>
                <w:rFonts w:ascii="Arial" w:hAnsi="Arial" w:cs="Arial"/>
                <w:sz w:val="18"/>
                <w:szCs w:val="18"/>
              </w:rPr>
            </w:pPr>
            <w:r w:rsidRPr="00683FC4">
              <w:rPr>
                <w:rFonts w:ascii="Arial" w:hAnsi="Arial" w:cs="Arial"/>
                <w:sz w:val="18"/>
                <w:szCs w:val="18"/>
              </w:rPr>
              <w:t>130</w:t>
            </w:r>
          </w:p>
        </w:tc>
        <w:tc>
          <w:tcPr>
            <w:tcW w:w="246" w:type="pct"/>
            <w:tcBorders>
              <w:top w:val="single" w:sz="4" w:space="0" w:color="auto"/>
              <w:bottom w:val="single" w:sz="4" w:space="0" w:color="auto"/>
            </w:tcBorders>
          </w:tcPr>
          <w:p w:rsidR="00683FC4" w:rsidRPr="00683FC4" w:rsidRDefault="002F78C3" w:rsidP="002F78C3">
            <w:pPr>
              <w:spacing w:before="120" w:after="120"/>
              <w:jc w:val="center"/>
              <w:rPr>
                <w:rFonts w:ascii="Arial" w:hAnsi="Arial" w:cs="Arial"/>
                <w:sz w:val="18"/>
                <w:szCs w:val="18"/>
              </w:rPr>
            </w:pPr>
            <w:r w:rsidRPr="00683FC4">
              <w:rPr>
                <w:rFonts w:ascii="Arial" w:hAnsi="Arial" w:cs="Arial"/>
                <w:sz w:val="18"/>
                <w:szCs w:val="18"/>
              </w:rPr>
              <w:t>1</w:t>
            </w:r>
            <w:r>
              <w:rPr>
                <w:rFonts w:ascii="Arial" w:hAnsi="Arial" w:cs="Arial"/>
                <w:sz w:val="18"/>
                <w:szCs w:val="18"/>
              </w:rPr>
              <w:t>030</w:t>
            </w:r>
          </w:p>
        </w:tc>
      </w:tr>
    </w:tbl>
    <w:p w:rsidR="00B03F90" w:rsidRDefault="00B03F90" w:rsidP="005E3A89">
      <w:pPr>
        <w:spacing w:after="200" w:line="276" w:lineRule="auto"/>
        <w:rPr>
          <w:b/>
          <w:sz w:val="22"/>
          <w:szCs w:val="22"/>
        </w:rPr>
        <w:sectPr w:rsidR="00B03F90" w:rsidSect="00B03F90">
          <w:pgSz w:w="15840" w:h="12240" w:orient="landscape" w:code="1"/>
          <w:pgMar w:top="1800" w:right="1440" w:bottom="1800" w:left="1440" w:header="720" w:footer="720" w:gutter="0"/>
          <w:cols w:space="720"/>
          <w:docGrid w:linePitch="360"/>
        </w:sectPr>
      </w:pPr>
    </w:p>
    <w:p w:rsidR="00026FEE" w:rsidRDefault="00026FEE" w:rsidP="00026FEE">
      <w:pPr>
        <w:spacing w:after="120" w:line="240" w:lineRule="auto"/>
        <w:rPr>
          <w:b/>
          <w:sz w:val="22"/>
          <w:szCs w:val="22"/>
        </w:rPr>
      </w:pPr>
      <w:r>
        <w:rPr>
          <w:b/>
          <w:sz w:val="22"/>
          <w:szCs w:val="22"/>
        </w:rPr>
        <w:lastRenderedPageBreak/>
        <w:t xml:space="preserve">Table 3.3   </w:t>
      </w:r>
      <w:r w:rsidRPr="0075105C">
        <w:rPr>
          <w:sz w:val="22"/>
          <w:szCs w:val="22"/>
        </w:rPr>
        <w:t xml:space="preserve">Counts </w:t>
      </w:r>
      <w:r>
        <w:rPr>
          <w:sz w:val="22"/>
          <w:szCs w:val="22"/>
        </w:rPr>
        <w:t xml:space="preserve">and pathogen prevalence </w:t>
      </w:r>
      <w:r w:rsidRPr="0075105C">
        <w:rPr>
          <w:sz w:val="22"/>
          <w:szCs w:val="22"/>
        </w:rPr>
        <w:t xml:space="preserve">of </w:t>
      </w:r>
      <w:r w:rsidRPr="0075105C">
        <w:rPr>
          <w:i/>
          <w:sz w:val="22"/>
          <w:szCs w:val="22"/>
        </w:rPr>
        <w:t>I. scapularis</w:t>
      </w:r>
      <w:r w:rsidRPr="0075105C">
        <w:rPr>
          <w:sz w:val="22"/>
          <w:szCs w:val="22"/>
        </w:rPr>
        <w:t xml:space="preserve"> and </w:t>
      </w:r>
      <w:r w:rsidRPr="0075105C">
        <w:rPr>
          <w:i/>
          <w:sz w:val="22"/>
          <w:szCs w:val="22"/>
        </w:rPr>
        <w:t>I. affinis</w:t>
      </w:r>
      <w:r w:rsidRPr="0075105C">
        <w:rPr>
          <w:sz w:val="22"/>
          <w:szCs w:val="22"/>
        </w:rPr>
        <w:t xml:space="preserve"> removed from domestic dogs</w:t>
      </w:r>
      <w:r>
        <w:rPr>
          <w:sz w:val="22"/>
          <w:szCs w:val="22"/>
        </w:rPr>
        <w:t xml:space="preserve"> and tested for the presence of </w:t>
      </w:r>
      <w:r w:rsidRPr="0075105C">
        <w:rPr>
          <w:i/>
          <w:sz w:val="22"/>
          <w:szCs w:val="22"/>
        </w:rPr>
        <w:t>B. burgdoferi</w:t>
      </w:r>
      <w:r>
        <w:rPr>
          <w:sz w:val="22"/>
          <w:szCs w:val="22"/>
        </w:rPr>
        <w:t xml:space="preserve">.   Ticks were collected </w:t>
      </w:r>
      <w:r w:rsidRPr="00D97932">
        <w:rPr>
          <w:rFonts w:eastAsia="Calibri"/>
          <w:sz w:val="22"/>
          <w:szCs w:val="22"/>
        </w:rPr>
        <w:t>by collaborating veterinarians in Virginia, North Carolina, South Carolina and Florida</w:t>
      </w:r>
      <w:r>
        <w:rPr>
          <w:rFonts w:eastAsia="Calibri"/>
          <w:sz w:val="22"/>
          <w:szCs w:val="22"/>
        </w:rPr>
        <w:t xml:space="preserve"> over the period of</w:t>
      </w:r>
      <w:r w:rsidRPr="00D97932">
        <w:rPr>
          <w:rFonts w:eastAsia="Calibri"/>
          <w:sz w:val="22"/>
          <w:szCs w:val="22"/>
        </w:rPr>
        <w:t xml:space="preserve"> </w:t>
      </w:r>
      <w:r>
        <w:rPr>
          <w:rFonts w:eastAsia="Calibri"/>
          <w:sz w:val="22"/>
          <w:szCs w:val="22"/>
        </w:rPr>
        <w:t xml:space="preserve">March, 2012 to May, 2013. </w:t>
      </w:r>
      <w:r w:rsidRPr="0075105C">
        <w:rPr>
          <w:rFonts w:eastAsia="Calibri"/>
          <w:sz w:val="22"/>
          <w:szCs w:val="22"/>
        </w:rPr>
        <w:t>Clin</w:t>
      </w:r>
      <w:r>
        <w:rPr>
          <w:rFonts w:eastAsia="Calibri"/>
          <w:sz w:val="22"/>
          <w:szCs w:val="22"/>
        </w:rPr>
        <w:t>i</w:t>
      </w:r>
      <w:r w:rsidRPr="0075105C">
        <w:rPr>
          <w:rFonts w:eastAsia="Calibri"/>
          <w:sz w:val="22"/>
          <w:szCs w:val="22"/>
        </w:rPr>
        <w:t>cs are ordered by decreasing latitude.</w:t>
      </w:r>
    </w:p>
    <w:tbl>
      <w:tblPr>
        <w:tblW w:w="11893" w:type="dxa"/>
        <w:tblInd w:w="93" w:type="dxa"/>
        <w:tblLook w:val="04A0" w:firstRow="1" w:lastRow="0" w:firstColumn="1" w:lastColumn="0" w:noHBand="0" w:noVBand="1"/>
      </w:tblPr>
      <w:tblGrid>
        <w:gridCol w:w="960"/>
        <w:gridCol w:w="2860"/>
        <w:gridCol w:w="1240"/>
        <w:gridCol w:w="1165"/>
        <w:gridCol w:w="783"/>
        <w:gridCol w:w="652"/>
        <w:gridCol w:w="1175"/>
        <w:gridCol w:w="998"/>
        <w:gridCol w:w="837"/>
        <w:gridCol w:w="1223"/>
      </w:tblGrid>
      <w:tr w:rsidR="00026FEE" w:rsidRPr="00445C04" w:rsidTr="008F27B4">
        <w:trPr>
          <w:trHeight w:val="255"/>
        </w:trPr>
        <w:tc>
          <w:tcPr>
            <w:tcW w:w="960" w:type="dxa"/>
            <w:vMerge w:val="restart"/>
            <w:tcBorders>
              <w:top w:val="single" w:sz="4" w:space="0" w:color="auto"/>
            </w:tcBorders>
            <w:shd w:val="clear" w:color="auto" w:fill="auto"/>
            <w:noWrap/>
            <w:vAlign w:val="center"/>
            <w:hideMark/>
          </w:tcPr>
          <w:p w:rsidR="00026FEE" w:rsidRPr="00445C04" w:rsidRDefault="00026FEE" w:rsidP="008F27B4">
            <w:pPr>
              <w:spacing w:line="240" w:lineRule="auto"/>
              <w:rPr>
                <w:b/>
                <w:bCs/>
                <w:color w:val="000000"/>
                <w:sz w:val="20"/>
                <w:szCs w:val="20"/>
              </w:rPr>
            </w:pPr>
            <w:r w:rsidRPr="00445C04">
              <w:rPr>
                <w:b/>
                <w:bCs/>
                <w:color w:val="000000"/>
                <w:sz w:val="20"/>
                <w:szCs w:val="20"/>
              </w:rPr>
              <w:t>State</w:t>
            </w:r>
          </w:p>
        </w:tc>
        <w:tc>
          <w:tcPr>
            <w:tcW w:w="2860" w:type="dxa"/>
            <w:vMerge w:val="restart"/>
            <w:tcBorders>
              <w:top w:val="single" w:sz="4" w:space="0" w:color="auto"/>
            </w:tcBorders>
            <w:shd w:val="clear" w:color="auto" w:fill="auto"/>
            <w:noWrap/>
            <w:vAlign w:val="center"/>
            <w:hideMark/>
          </w:tcPr>
          <w:p w:rsidR="00026FEE" w:rsidRPr="00445C04" w:rsidRDefault="00026FEE" w:rsidP="008F27B4">
            <w:pPr>
              <w:spacing w:line="240" w:lineRule="auto"/>
              <w:rPr>
                <w:b/>
                <w:bCs/>
                <w:color w:val="000000"/>
                <w:sz w:val="20"/>
                <w:szCs w:val="20"/>
              </w:rPr>
            </w:pPr>
            <w:r w:rsidRPr="00445C04">
              <w:rPr>
                <w:b/>
                <w:bCs/>
                <w:color w:val="000000"/>
                <w:sz w:val="20"/>
                <w:szCs w:val="20"/>
              </w:rPr>
              <w:t>Clinic</w:t>
            </w:r>
          </w:p>
        </w:tc>
        <w:tc>
          <w:tcPr>
            <w:tcW w:w="1240" w:type="dxa"/>
            <w:vMerge w:val="restart"/>
            <w:tcBorders>
              <w:top w:val="single" w:sz="4" w:space="0" w:color="auto"/>
            </w:tcBorders>
            <w:shd w:val="clear" w:color="auto" w:fill="auto"/>
            <w:noWrap/>
            <w:vAlign w:val="center"/>
            <w:hideMark/>
          </w:tcPr>
          <w:p w:rsidR="00026FEE" w:rsidRPr="00445C04" w:rsidRDefault="00026FEE" w:rsidP="008F27B4">
            <w:pPr>
              <w:spacing w:line="240" w:lineRule="auto"/>
              <w:jc w:val="center"/>
              <w:rPr>
                <w:b/>
                <w:bCs/>
                <w:color w:val="000000"/>
                <w:sz w:val="20"/>
                <w:szCs w:val="20"/>
              </w:rPr>
            </w:pPr>
            <w:r w:rsidRPr="00445C04">
              <w:rPr>
                <w:b/>
                <w:bCs/>
                <w:color w:val="000000"/>
                <w:sz w:val="20"/>
                <w:szCs w:val="20"/>
              </w:rPr>
              <w:t>Latitude</w:t>
            </w:r>
          </w:p>
        </w:tc>
        <w:tc>
          <w:tcPr>
            <w:tcW w:w="1165" w:type="dxa"/>
            <w:vMerge w:val="restart"/>
            <w:tcBorders>
              <w:top w:val="single" w:sz="4" w:space="0" w:color="auto"/>
            </w:tcBorders>
            <w:shd w:val="clear" w:color="auto" w:fill="auto"/>
            <w:noWrap/>
            <w:vAlign w:val="bottom"/>
            <w:hideMark/>
          </w:tcPr>
          <w:p w:rsidR="00026FEE" w:rsidRPr="00445C04" w:rsidRDefault="00026FEE" w:rsidP="008F27B4">
            <w:pPr>
              <w:spacing w:line="240" w:lineRule="auto"/>
              <w:jc w:val="center"/>
              <w:rPr>
                <w:b/>
                <w:bCs/>
                <w:color w:val="000000"/>
                <w:sz w:val="20"/>
                <w:szCs w:val="20"/>
              </w:rPr>
            </w:pPr>
            <w:r>
              <w:rPr>
                <w:b/>
                <w:bCs/>
                <w:color w:val="000000"/>
                <w:sz w:val="20"/>
                <w:szCs w:val="20"/>
              </w:rPr>
              <w:t>D</w:t>
            </w:r>
            <w:r w:rsidRPr="00445C04">
              <w:rPr>
                <w:b/>
                <w:bCs/>
                <w:color w:val="000000"/>
                <w:sz w:val="20"/>
                <w:szCs w:val="20"/>
              </w:rPr>
              <w:t xml:space="preserve">ogs with </w:t>
            </w:r>
            <w:r w:rsidRPr="0075105C">
              <w:rPr>
                <w:b/>
                <w:bCs/>
                <w:i/>
                <w:color w:val="000000"/>
                <w:sz w:val="20"/>
                <w:szCs w:val="20"/>
              </w:rPr>
              <w:t xml:space="preserve">Ixodes </w:t>
            </w:r>
            <w:r>
              <w:rPr>
                <w:b/>
                <w:bCs/>
                <w:color w:val="000000"/>
                <w:sz w:val="20"/>
                <w:szCs w:val="20"/>
              </w:rPr>
              <w:t xml:space="preserve">spp. </w:t>
            </w:r>
            <w:r w:rsidRPr="00445C04">
              <w:rPr>
                <w:b/>
                <w:bCs/>
                <w:color w:val="000000"/>
                <w:sz w:val="20"/>
                <w:szCs w:val="20"/>
              </w:rPr>
              <w:t>ticks</w:t>
            </w:r>
            <w:r w:rsidRPr="0075105C">
              <w:rPr>
                <w:b/>
                <w:bCs/>
                <w:color w:val="000000"/>
                <w:sz w:val="20"/>
                <w:szCs w:val="20"/>
                <w:vertAlign w:val="superscript"/>
              </w:rPr>
              <w:t>1</w:t>
            </w:r>
          </w:p>
        </w:tc>
        <w:tc>
          <w:tcPr>
            <w:tcW w:w="2610" w:type="dxa"/>
            <w:gridSpan w:val="3"/>
            <w:tcBorders>
              <w:top w:val="single" w:sz="4" w:space="0" w:color="auto"/>
            </w:tcBorders>
            <w:shd w:val="clear" w:color="auto" w:fill="auto"/>
            <w:vAlign w:val="bottom"/>
          </w:tcPr>
          <w:p w:rsidR="00026FEE" w:rsidRPr="00445C04" w:rsidRDefault="00026FEE" w:rsidP="008F27B4">
            <w:pPr>
              <w:spacing w:line="240" w:lineRule="auto"/>
              <w:jc w:val="center"/>
              <w:rPr>
                <w:b/>
                <w:bCs/>
                <w:i/>
                <w:color w:val="000000"/>
                <w:sz w:val="20"/>
                <w:szCs w:val="20"/>
              </w:rPr>
            </w:pPr>
            <w:r w:rsidRPr="00445C04">
              <w:rPr>
                <w:b/>
                <w:bCs/>
                <w:i/>
                <w:color w:val="000000"/>
                <w:sz w:val="20"/>
                <w:szCs w:val="20"/>
              </w:rPr>
              <w:t>I. scapularis</w:t>
            </w:r>
          </w:p>
        </w:tc>
        <w:tc>
          <w:tcPr>
            <w:tcW w:w="3058" w:type="dxa"/>
            <w:gridSpan w:val="3"/>
            <w:tcBorders>
              <w:top w:val="single" w:sz="4" w:space="0" w:color="auto"/>
            </w:tcBorders>
            <w:shd w:val="clear" w:color="auto" w:fill="auto"/>
            <w:noWrap/>
            <w:vAlign w:val="bottom"/>
            <w:hideMark/>
          </w:tcPr>
          <w:p w:rsidR="00026FEE" w:rsidRPr="00445C04" w:rsidRDefault="00026FEE" w:rsidP="008F27B4">
            <w:pPr>
              <w:spacing w:line="240" w:lineRule="auto"/>
              <w:jc w:val="center"/>
              <w:rPr>
                <w:b/>
                <w:bCs/>
                <w:i/>
                <w:color w:val="000000"/>
                <w:sz w:val="20"/>
                <w:szCs w:val="20"/>
              </w:rPr>
            </w:pPr>
            <w:r w:rsidRPr="00445C04">
              <w:rPr>
                <w:b/>
                <w:bCs/>
                <w:i/>
                <w:color w:val="000000"/>
                <w:sz w:val="20"/>
                <w:szCs w:val="20"/>
              </w:rPr>
              <w:t>I. affinis</w:t>
            </w:r>
          </w:p>
        </w:tc>
      </w:tr>
      <w:tr w:rsidR="00026FEE" w:rsidRPr="00445C04" w:rsidTr="008F27B4">
        <w:trPr>
          <w:trHeight w:val="255"/>
        </w:trPr>
        <w:tc>
          <w:tcPr>
            <w:tcW w:w="960" w:type="dxa"/>
            <w:vMerge/>
            <w:tcBorders>
              <w:bottom w:val="single" w:sz="4" w:space="0" w:color="auto"/>
            </w:tcBorders>
            <w:shd w:val="clear" w:color="auto" w:fill="auto"/>
            <w:noWrap/>
            <w:vAlign w:val="bottom"/>
            <w:hideMark/>
          </w:tcPr>
          <w:p w:rsidR="00026FEE" w:rsidRPr="00445C04" w:rsidRDefault="00026FEE" w:rsidP="008F27B4">
            <w:pPr>
              <w:spacing w:line="240" w:lineRule="auto"/>
              <w:rPr>
                <w:b/>
                <w:bCs/>
                <w:color w:val="000000"/>
                <w:sz w:val="20"/>
                <w:szCs w:val="20"/>
              </w:rPr>
            </w:pPr>
          </w:p>
        </w:tc>
        <w:tc>
          <w:tcPr>
            <w:tcW w:w="2860" w:type="dxa"/>
            <w:vMerge/>
            <w:tcBorders>
              <w:bottom w:val="single" w:sz="4" w:space="0" w:color="auto"/>
            </w:tcBorders>
            <w:shd w:val="clear" w:color="auto" w:fill="auto"/>
            <w:noWrap/>
            <w:vAlign w:val="bottom"/>
            <w:hideMark/>
          </w:tcPr>
          <w:p w:rsidR="00026FEE" w:rsidRPr="00445C04" w:rsidRDefault="00026FEE" w:rsidP="008F27B4">
            <w:pPr>
              <w:spacing w:line="240" w:lineRule="auto"/>
              <w:rPr>
                <w:b/>
                <w:bCs/>
                <w:color w:val="000000"/>
                <w:sz w:val="20"/>
                <w:szCs w:val="20"/>
              </w:rPr>
            </w:pPr>
          </w:p>
        </w:tc>
        <w:tc>
          <w:tcPr>
            <w:tcW w:w="1240" w:type="dxa"/>
            <w:vMerge/>
            <w:tcBorders>
              <w:bottom w:val="single" w:sz="4" w:space="0" w:color="auto"/>
            </w:tcBorders>
            <w:shd w:val="clear" w:color="auto" w:fill="auto"/>
            <w:noWrap/>
            <w:vAlign w:val="bottom"/>
            <w:hideMark/>
          </w:tcPr>
          <w:p w:rsidR="00026FEE" w:rsidRPr="00445C04" w:rsidRDefault="00026FEE" w:rsidP="008F27B4">
            <w:pPr>
              <w:spacing w:line="240" w:lineRule="auto"/>
              <w:jc w:val="center"/>
              <w:rPr>
                <w:b/>
                <w:bCs/>
                <w:color w:val="000000"/>
                <w:sz w:val="20"/>
                <w:szCs w:val="20"/>
              </w:rPr>
            </w:pPr>
          </w:p>
        </w:tc>
        <w:tc>
          <w:tcPr>
            <w:tcW w:w="1165" w:type="dxa"/>
            <w:vMerge/>
            <w:tcBorders>
              <w:bottom w:val="single" w:sz="4" w:space="0" w:color="auto"/>
            </w:tcBorders>
            <w:shd w:val="clear" w:color="auto" w:fill="auto"/>
            <w:noWrap/>
            <w:vAlign w:val="bottom"/>
            <w:hideMark/>
          </w:tcPr>
          <w:p w:rsidR="00026FEE" w:rsidRPr="00445C04" w:rsidRDefault="00026FEE" w:rsidP="008F27B4">
            <w:pPr>
              <w:spacing w:line="240" w:lineRule="auto"/>
              <w:jc w:val="center"/>
              <w:rPr>
                <w:b/>
                <w:bCs/>
                <w:color w:val="000000"/>
                <w:sz w:val="20"/>
                <w:szCs w:val="20"/>
              </w:rPr>
            </w:pPr>
          </w:p>
        </w:tc>
        <w:tc>
          <w:tcPr>
            <w:tcW w:w="783"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b/>
                <w:bCs/>
                <w:color w:val="000000"/>
                <w:sz w:val="20"/>
                <w:szCs w:val="20"/>
              </w:rPr>
            </w:pPr>
            <w:r w:rsidRPr="00445C04">
              <w:rPr>
                <w:b/>
                <w:bCs/>
                <w:color w:val="000000"/>
                <w:sz w:val="20"/>
                <w:szCs w:val="20"/>
              </w:rPr>
              <w:t>Tested</w:t>
            </w:r>
          </w:p>
        </w:tc>
        <w:tc>
          <w:tcPr>
            <w:tcW w:w="652"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b/>
                <w:bCs/>
                <w:color w:val="000000"/>
                <w:sz w:val="20"/>
                <w:szCs w:val="20"/>
              </w:rPr>
            </w:pPr>
            <w:r w:rsidRPr="00445C04">
              <w:rPr>
                <w:b/>
                <w:bCs/>
                <w:color w:val="000000"/>
                <w:sz w:val="20"/>
                <w:szCs w:val="20"/>
              </w:rPr>
              <w:t>(+)ve</w:t>
            </w:r>
          </w:p>
        </w:tc>
        <w:tc>
          <w:tcPr>
            <w:tcW w:w="1175"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b/>
                <w:bCs/>
                <w:color w:val="000000"/>
                <w:sz w:val="20"/>
                <w:szCs w:val="20"/>
              </w:rPr>
            </w:pPr>
            <w:r w:rsidRPr="00445C04">
              <w:rPr>
                <w:b/>
                <w:bCs/>
                <w:color w:val="000000"/>
                <w:sz w:val="20"/>
                <w:szCs w:val="20"/>
              </w:rPr>
              <w:t>Prev (%)</w:t>
            </w:r>
          </w:p>
        </w:tc>
        <w:tc>
          <w:tcPr>
            <w:tcW w:w="998"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b/>
                <w:bCs/>
                <w:color w:val="000000"/>
                <w:sz w:val="20"/>
                <w:szCs w:val="20"/>
              </w:rPr>
            </w:pPr>
            <w:r>
              <w:rPr>
                <w:b/>
                <w:bCs/>
                <w:color w:val="000000"/>
                <w:sz w:val="20"/>
                <w:szCs w:val="20"/>
              </w:rPr>
              <w:t xml:space="preserve">      </w:t>
            </w:r>
            <w:r w:rsidRPr="00445C04">
              <w:rPr>
                <w:b/>
                <w:bCs/>
                <w:color w:val="000000"/>
                <w:sz w:val="20"/>
                <w:szCs w:val="20"/>
              </w:rPr>
              <w:t>Tested</w:t>
            </w:r>
          </w:p>
        </w:tc>
        <w:tc>
          <w:tcPr>
            <w:tcW w:w="837"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b/>
                <w:bCs/>
                <w:color w:val="000000"/>
                <w:sz w:val="20"/>
                <w:szCs w:val="20"/>
              </w:rPr>
            </w:pPr>
            <w:r w:rsidRPr="00445C04">
              <w:rPr>
                <w:b/>
                <w:bCs/>
                <w:color w:val="000000"/>
                <w:sz w:val="20"/>
                <w:szCs w:val="20"/>
              </w:rPr>
              <w:t>(+)ve</w:t>
            </w:r>
          </w:p>
        </w:tc>
        <w:tc>
          <w:tcPr>
            <w:tcW w:w="1223"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b/>
                <w:bCs/>
                <w:color w:val="000000"/>
                <w:sz w:val="20"/>
                <w:szCs w:val="20"/>
              </w:rPr>
            </w:pPr>
            <w:r w:rsidRPr="00445C04">
              <w:rPr>
                <w:b/>
                <w:bCs/>
                <w:color w:val="000000"/>
                <w:sz w:val="20"/>
                <w:szCs w:val="20"/>
              </w:rPr>
              <w:t>Prev (%)</w:t>
            </w:r>
          </w:p>
        </w:tc>
      </w:tr>
      <w:tr w:rsidR="00026FEE" w:rsidRPr="00445C04" w:rsidTr="008F27B4">
        <w:trPr>
          <w:trHeight w:val="255"/>
        </w:trPr>
        <w:tc>
          <w:tcPr>
            <w:tcW w:w="960" w:type="dxa"/>
            <w:shd w:val="clear" w:color="auto" w:fill="auto"/>
            <w:noWrap/>
            <w:vAlign w:val="bottom"/>
            <w:hideMark/>
          </w:tcPr>
          <w:p w:rsidR="00026FEE" w:rsidRPr="00445C04" w:rsidRDefault="00026FEE" w:rsidP="008F27B4">
            <w:pPr>
              <w:spacing w:line="240" w:lineRule="auto"/>
              <w:rPr>
                <w:sz w:val="20"/>
                <w:szCs w:val="20"/>
              </w:rPr>
            </w:pPr>
            <w:bookmarkStart w:id="2" w:name="_Hlk362068839"/>
            <w:r w:rsidRPr="00445C04">
              <w:rPr>
                <w:sz w:val="20"/>
                <w:szCs w:val="20"/>
              </w:rPr>
              <w:t>VA</w:t>
            </w:r>
          </w:p>
        </w:tc>
        <w:tc>
          <w:tcPr>
            <w:tcW w:w="2860" w:type="dxa"/>
            <w:shd w:val="clear" w:color="auto" w:fill="auto"/>
            <w:noWrap/>
            <w:vAlign w:val="bottom"/>
            <w:hideMark/>
          </w:tcPr>
          <w:p w:rsidR="00026FEE" w:rsidRPr="00445C04" w:rsidRDefault="00026FEE" w:rsidP="008F27B4">
            <w:pPr>
              <w:spacing w:line="240" w:lineRule="auto"/>
              <w:rPr>
                <w:color w:val="000000"/>
                <w:sz w:val="20"/>
                <w:szCs w:val="20"/>
              </w:rPr>
            </w:pPr>
            <w:r w:rsidRPr="00445C04">
              <w:rPr>
                <w:color w:val="000000"/>
                <w:sz w:val="20"/>
                <w:szCs w:val="20"/>
              </w:rPr>
              <w:t>Anderson's Corner</w:t>
            </w:r>
            <w:r w:rsidRPr="001159EB">
              <w:rPr>
                <w:color w:val="000000"/>
                <w:sz w:val="20"/>
                <w:szCs w:val="20"/>
                <w:vertAlign w:val="superscript"/>
              </w:rPr>
              <w:t>2</w:t>
            </w:r>
          </w:p>
        </w:tc>
        <w:tc>
          <w:tcPr>
            <w:tcW w:w="1240"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N37.3</w:t>
            </w:r>
            <w:r>
              <w:rPr>
                <w:sz w:val="20"/>
                <w:szCs w:val="20"/>
              </w:rPr>
              <w:t>8</w:t>
            </w:r>
          </w:p>
        </w:tc>
        <w:tc>
          <w:tcPr>
            <w:tcW w:w="1165"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1</w:t>
            </w:r>
          </w:p>
        </w:tc>
        <w:tc>
          <w:tcPr>
            <w:tcW w:w="783"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3</w:t>
            </w:r>
          </w:p>
        </w:tc>
        <w:tc>
          <w:tcPr>
            <w:tcW w:w="652"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0</w:t>
            </w:r>
          </w:p>
        </w:tc>
        <w:tc>
          <w:tcPr>
            <w:tcW w:w="1175"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0</w:t>
            </w:r>
          </w:p>
        </w:tc>
        <w:tc>
          <w:tcPr>
            <w:tcW w:w="998" w:type="dxa"/>
            <w:shd w:val="clear" w:color="auto" w:fill="auto"/>
            <w:noWrap/>
            <w:vAlign w:val="bottom"/>
            <w:hideMark/>
          </w:tcPr>
          <w:p w:rsidR="00026FEE" w:rsidRPr="00445C04" w:rsidRDefault="00026FEE" w:rsidP="008F27B4">
            <w:pPr>
              <w:spacing w:line="240" w:lineRule="auto"/>
              <w:jc w:val="center"/>
              <w:rPr>
                <w:color w:val="000000"/>
                <w:sz w:val="20"/>
                <w:szCs w:val="20"/>
              </w:rPr>
            </w:pPr>
            <w:r>
              <w:rPr>
                <w:color w:val="000000"/>
                <w:sz w:val="20"/>
                <w:szCs w:val="20"/>
              </w:rPr>
              <w:t>0</w:t>
            </w:r>
          </w:p>
        </w:tc>
        <w:tc>
          <w:tcPr>
            <w:tcW w:w="837" w:type="dxa"/>
            <w:shd w:val="clear" w:color="auto" w:fill="auto"/>
            <w:noWrap/>
            <w:vAlign w:val="bottom"/>
            <w:hideMark/>
          </w:tcPr>
          <w:p w:rsidR="00026FEE" w:rsidRPr="00445C04" w:rsidRDefault="00026FEE" w:rsidP="008F27B4">
            <w:pPr>
              <w:spacing w:line="240" w:lineRule="auto"/>
              <w:jc w:val="center"/>
              <w:rPr>
                <w:color w:val="000000"/>
                <w:sz w:val="20"/>
                <w:szCs w:val="20"/>
              </w:rPr>
            </w:pPr>
            <w:r>
              <w:rPr>
                <w:color w:val="000000"/>
                <w:sz w:val="20"/>
                <w:szCs w:val="20"/>
              </w:rPr>
              <w:t>-</w:t>
            </w:r>
          </w:p>
        </w:tc>
        <w:tc>
          <w:tcPr>
            <w:tcW w:w="1223" w:type="dxa"/>
            <w:shd w:val="clear" w:color="auto" w:fill="auto"/>
            <w:noWrap/>
            <w:vAlign w:val="bottom"/>
            <w:hideMark/>
          </w:tcPr>
          <w:p w:rsidR="00026FEE" w:rsidRPr="00445C04" w:rsidRDefault="00026FEE" w:rsidP="008F27B4">
            <w:pPr>
              <w:spacing w:line="240" w:lineRule="auto"/>
              <w:jc w:val="center"/>
              <w:rPr>
                <w:color w:val="000000"/>
                <w:sz w:val="20"/>
                <w:szCs w:val="20"/>
              </w:rPr>
            </w:pPr>
            <w:r>
              <w:rPr>
                <w:color w:val="000000"/>
                <w:sz w:val="20"/>
                <w:szCs w:val="20"/>
              </w:rPr>
              <w:t>-</w:t>
            </w:r>
          </w:p>
        </w:tc>
      </w:tr>
      <w:tr w:rsidR="00026FEE" w:rsidRPr="00445C04" w:rsidTr="008F27B4">
        <w:trPr>
          <w:trHeight w:val="255"/>
        </w:trPr>
        <w:tc>
          <w:tcPr>
            <w:tcW w:w="960" w:type="dxa"/>
            <w:shd w:val="clear" w:color="auto" w:fill="auto"/>
            <w:noWrap/>
            <w:vAlign w:val="bottom"/>
            <w:hideMark/>
          </w:tcPr>
          <w:p w:rsidR="00026FEE" w:rsidRPr="00445C04" w:rsidRDefault="00026FEE" w:rsidP="008F27B4">
            <w:pPr>
              <w:spacing w:line="240" w:lineRule="auto"/>
              <w:rPr>
                <w:sz w:val="20"/>
                <w:szCs w:val="20"/>
              </w:rPr>
            </w:pPr>
          </w:p>
        </w:tc>
        <w:tc>
          <w:tcPr>
            <w:tcW w:w="2860" w:type="dxa"/>
            <w:shd w:val="clear" w:color="auto" w:fill="auto"/>
            <w:noWrap/>
            <w:vAlign w:val="bottom"/>
            <w:hideMark/>
          </w:tcPr>
          <w:p w:rsidR="00026FEE" w:rsidRPr="00445C04" w:rsidRDefault="00026FEE" w:rsidP="008F27B4">
            <w:pPr>
              <w:spacing w:line="240" w:lineRule="auto"/>
              <w:rPr>
                <w:color w:val="000000"/>
                <w:sz w:val="20"/>
                <w:szCs w:val="20"/>
              </w:rPr>
            </w:pPr>
            <w:r>
              <w:rPr>
                <w:color w:val="000000"/>
                <w:sz w:val="20"/>
                <w:szCs w:val="20"/>
              </w:rPr>
              <w:t>Jolly Pond</w:t>
            </w:r>
            <w:r w:rsidRPr="001B3DB7">
              <w:rPr>
                <w:sz w:val="20"/>
                <w:szCs w:val="20"/>
                <w:vertAlign w:val="superscript"/>
              </w:rPr>
              <w:t>3</w:t>
            </w:r>
          </w:p>
        </w:tc>
        <w:tc>
          <w:tcPr>
            <w:tcW w:w="1240" w:type="dxa"/>
            <w:shd w:val="clear" w:color="auto" w:fill="auto"/>
            <w:noWrap/>
            <w:vAlign w:val="bottom"/>
            <w:hideMark/>
          </w:tcPr>
          <w:p w:rsidR="00026FEE" w:rsidRPr="00993A3C" w:rsidRDefault="00026FEE" w:rsidP="008F27B4">
            <w:pPr>
              <w:spacing w:line="240" w:lineRule="auto"/>
              <w:jc w:val="center"/>
              <w:rPr>
                <w:color w:val="000000"/>
                <w:sz w:val="20"/>
                <w:szCs w:val="20"/>
              </w:rPr>
            </w:pPr>
            <w:r w:rsidRPr="00993A3C">
              <w:rPr>
                <w:color w:val="000000"/>
                <w:sz w:val="20"/>
                <w:szCs w:val="20"/>
              </w:rPr>
              <w:t>N37۫.28</w:t>
            </w:r>
          </w:p>
        </w:tc>
        <w:tc>
          <w:tcPr>
            <w:tcW w:w="1165" w:type="dxa"/>
            <w:shd w:val="clear" w:color="auto" w:fill="auto"/>
            <w:noWrap/>
            <w:vAlign w:val="bottom"/>
            <w:hideMark/>
          </w:tcPr>
          <w:p w:rsidR="00026FEE" w:rsidRPr="00445C04" w:rsidRDefault="00026FEE" w:rsidP="008F27B4">
            <w:pPr>
              <w:spacing w:line="240" w:lineRule="auto"/>
              <w:jc w:val="center"/>
              <w:rPr>
                <w:color w:val="000000"/>
                <w:sz w:val="20"/>
                <w:szCs w:val="20"/>
              </w:rPr>
            </w:pPr>
            <w:r>
              <w:rPr>
                <w:color w:val="000000"/>
                <w:sz w:val="20"/>
                <w:szCs w:val="20"/>
              </w:rPr>
              <w:t>1</w:t>
            </w:r>
          </w:p>
        </w:tc>
        <w:tc>
          <w:tcPr>
            <w:tcW w:w="783" w:type="dxa"/>
            <w:shd w:val="clear" w:color="auto" w:fill="auto"/>
            <w:noWrap/>
            <w:vAlign w:val="bottom"/>
            <w:hideMark/>
          </w:tcPr>
          <w:p w:rsidR="00026FEE" w:rsidRPr="00445C04" w:rsidRDefault="00026FEE" w:rsidP="008F27B4">
            <w:pPr>
              <w:spacing w:line="240" w:lineRule="auto"/>
              <w:jc w:val="center"/>
              <w:rPr>
                <w:color w:val="000000"/>
                <w:sz w:val="20"/>
                <w:szCs w:val="20"/>
              </w:rPr>
            </w:pPr>
            <w:r>
              <w:rPr>
                <w:color w:val="000000"/>
                <w:sz w:val="20"/>
                <w:szCs w:val="20"/>
              </w:rPr>
              <w:t>1</w:t>
            </w:r>
          </w:p>
        </w:tc>
        <w:tc>
          <w:tcPr>
            <w:tcW w:w="652" w:type="dxa"/>
            <w:shd w:val="clear" w:color="auto" w:fill="auto"/>
            <w:noWrap/>
            <w:vAlign w:val="bottom"/>
            <w:hideMark/>
          </w:tcPr>
          <w:p w:rsidR="00026FEE" w:rsidRPr="00445C04" w:rsidRDefault="00026FEE" w:rsidP="008F27B4">
            <w:pPr>
              <w:spacing w:line="240" w:lineRule="auto"/>
              <w:jc w:val="center"/>
              <w:rPr>
                <w:color w:val="000000"/>
                <w:sz w:val="20"/>
                <w:szCs w:val="20"/>
              </w:rPr>
            </w:pPr>
            <w:r>
              <w:rPr>
                <w:color w:val="000000"/>
                <w:sz w:val="20"/>
                <w:szCs w:val="20"/>
              </w:rPr>
              <w:t>0</w:t>
            </w:r>
          </w:p>
        </w:tc>
        <w:tc>
          <w:tcPr>
            <w:tcW w:w="1175" w:type="dxa"/>
            <w:shd w:val="clear" w:color="auto" w:fill="auto"/>
            <w:noWrap/>
            <w:vAlign w:val="bottom"/>
            <w:hideMark/>
          </w:tcPr>
          <w:p w:rsidR="00026FEE" w:rsidRPr="00445C04" w:rsidRDefault="00026FEE" w:rsidP="008F27B4">
            <w:pPr>
              <w:spacing w:line="240" w:lineRule="auto"/>
              <w:jc w:val="center"/>
              <w:rPr>
                <w:color w:val="000000"/>
                <w:sz w:val="20"/>
                <w:szCs w:val="20"/>
              </w:rPr>
            </w:pPr>
            <w:r>
              <w:rPr>
                <w:color w:val="000000"/>
                <w:sz w:val="20"/>
                <w:szCs w:val="20"/>
              </w:rPr>
              <w:t>0</w:t>
            </w:r>
          </w:p>
        </w:tc>
        <w:tc>
          <w:tcPr>
            <w:tcW w:w="998" w:type="dxa"/>
            <w:shd w:val="clear" w:color="auto" w:fill="auto"/>
            <w:noWrap/>
            <w:vAlign w:val="bottom"/>
            <w:hideMark/>
          </w:tcPr>
          <w:p w:rsidR="00026FEE" w:rsidRPr="00445C04" w:rsidRDefault="00026FEE" w:rsidP="008F27B4">
            <w:pPr>
              <w:spacing w:line="240" w:lineRule="auto"/>
              <w:jc w:val="center"/>
              <w:rPr>
                <w:color w:val="000000"/>
                <w:sz w:val="20"/>
                <w:szCs w:val="20"/>
              </w:rPr>
            </w:pPr>
            <w:r>
              <w:rPr>
                <w:color w:val="000000"/>
                <w:sz w:val="20"/>
                <w:szCs w:val="20"/>
              </w:rPr>
              <w:t>0</w:t>
            </w:r>
          </w:p>
        </w:tc>
        <w:tc>
          <w:tcPr>
            <w:tcW w:w="837" w:type="dxa"/>
            <w:shd w:val="clear" w:color="auto" w:fill="auto"/>
            <w:noWrap/>
            <w:vAlign w:val="bottom"/>
            <w:hideMark/>
          </w:tcPr>
          <w:p w:rsidR="00026FEE" w:rsidRPr="00445C04" w:rsidRDefault="00026FEE" w:rsidP="008F27B4">
            <w:pPr>
              <w:spacing w:line="240" w:lineRule="auto"/>
              <w:jc w:val="center"/>
              <w:rPr>
                <w:color w:val="000000"/>
                <w:sz w:val="20"/>
                <w:szCs w:val="20"/>
              </w:rPr>
            </w:pPr>
            <w:r>
              <w:rPr>
                <w:color w:val="000000"/>
                <w:sz w:val="20"/>
                <w:szCs w:val="20"/>
              </w:rPr>
              <w:t>-</w:t>
            </w:r>
          </w:p>
        </w:tc>
        <w:tc>
          <w:tcPr>
            <w:tcW w:w="1223" w:type="dxa"/>
            <w:shd w:val="clear" w:color="auto" w:fill="auto"/>
            <w:noWrap/>
            <w:vAlign w:val="bottom"/>
            <w:hideMark/>
          </w:tcPr>
          <w:p w:rsidR="00026FEE" w:rsidRPr="00445C04" w:rsidRDefault="00026FEE" w:rsidP="008F27B4">
            <w:pPr>
              <w:spacing w:line="240" w:lineRule="auto"/>
              <w:jc w:val="center"/>
              <w:rPr>
                <w:color w:val="000000"/>
                <w:sz w:val="20"/>
                <w:szCs w:val="20"/>
              </w:rPr>
            </w:pPr>
            <w:r>
              <w:rPr>
                <w:color w:val="000000"/>
                <w:sz w:val="20"/>
                <w:szCs w:val="20"/>
              </w:rPr>
              <w:t>-</w:t>
            </w:r>
          </w:p>
        </w:tc>
      </w:tr>
      <w:tr w:rsidR="00026FEE" w:rsidRPr="00445C04" w:rsidTr="008F27B4">
        <w:trPr>
          <w:trHeight w:val="255"/>
        </w:trPr>
        <w:tc>
          <w:tcPr>
            <w:tcW w:w="960" w:type="dxa"/>
            <w:shd w:val="clear" w:color="auto" w:fill="auto"/>
            <w:noWrap/>
            <w:vAlign w:val="bottom"/>
            <w:hideMark/>
          </w:tcPr>
          <w:p w:rsidR="00026FEE" w:rsidRPr="00445C04" w:rsidRDefault="00026FEE" w:rsidP="008F27B4">
            <w:pPr>
              <w:spacing w:line="240" w:lineRule="auto"/>
              <w:rPr>
                <w:sz w:val="20"/>
                <w:szCs w:val="20"/>
              </w:rPr>
            </w:pPr>
          </w:p>
        </w:tc>
        <w:tc>
          <w:tcPr>
            <w:tcW w:w="2860" w:type="dxa"/>
            <w:shd w:val="clear" w:color="auto" w:fill="auto"/>
            <w:noWrap/>
            <w:vAlign w:val="bottom"/>
            <w:hideMark/>
          </w:tcPr>
          <w:p w:rsidR="00026FEE" w:rsidRPr="00445C04" w:rsidRDefault="00026FEE" w:rsidP="008F27B4">
            <w:pPr>
              <w:spacing w:line="240" w:lineRule="auto"/>
              <w:rPr>
                <w:color w:val="000000"/>
                <w:sz w:val="20"/>
                <w:szCs w:val="20"/>
              </w:rPr>
            </w:pPr>
            <w:r w:rsidRPr="00445C04">
              <w:rPr>
                <w:color w:val="000000"/>
                <w:sz w:val="20"/>
                <w:szCs w:val="20"/>
              </w:rPr>
              <w:t>VCA Boulevard</w:t>
            </w:r>
          </w:p>
        </w:tc>
        <w:tc>
          <w:tcPr>
            <w:tcW w:w="1240"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N37۫.07</w:t>
            </w:r>
          </w:p>
        </w:tc>
        <w:tc>
          <w:tcPr>
            <w:tcW w:w="1165"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3</w:t>
            </w:r>
          </w:p>
        </w:tc>
        <w:tc>
          <w:tcPr>
            <w:tcW w:w="783"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3</w:t>
            </w:r>
          </w:p>
        </w:tc>
        <w:tc>
          <w:tcPr>
            <w:tcW w:w="652"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0</w:t>
            </w:r>
          </w:p>
        </w:tc>
        <w:tc>
          <w:tcPr>
            <w:tcW w:w="1175"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0</w:t>
            </w:r>
          </w:p>
        </w:tc>
        <w:tc>
          <w:tcPr>
            <w:tcW w:w="998"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2</w:t>
            </w:r>
          </w:p>
        </w:tc>
        <w:tc>
          <w:tcPr>
            <w:tcW w:w="837"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0</w:t>
            </w:r>
          </w:p>
        </w:tc>
        <w:tc>
          <w:tcPr>
            <w:tcW w:w="1223"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0</w:t>
            </w:r>
          </w:p>
        </w:tc>
      </w:tr>
      <w:tr w:rsidR="00026FEE" w:rsidRPr="00445C04" w:rsidTr="008F27B4">
        <w:trPr>
          <w:trHeight w:val="255"/>
        </w:trPr>
        <w:tc>
          <w:tcPr>
            <w:tcW w:w="960" w:type="dxa"/>
            <w:shd w:val="clear" w:color="auto" w:fill="auto"/>
            <w:noWrap/>
            <w:vAlign w:val="bottom"/>
            <w:hideMark/>
          </w:tcPr>
          <w:p w:rsidR="00026FEE" w:rsidRPr="00445C04" w:rsidRDefault="00026FEE" w:rsidP="008F27B4">
            <w:pPr>
              <w:spacing w:line="240" w:lineRule="auto"/>
              <w:rPr>
                <w:sz w:val="20"/>
                <w:szCs w:val="20"/>
              </w:rPr>
            </w:pPr>
          </w:p>
        </w:tc>
        <w:tc>
          <w:tcPr>
            <w:tcW w:w="2860" w:type="dxa"/>
            <w:shd w:val="clear" w:color="auto" w:fill="auto"/>
            <w:noWrap/>
            <w:vAlign w:val="bottom"/>
            <w:hideMark/>
          </w:tcPr>
          <w:p w:rsidR="00026FEE" w:rsidRPr="00445C04" w:rsidRDefault="00026FEE" w:rsidP="008F27B4">
            <w:pPr>
              <w:spacing w:line="240" w:lineRule="auto"/>
              <w:rPr>
                <w:color w:val="000000"/>
                <w:sz w:val="20"/>
                <w:szCs w:val="20"/>
              </w:rPr>
            </w:pPr>
            <w:r w:rsidRPr="00445C04">
              <w:rPr>
                <w:color w:val="000000"/>
                <w:sz w:val="20"/>
                <w:szCs w:val="20"/>
              </w:rPr>
              <w:t>The Oaks</w:t>
            </w:r>
          </w:p>
        </w:tc>
        <w:tc>
          <w:tcPr>
            <w:tcW w:w="1240"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N36۫.98</w:t>
            </w:r>
          </w:p>
        </w:tc>
        <w:tc>
          <w:tcPr>
            <w:tcW w:w="1165"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8</w:t>
            </w:r>
          </w:p>
        </w:tc>
        <w:tc>
          <w:tcPr>
            <w:tcW w:w="783"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8</w:t>
            </w:r>
          </w:p>
        </w:tc>
        <w:tc>
          <w:tcPr>
            <w:tcW w:w="652"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0</w:t>
            </w:r>
          </w:p>
        </w:tc>
        <w:tc>
          <w:tcPr>
            <w:tcW w:w="1175"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0</w:t>
            </w:r>
          </w:p>
        </w:tc>
        <w:tc>
          <w:tcPr>
            <w:tcW w:w="998"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0</w:t>
            </w:r>
          </w:p>
        </w:tc>
        <w:tc>
          <w:tcPr>
            <w:tcW w:w="837"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color w:val="000000"/>
                <w:sz w:val="20"/>
                <w:szCs w:val="20"/>
              </w:rPr>
            </w:pPr>
            <w:r>
              <w:rPr>
                <w:color w:val="000000"/>
                <w:sz w:val="20"/>
                <w:szCs w:val="20"/>
              </w:rPr>
              <w:t>-</w:t>
            </w:r>
          </w:p>
        </w:tc>
        <w:tc>
          <w:tcPr>
            <w:tcW w:w="1223"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w:t>
            </w:r>
          </w:p>
        </w:tc>
      </w:tr>
      <w:tr w:rsidR="00026FEE" w:rsidRPr="00445C04" w:rsidTr="008F27B4">
        <w:trPr>
          <w:trHeight w:val="422"/>
        </w:trPr>
        <w:tc>
          <w:tcPr>
            <w:tcW w:w="960" w:type="dxa"/>
            <w:tcBorders>
              <w:bottom w:val="single" w:sz="4" w:space="0" w:color="auto"/>
            </w:tcBorders>
            <w:shd w:val="clear" w:color="auto" w:fill="auto"/>
            <w:noWrap/>
            <w:vAlign w:val="bottom"/>
            <w:hideMark/>
          </w:tcPr>
          <w:p w:rsidR="00026FEE" w:rsidRPr="00445C04" w:rsidRDefault="00026FEE" w:rsidP="008F27B4">
            <w:pPr>
              <w:spacing w:line="240" w:lineRule="auto"/>
              <w:rPr>
                <w:sz w:val="20"/>
                <w:szCs w:val="20"/>
              </w:rPr>
            </w:pPr>
          </w:p>
        </w:tc>
        <w:tc>
          <w:tcPr>
            <w:tcW w:w="2860" w:type="dxa"/>
            <w:tcBorders>
              <w:bottom w:val="single" w:sz="4" w:space="0" w:color="auto"/>
            </w:tcBorders>
            <w:shd w:val="clear" w:color="auto" w:fill="auto"/>
            <w:noWrap/>
            <w:vAlign w:val="center"/>
            <w:hideMark/>
          </w:tcPr>
          <w:p w:rsidR="00026FEE" w:rsidRPr="00445C04" w:rsidRDefault="00026FEE" w:rsidP="008F27B4">
            <w:pPr>
              <w:spacing w:line="240" w:lineRule="auto"/>
              <w:rPr>
                <w:i/>
                <w:iCs/>
                <w:color w:val="000000"/>
                <w:sz w:val="20"/>
                <w:szCs w:val="20"/>
              </w:rPr>
            </w:pPr>
            <w:r w:rsidRPr="00445C04">
              <w:rPr>
                <w:i/>
                <w:iCs/>
                <w:color w:val="000000"/>
                <w:sz w:val="20"/>
                <w:szCs w:val="20"/>
              </w:rPr>
              <w:t>All Virginia</w:t>
            </w:r>
          </w:p>
        </w:tc>
        <w:tc>
          <w:tcPr>
            <w:tcW w:w="1240" w:type="dxa"/>
            <w:tcBorders>
              <w:bottom w:val="single" w:sz="4" w:space="0" w:color="auto"/>
            </w:tcBorders>
            <w:shd w:val="clear" w:color="auto" w:fill="auto"/>
            <w:noWrap/>
            <w:vAlign w:val="center"/>
            <w:hideMark/>
          </w:tcPr>
          <w:p w:rsidR="00026FEE" w:rsidRPr="00445C04" w:rsidRDefault="00026FEE" w:rsidP="008F27B4">
            <w:pPr>
              <w:spacing w:line="240" w:lineRule="auto"/>
              <w:jc w:val="right"/>
              <w:rPr>
                <w:color w:val="000000"/>
                <w:sz w:val="20"/>
                <w:szCs w:val="20"/>
              </w:rPr>
            </w:pPr>
          </w:p>
        </w:tc>
        <w:tc>
          <w:tcPr>
            <w:tcW w:w="1165"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color w:val="000000"/>
                <w:sz w:val="20"/>
                <w:szCs w:val="20"/>
              </w:rPr>
            </w:pPr>
            <w:r w:rsidRPr="00445C04">
              <w:rPr>
                <w:i/>
                <w:iCs/>
                <w:color w:val="000000"/>
                <w:sz w:val="20"/>
                <w:szCs w:val="20"/>
              </w:rPr>
              <w:t>1</w:t>
            </w:r>
            <w:r>
              <w:rPr>
                <w:i/>
                <w:iCs/>
                <w:color w:val="000000"/>
                <w:sz w:val="20"/>
                <w:szCs w:val="20"/>
              </w:rPr>
              <w:t>3</w:t>
            </w:r>
          </w:p>
        </w:tc>
        <w:tc>
          <w:tcPr>
            <w:tcW w:w="783"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color w:val="000000"/>
                <w:sz w:val="20"/>
                <w:szCs w:val="20"/>
              </w:rPr>
            </w:pPr>
            <w:r w:rsidRPr="00445C04">
              <w:rPr>
                <w:i/>
                <w:iCs/>
                <w:color w:val="000000"/>
                <w:sz w:val="20"/>
                <w:szCs w:val="20"/>
              </w:rPr>
              <w:t>1</w:t>
            </w:r>
            <w:r>
              <w:rPr>
                <w:i/>
                <w:iCs/>
                <w:color w:val="000000"/>
                <w:sz w:val="20"/>
                <w:szCs w:val="20"/>
              </w:rPr>
              <w:t>5</w:t>
            </w:r>
          </w:p>
        </w:tc>
        <w:tc>
          <w:tcPr>
            <w:tcW w:w="652"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color w:val="000000"/>
                <w:sz w:val="20"/>
                <w:szCs w:val="20"/>
              </w:rPr>
            </w:pPr>
            <w:r w:rsidRPr="00445C04">
              <w:rPr>
                <w:i/>
                <w:iCs/>
                <w:color w:val="000000"/>
                <w:sz w:val="20"/>
                <w:szCs w:val="20"/>
              </w:rPr>
              <w:t>0</w:t>
            </w:r>
          </w:p>
        </w:tc>
        <w:tc>
          <w:tcPr>
            <w:tcW w:w="1175"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color w:val="000000"/>
                <w:sz w:val="20"/>
                <w:szCs w:val="20"/>
              </w:rPr>
            </w:pPr>
            <w:r w:rsidRPr="00445C04">
              <w:rPr>
                <w:i/>
                <w:color w:val="000000"/>
                <w:sz w:val="20"/>
                <w:szCs w:val="20"/>
              </w:rPr>
              <w:t>0</w:t>
            </w:r>
          </w:p>
        </w:tc>
        <w:tc>
          <w:tcPr>
            <w:tcW w:w="998"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color w:val="000000"/>
                <w:sz w:val="20"/>
                <w:szCs w:val="20"/>
              </w:rPr>
            </w:pPr>
            <w:r w:rsidRPr="001159EB">
              <w:rPr>
                <w:i/>
                <w:iCs/>
                <w:color w:val="000000"/>
                <w:sz w:val="20"/>
                <w:szCs w:val="20"/>
              </w:rPr>
              <w:t>2</w:t>
            </w:r>
          </w:p>
        </w:tc>
        <w:tc>
          <w:tcPr>
            <w:tcW w:w="837"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color w:val="000000"/>
                <w:sz w:val="20"/>
                <w:szCs w:val="20"/>
              </w:rPr>
            </w:pPr>
            <w:r>
              <w:rPr>
                <w:i/>
                <w:iCs/>
                <w:color w:val="000000"/>
                <w:sz w:val="20"/>
                <w:szCs w:val="20"/>
              </w:rPr>
              <w:t>0</w:t>
            </w:r>
          </w:p>
        </w:tc>
        <w:tc>
          <w:tcPr>
            <w:tcW w:w="1223"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color w:val="000000"/>
                <w:sz w:val="20"/>
                <w:szCs w:val="20"/>
              </w:rPr>
            </w:pPr>
            <w:r w:rsidRPr="00445C04">
              <w:rPr>
                <w:i/>
                <w:color w:val="000000"/>
                <w:sz w:val="20"/>
                <w:szCs w:val="20"/>
              </w:rPr>
              <w:t>0</w:t>
            </w:r>
          </w:p>
        </w:tc>
      </w:tr>
      <w:tr w:rsidR="00026FEE" w:rsidRPr="00445C04" w:rsidTr="008F27B4">
        <w:trPr>
          <w:trHeight w:val="255"/>
        </w:trPr>
        <w:tc>
          <w:tcPr>
            <w:tcW w:w="960" w:type="dxa"/>
            <w:shd w:val="clear" w:color="auto" w:fill="auto"/>
            <w:noWrap/>
            <w:vAlign w:val="bottom"/>
            <w:hideMark/>
          </w:tcPr>
          <w:p w:rsidR="00026FEE" w:rsidRPr="00445C04" w:rsidRDefault="00026FEE" w:rsidP="008F27B4">
            <w:pPr>
              <w:spacing w:line="240" w:lineRule="auto"/>
              <w:rPr>
                <w:sz w:val="20"/>
                <w:szCs w:val="20"/>
              </w:rPr>
            </w:pPr>
            <w:r>
              <w:rPr>
                <w:sz w:val="20"/>
                <w:szCs w:val="20"/>
              </w:rPr>
              <w:t>NC</w:t>
            </w:r>
          </w:p>
        </w:tc>
        <w:tc>
          <w:tcPr>
            <w:tcW w:w="2860" w:type="dxa"/>
            <w:shd w:val="clear" w:color="auto" w:fill="auto"/>
            <w:noWrap/>
            <w:vAlign w:val="bottom"/>
            <w:hideMark/>
          </w:tcPr>
          <w:p w:rsidR="00026FEE" w:rsidRPr="00445C04" w:rsidRDefault="00026FEE" w:rsidP="008F27B4">
            <w:pPr>
              <w:spacing w:line="240" w:lineRule="auto"/>
              <w:rPr>
                <w:sz w:val="20"/>
                <w:szCs w:val="20"/>
              </w:rPr>
            </w:pPr>
            <w:r w:rsidRPr="00445C04">
              <w:rPr>
                <w:sz w:val="20"/>
                <w:szCs w:val="20"/>
              </w:rPr>
              <w:t>Goose Creek</w:t>
            </w:r>
          </w:p>
        </w:tc>
        <w:tc>
          <w:tcPr>
            <w:tcW w:w="1240"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N36۫.42</w:t>
            </w:r>
          </w:p>
        </w:tc>
        <w:tc>
          <w:tcPr>
            <w:tcW w:w="1165"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1</w:t>
            </w:r>
          </w:p>
        </w:tc>
        <w:tc>
          <w:tcPr>
            <w:tcW w:w="783"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0</w:t>
            </w:r>
          </w:p>
        </w:tc>
        <w:tc>
          <w:tcPr>
            <w:tcW w:w="652" w:type="dxa"/>
            <w:shd w:val="clear" w:color="auto" w:fill="auto"/>
            <w:noWrap/>
            <w:vAlign w:val="bottom"/>
            <w:hideMark/>
          </w:tcPr>
          <w:p w:rsidR="00026FEE" w:rsidRPr="00445C04" w:rsidRDefault="00026FEE" w:rsidP="008F27B4">
            <w:pPr>
              <w:spacing w:line="240" w:lineRule="auto"/>
              <w:jc w:val="center"/>
              <w:rPr>
                <w:sz w:val="20"/>
                <w:szCs w:val="20"/>
              </w:rPr>
            </w:pPr>
            <w:r>
              <w:rPr>
                <w:sz w:val="20"/>
                <w:szCs w:val="20"/>
              </w:rPr>
              <w:t>-</w:t>
            </w:r>
          </w:p>
        </w:tc>
        <w:tc>
          <w:tcPr>
            <w:tcW w:w="1175"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w:t>
            </w:r>
          </w:p>
        </w:tc>
        <w:tc>
          <w:tcPr>
            <w:tcW w:w="998"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1</w:t>
            </w:r>
          </w:p>
        </w:tc>
        <w:tc>
          <w:tcPr>
            <w:tcW w:w="837"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0</w:t>
            </w:r>
          </w:p>
        </w:tc>
        <w:tc>
          <w:tcPr>
            <w:tcW w:w="1223"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0</w:t>
            </w:r>
          </w:p>
        </w:tc>
      </w:tr>
      <w:tr w:rsidR="00026FEE" w:rsidRPr="00445C04" w:rsidTr="008F27B4">
        <w:trPr>
          <w:trHeight w:val="255"/>
        </w:trPr>
        <w:tc>
          <w:tcPr>
            <w:tcW w:w="960" w:type="dxa"/>
            <w:shd w:val="clear" w:color="auto" w:fill="auto"/>
            <w:noWrap/>
            <w:vAlign w:val="bottom"/>
            <w:hideMark/>
          </w:tcPr>
          <w:p w:rsidR="00026FEE" w:rsidRPr="00445C04" w:rsidRDefault="00026FEE" w:rsidP="008F27B4">
            <w:pPr>
              <w:spacing w:line="240" w:lineRule="auto"/>
              <w:rPr>
                <w:sz w:val="20"/>
                <w:szCs w:val="20"/>
              </w:rPr>
            </w:pPr>
          </w:p>
        </w:tc>
        <w:tc>
          <w:tcPr>
            <w:tcW w:w="2860" w:type="dxa"/>
            <w:shd w:val="clear" w:color="auto" w:fill="auto"/>
            <w:noWrap/>
            <w:vAlign w:val="bottom"/>
            <w:hideMark/>
          </w:tcPr>
          <w:p w:rsidR="00026FEE" w:rsidRPr="00445C04" w:rsidRDefault="00026FEE" w:rsidP="008F27B4">
            <w:pPr>
              <w:spacing w:line="240" w:lineRule="auto"/>
              <w:rPr>
                <w:sz w:val="20"/>
                <w:szCs w:val="20"/>
              </w:rPr>
            </w:pPr>
            <w:r w:rsidRPr="00445C04">
              <w:rPr>
                <w:sz w:val="20"/>
                <w:szCs w:val="20"/>
              </w:rPr>
              <w:t>Lannon's</w:t>
            </w:r>
          </w:p>
        </w:tc>
        <w:tc>
          <w:tcPr>
            <w:tcW w:w="1240"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N36۫.29</w:t>
            </w:r>
          </w:p>
        </w:tc>
        <w:tc>
          <w:tcPr>
            <w:tcW w:w="1165"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4</w:t>
            </w:r>
          </w:p>
        </w:tc>
        <w:tc>
          <w:tcPr>
            <w:tcW w:w="783"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3</w:t>
            </w:r>
          </w:p>
        </w:tc>
        <w:tc>
          <w:tcPr>
            <w:tcW w:w="652"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0</w:t>
            </w:r>
          </w:p>
        </w:tc>
        <w:tc>
          <w:tcPr>
            <w:tcW w:w="1175"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0</w:t>
            </w:r>
          </w:p>
        </w:tc>
        <w:tc>
          <w:tcPr>
            <w:tcW w:w="998"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1</w:t>
            </w:r>
          </w:p>
        </w:tc>
        <w:tc>
          <w:tcPr>
            <w:tcW w:w="837"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1</w:t>
            </w:r>
          </w:p>
        </w:tc>
        <w:tc>
          <w:tcPr>
            <w:tcW w:w="1223"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100</w:t>
            </w:r>
          </w:p>
        </w:tc>
      </w:tr>
      <w:tr w:rsidR="00026FEE" w:rsidRPr="00445C04" w:rsidTr="008F27B4">
        <w:trPr>
          <w:trHeight w:val="255"/>
        </w:trPr>
        <w:tc>
          <w:tcPr>
            <w:tcW w:w="960" w:type="dxa"/>
            <w:shd w:val="clear" w:color="auto" w:fill="auto"/>
            <w:noWrap/>
            <w:vAlign w:val="bottom"/>
            <w:hideMark/>
          </w:tcPr>
          <w:p w:rsidR="00026FEE" w:rsidRPr="00445C04" w:rsidRDefault="00026FEE" w:rsidP="008F27B4">
            <w:pPr>
              <w:spacing w:line="240" w:lineRule="auto"/>
              <w:rPr>
                <w:sz w:val="20"/>
                <w:szCs w:val="20"/>
              </w:rPr>
            </w:pPr>
          </w:p>
        </w:tc>
        <w:tc>
          <w:tcPr>
            <w:tcW w:w="2860" w:type="dxa"/>
            <w:shd w:val="clear" w:color="auto" w:fill="auto"/>
            <w:noWrap/>
            <w:vAlign w:val="bottom"/>
            <w:hideMark/>
          </w:tcPr>
          <w:p w:rsidR="00026FEE" w:rsidRPr="00445C04" w:rsidRDefault="00026FEE" w:rsidP="008F27B4">
            <w:pPr>
              <w:spacing w:line="240" w:lineRule="auto"/>
              <w:rPr>
                <w:sz w:val="20"/>
                <w:szCs w:val="20"/>
              </w:rPr>
            </w:pPr>
            <w:r w:rsidRPr="00445C04">
              <w:rPr>
                <w:sz w:val="20"/>
                <w:szCs w:val="20"/>
              </w:rPr>
              <w:t>Pasquotank</w:t>
            </w:r>
          </w:p>
        </w:tc>
        <w:tc>
          <w:tcPr>
            <w:tcW w:w="1240"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N36۫.29</w:t>
            </w:r>
          </w:p>
        </w:tc>
        <w:tc>
          <w:tcPr>
            <w:tcW w:w="1165"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6</w:t>
            </w:r>
            <w:r w:rsidRPr="001159EB">
              <w:rPr>
                <w:sz w:val="20"/>
                <w:szCs w:val="20"/>
                <w:vertAlign w:val="superscript"/>
              </w:rPr>
              <w:t>2</w:t>
            </w:r>
          </w:p>
        </w:tc>
        <w:tc>
          <w:tcPr>
            <w:tcW w:w="783"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6</w:t>
            </w:r>
          </w:p>
        </w:tc>
        <w:tc>
          <w:tcPr>
            <w:tcW w:w="652"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0</w:t>
            </w:r>
          </w:p>
        </w:tc>
        <w:tc>
          <w:tcPr>
            <w:tcW w:w="1175"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0</w:t>
            </w:r>
          </w:p>
        </w:tc>
        <w:tc>
          <w:tcPr>
            <w:tcW w:w="998"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0</w:t>
            </w:r>
          </w:p>
        </w:tc>
        <w:tc>
          <w:tcPr>
            <w:tcW w:w="837" w:type="dxa"/>
            <w:shd w:val="clear" w:color="auto" w:fill="auto"/>
            <w:noWrap/>
            <w:vAlign w:val="bottom"/>
            <w:hideMark/>
          </w:tcPr>
          <w:p w:rsidR="00026FEE" w:rsidRPr="00445C04" w:rsidRDefault="00026FEE" w:rsidP="008F27B4">
            <w:pPr>
              <w:spacing w:line="240" w:lineRule="auto"/>
              <w:jc w:val="center"/>
              <w:rPr>
                <w:sz w:val="20"/>
                <w:szCs w:val="20"/>
              </w:rPr>
            </w:pPr>
            <w:r>
              <w:rPr>
                <w:sz w:val="20"/>
                <w:szCs w:val="20"/>
              </w:rPr>
              <w:t>-</w:t>
            </w:r>
          </w:p>
        </w:tc>
        <w:tc>
          <w:tcPr>
            <w:tcW w:w="1223"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w:t>
            </w:r>
          </w:p>
        </w:tc>
      </w:tr>
      <w:tr w:rsidR="00026FEE" w:rsidRPr="00445C04" w:rsidTr="008F27B4">
        <w:trPr>
          <w:trHeight w:val="255"/>
        </w:trPr>
        <w:tc>
          <w:tcPr>
            <w:tcW w:w="960" w:type="dxa"/>
            <w:shd w:val="clear" w:color="auto" w:fill="auto"/>
            <w:noWrap/>
            <w:vAlign w:val="bottom"/>
            <w:hideMark/>
          </w:tcPr>
          <w:p w:rsidR="00026FEE" w:rsidRPr="00445C04" w:rsidRDefault="00026FEE" w:rsidP="008F27B4">
            <w:pPr>
              <w:spacing w:line="240" w:lineRule="auto"/>
              <w:rPr>
                <w:sz w:val="20"/>
                <w:szCs w:val="20"/>
              </w:rPr>
            </w:pPr>
          </w:p>
        </w:tc>
        <w:tc>
          <w:tcPr>
            <w:tcW w:w="2860" w:type="dxa"/>
            <w:shd w:val="clear" w:color="auto" w:fill="auto"/>
            <w:noWrap/>
            <w:vAlign w:val="bottom"/>
            <w:hideMark/>
          </w:tcPr>
          <w:p w:rsidR="00026FEE" w:rsidRPr="00445C04" w:rsidRDefault="00026FEE" w:rsidP="008F27B4">
            <w:pPr>
              <w:spacing w:line="240" w:lineRule="auto"/>
              <w:rPr>
                <w:sz w:val="20"/>
                <w:szCs w:val="20"/>
              </w:rPr>
            </w:pPr>
            <w:r w:rsidRPr="00445C04">
              <w:rPr>
                <w:sz w:val="20"/>
                <w:szCs w:val="20"/>
              </w:rPr>
              <w:t>South Columbus</w:t>
            </w:r>
          </w:p>
        </w:tc>
        <w:tc>
          <w:tcPr>
            <w:tcW w:w="1240" w:type="dxa"/>
            <w:shd w:val="clear" w:color="auto" w:fill="auto"/>
            <w:noWrap/>
            <w:vAlign w:val="bottom"/>
            <w:hideMark/>
          </w:tcPr>
          <w:p w:rsidR="00026FEE" w:rsidRPr="005C297D" w:rsidRDefault="00026FEE" w:rsidP="008F27B4">
            <w:pPr>
              <w:spacing w:line="240" w:lineRule="auto"/>
              <w:jc w:val="center"/>
              <w:rPr>
                <w:color w:val="000000"/>
                <w:sz w:val="20"/>
                <w:szCs w:val="20"/>
              </w:rPr>
            </w:pPr>
            <w:r w:rsidRPr="005C297D">
              <w:rPr>
                <w:color w:val="000000"/>
                <w:sz w:val="20"/>
                <w:szCs w:val="20"/>
              </w:rPr>
              <w:t>N34۫.1</w:t>
            </w:r>
            <w:r>
              <w:rPr>
                <w:color w:val="000000"/>
                <w:sz w:val="20"/>
                <w:szCs w:val="20"/>
              </w:rPr>
              <w:t>5</w:t>
            </w:r>
          </w:p>
        </w:tc>
        <w:tc>
          <w:tcPr>
            <w:tcW w:w="1165"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11</w:t>
            </w:r>
          </w:p>
        </w:tc>
        <w:tc>
          <w:tcPr>
            <w:tcW w:w="783"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10</w:t>
            </w:r>
          </w:p>
        </w:tc>
        <w:tc>
          <w:tcPr>
            <w:tcW w:w="652"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0</w:t>
            </w:r>
          </w:p>
        </w:tc>
        <w:tc>
          <w:tcPr>
            <w:tcW w:w="1175"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0</w:t>
            </w:r>
          </w:p>
        </w:tc>
        <w:tc>
          <w:tcPr>
            <w:tcW w:w="998"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1</w:t>
            </w:r>
          </w:p>
        </w:tc>
        <w:tc>
          <w:tcPr>
            <w:tcW w:w="837"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0</w:t>
            </w:r>
          </w:p>
        </w:tc>
        <w:tc>
          <w:tcPr>
            <w:tcW w:w="1223"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0</w:t>
            </w:r>
          </w:p>
        </w:tc>
      </w:tr>
      <w:tr w:rsidR="00026FEE" w:rsidRPr="00445C04" w:rsidTr="008F27B4">
        <w:trPr>
          <w:trHeight w:val="467"/>
        </w:trPr>
        <w:tc>
          <w:tcPr>
            <w:tcW w:w="960" w:type="dxa"/>
            <w:tcBorders>
              <w:bottom w:val="single" w:sz="4" w:space="0" w:color="auto"/>
            </w:tcBorders>
            <w:shd w:val="clear" w:color="auto" w:fill="auto"/>
            <w:noWrap/>
            <w:vAlign w:val="center"/>
            <w:hideMark/>
          </w:tcPr>
          <w:p w:rsidR="00026FEE" w:rsidRPr="00445C04" w:rsidRDefault="00026FEE" w:rsidP="008F27B4">
            <w:pPr>
              <w:spacing w:line="240" w:lineRule="auto"/>
              <w:jc w:val="right"/>
              <w:rPr>
                <w:sz w:val="20"/>
                <w:szCs w:val="20"/>
              </w:rPr>
            </w:pPr>
          </w:p>
        </w:tc>
        <w:tc>
          <w:tcPr>
            <w:tcW w:w="2860" w:type="dxa"/>
            <w:tcBorders>
              <w:bottom w:val="single" w:sz="4" w:space="0" w:color="auto"/>
            </w:tcBorders>
            <w:shd w:val="clear" w:color="auto" w:fill="auto"/>
            <w:noWrap/>
            <w:vAlign w:val="center"/>
            <w:hideMark/>
          </w:tcPr>
          <w:p w:rsidR="00026FEE" w:rsidRPr="00445C04" w:rsidRDefault="00026FEE" w:rsidP="008F27B4">
            <w:pPr>
              <w:spacing w:line="240" w:lineRule="auto"/>
              <w:rPr>
                <w:i/>
                <w:iCs/>
                <w:color w:val="000000"/>
                <w:sz w:val="20"/>
                <w:szCs w:val="20"/>
              </w:rPr>
            </w:pPr>
            <w:r w:rsidRPr="00445C04">
              <w:rPr>
                <w:i/>
                <w:iCs/>
                <w:color w:val="000000"/>
                <w:sz w:val="20"/>
                <w:szCs w:val="20"/>
              </w:rPr>
              <w:t>All North Carolina</w:t>
            </w:r>
          </w:p>
        </w:tc>
        <w:tc>
          <w:tcPr>
            <w:tcW w:w="1240" w:type="dxa"/>
            <w:tcBorders>
              <w:bottom w:val="single" w:sz="4" w:space="0" w:color="auto"/>
            </w:tcBorders>
            <w:shd w:val="clear" w:color="auto" w:fill="auto"/>
            <w:noWrap/>
            <w:vAlign w:val="center"/>
            <w:hideMark/>
          </w:tcPr>
          <w:p w:rsidR="00026FEE" w:rsidRPr="00445C04" w:rsidRDefault="00026FEE" w:rsidP="008F27B4">
            <w:pPr>
              <w:spacing w:line="240" w:lineRule="auto"/>
              <w:jc w:val="right"/>
              <w:rPr>
                <w:color w:val="000000"/>
                <w:sz w:val="20"/>
                <w:szCs w:val="20"/>
              </w:rPr>
            </w:pPr>
          </w:p>
        </w:tc>
        <w:tc>
          <w:tcPr>
            <w:tcW w:w="1165"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sz w:val="20"/>
                <w:szCs w:val="20"/>
              </w:rPr>
            </w:pPr>
            <w:r w:rsidRPr="00445C04">
              <w:rPr>
                <w:i/>
                <w:iCs/>
                <w:sz w:val="20"/>
                <w:szCs w:val="20"/>
              </w:rPr>
              <w:t>2</w:t>
            </w:r>
            <w:r>
              <w:rPr>
                <w:i/>
                <w:iCs/>
                <w:sz w:val="20"/>
                <w:szCs w:val="20"/>
              </w:rPr>
              <w:t>2</w:t>
            </w:r>
          </w:p>
        </w:tc>
        <w:tc>
          <w:tcPr>
            <w:tcW w:w="783"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sz w:val="20"/>
                <w:szCs w:val="20"/>
              </w:rPr>
            </w:pPr>
            <w:r>
              <w:rPr>
                <w:i/>
                <w:iCs/>
                <w:sz w:val="20"/>
                <w:szCs w:val="20"/>
              </w:rPr>
              <w:t>19</w:t>
            </w:r>
          </w:p>
        </w:tc>
        <w:tc>
          <w:tcPr>
            <w:tcW w:w="652"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sz w:val="20"/>
                <w:szCs w:val="20"/>
              </w:rPr>
            </w:pPr>
            <w:r w:rsidRPr="00445C04">
              <w:rPr>
                <w:i/>
                <w:iCs/>
                <w:sz w:val="20"/>
                <w:szCs w:val="20"/>
              </w:rPr>
              <w:t>0</w:t>
            </w:r>
          </w:p>
        </w:tc>
        <w:tc>
          <w:tcPr>
            <w:tcW w:w="1175"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color w:val="000000"/>
                <w:sz w:val="20"/>
                <w:szCs w:val="20"/>
              </w:rPr>
            </w:pPr>
            <w:r w:rsidRPr="00445C04">
              <w:rPr>
                <w:i/>
                <w:iCs/>
                <w:color w:val="000000"/>
                <w:sz w:val="20"/>
                <w:szCs w:val="20"/>
              </w:rPr>
              <w:t>0</w:t>
            </w:r>
          </w:p>
        </w:tc>
        <w:tc>
          <w:tcPr>
            <w:tcW w:w="998"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sz w:val="20"/>
                <w:szCs w:val="20"/>
              </w:rPr>
            </w:pPr>
            <w:r w:rsidRPr="00445C04">
              <w:rPr>
                <w:i/>
                <w:iCs/>
                <w:sz w:val="20"/>
                <w:szCs w:val="20"/>
              </w:rPr>
              <w:t>3</w:t>
            </w:r>
          </w:p>
        </w:tc>
        <w:tc>
          <w:tcPr>
            <w:tcW w:w="837"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sz w:val="20"/>
                <w:szCs w:val="20"/>
              </w:rPr>
            </w:pPr>
            <w:r w:rsidRPr="00445C04">
              <w:rPr>
                <w:i/>
                <w:iCs/>
                <w:sz w:val="20"/>
                <w:szCs w:val="20"/>
              </w:rPr>
              <w:t>1</w:t>
            </w:r>
          </w:p>
        </w:tc>
        <w:tc>
          <w:tcPr>
            <w:tcW w:w="1223"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color w:val="000000"/>
                <w:sz w:val="20"/>
                <w:szCs w:val="20"/>
              </w:rPr>
            </w:pPr>
            <w:r w:rsidRPr="00445C04">
              <w:rPr>
                <w:i/>
                <w:iCs/>
                <w:color w:val="000000"/>
                <w:sz w:val="20"/>
                <w:szCs w:val="20"/>
              </w:rPr>
              <w:t>33</w:t>
            </w:r>
          </w:p>
        </w:tc>
      </w:tr>
      <w:tr w:rsidR="00026FEE" w:rsidRPr="00445C04" w:rsidTr="008F27B4">
        <w:trPr>
          <w:trHeight w:val="255"/>
        </w:trPr>
        <w:tc>
          <w:tcPr>
            <w:tcW w:w="960" w:type="dxa"/>
            <w:tcBorders>
              <w:top w:val="single" w:sz="4" w:space="0" w:color="auto"/>
            </w:tcBorders>
            <w:shd w:val="clear" w:color="auto" w:fill="auto"/>
            <w:noWrap/>
            <w:vAlign w:val="bottom"/>
            <w:hideMark/>
          </w:tcPr>
          <w:p w:rsidR="00026FEE" w:rsidRPr="00445C04" w:rsidRDefault="00026FEE" w:rsidP="008F27B4">
            <w:pPr>
              <w:spacing w:line="240" w:lineRule="auto"/>
              <w:rPr>
                <w:sz w:val="20"/>
                <w:szCs w:val="20"/>
              </w:rPr>
            </w:pPr>
            <w:r w:rsidRPr="00445C04">
              <w:rPr>
                <w:sz w:val="20"/>
                <w:szCs w:val="20"/>
              </w:rPr>
              <w:t>SC</w:t>
            </w:r>
          </w:p>
        </w:tc>
        <w:tc>
          <w:tcPr>
            <w:tcW w:w="2860" w:type="dxa"/>
            <w:tcBorders>
              <w:top w:val="single" w:sz="4" w:space="0" w:color="auto"/>
            </w:tcBorders>
            <w:shd w:val="clear" w:color="auto" w:fill="auto"/>
            <w:noWrap/>
            <w:vAlign w:val="bottom"/>
            <w:hideMark/>
          </w:tcPr>
          <w:p w:rsidR="00026FEE" w:rsidRPr="00445C04" w:rsidRDefault="00026FEE" w:rsidP="008F27B4">
            <w:pPr>
              <w:spacing w:line="240" w:lineRule="auto"/>
              <w:rPr>
                <w:sz w:val="20"/>
                <w:szCs w:val="20"/>
              </w:rPr>
            </w:pPr>
            <w:r w:rsidRPr="00445C04">
              <w:rPr>
                <w:sz w:val="20"/>
                <w:szCs w:val="20"/>
              </w:rPr>
              <w:t>Dillon</w:t>
            </w:r>
          </w:p>
        </w:tc>
        <w:tc>
          <w:tcPr>
            <w:tcW w:w="1240" w:type="dxa"/>
            <w:tcBorders>
              <w:top w:val="single" w:sz="4" w:space="0" w:color="auto"/>
            </w:tcBorders>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N34۫.42</w:t>
            </w:r>
          </w:p>
        </w:tc>
        <w:tc>
          <w:tcPr>
            <w:tcW w:w="1165" w:type="dxa"/>
            <w:tcBorders>
              <w:top w:val="single" w:sz="4" w:space="0" w:color="auto"/>
            </w:tcBorders>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11</w:t>
            </w:r>
          </w:p>
        </w:tc>
        <w:tc>
          <w:tcPr>
            <w:tcW w:w="783" w:type="dxa"/>
            <w:tcBorders>
              <w:top w:val="single" w:sz="4" w:space="0" w:color="auto"/>
            </w:tcBorders>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11</w:t>
            </w:r>
          </w:p>
        </w:tc>
        <w:tc>
          <w:tcPr>
            <w:tcW w:w="652" w:type="dxa"/>
            <w:tcBorders>
              <w:top w:val="single" w:sz="4" w:space="0" w:color="auto"/>
            </w:tcBorders>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0</w:t>
            </w:r>
          </w:p>
        </w:tc>
        <w:tc>
          <w:tcPr>
            <w:tcW w:w="1175" w:type="dxa"/>
            <w:tcBorders>
              <w:top w:val="single" w:sz="4" w:space="0" w:color="auto"/>
            </w:tcBorders>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0</w:t>
            </w:r>
          </w:p>
        </w:tc>
        <w:tc>
          <w:tcPr>
            <w:tcW w:w="998" w:type="dxa"/>
            <w:tcBorders>
              <w:top w:val="single" w:sz="4" w:space="0" w:color="auto"/>
            </w:tcBorders>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0</w:t>
            </w:r>
          </w:p>
        </w:tc>
        <w:tc>
          <w:tcPr>
            <w:tcW w:w="837" w:type="dxa"/>
            <w:tcBorders>
              <w:top w:val="single" w:sz="4" w:space="0" w:color="auto"/>
            </w:tcBorders>
            <w:shd w:val="clear" w:color="auto" w:fill="auto"/>
            <w:noWrap/>
            <w:vAlign w:val="bottom"/>
            <w:hideMark/>
          </w:tcPr>
          <w:p w:rsidR="00026FEE" w:rsidRPr="00445C04" w:rsidRDefault="00026FEE" w:rsidP="008F27B4">
            <w:pPr>
              <w:spacing w:line="240" w:lineRule="auto"/>
              <w:jc w:val="center"/>
              <w:rPr>
                <w:sz w:val="20"/>
                <w:szCs w:val="20"/>
              </w:rPr>
            </w:pPr>
            <w:r>
              <w:rPr>
                <w:sz w:val="20"/>
                <w:szCs w:val="20"/>
              </w:rPr>
              <w:t>-</w:t>
            </w:r>
          </w:p>
        </w:tc>
        <w:tc>
          <w:tcPr>
            <w:tcW w:w="1223" w:type="dxa"/>
            <w:tcBorders>
              <w:top w:val="single" w:sz="4" w:space="0" w:color="auto"/>
            </w:tcBorders>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w:t>
            </w:r>
          </w:p>
        </w:tc>
      </w:tr>
      <w:tr w:rsidR="00026FEE" w:rsidRPr="00445C04" w:rsidTr="008F27B4">
        <w:trPr>
          <w:trHeight w:val="255"/>
        </w:trPr>
        <w:tc>
          <w:tcPr>
            <w:tcW w:w="960" w:type="dxa"/>
            <w:shd w:val="clear" w:color="auto" w:fill="auto"/>
            <w:noWrap/>
            <w:vAlign w:val="bottom"/>
            <w:hideMark/>
          </w:tcPr>
          <w:p w:rsidR="00026FEE" w:rsidRPr="00445C04" w:rsidRDefault="00026FEE" w:rsidP="008F27B4">
            <w:pPr>
              <w:spacing w:line="240" w:lineRule="auto"/>
              <w:rPr>
                <w:sz w:val="20"/>
                <w:szCs w:val="20"/>
              </w:rPr>
            </w:pPr>
          </w:p>
        </w:tc>
        <w:tc>
          <w:tcPr>
            <w:tcW w:w="2860" w:type="dxa"/>
            <w:shd w:val="clear" w:color="auto" w:fill="auto"/>
            <w:noWrap/>
            <w:vAlign w:val="bottom"/>
            <w:hideMark/>
          </w:tcPr>
          <w:p w:rsidR="00026FEE" w:rsidRPr="00445C04" w:rsidRDefault="00026FEE" w:rsidP="008F27B4">
            <w:pPr>
              <w:spacing w:line="240" w:lineRule="auto"/>
              <w:rPr>
                <w:sz w:val="20"/>
                <w:szCs w:val="20"/>
              </w:rPr>
            </w:pPr>
            <w:r w:rsidRPr="00445C04">
              <w:rPr>
                <w:sz w:val="20"/>
                <w:szCs w:val="20"/>
              </w:rPr>
              <w:t>Windsor</w:t>
            </w:r>
          </w:p>
        </w:tc>
        <w:tc>
          <w:tcPr>
            <w:tcW w:w="1240"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N34۫.20</w:t>
            </w:r>
          </w:p>
        </w:tc>
        <w:tc>
          <w:tcPr>
            <w:tcW w:w="1165"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8</w:t>
            </w:r>
          </w:p>
        </w:tc>
        <w:tc>
          <w:tcPr>
            <w:tcW w:w="783"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6</w:t>
            </w:r>
          </w:p>
        </w:tc>
        <w:tc>
          <w:tcPr>
            <w:tcW w:w="652"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0</w:t>
            </w:r>
          </w:p>
        </w:tc>
        <w:tc>
          <w:tcPr>
            <w:tcW w:w="1175"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0</w:t>
            </w:r>
          </w:p>
        </w:tc>
        <w:tc>
          <w:tcPr>
            <w:tcW w:w="998"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3</w:t>
            </w:r>
          </w:p>
        </w:tc>
        <w:tc>
          <w:tcPr>
            <w:tcW w:w="837"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2</w:t>
            </w:r>
          </w:p>
        </w:tc>
        <w:tc>
          <w:tcPr>
            <w:tcW w:w="1223"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67</w:t>
            </w:r>
          </w:p>
        </w:tc>
      </w:tr>
      <w:tr w:rsidR="00026FEE" w:rsidRPr="00445C04" w:rsidTr="008F27B4">
        <w:trPr>
          <w:trHeight w:val="297"/>
        </w:trPr>
        <w:tc>
          <w:tcPr>
            <w:tcW w:w="960" w:type="dxa"/>
            <w:shd w:val="clear" w:color="auto" w:fill="auto"/>
            <w:noWrap/>
            <w:vAlign w:val="bottom"/>
            <w:hideMark/>
          </w:tcPr>
          <w:p w:rsidR="00026FEE" w:rsidRPr="00445C04" w:rsidRDefault="00026FEE" w:rsidP="008F27B4">
            <w:pPr>
              <w:spacing w:line="240" w:lineRule="auto"/>
              <w:rPr>
                <w:sz w:val="20"/>
                <w:szCs w:val="20"/>
              </w:rPr>
            </w:pPr>
          </w:p>
        </w:tc>
        <w:tc>
          <w:tcPr>
            <w:tcW w:w="2860" w:type="dxa"/>
            <w:shd w:val="clear" w:color="auto" w:fill="auto"/>
            <w:noWrap/>
            <w:vAlign w:val="bottom"/>
            <w:hideMark/>
          </w:tcPr>
          <w:p w:rsidR="00026FEE" w:rsidRPr="00445C04" w:rsidRDefault="00026FEE" w:rsidP="008F27B4">
            <w:pPr>
              <w:spacing w:line="240" w:lineRule="auto"/>
              <w:rPr>
                <w:sz w:val="20"/>
                <w:szCs w:val="20"/>
              </w:rPr>
            </w:pPr>
            <w:r w:rsidRPr="00445C04">
              <w:rPr>
                <w:sz w:val="20"/>
                <w:szCs w:val="20"/>
              </w:rPr>
              <w:t>Aiken</w:t>
            </w:r>
          </w:p>
        </w:tc>
        <w:tc>
          <w:tcPr>
            <w:tcW w:w="1240"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N33۫.56</w:t>
            </w:r>
          </w:p>
        </w:tc>
        <w:tc>
          <w:tcPr>
            <w:tcW w:w="1165"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14</w:t>
            </w:r>
          </w:p>
        </w:tc>
        <w:tc>
          <w:tcPr>
            <w:tcW w:w="783"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15</w:t>
            </w:r>
          </w:p>
        </w:tc>
        <w:tc>
          <w:tcPr>
            <w:tcW w:w="652"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0</w:t>
            </w:r>
          </w:p>
        </w:tc>
        <w:tc>
          <w:tcPr>
            <w:tcW w:w="1175"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0</w:t>
            </w:r>
          </w:p>
        </w:tc>
        <w:tc>
          <w:tcPr>
            <w:tcW w:w="998"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0</w:t>
            </w:r>
          </w:p>
        </w:tc>
        <w:tc>
          <w:tcPr>
            <w:tcW w:w="837" w:type="dxa"/>
            <w:shd w:val="clear" w:color="auto" w:fill="auto"/>
            <w:noWrap/>
            <w:vAlign w:val="bottom"/>
            <w:hideMark/>
          </w:tcPr>
          <w:p w:rsidR="00026FEE" w:rsidRPr="00445C04" w:rsidRDefault="00026FEE" w:rsidP="008F27B4">
            <w:pPr>
              <w:spacing w:line="240" w:lineRule="auto"/>
              <w:jc w:val="center"/>
              <w:rPr>
                <w:sz w:val="20"/>
                <w:szCs w:val="20"/>
              </w:rPr>
            </w:pPr>
            <w:r>
              <w:rPr>
                <w:sz w:val="20"/>
                <w:szCs w:val="20"/>
              </w:rPr>
              <w:t>-</w:t>
            </w:r>
          </w:p>
        </w:tc>
        <w:tc>
          <w:tcPr>
            <w:tcW w:w="1223"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w:t>
            </w:r>
          </w:p>
        </w:tc>
      </w:tr>
      <w:tr w:rsidR="00026FEE" w:rsidRPr="00445C04" w:rsidTr="008F27B4">
        <w:trPr>
          <w:trHeight w:val="270"/>
        </w:trPr>
        <w:tc>
          <w:tcPr>
            <w:tcW w:w="960" w:type="dxa"/>
            <w:shd w:val="clear" w:color="auto" w:fill="auto"/>
            <w:noWrap/>
            <w:vAlign w:val="bottom"/>
          </w:tcPr>
          <w:p w:rsidR="00026FEE" w:rsidRPr="00445C04" w:rsidRDefault="00026FEE" w:rsidP="008F27B4">
            <w:pPr>
              <w:spacing w:line="240" w:lineRule="auto"/>
              <w:rPr>
                <w:sz w:val="20"/>
                <w:szCs w:val="20"/>
              </w:rPr>
            </w:pPr>
          </w:p>
        </w:tc>
        <w:tc>
          <w:tcPr>
            <w:tcW w:w="2860" w:type="dxa"/>
            <w:shd w:val="clear" w:color="auto" w:fill="auto"/>
            <w:noWrap/>
            <w:vAlign w:val="bottom"/>
          </w:tcPr>
          <w:p w:rsidR="00026FEE" w:rsidRPr="00445C04" w:rsidRDefault="00026FEE" w:rsidP="008F27B4">
            <w:pPr>
              <w:spacing w:line="240" w:lineRule="auto"/>
              <w:rPr>
                <w:sz w:val="20"/>
                <w:szCs w:val="20"/>
              </w:rPr>
            </w:pPr>
            <w:r>
              <w:rPr>
                <w:sz w:val="20"/>
                <w:szCs w:val="20"/>
              </w:rPr>
              <w:t>Veterinary Services</w:t>
            </w:r>
          </w:p>
        </w:tc>
        <w:tc>
          <w:tcPr>
            <w:tcW w:w="1240" w:type="dxa"/>
            <w:shd w:val="clear" w:color="auto" w:fill="auto"/>
            <w:noWrap/>
            <w:vAlign w:val="bottom"/>
          </w:tcPr>
          <w:p w:rsidR="00026FEE" w:rsidRPr="00445C04" w:rsidRDefault="00026FEE" w:rsidP="008F27B4">
            <w:pPr>
              <w:spacing w:line="240" w:lineRule="auto"/>
              <w:jc w:val="center"/>
              <w:rPr>
                <w:color w:val="000000"/>
                <w:sz w:val="20"/>
                <w:szCs w:val="20"/>
              </w:rPr>
            </w:pPr>
            <w:r w:rsidRPr="00445C04">
              <w:rPr>
                <w:color w:val="000000"/>
                <w:sz w:val="20"/>
                <w:szCs w:val="20"/>
              </w:rPr>
              <w:t>N33۫.56</w:t>
            </w:r>
          </w:p>
        </w:tc>
        <w:tc>
          <w:tcPr>
            <w:tcW w:w="1165" w:type="dxa"/>
            <w:shd w:val="clear" w:color="auto" w:fill="auto"/>
            <w:noWrap/>
            <w:vAlign w:val="bottom"/>
          </w:tcPr>
          <w:p w:rsidR="00026FEE" w:rsidRPr="00445C04" w:rsidRDefault="00026FEE" w:rsidP="008F27B4">
            <w:pPr>
              <w:spacing w:line="240" w:lineRule="auto"/>
              <w:jc w:val="center"/>
              <w:rPr>
                <w:sz w:val="20"/>
                <w:szCs w:val="20"/>
              </w:rPr>
            </w:pPr>
            <w:r>
              <w:rPr>
                <w:sz w:val="20"/>
                <w:szCs w:val="20"/>
              </w:rPr>
              <w:t>23</w:t>
            </w:r>
          </w:p>
        </w:tc>
        <w:tc>
          <w:tcPr>
            <w:tcW w:w="783" w:type="dxa"/>
            <w:shd w:val="clear" w:color="auto" w:fill="auto"/>
            <w:noWrap/>
            <w:vAlign w:val="bottom"/>
          </w:tcPr>
          <w:p w:rsidR="00026FEE" w:rsidRPr="00445C04" w:rsidRDefault="00026FEE" w:rsidP="008F27B4">
            <w:pPr>
              <w:spacing w:line="240" w:lineRule="auto"/>
              <w:jc w:val="center"/>
              <w:rPr>
                <w:sz w:val="20"/>
                <w:szCs w:val="20"/>
              </w:rPr>
            </w:pPr>
            <w:r>
              <w:rPr>
                <w:sz w:val="20"/>
                <w:szCs w:val="20"/>
              </w:rPr>
              <w:t>23</w:t>
            </w:r>
          </w:p>
        </w:tc>
        <w:tc>
          <w:tcPr>
            <w:tcW w:w="652" w:type="dxa"/>
            <w:shd w:val="clear" w:color="auto" w:fill="auto"/>
            <w:noWrap/>
            <w:vAlign w:val="bottom"/>
          </w:tcPr>
          <w:p w:rsidR="00026FEE" w:rsidRPr="00445C04" w:rsidRDefault="00026FEE" w:rsidP="008F27B4">
            <w:pPr>
              <w:spacing w:line="240" w:lineRule="auto"/>
              <w:jc w:val="center"/>
              <w:rPr>
                <w:sz w:val="20"/>
                <w:szCs w:val="20"/>
              </w:rPr>
            </w:pPr>
            <w:r>
              <w:rPr>
                <w:sz w:val="20"/>
                <w:szCs w:val="20"/>
              </w:rPr>
              <w:t>0</w:t>
            </w:r>
          </w:p>
        </w:tc>
        <w:tc>
          <w:tcPr>
            <w:tcW w:w="1175" w:type="dxa"/>
            <w:shd w:val="clear" w:color="auto" w:fill="auto"/>
            <w:noWrap/>
            <w:vAlign w:val="bottom"/>
          </w:tcPr>
          <w:p w:rsidR="00026FEE" w:rsidRPr="00445C04" w:rsidRDefault="00026FEE" w:rsidP="008F27B4">
            <w:pPr>
              <w:spacing w:line="240" w:lineRule="auto"/>
              <w:jc w:val="center"/>
              <w:rPr>
                <w:color w:val="000000"/>
                <w:sz w:val="20"/>
                <w:szCs w:val="20"/>
              </w:rPr>
            </w:pPr>
            <w:r>
              <w:rPr>
                <w:color w:val="000000"/>
                <w:sz w:val="20"/>
                <w:szCs w:val="20"/>
              </w:rPr>
              <w:t>0</w:t>
            </w:r>
          </w:p>
        </w:tc>
        <w:tc>
          <w:tcPr>
            <w:tcW w:w="998" w:type="dxa"/>
            <w:shd w:val="clear" w:color="auto" w:fill="auto"/>
            <w:noWrap/>
            <w:vAlign w:val="bottom"/>
          </w:tcPr>
          <w:p w:rsidR="00026FEE" w:rsidRPr="00445C04" w:rsidRDefault="00026FEE" w:rsidP="008F27B4">
            <w:pPr>
              <w:spacing w:line="240" w:lineRule="auto"/>
              <w:jc w:val="center"/>
              <w:rPr>
                <w:sz w:val="20"/>
                <w:szCs w:val="20"/>
              </w:rPr>
            </w:pPr>
            <w:r>
              <w:rPr>
                <w:sz w:val="20"/>
                <w:szCs w:val="20"/>
              </w:rPr>
              <w:t>0</w:t>
            </w:r>
          </w:p>
        </w:tc>
        <w:tc>
          <w:tcPr>
            <w:tcW w:w="837" w:type="dxa"/>
            <w:shd w:val="clear" w:color="auto" w:fill="auto"/>
            <w:noWrap/>
            <w:vAlign w:val="bottom"/>
          </w:tcPr>
          <w:p w:rsidR="00026FEE" w:rsidRDefault="00026FEE" w:rsidP="008F27B4">
            <w:pPr>
              <w:spacing w:line="240" w:lineRule="auto"/>
              <w:jc w:val="center"/>
              <w:rPr>
                <w:sz w:val="20"/>
                <w:szCs w:val="20"/>
              </w:rPr>
            </w:pPr>
            <w:r>
              <w:rPr>
                <w:sz w:val="20"/>
                <w:szCs w:val="20"/>
              </w:rPr>
              <w:t>-</w:t>
            </w:r>
          </w:p>
        </w:tc>
        <w:tc>
          <w:tcPr>
            <w:tcW w:w="1223" w:type="dxa"/>
            <w:shd w:val="clear" w:color="auto" w:fill="auto"/>
            <w:noWrap/>
            <w:vAlign w:val="bottom"/>
          </w:tcPr>
          <w:p w:rsidR="00026FEE" w:rsidRPr="00445C04" w:rsidRDefault="00026FEE" w:rsidP="008F27B4">
            <w:pPr>
              <w:spacing w:line="240" w:lineRule="auto"/>
              <w:jc w:val="center"/>
              <w:rPr>
                <w:color w:val="000000"/>
                <w:sz w:val="20"/>
                <w:szCs w:val="20"/>
              </w:rPr>
            </w:pPr>
            <w:r>
              <w:rPr>
                <w:color w:val="000000"/>
                <w:sz w:val="20"/>
                <w:szCs w:val="20"/>
              </w:rPr>
              <w:t>-</w:t>
            </w:r>
          </w:p>
        </w:tc>
      </w:tr>
      <w:tr w:rsidR="00026FEE" w:rsidRPr="00445C04" w:rsidTr="008F27B4">
        <w:trPr>
          <w:trHeight w:val="255"/>
        </w:trPr>
        <w:tc>
          <w:tcPr>
            <w:tcW w:w="960" w:type="dxa"/>
            <w:shd w:val="clear" w:color="auto" w:fill="auto"/>
            <w:noWrap/>
            <w:vAlign w:val="bottom"/>
            <w:hideMark/>
          </w:tcPr>
          <w:p w:rsidR="00026FEE" w:rsidRPr="00445C04" w:rsidRDefault="00026FEE" w:rsidP="008F27B4">
            <w:pPr>
              <w:spacing w:line="240" w:lineRule="auto"/>
              <w:rPr>
                <w:sz w:val="20"/>
                <w:szCs w:val="20"/>
              </w:rPr>
            </w:pPr>
          </w:p>
        </w:tc>
        <w:tc>
          <w:tcPr>
            <w:tcW w:w="2860" w:type="dxa"/>
            <w:shd w:val="clear" w:color="auto" w:fill="auto"/>
            <w:noWrap/>
            <w:vAlign w:val="bottom"/>
            <w:hideMark/>
          </w:tcPr>
          <w:p w:rsidR="00026FEE" w:rsidRPr="00445C04" w:rsidRDefault="00026FEE" w:rsidP="008F27B4">
            <w:pPr>
              <w:spacing w:line="240" w:lineRule="auto"/>
              <w:rPr>
                <w:sz w:val="20"/>
                <w:szCs w:val="20"/>
              </w:rPr>
            </w:pPr>
            <w:r w:rsidRPr="00445C04">
              <w:rPr>
                <w:sz w:val="20"/>
                <w:szCs w:val="20"/>
              </w:rPr>
              <w:t>Buckwalter</w:t>
            </w:r>
          </w:p>
        </w:tc>
        <w:tc>
          <w:tcPr>
            <w:tcW w:w="1240"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N32۫.23</w:t>
            </w:r>
          </w:p>
        </w:tc>
        <w:tc>
          <w:tcPr>
            <w:tcW w:w="1165"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1</w:t>
            </w:r>
            <w:r w:rsidRPr="001159EB">
              <w:rPr>
                <w:sz w:val="20"/>
                <w:szCs w:val="20"/>
                <w:vertAlign w:val="superscript"/>
              </w:rPr>
              <w:t>2</w:t>
            </w:r>
          </w:p>
        </w:tc>
        <w:tc>
          <w:tcPr>
            <w:tcW w:w="783"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0</w:t>
            </w:r>
          </w:p>
        </w:tc>
        <w:tc>
          <w:tcPr>
            <w:tcW w:w="652" w:type="dxa"/>
            <w:shd w:val="clear" w:color="auto" w:fill="auto"/>
            <w:noWrap/>
            <w:vAlign w:val="bottom"/>
            <w:hideMark/>
          </w:tcPr>
          <w:p w:rsidR="00026FEE" w:rsidRPr="00445C04" w:rsidRDefault="00026FEE" w:rsidP="008F27B4">
            <w:pPr>
              <w:spacing w:line="240" w:lineRule="auto"/>
              <w:jc w:val="center"/>
              <w:rPr>
                <w:sz w:val="20"/>
                <w:szCs w:val="20"/>
              </w:rPr>
            </w:pPr>
            <w:r>
              <w:rPr>
                <w:sz w:val="20"/>
                <w:szCs w:val="20"/>
              </w:rPr>
              <w:t>-</w:t>
            </w:r>
          </w:p>
        </w:tc>
        <w:tc>
          <w:tcPr>
            <w:tcW w:w="1175"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w:t>
            </w:r>
          </w:p>
        </w:tc>
        <w:tc>
          <w:tcPr>
            <w:tcW w:w="998" w:type="dxa"/>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0</w:t>
            </w:r>
          </w:p>
        </w:tc>
        <w:tc>
          <w:tcPr>
            <w:tcW w:w="837" w:type="dxa"/>
            <w:shd w:val="clear" w:color="auto" w:fill="auto"/>
            <w:noWrap/>
            <w:vAlign w:val="bottom"/>
            <w:hideMark/>
          </w:tcPr>
          <w:p w:rsidR="00026FEE" w:rsidRPr="00445C04" w:rsidRDefault="00026FEE" w:rsidP="008F27B4">
            <w:pPr>
              <w:spacing w:line="240" w:lineRule="auto"/>
              <w:jc w:val="center"/>
              <w:rPr>
                <w:sz w:val="20"/>
                <w:szCs w:val="20"/>
              </w:rPr>
            </w:pPr>
            <w:r>
              <w:rPr>
                <w:sz w:val="20"/>
                <w:szCs w:val="20"/>
              </w:rPr>
              <w:t>-</w:t>
            </w:r>
          </w:p>
        </w:tc>
        <w:tc>
          <w:tcPr>
            <w:tcW w:w="1223"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w:t>
            </w:r>
          </w:p>
        </w:tc>
      </w:tr>
      <w:tr w:rsidR="00026FEE" w:rsidRPr="00445C04" w:rsidTr="008F27B4">
        <w:trPr>
          <w:trHeight w:val="557"/>
        </w:trPr>
        <w:tc>
          <w:tcPr>
            <w:tcW w:w="960" w:type="dxa"/>
            <w:tcBorders>
              <w:bottom w:val="single" w:sz="4" w:space="0" w:color="auto"/>
            </w:tcBorders>
            <w:shd w:val="clear" w:color="auto" w:fill="auto"/>
            <w:noWrap/>
            <w:vAlign w:val="bottom"/>
            <w:hideMark/>
          </w:tcPr>
          <w:p w:rsidR="00026FEE" w:rsidRPr="00445C04" w:rsidRDefault="00026FEE" w:rsidP="008F27B4">
            <w:pPr>
              <w:spacing w:line="240" w:lineRule="auto"/>
              <w:rPr>
                <w:sz w:val="20"/>
                <w:szCs w:val="20"/>
              </w:rPr>
            </w:pPr>
          </w:p>
        </w:tc>
        <w:tc>
          <w:tcPr>
            <w:tcW w:w="2860" w:type="dxa"/>
            <w:tcBorders>
              <w:bottom w:val="single" w:sz="4" w:space="0" w:color="auto"/>
            </w:tcBorders>
            <w:shd w:val="clear" w:color="auto" w:fill="auto"/>
            <w:noWrap/>
            <w:vAlign w:val="center"/>
            <w:hideMark/>
          </w:tcPr>
          <w:p w:rsidR="00026FEE" w:rsidRPr="00445C04" w:rsidRDefault="00026FEE" w:rsidP="008F27B4">
            <w:pPr>
              <w:spacing w:line="240" w:lineRule="auto"/>
              <w:rPr>
                <w:i/>
                <w:iCs/>
                <w:sz w:val="20"/>
                <w:szCs w:val="20"/>
              </w:rPr>
            </w:pPr>
            <w:r w:rsidRPr="00445C04">
              <w:rPr>
                <w:i/>
                <w:iCs/>
                <w:sz w:val="20"/>
                <w:szCs w:val="20"/>
              </w:rPr>
              <w:t>All South Carolina</w:t>
            </w:r>
          </w:p>
        </w:tc>
        <w:tc>
          <w:tcPr>
            <w:tcW w:w="1240" w:type="dxa"/>
            <w:tcBorders>
              <w:bottom w:val="single" w:sz="4" w:space="0" w:color="auto"/>
            </w:tcBorders>
            <w:shd w:val="clear" w:color="auto" w:fill="auto"/>
            <w:noWrap/>
            <w:vAlign w:val="center"/>
            <w:hideMark/>
          </w:tcPr>
          <w:p w:rsidR="00026FEE" w:rsidRPr="00445C04" w:rsidRDefault="00026FEE" w:rsidP="008F27B4">
            <w:pPr>
              <w:spacing w:line="240" w:lineRule="auto"/>
              <w:jc w:val="right"/>
              <w:rPr>
                <w:color w:val="000000"/>
                <w:sz w:val="20"/>
                <w:szCs w:val="20"/>
              </w:rPr>
            </w:pPr>
          </w:p>
        </w:tc>
        <w:tc>
          <w:tcPr>
            <w:tcW w:w="1165"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sz w:val="20"/>
                <w:szCs w:val="20"/>
              </w:rPr>
            </w:pPr>
            <w:r w:rsidRPr="00445C04">
              <w:rPr>
                <w:i/>
                <w:iCs/>
                <w:sz w:val="20"/>
                <w:szCs w:val="20"/>
              </w:rPr>
              <w:t>57</w:t>
            </w:r>
          </w:p>
        </w:tc>
        <w:tc>
          <w:tcPr>
            <w:tcW w:w="783"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sz w:val="20"/>
                <w:szCs w:val="20"/>
              </w:rPr>
            </w:pPr>
            <w:r w:rsidRPr="00445C04">
              <w:rPr>
                <w:i/>
                <w:iCs/>
                <w:sz w:val="20"/>
                <w:szCs w:val="20"/>
              </w:rPr>
              <w:t>55</w:t>
            </w:r>
          </w:p>
        </w:tc>
        <w:tc>
          <w:tcPr>
            <w:tcW w:w="652"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sz w:val="20"/>
                <w:szCs w:val="20"/>
              </w:rPr>
            </w:pPr>
            <w:r w:rsidRPr="00445C04">
              <w:rPr>
                <w:i/>
                <w:iCs/>
                <w:sz w:val="20"/>
                <w:szCs w:val="20"/>
              </w:rPr>
              <w:t>0</w:t>
            </w:r>
          </w:p>
        </w:tc>
        <w:tc>
          <w:tcPr>
            <w:tcW w:w="1175"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color w:val="000000"/>
                <w:sz w:val="20"/>
                <w:szCs w:val="20"/>
              </w:rPr>
            </w:pPr>
            <w:r w:rsidRPr="00445C04">
              <w:rPr>
                <w:i/>
                <w:iCs/>
                <w:color w:val="000000"/>
                <w:sz w:val="20"/>
                <w:szCs w:val="20"/>
              </w:rPr>
              <w:t>0</w:t>
            </w:r>
          </w:p>
        </w:tc>
        <w:tc>
          <w:tcPr>
            <w:tcW w:w="998"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sz w:val="20"/>
                <w:szCs w:val="20"/>
              </w:rPr>
            </w:pPr>
            <w:r w:rsidRPr="00445C04">
              <w:rPr>
                <w:i/>
                <w:iCs/>
                <w:sz w:val="20"/>
                <w:szCs w:val="20"/>
              </w:rPr>
              <w:t>3</w:t>
            </w:r>
          </w:p>
        </w:tc>
        <w:tc>
          <w:tcPr>
            <w:tcW w:w="837"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sz w:val="20"/>
                <w:szCs w:val="20"/>
              </w:rPr>
            </w:pPr>
            <w:r w:rsidRPr="00445C04">
              <w:rPr>
                <w:i/>
                <w:iCs/>
                <w:sz w:val="20"/>
                <w:szCs w:val="20"/>
              </w:rPr>
              <w:t>2</w:t>
            </w:r>
          </w:p>
        </w:tc>
        <w:tc>
          <w:tcPr>
            <w:tcW w:w="1223"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color w:val="000000"/>
                <w:sz w:val="20"/>
                <w:szCs w:val="20"/>
              </w:rPr>
            </w:pPr>
            <w:r w:rsidRPr="00445C04">
              <w:rPr>
                <w:i/>
                <w:iCs/>
                <w:color w:val="000000"/>
                <w:sz w:val="20"/>
                <w:szCs w:val="20"/>
              </w:rPr>
              <w:t>67</w:t>
            </w:r>
          </w:p>
        </w:tc>
      </w:tr>
      <w:tr w:rsidR="00026FEE" w:rsidRPr="00445C04" w:rsidTr="008F27B4">
        <w:trPr>
          <w:trHeight w:val="255"/>
        </w:trPr>
        <w:tc>
          <w:tcPr>
            <w:tcW w:w="960" w:type="dxa"/>
            <w:tcBorders>
              <w:top w:val="single" w:sz="4" w:space="0" w:color="auto"/>
            </w:tcBorders>
            <w:shd w:val="clear" w:color="auto" w:fill="auto"/>
            <w:noWrap/>
            <w:vAlign w:val="bottom"/>
            <w:hideMark/>
          </w:tcPr>
          <w:p w:rsidR="00026FEE" w:rsidRPr="00445C04" w:rsidRDefault="00026FEE" w:rsidP="008F27B4">
            <w:pPr>
              <w:spacing w:line="240" w:lineRule="auto"/>
              <w:rPr>
                <w:sz w:val="20"/>
                <w:szCs w:val="20"/>
              </w:rPr>
            </w:pPr>
            <w:r>
              <w:rPr>
                <w:sz w:val="20"/>
                <w:szCs w:val="20"/>
              </w:rPr>
              <w:t>FL</w:t>
            </w:r>
          </w:p>
        </w:tc>
        <w:tc>
          <w:tcPr>
            <w:tcW w:w="2860" w:type="dxa"/>
            <w:tcBorders>
              <w:top w:val="single" w:sz="4" w:space="0" w:color="auto"/>
            </w:tcBorders>
            <w:shd w:val="clear" w:color="auto" w:fill="auto"/>
            <w:noWrap/>
            <w:vAlign w:val="bottom"/>
            <w:hideMark/>
          </w:tcPr>
          <w:p w:rsidR="00026FEE" w:rsidRPr="00445C04" w:rsidRDefault="00026FEE" w:rsidP="008F27B4">
            <w:pPr>
              <w:spacing w:line="240" w:lineRule="auto"/>
              <w:rPr>
                <w:sz w:val="20"/>
                <w:szCs w:val="20"/>
              </w:rPr>
            </w:pPr>
            <w:r w:rsidRPr="00445C04">
              <w:rPr>
                <w:sz w:val="20"/>
                <w:szCs w:val="20"/>
              </w:rPr>
              <w:t>Bannerman AH</w:t>
            </w:r>
          </w:p>
        </w:tc>
        <w:tc>
          <w:tcPr>
            <w:tcW w:w="1240" w:type="dxa"/>
            <w:tcBorders>
              <w:top w:val="single" w:sz="4" w:space="0" w:color="auto"/>
            </w:tcBorders>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N30۫.44</w:t>
            </w:r>
          </w:p>
        </w:tc>
        <w:tc>
          <w:tcPr>
            <w:tcW w:w="1165" w:type="dxa"/>
            <w:tcBorders>
              <w:top w:val="single" w:sz="4" w:space="0" w:color="auto"/>
            </w:tcBorders>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17</w:t>
            </w:r>
          </w:p>
        </w:tc>
        <w:tc>
          <w:tcPr>
            <w:tcW w:w="783" w:type="dxa"/>
            <w:tcBorders>
              <w:top w:val="single" w:sz="4" w:space="0" w:color="auto"/>
            </w:tcBorders>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17</w:t>
            </w:r>
          </w:p>
        </w:tc>
        <w:tc>
          <w:tcPr>
            <w:tcW w:w="652" w:type="dxa"/>
            <w:tcBorders>
              <w:top w:val="single" w:sz="4" w:space="0" w:color="auto"/>
            </w:tcBorders>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0</w:t>
            </w:r>
          </w:p>
        </w:tc>
        <w:tc>
          <w:tcPr>
            <w:tcW w:w="1175" w:type="dxa"/>
            <w:tcBorders>
              <w:top w:val="single" w:sz="4" w:space="0" w:color="auto"/>
            </w:tcBorders>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0</w:t>
            </w:r>
          </w:p>
        </w:tc>
        <w:tc>
          <w:tcPr>
            <w:tcW w:w="998" w:type="dxa"/>
            <w:tcBorders>
              <w:top w:val="single" w:sz="4" w:space="0" w:color="auto"/>
            </w:tcBorders>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0</w:t>
            </w:r>
          </w:p>
        </w:tc>
        <w:tc>
          <w:tcPr>
            <w:tcW w:w="837" w:type="dxa"/>
            <w:tcBorders>
              <w:top w:val="single" w:sz="4" w:space="0" w:color="auto"/>
            </w:tcBorders>
            <w:shd w:val="clear" w:color="auto" w:fill="auto"/>
            <w:noWrap/>
            <w:vAlign w:val="bottom"/>
            <w:hideMark/>
          </w:tcPr>
          <w:p w:rsidR="00026FEE" w:rsidRPr="00445C04" w:rsidRDefault="00026FEE" w:rsidP="008F27B4">
            <w:pPr>
              <w:spacing w:line="240" w:lineRule="auto"/>
              <w:jc w:val="center"/>
              <w:rPr>
                <w:sz w:val="20"/>
                <w:szCs w:val="20"/>
              </w:rPr>
            </w:pPr>
            <w:r>
              <w:rPr>
                <w:sz w:val="20"/>
                <w:szCs w:val="20"/>
              </w:rPr>
              <w:t>-</w:t>
            </w:r>
          </w:p>
        </w:tc>
        <w:tc>
          <w:tcPr>
            <w:tcW w:w="1223" w:type="dxa"/>
            <w:tcBorders>
              <w:top w:val="single" w:sz="4" w:space="0" w:color="auto"/>
            </w:tcBorders>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w:t>
            </w:r>
          </w:p>
        </w:tc>
      </w:tr>
      <w:tr w:rsidR="00026FEE" w:rsidRPr="00445C04" w:rsidTr="008F27B4">
        <w:trPr>
          <w:trHeight w:val="255"/>
        </w:trPr>
        <w:tc>
          <w:tcPr>
            <w:tcW w:w="960" w:type="dxa"/>
            <w:shd w:val="clear" w:color="auto" w:fill="auto"/>
            <w:noWrap/>
            <w:vAlign w:val="bottom"/>
            <w:hideMark/>
          </w:tcPr>
          <w:p w:rsidR="00026FEE" w:rsidRPr="00445C04" w:rsidRDefault="00026FEE" w:rsidP="008F27B4">
            <w:pPr>
              <w:spacing w:line="240" w:lineRule="auto"/>
              <w:rPr>
                <w:sz w:val="20"/>
                <w:szCs w:val="20"/>
              </w:rPr>
            </w:pPr>
          </w:p>
        </w:tc>
        <w:tc>
          <w:tcPr>
            <w:tcW w:w="2860" w:type="dxa"/>
            <w:shd w:val="clear" w:color="auto" w:fill="auto"/>
            <w:noWrap/>
            <w:vAlign w:val="bottom"/>
            <w:hideMark/>
          </w:tcPr>
          <w:p w:rsidR="00026FEE" w:rsidRPr="00445C04" w:rsidRDefault="00026FEE" w:rsidP="008F27B4">
            <w:pPr>
              <w:spacing w:line="240" w:lineRule="auto"/>
              <w:rPr>
                <w:sz w:val="20"/>
                <w:szCs w:val="20"/>
              </w:rPr>
            </w:pPr>
            <w:r w:rsidRPr="00445C04">
              <w:rPr>
                <w:sz w:val="20"/>
                <w:szCs w:val="20"/>
              </w:rPr>
              <w:t>Bradfordville</w:t>
            </w:r>
          </w:p>
        </w:tc>
        <w:tc>
          <w:tcPr>
            <w:tcW w:w="1240" w:type="dxa"/>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N30۫.44</w:t>
            </w:r>
          </w:p>
        </w:tc>
        <w:tc>
          <w:tcPr>
            <w:tcW w:w="1165"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1</w:t>
            </w:r>
          </w:p>
        </w:tc>
        <w:tc>
          <w:tcPr>
            <w:tcW w:w="783"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1</w:t>
            </w:r>
          </w:p>
        </w:tc>
        <w:tc>
          <w:tcPr>
            <w:tcW w:w="652"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0</w:t>
            </w:r>
          </w:p>
        </w:tc>
        <w:tc>
          <w:tcPr>
            <w:tcW w:w="1175"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0</w:t>
            </w:r>
          </w:p>
        </w:tc>
        <w:tc>
          <w:tcPr>
            <w:tcW w:w="998"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sz w:val="20"/>
                <w:szCs w:val="20"/>
              </w:rPr>
            </w:pPr>
            <w:r w:rsidRPr="00445C04">
              <w:rPr>
                <w:sz w:val="20"/>
                <w:szCs w:val="20"/>
              </w:rPr>
              <w:t>0</w:t>
            </w:r>
          </w:p>
        </w:tc>
        <w:tc>
          <w:tcPr>
            <w:tcW w:w="837"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sz w:val="20"/>
                <w:szCs w:val="20"/>
              </w:rPr>
            </w:pPr>
            <w:r>
              <w:rPr>
                <w:sz w:val="20"/>
                <w:szCs w:val="20"/>
              </w:rPr>
              <w:t>-</w:t>
            </w:r>
          </w:p>
        </w:tc>
        <w:tc>
          <w:tcPr>
            <w:tcW w:w="1223" w:type="dxa"/>
            <w:tcBorders>
              <w:bottom w:val="single" w:sz="4" w:space="0" w:color="auto"/>
            </w:tcBorders>
            <w:shd w:val="clear" w:color="auto" w:fill="auto"/>
            <w:noWrap/>
            <w:vAlign w:val="bottom"/>
            <w:hideMark/>
          </w:tcPr>
          <w:p w:rsidR="00026FEE" w:rsidRPr="00445C04" w:rsidRDefault="00026FEE" w:rsidP="008F27B4">
            <w:pPr>
              <w:spacing w:line="240" w:lineRule="auto"/>
              <w:jc w:val="center"/>
              <w:rPr>
                <w:color w:val="000000"/>
                <w:sz w:val="20"/>
                <w:szCs w:val="20"/>
              </w:rPr>
            </w:pPr>
            <w:r w:rsidRPr="00445C04">
              <w:rPr>
                <w:color w:val="000000"/>
                <w:sz w:val="20"/>
                <w:szCs w:val="20"/>
              </w:rPr>
              <w:t>-</w:t>
            </w:r>
          </w:p>
        </w:tc>
      </w:tr>
      <w:tr w:rsidR="00026FEE" w:rsidRPr="00445C04" w:rsidTr="008F27B4">
        <w:trPr>
          <w:trHeight w:val="458"/>
        </w:trPr>
        <w:tc>
          <w:tcPr>
            <w:tcW w:w="960" w:type="dxa"/>
            <w:tcBorders>
              <w:bottom w:val="single" w:sz="4" w:space="0" w:color="auto"/>
            </w:tcBorders>
            <w:shd w:val="clear" w:color="auto" w:fill="auto"/>
            <w:noWrap/>
            <w:vAlign w:val="bottom"/>
            <w:hideMark/>
          </w:tcPr>
          <w:p w:rsidR="00026FEE" w:rsidRPr="00445C04" w:rsidRDefault="00026FEE" w:rsidP="008F27B4">
            <w:pPr>
              <w:spacing w:line="240" w:lineRule="auto"/>
              <w:rPr>
                <w:sz w:val="20"/>
                <w:szCs w:val="20"/>
              </w:rPr>
            </w:pPr>
          </w:p>
        </w:tc>
        <w:tc>
          <w:tcPr>
            <w:tcW w:w="2860" w:type="dxa"/>
            <w:tcBorders>
              <w:bottom w:val="single" w:sz="4" w:space="0" w:color="auto"/>
            </w:tcBorders>
            <w:shd w:val="clear" w:color="auto" w:fill="auto"/>
            <w:noWrap/>
            <w:vAlign w:val="center"/>
            <w:hideMark/>
          </w:tcPr>
          <w:p w:rsidR="00026FEE" w:rsidRPr="00445C04" w:rsidRDefault="00026FEE" w:rsidP="008F27B4">
            <w:pPr>
              <w:spacing w:line="240" w:lineRule="auto"/>
              <w:rPr>
                <w:i/>
                <w:iCs/>
                <w:sz w:val="20"/>
                <w:szCs w:val="20"/>
              </w:rPr>
            </w:pPr>
            <w:r w:rsidRPr="00445C04">
              <w:rPr>
                <w:i/>
                <w:iCs/>
                <w:sz w:val="20"/>
                <w:szCs w:val="20"/>
              </w:rPr>
              <w:t>All Florida</w:t>
            </w:r>
          </w:p>
        </w:tc>
        <w:tc>
          <w:tcPr>
            <w:tcW w:w="1240" w:type="dxa"/>
            <w:tcBorders>
              <w:bottom w:val="single" w:sz="4" w:space="0" w:color="auto"/>
            </w:tcBorders>
            <w:shd w:val="clear" w:color="auto" w:fill="auto"/>
            <w:noWrap/>
            <w:vAlign w:val="center"/>
            <w:hideMark/>
          </w:tcPr>
          <w:p w:rsidR="00026FEE" w:rsidRPr="00445C04" w:rsidRDefault="00026FEE" w:rsidP="008F27B4">
            <w:pPr>
              <w:spacing w:line="240" w:lineRule="auto"/>
              <w:jc w:val="right"/>
              <w:rPr>
                <w:color w:val="000000"/>
                <w:sz w:val="20"/>
                <w:szCs w:val="20"/>
              </w:rPr>
            </w:pPr>
          </w:p>
        </w:tc>
        <w:tc>
          <w:tcPr>
            <w:tcW w:w="1165"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sz w:val="20"/>
                <w:szCs w:val="20"/>
              </w:rPr>
            </w:pPr>
            <w:r w:rsidRPr="00445C04">
              <w:rPr>
                <w:i/>
                <w:iCs/>
                <w:sz w:val="20"/>
                <w:szCs w:val="20"/>
              </w:rPr>
              <w:t>18</w:t>
            </w:r>
          </w:p>
        </w:tc>
        <w:tc>
          <w:tcPr>
            <w:tcW w:w="783"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sz w:val="20"/>
                <w:szCs w:val="20"/>
              </w:rPr>
            </w:pPr>
            <w:r w:rsidRPr="00445C04">
              <w:rPr>
                <w:i/>
                <w:iCs/>
                <w:sz w:val="20"/>
                <w:szCs w:val="20"/>
              </w:rPr>
              <w:t>18</w:t>
            </w:r>
          </w:p>
        </w:tc>
        <w:tc>
          <w:tcPr>
            <w:tcW w:w="652"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sz w:val="20"/>
                <w:szCs w:val="20"/>
              </w:rPr>
            </w:pPr>
            <w:r w:rsidRPr="00445C04">
              <w:rPr>
                <w:i/>
                <w:iCs/>
                <w:sz w:val="20"/>
                <w:szCs w:val="20"/>
              </w:rPr>
              <w:t>0</w:t>
            </w:r>
          </w:p>
        </w:tc>
        <w:tc>
          <w:tcPr>
            <w:tcW w:w="1175"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color w:val="000000"/>
                <w:sz w:val="20"/>
                <w:szCs w:val="20"/>
              </w:rPr>
            </w:pPr>
            <w:r w:rsidRPr="00445C04">
              <w:rPr>
                <w:i/>
                <w:iCs/>
                <w:color w:val="000000"/>
                <w:sz w:val="20"/>
                <w:szCs w:val="20"/>
              </w:rPr>
              <w:t>0</w:t>
            </w:r>
          </w:p>
        </w:tc>
        <w:tc>
          <w:tcPr>
            <w:tcW w:w="998"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sz w:val="20"/>
                <w:szCs w:val="20"/>
              </w:rPr>
            </w:pPr>
            <w:r w:rsidRPr="00445C04">
              <w:rPr>
                <w:i/>
                <w:iCs/>
                <w:sz w:val="20"/>
                <w:szCs w:val="20"/>
              </w:rPr>
              <w:t>0</w:t>
            </w:r>
          </w:p>
        </w:tc>
        <w:tc>
          <w:tcPr>
            <w:tcW w:w="837"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sz w:val="20"/>
                <w:szCs w:val="20"/>
              </w:rPr>
            </w:pPr>
            <w:r w:rsidRPr="00445C04">
              <w:rPr>
                <w:i/>
                <w:iCs/>
                <w:sz w:val="20"/>
                <w:szCs w:val="20"/>
              </w:rPr>
              <w:t>0</w:t>
            </w:r>
          </w:p>
        </w:tc>
        <w:tc>
          <w:tcPr>
            <w:tcW w:w="1223" w:type="dxa"/>
            <w:tcBorders>
              <w:top w:val="single" w:sz="4" w:space="0" w:color="auto"/>
              <w:bottom w:val="single" w:sz="4" w:space="0" w:color="auto"/>
            </w:tcBorders>
            <w:shd w:val="clear" w:color="auto" w:fill="auto"/>
            <w:noWrap/>
            <w:vAlign w:val="center"/>
            <w:hideMark/>
          </w:tcPr>
          <w:p w:rsidR="00026FEE" w:rsidRPr="00445C04" w:rsidRDefault="00026FEE" w:rsidP="008F27B4">
            <w:pPr>
              <w:spacing w:line="240" w:lineRule="auto"/>
              <w:jc w:val="center"/>
              <w:rPr>
                <w:i/>
                <w:iCs/>
                <w:color w:val="000000"/>
                <w:sz w:val="20"/>
                <w:szCs w:val="20"/>
              </w:rPr>
            </w:pPr>
            <w:r w:rsidRPr="00445C04">
              <w:rPr>
                <w:i/>
                <w:iCs/>
                <w:color w:val="000000"/>
                <w:sz w:val="20"/>
                <w:szCs w:val="20"/>
              </w:rPr>
              <w:t>-</w:t>
            </w:r>
          </w:p>
        </w:tc>
      </w:tr>
    </w:tbl>
    <w:bookmarkEnd w:id="2"/>
    <w:p w:rsidR="00026FEE" w:rsidRPr="001159EB" w:rsidRDefault="00026FEE" w:rsidP="00026FEE">
      <w:pPr>
        <w:spacing w:before="120" w:line="240" w:lineRule="auto"/>
        <w:rPr>
          <w:rFonts w:eastAsia="Calibri"/>
          <w:sz w:val="20"/>
          <w:szCs w:val="20"/>
        </w:rPr>
      </w:pPr>
      <w:r w:rsidRPr="0075105C">
        <w:rPr>
          <w:rFonts w:eastAsia="Calibri"/>
          <w:sz w:val="22"/>
          <w:szCs w:val="22"/>
          <w:vertAlign w:val="superscript"/>
        </w:rPr>
        <w:t>1</w:t>
      </w:r>
      <w:r>
        <w:rPr>
          <w:rFonts w:eastAsia="Calibri"/>
          <w:sz w:val="22"/>
          <w:szCs w:val="22"/>
        </w:rPr>
        <w:t xml:space="preserve"> </w:t>
      </w:r>
      <w:r w:rsidRPr="001159EB">
        <w:rPr>
          <w:rFonts w:eastAsia="Calibri"/>
          <w:sz w:val="20"/>
          <w:szCs w:val="20"/>
        </w:rPr>
        <w:t>Information on the number of tick-free dogs was not available.</w:t>
      </w:r>
    </w:p>
    <w:p w:rsidR="00026FEE" w:rsidRDefault="00026FEE" w:rsidP="00026FEE">
      <w:pPr>
        <w:spacing w:line="240" w:lineRule="auto"/>
        <w:rPr>
          <w:sz w:val="20"/>
          <w:szCs w:val="20"/>
        </w:rPr>
      </w:pPr>
      <w:r w:rsidRPr="001159EB">
        <w:rPr>
          <w:sz w:val="20"/>
          <w:szCs w:val="20"/>
          <w:vertAlign w:val="superscript"/>
        </w:rPr>
        <w:t>2</w:t>
      </w:r>
      <w:r>
        <w:rPr>
          <w:sz w:val="20"/>
          <w:szCs w:val="20"/>
        </w:rPr>
        <w:t xml:space="preserve"> Anderson’s Corner Veterinary Hospital also collected three </w:t>
      </w:r>
      <w:r w:rsidRPr="001B3DB7">
        <w:rPr>
          <w:i/>
          <w:sz w:val="20"/>
          <w:szCs w:val="20"/>
        </w:rPr>
        <w:t xml:space="preserve">I. affinis </w:t>
      </w:r>
      <w:r>
        <w:rPr>
          <w:sz w:val="20"/>
          <w:szCs w:val="20"/>
        </w:rPr>
        <w:t xml:space="preserve">from a white-tailed deer -- one was </w:t>
      </w:r>
      <w:r w:rsidRPr="001B3DB7">
        <w:rPr>
          <w:i/>
          <w:sz w:val="20"/>
          <w:szCs w:val="20"/>
        </w:rPr>
        <w:t>B. burgdorferi</w:t>
      </w:r>
      <w:r>
        <w:rPr>
          <w:sz w:val="20"/>
          <w:szCs w:val="20"/>
        </w:rPr>
        <w:t>-positive.</w:t>
      </w:r>
    </w:p>
    <w:p w:rsidR="00B8769B" w:rsidRDefault="00026FEE" w:rsidP="00026FEE">
      <w:pPr>
        <w:rPr>
          <w:b/>
          <w:sz w:val="22"/>
          <w:szCs w:val="22"/>
        </w:rPr>
      </w:pPr>
      <w:r w:rsidRPr="001B3DB7">
        <w:rPr>
          <w:sz w:val="20"/>
          <w:szCs w:val="20"/>
          <w:vertAlign w:val="superscript"/>
        </w:rPr>
        <w:t>3</w:t>
      </w:r>
      <w:r>
        <w:rPr>
          <w:sz w:val="20"/>
          <w:szCs w:val="20"/>
        </w:rPr>
        <w:t xml:space="preserve"> Includes one </w:t>
      </w:r>
      <w:r w:rsidRPr="001159EB">
        <w:rPr>
          <w:i/>
          <w:sz w:val="20"/>
          <w:szCs w:val="20"/>
        </w:rPr>
        <w:t>B. burgdorferi</w:t>
      </w:r>
      <w:r w:rsidRPr="001159EB">
        <w:rPr>
          <w:sz w:val="20"/>
          <w:szCs w:val="20"/>
        </w:rPr>
        <w:t>-negative</w:t>
      </w:r>
      <w:r>
        <w:rPr>
          <w:sz w:val="20"/>
          <w:szCs w:val="20"/>
        </w:rPr>
        <w:t xml:space="preserve"> </w:t>
      </w:r>
      <w:r w:rsidRPr="001159EB">
        <w:rPr>
          <w:i/>
          <w:sz w:val="20"/>
          <w:szCs w:val="20"/>
        </w:rPr>
        <w:t>Ixodes</w:t>
      </w:r>
      <w:r>
        <w:rPr>
          <w:sz w:val="20"/>
          <w:szCs w:val="20"/>
        </w:rPr>
        <w:t xml:space="preserve"> tick that could not be identified to species.</w:t>
      </w:r>
    </w:p>
    <w:p w:rsidR="00C637BD" w:rsidRDefault="00D46FF8" w:rsidP="00C637BD">
      <w:pPr>
        <w:spacing w:after="120" w:line="240" w:lineRule="auto"/>
        <w:rPr>
          <w:rFonts w:eastAsia="Calibri"/>
          <w:sz w:val="22"/>
          <w:szCs w:val="22"/>
          <w:shd w:val="clear" w:color="auto" w:fill="FFFF00"/>
        </w:rPr>
      </w:pPr>
      <w:r>
        <w:rPr>
          <w:b/>
          <w:sz w:val="22"/>
          <w:szCs w:val="22"/>
        </w:rPr>
        <w:br w:type="page"/>
      </w:r>
      <w:r w:rsidR="00C637BD">
        <w:rPr>
          <w:b/>
          <w:sz w:val="22"/>
          <w:szCs w:val="22"/>
        </w:rPr>
        <w:lastRenderedPageBreak/>
        <w:t xml:space="preserve">Table </w:t>
      </w:r>
      <w:r w:rsidR="005E3A89">
        <w:rPr>
          <w:b/>
          <w:sz w:val="22"/>
          <w:szCs w:val="22"/>
        </w:rPr>
        <w:t>3.4 Counts</w:t>
      </w:r>
      <w:r w:rsidR="00C637BD" w:rsidRPr="0075105C">
        <w:rPr>
          <w:sz w:val="22"/>
          <w:szCs w:val="22"/>
        </w:rPr>
        <w:t xml:space="preserve"> </w:t>
      </w:r>
      <w:r w:rsidR="00C637BD">
        <w:rPr>
          <w:sz w:val="22"/>
          <w:szCs w:val="22"/>
        </w:rPr>
        <w:t xml:space="preserve">and pathogen prevalence </w:t>
      </w:r>
      <w:r w:rsidR="00C637BD" w:rsidRPr="0075105C">
        <w:rPr>
          <w:sz w:val="22"/>
          <w:szCs w:val="22"/>
        </w:rPr>
        <w:t xml:space="preserve">of </w:t>
      </w:r>
      <w:r w:rsidR="00C637BD" w:rsidRPr="0075105C">
        <w:rPr>
          <w:i/>
          <w:sz w:val="22"/>
          <w:szCs w:val="22"/>
        </w:rPr>
        <w:t>I. scapularis</w:t>
      </w:r>
      <w:r w:rsidR="00C637BD" w:rsidRPr="0075105C">
        <w:rPr>
          <w:sz w:val="22"/>
          <w:szCs w:val="22"/>
        </w:rPr>
        <w:t xml:space="preserve"> and </w:t>
      </w:r>
      <w:r w:rsidR="00C637BD" w:rsidRPr="0075105C">
        <w:rPr>
          <w:i/>
          <w:sz w:val="22"/>
          <w:szCs w:val="22"/>
        </w:rPr>
        <w:t>I. affinis</w:t>
      </w:r>
      <w:r w:rsidR="00C637BD" w:rsidRPr="0075105C">
        <w:rPr>
          <w:sz w:val="22"/>
          <w:szCs w:val="22"/>
        </w:rPr>
        <w:t xml:space="preserve"> removed from domestic </w:t>
      </w:r>
      <w:r w:rsidR="00C637BD">
        <w:rPr>
          <w:sz w:val="22"/>
          <w:szCs w:val="22"/>
        </w:rPr>
        <w:t xml:space="preserve">cats and tested for the presence of </w:t>
      </w:r>
      <w:r w:rsidR="00C637BD" w:rsidRPr="0075105C">
        <w:rPr>
          <w:i/>
          <w:sz w:val="22"/>
          <w:szCs w:val="22"/>
        </w:rPr>
        <w:t>B. burgdoferi</w:t>
      </w:r>
      <w:r w:rsidR="00C637BD">
        <w:rPr>
          <w:sz w:val="22"/>
          <w:szCs w:val="22"/>
        </w:rPr>
        <w:t xml:space="preserve">.   Ticks were collected </w:t>
      </w:r>
      <w:r w:rsidR="00C637BD" w:rsidRPr="00D97932">
        <w:rPr>
          <w:rFonts w:eastAsia="Calibri"/>
          <w:sz w:val="22"/>
          <w:szCs w:val="22"/>
        </w:rPr>
        <w:t>by collaborating veterinarians in Virginia, North Carolina, South Carolina and Florida</w:t>
      </w:r>
      <w:r w:rsidR="00C637BD">
        <w:rPr>
          <w:rFonts w:eastAsia="Calibri"/>
          <w:sz w:val="22"/>
          <w:szCs w:val="22"/>
        </w:rPr>
        <w:t xml:space="preserve"> over the period</w:t>
      </w:r>
      <w:r w:rsidR="00C637BD" w:rsidRPr="00D97932">
        <w:rPr>
          <w:rFonts w:eastAsia="Calibri"/>
          <w:sz w:val="22"/>
          <w:szCs w:val="22"/>
        </w:rPr>
        <w:t xml:space="preserve"> </w:t>
      </w:r>
      <w:r w:rsidR="00C637BD">
        <w:rPr>
          <w:rFonts w:eastAsia="Calibri"/>
          <w:sz w:val="22"/>
          <w:szCs w:val="22"/>
        </w:rPr>
        <w:t>March, 2012 to May, 2013.</w:t>
      </w:r>
    </w:p>
    <w:p w:rsidR="00C637BD" w:rsidRDefault="00C637BD" w:rsidP="00C637BD">
      <w:pPr>
        <w:spacing w:after="120" w:line="240" w:lineRule="auto"/>
        <w:rPr>
          <w:rFonts w:eastAsia="Calibri"/>
          <w:sz w:val="22"/>
          <w:szCs w:val="22"/>
          <w:shd w:val="clear" w:color="auto" w:fill="FFFF00"/>
        </w:rPr>
      </w:pPr>
    </w:p>
    <w:tbl>
      <w:tblPr>
        <w:tblW w:w="8115" w:type="dxa"/>
        <w:tblInd w:w="93" w:type="dxa"/>
        <w:tblBorders>
          <w:top w:val="single" w:sz="4" w:space="0" w:color="auto"/>
          <w:bottom w:val="single" w:sz="4" w:space="0" w:color="auto"/>
        </w:tblBorders>
        <w:tblLook w:val="04A0" w:firstRow="1" w:lastRow="0" w:firstColumn="1" w:lastColumn="0" w:noHBand="0" w:noVBand="1"/>
      </w:tblPr>
      <w:tblGrid>
        <w:gridCol w:w="1005"/>
        <w:gridCol w:w="1440"/>
        <w:gridCol w:w="990"/>
        <w:gridCol w:w="752"/>
        <w:gridCol w:w="1138"/>
        <w:gridCol w:w="1000"/>
        <w:gridCol w:w="752"/>
        <w:gridCol w:w="1038"/>
      </w:tblGrid>
      <w:tr w:rsidR="00C637BD" w:rsidRPr="001217A7" w:rsidTr="00C5757D">
        <w:trPr>
          <w:trHeight w:val="255"/>
        </w:trPr>
        <w:tc>
          <w:tcPr>
            <w:tcW w:w="1005" w:type="dxa"/>
            <w:vMerge w:val="restart"/>
            <w:tcBorders>
              <w:top w:val="single" w:sz="4" w:space="0" w:color="auto"/>
              <w:bottom w:val="nil"/>
            </w:tcBorders>
            <w:shd w:val="clear" w:color="auto" w:fill="auto"/>
            <w:noWrap/>
            <w:vAlign w:val="center"/>
            <w:hideMark/>
          </w:tcPr>
          <w:p w:rsidR="00C637BD" w:rsidRPr="001217A7" w:rsidRDefault="00C637BD" w:rsidP="008F27B4">
            <w:pPr>
              <w:spacing w:line="240" w:lineRule="auto"/>
              <w:rPr>
                <w:b/>
                <w:sz w:val="20"/>
                <w:szCs w:val="20"/>
              </w:rPr>
            </w:pPr>
            <w:r w:rsidRPr="001217A7">
              <w:rPr>
                <w:b/>
                <w:color w:val="000000"/>
                <w:sz w:val="20"/>
                <w:szCs w:val="20"/>
              </w:rPr>
              <w:t>State</w:t>
            </w:r>
          </w:p>
        </w:tc>
        <w:tc>
          <w:tcPr>
            <w:tcW w:w="1440" w:type="dxa"/>
            <w:vMerge w:val="restart"/>
            <w:tcBorders>
              <w:top w:val="single" w:sz="4" w:space="0" w:color="auto"/>
              <w:bottom w:val="nil"/>
            </w:tcBorders>
            <w:shd w:val="clear" w:color="auto" w:fill="auto"/>
            <w:noWrap/>
            <w:vAlign w:val="bottom"/>
            <w:hideMark/>
          </w:tcPr>
          <w:p w:rsidR="00C637BD" w:rsidRPr="001217A7" w:rsidRDefault="00C637BD" w:rsidP="008F27B4">
            <w:pPr>
              <w:spacing w:line="240" w:lineRule="auto"/>
              <w:jc w:val="center"/>
              <w:rPr>
                <w:sz w:val="20"/>
                <w:szCs w:val="20"/>
              </w:rPr>
            </w:pPr>
            <w:r>
              <w:rPr>
                <w:b/>
                <w:bCs/>
                <w:color w:val="000000"/>
                <w:sz w:val="20"/>
                <w:szCs w:val="20"/>
              </w:rPr>
              <w:t>Cats</w:t>
            </w:r>
            <w:r w:rsidRPr="00445C04">
              <w:rPr>
                <w:b/>
                <w:bCs/>
                <w:color w:val="000000"/>
                <w:sz w:val="20"/>
                <w:szCs w:val="20"/>
              </w:rPr>
              <w:t xml:space="preserve"> with </w:t>
            </w:r>
            <w:r w:rsidRPr="0075105C">
              <w:rPr>
                <w:b/>
                <w:bCs/>
                <w:i/>
                <w:color w:val="000000"/>
                <w:sz w:val="20"/>
                <w:szCs w:val="20"/>
              </w:rPr>
              <w:t xml:space="preserve">Ixodes </w:t>
            </w:r>
            <w:r>
              <w:rPr>
                <w:b/>
                <w:bCs/>
                <w:color w:val="000000"/>
                <w:sz w:val="20"/>
                <w:szCs w:val="20"/>
              </w:rPr>
              <w:t xml:space="preserve">spp. </w:t>
            </w:r>
            <w:r w:rsidRPr="00445C04">
              <w:rPr>
                <w:b/>
                <w:bCs/>
                <w:color w:val="000000"/>
                <w:sz w:val="20"/>
                <w:szCs w:val="20"/>
              </w:rPr>
              <w:t>ticks</w:t>
            </w:r>
            <w:r w:rsidRPr="0075105C">
              <w:rPr>
                <w:b/>
                <w:bCs/>
                <w:color w:val="000000"/>
                <w:sz w:val="20"/>
                <w:szCs w:val="20"/>
                <w:vertAlign w:val="superscript"/>
              </w:rPr>
              <w:t>1</w:t>
            </w:r>
          </w:p>
        </w:tc>
        <w:tc>
          <w:tcPr>
            <w:tcW w:w="2880" w:type="dxa"/>
            <w:gridSpan w:val="3"/>
            <w:tcBorders>
              <w:top w:val="single" w:sz="4" w:space="0" w:color="auto"/>
              <w:bottom w:val="nil"/>
            </w:tcBorders>
            <w:shd w:val="clear" w:color="auto" w:fill="auto"/>
            <w:noWrap/>
            <w:vAlign w:val="bottom"/>
            <w:hideMark/>
          </w:tcPr>
          <w:p w:rsidR="00C637BD" w:rsidRPr="001217A7" w:rsidRDefault="00C637BD" w:rsidP="008F27B4">
            <w:pPr>
              <w:spacing w:line="240" w:lineRule="auto"/>
              <w:jc w:val="center"/>
              <w:rPr>
                <w:b/>
                <w:i/>
                <w:sz w:val="20"/>
                <w:szCs w:val="20"/>
              </w:rPr>
            </w:pPr>
            <w:r w:rsidRPr="001217A7">
              <w:rPr>
                <w:b/>
                <w:i/>
                <w:sz w:val="20"/>
                <w:szCs w:val="20"/>
              </w:rPr>
              <w:t>I. scapularis</w:t>
            </w:r>
          </w:p>
        </w:tc>
        <w:tc>
          <w:tcPr>
            <w:tcW w:w="2790" w:type="dxa"/>
            <w:gridSpan w:val="3"/>
            <w:tcBorders>
              <w:top w:val="single" w:sz="4" w:space="0" w:color="auto"/>
              <w:bottom w:val="nil"/>
            </w:tcBorders>
            <w:shd w:val="clear" w:color="auto" w:fill="auto"/>
            <w:noWrap/>
            <w:vAlign w:val="bottom"/>
            <w:hideMark/>
          </w:tcPr>
          <w:p w:rsidR="00C637BD" w:rsidRPr="001217A7" w:rsidRDefault="00C637BD" w:rsidP="008F27B4">
            <w:pPr>
              <w:spacing w:line="240" w:lineRule="auto"/>
              <w:jc w:val="center"/>
              <w:rPr>
                <w:b/>
                <w:i/>
                <w:sz w:val="20"/>
                <w:szCs w:val="20"/>
              </w:rPr>
            </w:pPr>
            <w:r w:rsidRPr="001217A7">
              <w:rPr>
                <w:b/>
                <w:i/>
                <w:sz w:val="20"/>
                <w:szCs w:val="20"/>
              </w:rPr>
              <w:t>I. affinis</w:t>
            </w:r>
          </w:p>
        </w:tc>
      </w:tr>
      <w:tr w:rsidR="00C637BD" w:rsidRPr="001217A7" w:rsidTr="00C5757D">
        <w:trPr>
          <w:trHeight w:val="255"/>
        </w:trPr>
        <w:tc>
          <w:tcPr>
            <w:tcW w:w="1005" w:type="dxa"/>
            <w:vMerge/>
            <w:tcBorders>
              <w:top w:val="nil"/>
              <w:bottom w:val="single" w:sz="4" w:space="0" w:color="auto"/>
            </w:tcBorders>
            <w:shd w:val="clear" w:color="auto" w:fill="auto"/>
            <w:noWrap/>
            <w:vAlign w:val="bottom"/>
            <w:hideMark/>
          </w:tcPr>
          <w:p w:rsidR="00C637BD" w:rsidRPr="001217A7" w:rsidRDefault="00C637BD" w:rsidP="008F27B4">
            <w:pPr>
              <w:spacing w:line="240" w:lineRule="auto"/>
              <w:rPr>
                <w:color w:val="000000"/>
                <w:sz w:val="20"/>
                <w:szCs w:val="20"/>
              </w:rPr>
            </w:pPr>
          </w:p>
        </w:tc>
        <w:tc>
          <w:tcPr>
            <w:tcW w:w="1440" w:type="dxa"/>
            <w:vMerge/>
            <w:tcBorders>
              <w:top w:val="nil"/>
              <w:bottom w:val="single" w:sz="4" w:space="0" w:color="auto"/>
            </w:tcBorders>
            <w:shd w:val="clear" w:color="auto" w:fill="auto"/>
            <w:noWrap/>
            <w:vAlign w:val="bottom"/>
            <w:hideMark/>
          </w:tcPr>
          <w:p w:rsidR="00C637BD" w:rsidRPr="001217A7" w:rsidRDefault="00C637BD" w:rsidP="008F27B4">
            <w:pPr>
              <w:spacing w:line="240" w:lineRule="auto"/>
              <w:rPr>
                <w:color w:val="000000"/>
                <w:sz w:val="20"/>
                <w:szCs w:val="20"/>
              </w:rPr>
            </w:pPr>
          </w:p>
        </w:tc>
        <w:tc>
          <w:tcPr>
            <w:tcW w:w="990" w:type="dxa"/>
            <w:tcBorders>
              <w:top w:val="nil"/>
              <w:bottom w:val="single" w:sz="4" w:space="0" w:color="auto"/>
            </w:tcBorders>
            <w:shd w:val="clear" w:color="auto" w:fill="auto"/>
            <w:noWrap/>
            <w:vAlign w:val="bottom"/>
            <w:hideMark/>
          </w:tcPr>
          <w:p w:rsidR="00C637BD" w:rsidRPr="001217A7" w:rsidRDefault="00C637BD" w:rsidP="008F27B4">
            <w:pPr>
              <w:spacing w:line="240" w:lineRule="auto"/>
              <w:jc w:val="center"/>
              <w:rPr>
                <w:color w:val="000000"/>
                <w:sz w:val="20"/>
                <w:szCs w:val="20"/>
              </w:rPr>
            </w:pPr>
            <w:r w:rsidRPr="001217A7">
              <w:rPr>
                <w:color w:val="000000"/>
                <w:sz w:val="20"/>
                <w:szCs w:val="20"/>
              </w:rPr>
              <w:t>Tested</w:t>
            </w:r>
          </w:p>
        </w:tc>
        <w:tc>
          <w:tcPr>
            <w:tcW w:w="752" w:type="dxa"/>
            <w:tcBorders>
              <w:top w:val="nil"/>
              <w:bottom w:val="single" w:sz="4" w:space="0" w:color="auto"/>
            </w:tcBorders>
            <w:shd w:val="clear" w:color="auto" w:fill="auto"/>
            <w:noWrap/>
            <w:vAlign w:val="bottom"/>
            <w:hideMark/>
          </w:tcPr>
          <w:p w:rsidR="00C637BD" w:rsidRPr="001217A7" w:rsidRDefault="00C637BD" w:rsidP="008F27B4">
            <w:pPr>
              <w:spacing w:line="240" w:lineRule="auto"/>
              <w:jc w:val="center"/>
              <w:rPr>
                <w:b/>
                <w:color w:val="000000"/>
                <w:sz w:val="20"/>
                <w:szCs w:val="20"/>
              </w:rPr>
            </w:pPr>
            <w:r w:rsidRPr="001217A7">
              <w:rPr>
                <w:b/>
                <w:color w:val="000000"/>
                <w:sz w:val="20"/>
                <w:szCs w:val="20"/>
              </w:rPr>
              <w:t>(+)ve</w:t>
            </w:r>
          </w:p>
        </w:tc>
        <w:tc>
          <w:tcPr>
            <w:tcW w:w="1138" w:type="dxa"/>
            <w:tcBorders>
              <w:top w:val="nil"/>
              <w:bottom w:val="single" w:sz="4" w:space="0" w:color="auto"/>
            </w:tcBorders>
            <w:shd w:val="clear" w:color="auto" w:fill="auto"/>
            <w:noWrap/>
            <w:vAlign w:val="bottom"/>
            <w:hideMark/>
          </w:tcPr>
          <w:p w:rsidR="00C637BD" w:rsidRPr="001217A7" w:rsidRDefault="00C637BD" w:rsidP="008F27B4">
            <w:pPr>
              <w:spacing w:line="240" w:lineRule="auto"/>
              <w:jc w:val="center"/>
              <w:rPr>
                <w:b/>
                <w:color w:val="000000"/>
                <w:sz w:val="20"/>
                <w:szCs w:val="20"/>
              </w:rPr>
            </w:pPr>
            <w:r w:rsidRPr="001217A7">
              <w:rPr>
                <w:b/>
                <w:color w:val="000000"/>
                <w:sz w:val="20"/>
                <w:szCs w:val="20"/>
              </w:rPr>
              <w:t>Prev (%)</w:t>
            </w:r>
          </w:p>
        </w:tc>
        <w:tc>
          <w:tcPr>
            <w:tcW w:w="1000" w:type="dxa"/>
            <w:tcBorders>
              <w:top w:val="nil"/>
              <w:bottom w:val="single" w:sz="4" w:space="0" w:color="auto"/>
            </w:tcBorders>
            <w:shd w:val="clear" w:color="auto" w:fill="auto"/>
            <w:noWrap/>
            <w:vAlign w:val="bottom"/>
            <w:hideMark/>
          </w:tcPr>
          <w:p w:rsidR="00C637BD" w:rsidRPr="001217A7" w:rsidRDefault="00C637BD" w:rsidP="008F27B4">
            <w:pPr>
              <w:spacing w:line="240" w:lineRule="auto"/>
              <w:jc w:val="center"/>
              <w:rPr>
                <w:b/>
                <w:color w:val="000000"/>
                <w:sz w:val="20"/>
                <w:szCs w:val="20"/>
              </w:rPr>
            </w:pPr>
            <w:r>
              <w:rPr>
                <w:b/>
                <w:color w:val="000000"/>
                <w:sz w:val="20"/>
                <w:szCs w:val="20"/>
              </w:rPr>
              <w:t xml:space="preserve">   </w:t>
            </w:r>
            <w:r w:rsidRPr="001217A7">
              <w:rPr>
                <w:b/>
                <w:color w:val="000000"/>
                <w:sz w:val="20"/>
                <w:szCs w:val="20"/>
              </w:rPr>
              <w:t>Tested</w:t>
            </w:r>
          </w:p>
        </w:tc>
        <w:tc>
          <w:tcPr>
            <w:tcW w:w="752" w:type="dxa"/>
            <w:tcBorders>
              <w:top w:val="nil"/>
              <w:bottom w:val="single" w:sz="4" w:space="0" w:color="auto"/>
            </w:tcBorders>
            <w:shd w:val="clear" w:color="auto" w:fill="auto"/>
            <w:noWrap/>
            <w:vAlign w:val="bottom"/>
            <w:hideMark/>
          </w:tcPr>
          <w:p w:rsidR="00C637BD" w:rsidRPr="001217A7" w:rsidRDefault="00C637BD" w:rsidP="008F27B4">
            <w:pPr>
              <w:spacing w:line="240" w:lineRule="auto"/>
              <w:jc w:val="center"/>
              <w:rPr>
                <w:b/>
                <w:color w:val="000000"/>
                <w:sz w:val="20"/>
                <w:szCs w:val="20"/>
              </w:rPr>
            </w:pPr>
            <w:r w:rsidRPr="001217A7">
              <w:rPr>
                <w:b/>
                <w:color w:val="000000"/>
                <w:sz w:val="20"/>
                <w:szCs w:val="20"/>
              </w:rPr>
              <w:t>(+)ve</w:t>
            </w:r>
          </w:p>
        </w:tc>
        <w:tc>
          <w:tcPr>
            <w:tcW w:w="1038" w:type="dxa"/>
            <w:tcBorders>
              <w:top w:val="nil"/>
              <w:bottom w:val="single" w:sz="4" w:space="0" w:color="auto"/>
            </w:tcBorders>
            <w:shd w:val="clear" w:color="auto" w:fill="auto"/>
            <w:noWrap/>
            <w:vAlign w:val="bottom"/>
            <w:hideMark/>
          </w:tcPr>
          <w:p w:rsidR="00C637BD" w:rsidRPr="001217A7" w:rsidRDefault="00C637BD" w:rsidP="008F27B4">
            <w:pPr>
              <w:spacing w:line="240" w:lineRule="auto"/>
              <w:jc w:val="center"/>
              <w:rPr>
                <w:b/>
                <w:color w:val="000000"/>
                <w:sz w:val="20"/>
                <w:szCs w:val="20"/>
              </w:rPr>
            </w:pPr>
            <w:r w:rsidRPr="001217A7">
              <w:rPr>
                <w:b/>
                <w:color w:val="000000"/>
                <w:sz w:val="20"/>
                <w:szCs w:val="20"/>
              </w:rPr>
              <w:t>Prev (%)</w:t>
            </w:r>
          </w:p>
        </w:tc>
      </w:tr>
      <w:tr w:rsidR="00C637BD" w:rsidRPr="001217A7" w:rsidTr="00C5757D">
        <w:trPr>
          <w:trHeight w:val="255"/>
        </w:trPr>
        <w:tc>
          <w:tcPr>
            <w:tcW w:w="1005" w:type="dxa"/>
            <w:tcBorders>
              <w:top w:val="single" w:sz="4" w:space="0" w:color="auto"/>
            </w:tcBorders>
            <w:shd w:val="clear" w:color="auto" w:fill="auto"/>
            <w:noWrap/>
            <w:vAlign w:val="bottom"/>
            <w:hideMark/>
          </w:tcPr>
          <w:p w:rsidR="00C637BD" w:rsidRPr="001217A7" w:rsidRDefault="00C637BD" w:rsidP="008F27B4">
            <w:pPr>
              <w:spacing w:line="240" w:lineRule="auto"/>
              <w:rPr>
                <w:color w:val="000000"/>
                <w:sz w:val="20"/>
                <w:szCs w:val="20"/>
              </w:rPr>
            </w:pPr>
            <w:r w:rsidRPr="001217A7">
              <w:rPr>
                <w:color w:val="000000"/>
                <w:sz w:val="20"/>
                <w:szCs w:val="20"/>
              </w:rPr>
              <w:t>VA</w:t>
            </w:r>
          </w:p>
        </w:tc>
        <w:tc>
          <w:tcPr>
            <w:tcW w:w="1440" w:type="dxa"/>
            <w:tcBorders>
              <w:top w:val="single" w:sz="4" w:space="0" w:color="auto"/>
            </w:tcBorders>
            <w:shd w:val="clear" w:color="auto" w:fill="auto"/>
            <w:noWrap/>
            <w:vAlign w:val="bottom"/>
            <w:hideMark/>
          </w:tcPr>
          <w:p w:rsidR="00C637BD" w:rsidRPr="001217A7" w:rsidRDefault="00C637BD" w:rsidP="008F27B4">
            <w:pPr>
              <w:spacing w:line="240" w:lineRule="auto"/>
              <w:jc w:val="center"/>
              <w:rPr>
                <w:color w:val="000000"/>
                <w:sz w:val="20"/>
                <w:szCs w:val="20"/>
              </w:rPr>
            </w:pPr>
            <w:r>
              <w:rPr>
                <w:color w:val="000000"/>
                <w:sz w:val="20"/>
                <w:szCs w:val="20"/>
              </w:rPr>
              <w:t>10</w:t>
            </w:r>
          </w:p>
        </w:tc>
        <w:tc>
          <w:tcPr>
            <w:tcW w:w="990" w:type="dxa"/>
            <w:tcBorders>
              <w:top w:val="single" w:sz="4" w:space="0" w:color="auto"/>
            </w:tcBorders>
            <w:shd w:val="clear" w:color="auto" w:fill="auto"/>
            <w:noWrap/>
            <w:vAlign w:val="bottom"/>
            <w:hideMark/>
          </w:tcPr>
          <w:p w:rsidR="00C637BD" w:rsidRPr="001217A7" w:rsidRDefault="00C637BD" w:rsidP="008F27B4">
            <w:pPr>
              <w:spacing w:line="240" w:lineRule="auto"/>
              <w:jc w:val="center"/>
              <w:rPr>
                <w:color w:val="000000"/>
                <w:sz w:val="20"/>
                <w:szCs w:val="20"/>
              </w:rPr>
            </w:pPr>
            <w:r w:rsidRPr="001217A7">
              <w:rPr>
                <w:color w:val="000000"/>
                <w:sz w:val="20"/>
                <w:szCs w:val="20"/>
              </w:rPr>
              <w:t>3</w:t>
            </w:r>
          </w:p>
        </w:tc>
        <w:tc>
          <w:tcPr>
            <w:tcW w:w="752" w:type="dxa"/>
            <w:tcBorders>
              <w:top w:val="single" w:sz="4" w:space="0" w:color="auto"/>
            </w:tcBorders>
            <w:shd w:val="clear" w:color="auto" w:fill="auto"/>
            <w:noWrap/>
            <w:vAlign w:val="bottom"/>
            <w:hideMark/>
          </w:tcPr>
          <w:p w:rsidR="00C637BD" w:rsidRPr="001217A7" w:rsidRDefault="00C637BD" w:rsidP="008F27B4">
            <w:pPr>
              <w:spacing w:line="240" w:lineRule="auto"/>
              <w:jc w:val="center"/>
              <w:rPr>
                <w:color w:val="000000"/>
                <w:sz w:val="20"/>
                <w:szCs w:val="20"/>
              </w:rPr>
            </w:pPr>
            <w:r w:rsidRPr="001217A7">
              <w:rPr>
                <w:color w:val="000000"/>
                <w:sz w:val="20"/>
                <w:szCs w:val="20"/>
              </w:rPr>
              <w:t>0</w:t>
            </w:r>
          </w:p>
        </w:tc>
        <w:tc>
          <w:tcPr>
            <w:tcW w:w="1138" w:type="dxa"/>
            <w:tcBorders>
              <w:top w:val="single" w:sz="4" w:space="0" w:color="auto"/>
            </w:tcBorders>
            <w:shd w:val="clear" w:color="auto" w:fill="auto"/>
            <w:noWrap/>
            <w:vAlign w:val="bottom"/>
            <w:hideMark/>
          </w:tcPr>
          <w:p w:rsidR="00C637BD" w:rsidRPr="001217A7" w:rsidRDefault="00C637BD" w:rsidP="008F27B4">
            <w:pPr>
              <w:spacing w:line="240" w:lineRule="auto"/>
              <w:jc w:val="center"/>
              <w:rPr>
                <w:color w:val="000000"/>
                <w:sz w:val="20"/>
                <w:szCs w:val="20"/>
              </w:rPr>
            </w:pPr>
            <w:r w:rsidRPr="001217A7">
              <w:rPr>
                <w:color w:val="000000"/>
                <w:sz w:val="20"/>
                <w:szCs w:val="20"/>
              </w:rPr>
              <w:t>0</w:t>
            </w:r>
          </w:p>
        </w:tc>
        <w:tc>
          <w:tcPr>
            <w:tcW w:w="1000" w:type="dxa"/>
            <w:tcBorders>
              <w:top w:val="single" w:sz="4" w:space="0" w:color="auto"/>
            </w:tcBorders>
            <w:shd w:val="clear" w:color="auto" w:fill="auto"/>
            <w:noWrap/>
            <w:vAlign w:val="bottom"/>
            <w:hideMark/>
          </w:tcPr>
          <w:p w:rsidR="00C637BD" w:rsidRPr="001217A7" w:rsidRDefault="00C637BD" w:rsidP="008F27B4">
            <w:pPr>
              <w:spacing w:line="240" w:lineRule="auto"/>
              <w:jc w:val="center"/>
              <w:rPr>
                <w:color w:val="000000"/>
                <w:sz w:val="20"/>
                <w:szCs w:val="20"/>
              </w:rPr>
            </w:pPr>
            <w:r>
              <w:rPr>
                <w:color w:val="000000"/>
                <w:sz w:val="20"/>
                <w:szCs w:val="20"/>
              </w:rPr>
              <w:t xml:space="preserve">  </w:t>
            </w:r>
            <w:r w:rsidRPr="001217A7">
              <w:rPr>
                <w:color w:val="000000"/>
                <w:sz w:val="20"/>
                <w:szCs w:val="20"/>
              </w:rPr>
              <w:t>2</w:t>
            </w:r>
          </w:p>
        </w:tc>
        <w:tc>
          <w:tcPr>
            <w:tcW w:w="752" w:type="dxa"/>
            <w:tcBorders>
              <w:top w:val="single" w:sz="4" w:space="0" w:color="auto"/>
            </w:tcBorders>
            <w:shd w:val="clear" w:color="auto" w:fill="auto"/>
            <w:noWrap/>
            <w:vAlign w:val="bottom"/>
            <w:hideMark/>
          </w:tcPr>
          <w:p w:rsidR="00C637BD" w:rsidRPr="001217A7" w:rsidRDefault="00C637BD" w:rsidP="008F27B4">
            <w:pPr>
              <w:spacing w:line="240" w:lineRule="auto"/>
              <w:jc w:val="center"/>
              <w:rPr>
                <w:color w:val="000000"/>
                <w:sz w:val="20"/>
                <w:szCs w:val="20"/>
              </w:rPr>
            </w:pPr>
            <w:r w:rsidRPr="001217A7">
              <w:rPr>
                <w:color w:val="000000"/>
                <w:sz w:val="20"/>
                <w:szCs w:val="20"/>
              </w:rPr>
              <w:t>0</w:t>
            </w:r>
          </w:p>
        </w:tc>
        <w:tc>
          <w:tcPr>
            <w:tcW w:w="1038" w:type="dxa"/>
            <w:tcBorders>
              <w:top w:val="single" w:sz="4" w:space="0" w:color="auto"/>
            </w:tcBorders>
            <w:shd w:val="clear" w:color="auto" w:fill="auto"/>
            <w:noWrap/>
            <w:vAlign w:val="bottom"/>
            <w:hideMark/>
          </w:tcPr>
          <w:p w:rsidR="00C637BD" w:rsidRPr="001217A7" w:rsidRDefault="00C637BD" w:rsidP="008F27B4">
            <w:pPr>
              <w:spacing w:line="240" w:lineRule="auto"/>
              <w:jc w:val="center"/>
              <w:rPr>
                <w:color w:val="000000"/>
                <w:sz w:val="20"/>
                <w:szCs w:val="20"/>
              </w:rPr>
            </w:pPr>
            <w:r>
              <w:rPr>
                <w:color w:val="000000"/>
                <w:sz w:val="20"/>
                <w:szCs w:val="20"/>
              </w:rPr>
              <w:t>0</w:t>
            </w:r>
          </w:p>
        </w:tc>
      </w:tr>
      <w:tr w:rsidR="00C637BD" w:rsidRPr="001217A7" w:rsidTr="00C5757D">
        <w:trPr>
          <w:trHeight w:val="255"/>
        </w:trPr>
        <w:tc>
          <w:tcPr>
            <w:tcW w:w="1005" w:type="dxa"/>
            <w:shd w:val="clear" w:color="auto" w:fill="auto"/>
            <w:noWrap/>
            <w:vAlign w:val="bottom"/>
            <w:hideMark/>
          </w:tcPr>
          <w:p w:rsidR="00C637BD" w:rsidRPr="001217A7" w:rsidRDefault="00C637BD" w:rsidP="008F27B4">
            <w:pPr>
              <w:spacing w:line="240" w:lineRule="auto"/>
              <w:rPr>
                <w:color w:val="000000"/>
                <w:sz w:val="20"/>
                <w:szCs w:val="20"/>
              </w:rPr>
            </w:pPr>
            <w:r w:rsidRPr="001217A7">
              <w:rPr>
                <w:color w:val="000000"/>
                <w:sz w:val="20"/>
                <w:szCs w:val="20"/>
              </w:rPr>
              <w:t>NC</w:t>
            </w:r>
          </w:p>
        </w:tc>
        <w:tc>
          <w:tcPr>
            <w:tcW w:w="1440" w:type="dxa"/>
            <w:shd w:val="clear" w:color="auto" w:fill="auto"/>
            <w:noWrap/>
            <w:vAlign w:val="bottom"/>
            <w:hideMark/>
          </w:tcPr>
          <w:p w:rsidR="00C637BD" w:rsidRPr="001217A7" w:rsidRDefault="00C637BD" w:rsidP="00C637BD">
            <w:pPr>
              <w:spacing w:line="240" w:lineRule="auto"/>
              <w:jc w:val="center"/>
              <w:rPr>
                <w:sz w:val="20"/>
                <w:szCs w:val="20"/>
              </w:rPr>
            </w:pPr>
            <w:r w:rsidRPr="001217A7">
              <w:rPr>
                <w:sz w:val="20"/>
                <w:szCs w:val="20"/>
              </w:rPr>
              <w:t>1</w:t>
            </w:r>
            <w:r>
              <w:rPr>
                <w:sz w:val="20"/>
                <w:szCs w:val="20"/>
              </w:rPr>
              <w:t>9</w:t>
            </w:r>
            <w:r w:rsidRPr="001217A7">
              <w:rPr>
                <w:sz w:val="20"/>
                <w:szCs w:val="20"/>
                <w:vertAlign w:val="superscript"/>
              </w:rPr>
              <w:t>2</w:t>
            </w:r>
          </w:p>
        </w:tc>
        <w:tc>
          <w:tcPr>
            <w:tcW w:w="990" w:type="dxa"/>
            <w:shd w:val="clear" w:color="auto" w:fill="auto"/>
            <w:noWrap/>
            <w:vAlign w:val="bottom"/>
            <w:hideMark/>
          </w:tcPr>
          <w:p w:rsidR="00C637BD" w:rsidRPr="001217A7" w:rsidRDefault="00C637BD" w:rsidP="008F27B4">
            <w:pPr>
              <w:spacing w:line="240" w:lineRule="auto"/>
              <w:jc w:val="center"/>
              <w:rPr>
                <w:sz w:val="20"/>
                <w:szCs w:val="20"/>
              </w:rPr>
            </w:pPr>
            <w:r w:rsidRPr="001217A7">
              <w:rPr>
                <w:sz w:val="20"/>
                <w:szCs w:val="20"/>
              </w:rPr>
              <w:t>6</w:t>
            </w:r>
          </w:p>
        </w:tc>
        <w:tc>
          <w:tcPr>
            <w:tcW w:w="752" w:type="dxa"/>
            <w:shd w:val="clear" w:color="auto" w:fill="auto"/>
            <w:noWrap/>
            <w:vAlign w:val="bottom"/>
            <w:hideMark/>
          </w:tcPr>
          <w:p w:rsidR="00C637BD" w:rsidRPr="001217A7" w:rsidRDefault="00C637BD" w:rsidP="008F27B4">
            <w:pPr>
              <w:spacing w:line="240" w:lineRule="auto"/>
              <w:jc w:val="center"/>
              <w:rPr>
                <w:sz w:val="20"/>
                <w:szCs w:val="20"/>
              </w:rPr>
            </w:pPr>
            <w:r w:rsidRPr="001217A7">
              <w:rPr>
                <w:sz w:val="20"/>
                <w:szCs w:val="20"/>
              </w:rPr>
              <w:t>0</w:t>
            </w:r>
          </w:p>
        </w:tc>
        <w:tc>
          <w:tcPr>
            <w:tcW w:w="1138" w:type="dxa"/>
            <w:shd w:val="clear" w:color="auto" w:fill="auto"/>
            <w:noWrap/>
            <w:vAlign w:val="bottom"/>
            <w:hideMark/>
          </w:tcPr>
          <w:p w:rsidR="00C637BD" w:rsidRPr="001217A7" w:rsidRDefault="00C637BD" w:rsidP="008F27B4">
            <w:pPr>
              <w:spacing w:line="240" w:lineRule="auto"/>
              <w:jc w:val="center"/>
              <w:rPr>
                <w:sz w:val="20"/>
                <w:szCs w:val="20"/>
              </w:rPr>
            </w:pPr>
            <w:r w:rsidRPr="001217A7">
              <w:rPr>
                <w:sz w:val="20"/>
                <w:szCs w:val="20"/>
              </w:rPr>
              <w:t>0</w:t>
            </w:r>
          </w:p>
        </w:tc>
        <w:tc>
          <w:tcPr>
            <w:tcW w:w="1000" w:type="dxa"/>
            <w:shd w:val="clear" w:color="auto" w:fill="auto"/>
            <w:noWrap/>
            <w:vAlign w:val="bottom"/>
            <w:hideMark/>
          </w:tcPr>
          <w:p w:rsidR="00C637BD" w:rsidRPr="001217A7" w:rsidRDefault="00C637BD" w:rsidP="008F27B4">
            <w:pPr>
              <w:spacing w:line="240" w:lineRule="auto"/>
              <w:jc w:val="center"/>
              <w:rPr>
                <w:sz w:val="20"/>
                <w:szCs w:val="20"/>
              </w:rPr>
            </w:pPr>
            <w:r>
              <w:rPr>
                <w:sz w:val="20"/>
                <w:szCs w:val="20"/>
              </w:rPr>
              <w:t xml:space="preserve">  </w:t>
            </w:r>
            <w:r w:rsidRPr="001217A7">
              <w:rPr>
                <w:sz w:val="20"/>
                <w:szCs w:val="20"/>
              </w:rPr>
              <w:t>5</w:t>
            </w:r>
          </w:p>
        </w:tc>
        <w:tc>
          <w:tcPr>
            <w:tcW w:w="752" w:type="dxa"/>
            <w:shd w:val="clear" w:color="auto" w:fill="auto"/>
            <w:noWrap/>
            <w:vAlign w:val="bottom"/>
            <w:hideMark/>
          </w:tcPr>
          <w:p w:rsidR="00C637BD" w:rsidRPr="001217A7" w:rsidRDefault="00C637BD" w:rsidP="008F27B4">
            <w:pPr>
              <w:spacing w:line="240" w:lineRule="auto"/>
              <w:jc w:val="center"/>
              <w:rPr>
                <w:sz w:val="20"/>
                <w:szCs w:val="20"/>
              </w:rPr>
            </w:pPr>
            <w:r w:rsidRPr="001217A7">
              <w:rPr>
                <w:sz w:val="20"/>
                <w:szCs w:val="20"/>
              </w:rPr>
              <w:t>0</w:t>
            </w:r>
          </w:p>
        </w:tc>
        <w:tc>
          <w:tcPr>
            <w:tcW w:w="1038" w:type="dxa"/>
            <w:shd w:val="clear" w:color="auto" w:fill="auto"/>
            <w:noWrap/>
            <w:vAlign w:val="bottom"/>
            <w:hideMark/>
          </w:tcPr>
          <w:p w:rsidR="00C637BD" w:rsidRPr="001217A7" w:rsidRDefault="00C637BD" w:rsidP="008F27B4">
            <w:pPr>
              <w:spacing w:line="240" w:lineRule="auto"/>
              <w:jc w:val="center"/>
              <w:rPr>
                <w:color w:val="000000"/>
                <w:sz w:val="20"/>
                <w:szCs w:val="20"/>
              </w:rPr>
            </w:pPr>
            <w:r w:rsidRPr="001217A7">
              <w:rPr>
                <w:color w:val="000000"/>
                <w:sz w:val="20"/>
                <w:szCs w:val="20"/>
              </w:rPr>
              <w:t>0</w:t>
            </w:r>
          </w:p>
        </w:tc>
      </w:tr>
      <w:tr w:rsidR="00C637BD" w:rsidRPr="001217A7" w:rsidTr="00C5757D">
        <w:trPr>
          <w:trHeight w:val="255"/>
        </w:trPr>
        <w:tc>
          <w:tcPr>
            <w:tcW w:w="1005" w:type="dxa"/>
            <w:shd w:val="clear" w:color="auto" w:fill="auto"/>
            <w:noWrap/>
            <w:vAlign w:val="bottom"/>
            <w:hideMark/>
          </w:tcPr>
          <w:p w:rsidR="00C637BD" w:rsidRPr="001217A7" w:rsidRDefault="00C637BD" w:rsidP="008F27B4">
            <w:pPr>
              <w:spacing w:line="240" w:lineRule="auto"/>
              <w:rPr>
                <w:sz w:val="20"/>
                <w:szCs w:val="20"/>
              </w:rPr>
            </w:pPr>
            <w:r w:rsidRPr="001217A7">
              <w:rPr>
                <w:sz w:val="20"/>
                <w:szCs w:val="20"/>
              </w:rPr>
              <w:t>SC</w:t>
            </w:r>
          </w:p>
        </w:tc>
        <w:tc>
          <w:tcPr>
            <w:tcW w:w="1440" w:type="dxa"/>
            <w:shd w:val="clear" w:color="auto" w:fill="auto"/>
            <w:noWrap/>
            <w:vAlign w:val="bottom"/>
            <w:hideMark/>
          </w:tcPr>
          <w:p w:rsidR="00C637BD" w:rsidRPr="001217A7" w:rsidRDefault="00C637BD" w:rsidP="008F27B4">
            <w:pPr>
              <w:spacing w:line="240" w:lineRule="auto"/>
              <w:jc w:val="center"/>
              <w:rPr>
                <w:sz w:val="20"/>
                <w:szCs w:val="20"/>
              </w:rPr>
            </w:pPr>
            <w:r w:rsidRPr="001217A7">
              <w:rPr>
                <w:sz w:val="20"/>
                <w:szCs w:val="20"/>
              </w:rPr>
              <w:t>6</w:t>
            </w:r>
          </w:p>
        </w:tc>
        <w:tc>
          <w:tcPr>
            <w:tcW w:w="990" w:type="dxa"/>
            <w:shd w:val="clear" w:color="auto" w:fill="auto"/>
            <w:noWrap/>
            <w:vAlign w:val="bottom"/>
            <w:hideMark/>
          </w:tcPr>
          <w:p w:rsidR="00C637BD" w:rsidRPr="001217A7" w:rsidRDefault="00C637BD" w:rsidP="008F27B4">
            <w:pPr>
              <w:spacing w:line="240" w:lineRule="auto"/>
              <w:jc w:val="center"/>
              <w:rPr>
                <w:sz w:val="20"/>
                <w:szCs w:val="20"/>
              </w:rPr>
            </w:pPr>
            <w:r w:rsidRPr="001217A7">
              <w:rPr>
                <w:sz w:val="20"/>
                <w:szCs w:val="20"/>
              </w:rPr>
              <w:t>6</w:t>
            </w:r>
          </w:p>
        </w:tc>
        <w:tc>
          <w:tcPr>
            <w:tcW w:w="752" w:type="dxa"/>
            <w:shd w:val="clear" w:color="auto" w:fill="auto"/>
            <w:noWrap/>
            <w:vAlign w:val="bottom"/>
            <w:hideMark/>
          </w:tcPr>
          <w:p w:rsidR="00C637BD" w:rsidRPr="001217A7" w:rsidRDefault="00C637BD" w:rsidP="008F27B4">
            <w:pPr>
              <w:spacing w:line="240" w:lineRule="auto"/>
              <w:jc w:val="center"/>
              <w:rPr>
                <w:sz w:val="20"/>
                <w:szCs w:val="20"/>
              </w:rPr>
            </w:pPr>
            <w:r w:rsidRPr="001217A7">
              <w:rPr>
                <w:sz w:val="20"/>
                <w:szCs w:val="20"/>
              </w:rPr>
              <w:t>0</w:t>
            </w:r>
          </w:p>
        </w:tc>
        <w:tc>
          <w:tcPr>
            <w:tcW w:w="1138" w:type="dxa"/>
            <w:shd w:val="clear" w:color="auto" w:fill="auto"/>
            <w:noWrap/>
            <w:vAlign w:val="bottom"/>
            <w:hideMark/>
          </w:tcPr>
          <w:p w:rsidR="00C637BD" w:rsidRPr="001217A7" w:rsidRDefault="00C637BD" w:rsidP="008F27B4">
            <w:pPr>
              <w:spacing w:line="240" w:lineRule="auto"/>
              <w:jc w:val="center"/>
              <w:rPr>
                <w:sz w:val="20"/>
                <w:szCs w:val="20"/>
              </w:rPr>
            </w:pPr>
            <w:r w:rsidRPr="001217A7">
              <w:rPr>
                <w:sz w:val="20"/>
                <w:szCs w:val="20"/>
              </w:rPr>
              <w:t>0</w:t>
            </w:r>
          </w:p>
        </w:tc>
        <w:tc>
          <w:tcPr>
            <w:tcW w:w="1000" w:type="dxa"/>
            <w:shd w:val="clear" w:color="auto" w:fill="auto"/>
            <w:noWrap/>
            <w:vAlign w:val="bottom"/>
            <w:hideMark/>
          </w:tcPr>
          <w:p w:rsidR="00C637BD" w:rsidRPr="001217A7" w:rsidRDefault="00C637BD" w:rsidP="00446598">
            <w:pPr>
              <w:spacing w:line="240" w:lineRule="auto"/>
              <w:jc w:val="center"/>
              <w:rPr>
                <w:sz w:val="20"/>
                <w:szCs w:val="20"/>
              </w:rPr>
            </w:pPr>
            <w:r>
              <w:rPr>
                <w:sz w:val="20"/>
                <w:szCs w:val="20"/>
              </w:rPr>
              <w:t xml:space="preserve">  </w:t>
            </w:r>
            <w:r w:rsidR="00446598">
              <w:rPr>
                <w:sz w:val="20"/>
                <w:szCs w:val="20"/>
              </w:rPr>
              <w:t>3</w:t>
            </w:r>
          </w:p>
        </w:tc>
        <w:tc>
          <w:tcPr>
            <w:tcW w:w="752" w:type="dxa"/>
            <w:shd w:val="clear" w:color="auto" w:fill="auto"/>
            <w:noWrap/>
            <w:vAlign w:val="bottom"/>
            <w:hideMark/>
          </w:tcPr>
          <w:p w:rsidR="00C637BD" w:rsidRPr="008A4992" w:rsidRDefault="00267B66" w:rsidP="008F27B4">
            <w:pPr>
              <w:spacing w:line="240" w:lineRule="auto"/>
              <w:jc w:val="center"/>
              <w:rPr>
                <w:sz w:val="20"/>
                <w:szCs w:val="20"/>
              </w:rPr>
            </w:pPr>
            <w:r w:rsidRPr="008A4992">
              <w:rPr>
                <w:sz w:val="20"/>
                <w:szCs w:val="20"/>
              </w:rPr>
              <w:t>2</w:t>
            </w:r>
          </w:p>
        </w:tc>
        <w:tc>
          <w:tcPr>
            <w:tcW w:w="1038" w:type="dxa"/>
            <w:shd w:val="clear" w:color="auto" w:fill="auto"/>
            <w:noWrap/>
            <w:vAlign w:val="bottom"/>
            <w:hideMark/>
          </w:tcPr>
          <w:p w:rsidR="00C637BD" w:rsidRPr="008A4992" w:rsidRDefault="00267B66" w:rsidP="008F27B4">
            <w:pPr>
              <w:spacing w:line="240" w:lineRule="auto"/>
              <w:jc w:val="center"/>
              <w:rPr>
                <w:sz w:val="20"/>
                <w:szCs w:val="20"/>
              </w:rPr>
            </w:pPr>
            <w:r w:rsidRPr="008A4992">
              <w:rPr>
                <w:sz w:val="20"/>
                <w:szCs w:val="20"/>
              </w:rPr>
              <w:t>66</w:t>
            </w:r>
          </w:p>
        </w:tc>
      </w:tr>
      <w:tr w:rsidR="00C637BD" w:rsidRPr="001217A7" w:rsidTr="00C5757D">
        <w:trPr>
          <w:trHeight w:val="255"/>
        </w:trPr>
        <w:tc>
          <w:tcPr>
            <w:tcW w:w="1005" w:type="dxa"/>
            <w:shd w:val="clear" w:color="auto" w:fill="auto"/>
            <w:noWrap/>
            <w:vAlign w:val="bottom"/>
            <w:hideMark/>
          </w:tcPr>
          <w:p w:rsidR="00C637BD" w:rsidRPr="001217A7" w:rsidRDefault="00C637BD" w:rsidP="008F27B4">
            <w:pPr>
              <w:spacing w:line="240" w:lineRule="auto"/>
              <w:rPr>
                <w:sz w:val="20"/>
                <w:szCs w:val="20"/>
              </w:rPr>
            </w:pPr>
            <w:r w:rsidRPr="001217A7">
              <w:rPr>
                <w:sz w:val="20"/>
                <w:szCs w:val="20"/>
              </w:rPr>
              <w:t>FL</w:t>
            </w:r>
          </w:p>
        </w:tc>
        <w:tc>
          <w:tcPr>
            <w:tcW w:w="1440" w:type="dxa"/>
            <w:shd w:val="clear" w:color="auto" w:fill="auto"/>
            <w:noWrap/>
            <w:vAlign w:val="bottom"/>
            <w:hideMark/>
          </w:tcPr>
          <w:p w:rsidR="00C637BD" w:rsidRPr="001217A7" w:rsidRDefault="00C637BD" w:rsidP="008F27B4">
            <w:pPr>
              <w:spacing w:line="240" w:lineRule="auto"/>
              <w:jc w:val="center"/>
              <w:rPr>
                <w:sz w:val="20"/>
                <w:szCs w:val="20"/>
              </w:rPr>
            </w:pPr>
            <w:r w:rsidRPr="001217A7">
              <w:rPr>
                <w:sz w:val="20"/>
                <w:szCs w:val="20"/>
              </w:rPr>
              <w:t>3</w:t>
            </w:r>
          </w:p>
        </w:tc>
        <w:tc>
          <w:tcPr>
            <w:tcW w:w="990" w:type="dxa"/>
            <w:shd w:val="clear" w:color="auto" w:fill="auto"/>
            <w:noWrap/>
            <w:vAlign w:val="bottom"/>
            <w:hideMark/>
          </w:tcPr>
          <w:p w:rsidR="00C637BD" w:rsidRPr="001217A7" w:rsidRDefault="00C637BD" w:rsidP="008F27B4">
            <w:pPr>
              <w:spacing w:line="240" w:lineRule="auto"/>
              <w:jc w:val="center"/>
              <w:rPr>
                <w:sz w:val="20"/>
                <w:szCs w:val="20"/>
              </w:rPr>
            </w:pPr>
            <w:r w:rsidRPr="001217A7">
              <w:rPr>
                <w:sz w:val="20"/>
                <w:szCs w:val="20"/>
              </w:rPr>
              <w:t>3</w:t>
            </w:r>
          </w:p>
        </w:tc>
        <w:tc>
          <w:tcPr>
            <w:tcW w:w="752" w:type="dxa"/>
            <w:shd w:val="clear" w:color="auto" w:fill="auto"/>
            <w:noWrap/>
            <w:vAlign w:val="bottom"/>
            <w:hideMark/>
          </w:tcPr>
          <w:p w:rsidR="00C637BD" w:rsidRPr="001217A7" w:rsidRDefault="00C637BD" w:rsidP="008F27B4">
            <w:pPr>
              <w:spacing w:line="240" w:lineRule="auto"/>
              <w:jc w:val="center"/>
              <w:rPr>
                <w:sz w:val="20"/>
                <w:szCs w:val="20"/>
              </w:rPr>
            </w:pPr>
            <w:r w:rsidRPr="001217A7">
              <w:rPr>
                <w:sz w:val="20"/>
                <w:szCs w:val="20"/>
              </w:rPr>
              <w:t>0</w:t>
            </w:r>
          </w:p>
        </w:tc>
        <w:tc>
          <w:tcPr>
            <w:tcW w:w="1138" w:type="dxa"/>
            <w:shd w:val="clear" w:color="auto" w:fill="auto"/>
            <w:noWrap/>
            <w:vAlign w:val="bottom"/>
            <w:hideMark/>
          </w:tcPr>
          <w:p w:rsidR="00C637BD" w:rsidRPr="001217A7" w:rsidRDefault="00C637BD" w:rsidP="008F27B4">
            <w:pPr>
              <w:spacing w:line="240" w:lineRule="auto"/>
              <w:jc w:val="center"/>
              <w:rPr>
                <w:sz w:val="20"/>
                <w:szCs w:val="20"/>
              </w:rPr>
            </w:pPr>
            <w:r w:rsidRPr="001217A7">
              <w:rPr>
                <w:sz w:val="20"/>
                <w:szCs w:val="20"/>
              </w:rPr>
              <w:t>0</w:t>
            </w:r>
          </w:p>
        </w:tc>
        <w:tc>
          <w:tcPr>
            <w:tcW w:w="1000" w:type="dxa"/>
            <w:shd w:val="clear" w:color="auto" w:fill="auto"/>
            <w:noWrap/>
            <w:vAlign w:val="bottom"/>
            <w:hideMark/>
          </w:tcPr>
          <w:p w:rsidR="00C637BD" w:rsidRPr="001217A7" w:rsidRDefault="00C637BD" w:rsidP="008F27B4">
            <w:pPr>
              <w:spacing w:line="240" w:lineRule="auto"/>
              <w:jc w:val="center"/>
              <w:rPr>
                <w:sz w:val="20"/>
                <w:szCs w:val="20"/>
              </w:rPr>
            </w:pPr>
            <w:r>
              <w:rPr>
                <w:sz w:val="20"/>
                <w:szCs w:val="20"/>
              </w:rPr>
              <w:t xml:space="preserve">  0</w:t>
            </w:r>
          </w:p>
        </w:tc>
        <w:tc>
          <w:tcPr>
            <w:tcW w:w="752" w:type="dxa"/>
            <w:shd w:val="clear" w:color="auto" w:fill="auto"/>
            <w:noWrap/>
            <w:vAlign w:val="bottom"/>
            <w:hideMark/>
          </w:tcPr>
          <w:p w:rsidR="00C637BD" w:rsidRPr="001217A7" w:rsidRDefault="00C637BD" w:rsidP="008F27B4">
            <w:pPr>
              <w:spacing w:line="240" w:lineRule="auto"/>
              <w:jc w:val="center"/>
              <w:rPr>
                <w:sz w:val="20"/>
                <w:szCs w:val="20"/>
              </w:rPr>
            </w:pPr>
            <w:r>
              <w:rPr>
                <w:sz w:val="20"/>
                <w:szCs w:val="20"/>
              </w:rPr>
              <w:t>-</w:t>
            </w:r>
          </w:p>
        </w:tc>
        <w:tc>
          <w:tcPr>
            <w:tcW w:w="1038" w:type="dxa"/>
            <w:shd w:val="clear" w:color="auto" w:fill="auto"/>
            <w:noWrap/>
            <w:vAlign w:val="bottom"/>
            <w:hideMark/>
          </w:tcPr>
          <w:p w:rsidR="00C637BD" w:rsidRPr="001217A7" w:rsidRDefault="00C637BD" w:rsidP="008F27B4">
            <w:pPr>
              <w:spacing w:line="240" w:lineRule="auto"/>
              <w:jc w:val="center"/>
              <w:rPr>
                <w:color w:val="000000"/>
                <w:sz w:val="20"/>
                <w:szCs w:val="20"/>
              </w:rPr>
            </w:pPr>
            <w:r>
              <w:rPr>
                <w:color w:val="000000"/>
                <w:sz w:val="20"/>
                <w:szCs w:val="20"/>
              </w:rPr>
              <w:t>-</w:t>
            </w:r>
          </w:p>
        </w:tc>
      </w:tr>
    </w:tbl>
    <w:p w:rsidR="00C637BD" w:rsidRDefault="00C637BD" w:rsidP="00C637BD">
      <w:pPr>
        <w:spacing w:before="120" w:line="240" w:lineRule="auto"/>
        <w:rPr>
          <w:rFonts w:eastAsia="Calibri"/>
          <w:sz w:val="20"/>
          <w:szCs w:val="20"/>
        </w:rPr>
      </w:pPr>
      <w:r w:rsidRPr="0075105C">
        <w:rPr>
          <w:rFonts w:eastAsia="Calibri"/>
          <w:sz w:val="22"/>
          <w:szCs w:val="22"/>
          <w:vertAlign w:val="superscript"/>
        </w:rPr>
        <w:t>1</w:t>
      </w:r>
      <w:r>
        <w:rPr>
          <w:rFonts w:eastAsia="Calibri"/>
          <w:sz w:val="22"/>
          <w:szCs w:val="22"/>
        </w:rPr>
        <w:t xml:space="preserve"> </w:t>
      </w:r>
      <w:r w:rsidRPr="001159EB">
        <w:rPr>
          <w:rFonts w:eastAsia="Calibri"/>
          <w:sz w:val="20"/>
          <w:szCs w:val="20"/>
        </w:rPr>
        <w:t xml:space="preserve">Information on the number of tick-free </w:t>
      </w:r>
      <w:r>
        <w:rPr>
          <w:rFonts w:eastAsia="Calibri"/>
          <w:sz w:val="20"/>
          <w:szCs w:val="20"/>
        </w:rPr>
        <w:t>cat</w:t>
      </w:r>
      <w:r w:rsidRPr="001159EB">
        <w:rPr>
          <w:rFonts w:eastAsia="Calibri"/>
          <w:sz w:val="20"/>
          <w:szCs w:val="20"/>
        </w:rPr>
        <w:t>s was not available.</w:t>
      </w:r>
    </w:p>
    <w:p w:rsidR="00C637BD" w:rsidRPr="001159EB" w:rsidRDefault="00C637BD" w:rsidP="00C637BD">
      <w:pPr>
        <w:spacing w:before="120" w:line="240" w:lineRule="auto"/>
        <w:rPr>
          <w:rFonts w:eastAsia="Calibri"/>
          <w:sz w:val="20"/>
          <w:szCs w:val="20"/>
        </w:rPr>
      </w:pPr>
      <w:r w:rsidRPr="001217A7">
        <w:rPr>
          <w:sz w:val="20"/>
          <w:szCs w:val="20"/>
          <w:vertAlign w:val="superscript"/>
        </w:rPr>
        <w:t>2</w:t>
      </w:r>
      <w:r>
        <w:rPr>
          <w:sz w:val="20"/>
          <w:szCs w:val="20"/>
        </w:rPr>
        <w:t xml:space="preserve"> Includes one </w:t>
      </w:r>
      <w:r w:rsidRPr="001159EB">
        <w:rPr>
          <w:i/>
          <w:sz w:val="20"/>
          <w:szCs w:val="20"/>
        </w:rPr>
        <w:t>B. burgdorferi</w:t>
      </w:r>
      <w:r w:rsidRPr="001159EB">
        <w:rPr>
          <w:sz w:val="20"/>
          <w:szCs w:val="20"/>
        </w:rPr>
        <w:t>-</w:t>
      </w:r>
      <w:r w:rsidR="005E3A89" w:rsidRPr="001159EB">
        <w:rPr>
          <w:sz w:val="20"/>
          <w:szCs w:val="20"/>
        </w:rPr>
        <w:t>negative</w:t>
      </w:r>
      <w:r w:rsidR="005E3A89">
        <w:rPr>
          <w:sz w:val="20"/>
          <w:szCs w:val="20"/>
        </w:rPr>
        <w:t xml:space="preserve"> </w:t>
      </w:r>
      <w:r w:rsidR="005E3A89" w:rsidRPr="005E3A89">
        <w:rPr>
          <w:i/>
          <w:sz w:val="20"/>
          <w:szCs w:val="20"/>
        </w:rPr>
        <w:t>Ixodes</w:t>
      </w:r>
      <w:r>
        <w:rPr>
          <w:sz w:val="20"/>
          <w:szCs w:val="20"/>
        </w:rPr>
        <w:t xml:space="preserve"> tick that could not be identified to species.</w:t>
      </w:r>
    </w:p>
    <w:p w:rsidR="00D46FF8" w:rsidRDefault="00D46FF8">
      <w:pPr>
        <w:rPr>
          <w:b/>
          <w:sz w:val="22"/>
          <w:szCs w:val="22"/>
        </w:rPr>
      </w:pPr>
    </w:p>
    <w:p w:rsidR="00AD3A97" w:rsidRDefault="00AD3A97" w:rsidP="00CB774E">
      <w:pPr>
        <w:tabs>
          <w:tab w:val="left" w:pos="1276"/>
        </w:tabs>
        <w:rPr>
          <w:b/>
          <w:sz w:val="22"/>
          <w:szCs w:val="22"/>
        </w:rPr>
      </w:pPr>
    </w:p>
    <w:p w:rsidR="00AD3A97" w:rsidRDefault="00AD3A97" w:rsidP="00CB774E">
      <w:pPr>
        <w:tabs>
          <w:tab w:val="left" w:pos="1276"/>
        </w:tabs>
        <w:rPr>
          <w:b/>
          <w:sz w:val="22"/>
          <w:szCs w:val="22"/>
        </w:rPr>
      </w:pPr>
    </w:p>
    <w:p w:rsidR="00AD3A97" w:rsidRDefault="00AD3A97" w:rsidP="00CB774E">
      <w:pPr>
        <w:tabs>
          <w:tab w:val="left" w:pos="1276"/>
        </w:tabs>
        <w:rPr>
          <w:b/>
          <w:sz w:val="22"/>
          <w:szCs w:val="22"/>
        </w:rPr>
      </w:pPr>
    </w:p>
    <w:p w:rsidR="00AD3A97" w:rsidRDefault="00AD3A97" w:rsidP="00CB774E">
      <w:pPr>
        <w:tabs>
          <w:tab w:val="left" w:pos="1276"/>
        </w:tabs>
        <w:rPr>
          <w:b/>
          <w:sz w:val="22"/>
          <w:szCs w:val="22"/>
        </w:rPr>
      </w:pPr>
    </w:p>
    <w:p w:rsidR="00AD3A97" w:rsidRDefault="00AD3A97" w:rsidP="00CB774E">
      <w:pPr>
        <w:tabs>
          <w:tab w:val="left" w:pos="1276"/>
        </w:tabs>
        <w:rPr>
          <w:b/>
          <w:sz w:val="22"/>
          <w:szCs w:val="22"/>
        </w:rPr>
      </w:pPr>
    </w:p>
    <w:p w:rsidR="00AD3A97" w:rsidRDefault="00AD3A97" w:rsidP="00CB774E">
      <w:pPr>
        <w:tabs>
          <w:tab w:val="left" w:pos="1276"/>
        </w:tabs>
        <w:rPr>
          <w:b/>
          <w:sz w:val="22"/>
          <w:szCs w:val="22"/>
        </w:rPr>
      </w:pPr>
    </w:p>
    <w:p w:rsidR="00AD3A97" w:rsidRDefault="00AD3A97" w:rsidP="00CB774E">
      <w:pPr>
        <w:tabs>
          <w:tab w:val="left" w:pos="1276"/>
        </w:tabs>
        <w:rPr>
          <w:b/>
          <w:sz w:val="22"/>
          <w:szCs w:val="22"/>
        </w:rPr>
      </w:pPr>
    </w:p>
    <w:p w:rsidR="00AD3A97" w:rsidRDefault="00AD3A97" w:rsidP="00CB774E">
      <w:pPr>
        <w:tabs>
          <w:tab w:val="left" w:pos="1276"/>
        </w:tabs>
        <w:rPr>
          <w:b/>
          <w:sz w:val="22"/>
          <w:szCs w:val="22"/>
        </w:rPr>
      </w:pPr>
    </w:p>
    <w:p w:rsidR="00AD3A97" w:rsidRDefault="00AD3A97" w:rsidP="00CB774E">
      <w:pPr>
        <w:tabs>
          <w:tab w:val="left" w:pos="1276"/>
        </w:tabs>
        <w:rPr>
          <w:b/>
          <w:sz w:val="22"/>
          <w:szCs w:val="22"/>
        </w:rPr>
        <w:sectPr w:rsidR="00AD3A97" w:rsidSect="00026FEE">
          <w:pgSz w:w="15840" w:h="12240" w:orient="landscape" w:code="1"/>
          <w:pgMar w:top="1800" w:right="1440" w:bottom="1800" w:left="1440" w:header="720" w:footer="720" w:gutter="0"/>
          <w:cols w:space="720"/>
          <w:docGrid w:linePitch="360"/>
        </w:sectPr>
      </w:pPr>
    </w:p>
    <w:p w:rsidR="00CF34F8" w:rsidRDefault="00CF34F8" w:rsidP="00CF34F8">
      <w:pPr>
        <w:tabs>
          <w:tab w:val="left" w:pos="1276"/>
        </w:tabs>
        <w:rPr>
          <w:b/>
          <w:sz w:val="22"/>
          <w:szCs w:val="22"/>
        </w:rPr>
      </w:pPr>
      <w:r w:rsidRPr="007A49D2">
        <w:rPr>
          <w:b/>
          <w:sz w:val="22"/>
          <w:szCs w:val="22"/>
        </w:rPr>
        <w:lastRenderedPageBreak/>
        <w:t>CHAPTER 4 - OVERALL CONCLUSIONS</w:t>
      </w:r>
    </w:p>
    <w:p w:rsidR="00CF34F8" w:rsidRPr="007A49D2" w:rsidRDefault="00CF34F8" w:rsidP="00CF34F8">
      <w:pPr>
        <w:tabs>
          <w:tab w:val="left" w:pos="1276"/>
        </w:tabs>
        <w:rPr>
          <w:b/>
          <w:sz w:val="22"/>
          <w:szCs w:val="22"/>
        </w:rPr>
      </w:pPr>
    </w:p>
    <w:p w:rsidR="00CF34F8" w:rsidRPr="00CB774E" w:rsidRDefault="00CF34F8" w:rsidP="00CF34F8">
      <w:pPr>
        <w:tabs>
          <w:tab w:val="left" w:pos="1276"/>
        </w:tabs>
        <w:rPr>
          <w:b/>
          <w:sz w:val="22"/>
          <w:szCs w:val="22"/>
        </w:rPr>
      </w:pPr>
      <w:r w:rsidRPr="00CB774E">
        <w:rPr>
          <w:b/>
          <w:sz w:val="22"/>
          <w:szCs w:val="22"/>
        </w:rPr>
        <w:t xml:space="preserve">4.1 LYME DISEASE RISK IN </w:t>
      </w:r>
      <w:r>
        <w:rPr>
          <w:b/>
          <w:sz w:val="22"/>
          <w:szCs w:val="22"/>
        </w:rPr>
        <w:t xml:space="preserve">THE </w:t>
      </w:r>
      <w:r w:rsidRPr="00CB774E">
        <w:rPr>
          <w:b/>
          <w:sz w:val="22"/>
          <w:szCs w:val="22"/>
        </w:rPr>
        <w:t>COASTAL SOUTHEASTERN UNITED STATES</w:t>
      </w:r>
    </w:p>
    <w:p w:rsidR="00CF34F8" w:rsidRPr="00F0451A" w:rsidRDefault="00CF34F8" w:rsidP="00CF34F8">
      <w:pPr>
        <w:tabs>
          <w:tab w:val="left" w:pos="1276"/>
        </w:tabs>
        <w:rPr>
          <w:i/>
          <w:sz w:val="22"/>
          <w:szCs w:val="22"/>
        </w:rPr>
      </w:pPr>
      <w:r>
        <w:rPr>
          <w:sz w:val="22"/>
          <w:szCs w:val="22"/>
        </w:rPr>
        <w:tab/>
        <w:t xml:space="preserve">The risk of Lyme disease in the southeastern US can at present best be described as very low with undetectable levels of </w:t>
      </w:r>
      <w:r>
        <w:rPr>
          <w:i/>
          <w:sz w:val="22"/>
          <w:szCs w:val="22"/>
        </w:rPr>
        <w:t xml:space="preserve">B. burgdorferi </w:t>
      </w:r>
      <w:r>
        <w:rPr>
          <w:sz w:val="22"/>
          <w:szCs w:val="22"/>
        </w:rPr>
        <w:t xml:space="preserve">sensu stricto in </w:t>
      </w:r>
      <w:r>
        <w:rPr>
          <w:i/>
          <w:sz w:val="22"/>
          <w:szCs w:val="22"/>
        </w:rPr>
        <w:t>I.scapularis</w:t>
      </w:r>
      <w:r>
        <w:rPr>
          <w:sz w:val="22"/>
          <w:szCs w:val="22"/>
        </w:rPr>
        <w:t xml:space="preserve"> below the 35th latitude in North Carolina. We report prevalence rates for </w:t>
      </w:r>
      <w:r>
        <w:rPr>
          <w:i/>
          <w:sz w:val="22"/>
          <w:szCs w:val="22"/>
        </w:rPr>
        <w:t xml:space="preserve">Bbsl </w:t>
      </w:r>
      <w:r>
        <w:rPr>
          <w:sz w:val="22"/>
          <w:szCs w:val="22"/>
        </w:rPr>
        <w:t xml:space="preserve">in </w:t>
      </w:r>
      <w:r>
        <w:rPr>
          <w:i/>
          <w:sz w:val="22"/>
          <w:szCs w:val="22"/>
        </w:rPr>
        <w:t xml:space="preserve">I. scapularis </w:t>
      </w:r>
      <w:r>
        <w:rPr>
          <w:sz w:val="22"/>
          <w:szCs w:val="22"/>
        </w:rPr>
        <w:t xml:space="preserve">collected from vegetation along the following north-south gradient: Virginia (15%), North Carolina (0.5%), South Carolina (0%), Georgia (0%), and Florida (0%). No positive </w:t>
      </w:r>
      <w:r>
        <w:rPr>
          <w:i/>
          <w:sz w:val="22"/>
          <w:szCs w:val="22"/>
        </w:rPr>
        <w:t xml:space="preserve">I. scapularis </w:t>
      </w:r>
      <w:r>
        <w:rPr>
          <w:sz w:val="22"/>
          <w:szCs w:val="22"/>
        </w:rPr>
        <w:t xml:space="preserve">were recovered from canines or mesomammals in the southeast. We detected no </w:t>
      </w:r>
      <w:r>
        <w:rPr>
          <w:i/>
          <w:sz w:val="22"/>
          <w:szCs w:val="22"/>
        </w:rPr>
        <w:t xml:space="preserve">Bbss </w:t>
      </w:r>
      <w:r>
        <w:rPr>
          <w:sz w:val="22"/>
          <w:szCs w:val="22"/>
        </w:rPr>
        <w:t xml:space="preserve">in </w:t>
      </w:r>
      <w:r>
        <w:rPr>
          <w:i/>
          <w:sz w:val="22"/>
          <w:szCs w:val="22"/>
        </w:rPr>
        <w:t xml:space="preserve">I. scapularis </w:t>
      </w:r>
      <w:r>
        <w:rPr>
          <w:sz w:val="22"/>
          <w:szCs w:val="22"/>
        </w:rPr>
        <w:t xml:space="preserve">south of North Carolina which is important because </w:t>
      </w:r>
      <w:r>
        <w:rPr>
          <w:i/>
          <w:sz w:val="22"/>
          <w:szCs w:val="22"/>
        </w:rPr>
        <w:t xml:space="preserve">I. scapularis </w:t>
      </w:r>
      <w:r>
        <w:rPr>
          <w:sz w:val="22"/>
          <w:szCs w:val="22"/>
        </w:rPr>
        <w:t xml:space="preserve">is the main vector of Lyme disease in the eastern US (Sonenshine et al. 1993). Diversity of </w:t>
      </w:r>
      <w:r>
        <w:rPr>
          <w:i/>
          <w:sz w:val="22"/>
          <w:szCs w:val="22"/>
        </w:rPr>
        <w:t xml:space="preserve">Ixodes </w:t>
      </w:r>
      <w:r>
        <w:rPr>
          <w:sz w:val="22"/>
          <w:szCs w:val="22"/>
        </w:rPr>
        <w:t xml:space="preserve">spp ticks recovered by dragging/flagging included three species which are vector competent for </w:t>
      </w:r>
      <w:r>
        <w:rPr>
          <w:i/>
          <w:sz w:val="22"/>
          <w:szCs w:val="22"/>
        </w:rPr>
        <w:t xml:space="preserve">Bbsl </w:t>
      </w:r>
      <w:r w:rsidRPr="009F72EF">
        <w:rPr>
          <w:sz w:val="22"/>
          <w:szCs w:val="22"/>
        </w:rPr>
        <w:t>(Oliver et al. 2003</w:t>
      </w:r>
      <w:r>
        <w:rPr>
          <w:sz w:val="22"/>
          <w:szCs w:val="22"/>
        </w:rPr>
        <w:t xml:space="preserve">; Damrow et al. 1989); </w:t>
      </w:r>
      <w:r>
        <w:rPr>
          <w:i/>
          <w:sz w:val="22"/>
          <w:szCs w:val="22"/>
        </w:rPr>
        <w:t xml:space="preserve"> </w:t>
      </w:r>
      <w:r>
        <w:rPr>
          <w:sz w:val="22"/>
          <w:szCs w:val="22"/>
        </w:rPr>
        <w:t>they are listed in order of greatest abundance (</w:t>
      </w:r>
      <w:r w:rsidR="005D126E">
        <w:rPr>
          <w:sz w:val="22"/>
          <w:szCs w:val="22"/>
        </w:rPr>
        <w:t xml:space="preserve">1721 </w:t>
      </w:r>
      <w:r>
        <w:rPr>
          <w:i/>
          <w:sz w:val="22"/>
          <w:szCs w:val="22"/>
        </w:rPr>
        <w:t>I. scapularis</w:t>
      </w:r>
      <w:r w:rsidR="005D126E">
        <w:rPr>
          <w:i/>
          <w:sz w:val="22"/>
          <w:szCs w:val="22"/>
        </w:rPr>
        <w:t xml:space="preserve">,  </w:t>
      </w:r>
      <w:r w:rsidR="005D126E">
        <w:rPr>
          <w:sz w:val="22"/>
          <w:szCs w:val="22"/>
        </w:rPr>
        <w:t xml:space="preserve">77 </w:t>
      </w:r>
      <w:r>
        <w:rPr>
          <w:i/>
          <w:sz w:val="22"/>
          <w:szCs w:val="22"/>
        </w:rPr>
        <w:t>I. affinis</w:t>
      </w:r>
      <w:r w:rsidRPr="005D126E">
        <w:rPr>
          <w:sz w:val="22"/>
          <w:szCs w:val="22"/>
        </w:rPr>
        <w:t xml:space="preserve">, </w:t>
      </w:r>
      <w:r w:rsidRPr="009F72EF">
        <w:rPr>
          <w:sz w:val="22"/>
          <w:szCs w:val="22"/>
        </w:rPr>
        <w:t>and</w:t>
      </w:r>
      <w:r w:rsidR="005D126E">
        <w:rPr>
          <w:sz w:val="22"/>
          <w:szCs w:val="22"/>
        </w:rPr>
        <w:t xml:space="preserve"> 1</w:t>
      </w:r>
      <w:r>
        <w:rPr>
          <w:i/>
          <w:sz w:val="22"/>
          <w:szCs w:val="22"/>
        </w:rPr>
        <w:t xml:space="preserve"> I. angustus</w:t>
      </w:r>
      <w:r>
        <w:rPr>
          <w:sz w:val="22"/>
          <w:szCs w:val="22"/>
        </w:rPr>
        <w:t xml:space="preserve">). In South Carolina, comparison between </w:t>
      </w:r>
      <w:r>
        <w:rPr>
          <w:i/>
          <w:sz w:val="22"/>
          <w:szCs w:val="22"/>
        </w:rPr>
        <w:t xml:space="preserve">Bbsl </w:t>
      </w:r>
      <w:r w:rsidRPr="002C47BB">
        <w:rPr>
          <w:sz w:val="22"/>
          <w:szCs w:val="22"/>
        </w:rPr>
        <w:t>(+) and (-) ticks</w:t>
      </w:r>
      <w:r>
        <w:rPr>
          <w:i/>
          <w:sz w:val="22"/>
          <w:szCs w:val="22"/>
        </w:rPr>
        <w:t xml:space="preserve"> </w:t>
      </w:r>
      <w:r>
        <w:rPr>
          <w:sz w:val="22"/>
          <w:szCs w:val="22"/>
        </w:rPr>
        <w:t xml:space="preserve">was not possible as no </w:t>
      </w:r>
      <w:r>
        <w:rPr>
          <w:i/>
          <w:sz w:val="22"/>
          <w:szCs w:val="22"/>
        </w:rPr>
        <w:t xml:space="preserve">I. scapularis </w:t>
      </w:r>
      <w:r w:rsidRPr="00F0451A">
        <w:rPr>
          <w:sz w:val="22"/>
          <w:szCs w:val="22"/>
        </w:rPr>
        <w:t>were infected</w:t>
      </w:r>
      <w:r>
        <w:rPr>
          <w:sz w:val="22"/>
          <w:szCs w:val="22"/>
        </w:rPr>
        <w:t>.</w:t>
      </w:r>
    </w:p>
    <w:p w:rsidR="00CF34F8" w:rsidRDefault="00CF34F8" w:rsidP="00CF34F8">
      <w:pPr>
        <w:tabs>
          <w:tab w:val="left" w:pos="1276"/>
        </w:tabs>
        <w:rPr>
          <w:sz w:val="22"/>
          <w:szCs w:val="22"/>
        </w:rPr>
      </w:pPr>
      <w:r>
        <w:rPr>
          <w:sz w:val="22"/>
          <w:szCs w:val="22"/>
        </w:rPr>
        <w:tab/>
      </w:r>
      <w:r w:rsidR="005D6C47">
        <w:rPr>
          <w:sz w:val="22"/>
          <w:szCs w:val="22"/>
        </w:rPr>
        <w:t xml:space="preserve">Stromdahl and Hickling (2012) assert that the density of </w:t>
      </w:r>
      <w:r w:rsidR="005D6C47">
        <w:rPr>
          <w:i/>
          <w:sz w:val="22"/>
          <w:szCs w:val="22"/>
        </w:rPr>
        <w:t xml:space="preserve">I. scapularis </w:t>
      </w:r>
      <w:r w:rsidR="005D6C47" w:rsidRPr="005D6C47">
        <w:rPr>
          <w:sz w:val="22"/>
          <w:szCs w:val="22"/>
        </w:rPr>
        <w:t>in the</w:t>
      </w:r>
      <w:r w:rsidR="005D6C47">
        <w:rPr>
          <w:sz w:val="22"/>
          <w:szCs w:val="22"/>
        </w:rPr>
        <w:t xml:space="preserve"> Southeast is an order of magnitude lower than densities in the Northeast.</w:t>
      </w:r>
      <w:r w:rsidR="00400C46">
        <w:rPr>
          <w:sz w:val="22"/>
          <w:szCs w:val="22"/>
        </w:rPr>
        <w:t xml:space="preserve"> In this study, </w:t>
      </w:r>
      <w:r w:rsidR="00400C46">
        <w:rPr>
          <w:i/>
          <w:sz w:val="22"/>
          <w:szCs w:val="22"/>
        </w:rPr>
        <w:t xml:space="preserve">I. </w:t>
      </w:r>
      <w:r>
        <w:rPr>
          <w:i/>
          <w:sz w:val="22"/>
          <w:szCs w:val="22"/>
        </w:rPr>
        <w:t xml:space="preserve">scapularis </w:t>
      </w:r>
      <w:r>
        <w:rPr>
          <w:sz w:val="22"/>
          <w:szCs w:val="22"/>
        </w:rPr>
        <w:t xml:space="preserve">were collected in abundance from vegetation at our southern sites, disproving one hypothesis for the differential in Lyme disease in the northeastern and southeastern US being due to low numbers of ticks. A second hypothesis regarding this differential relates to nymphal parasitization due to behavioral differences in </w:t>
      </w:r>
      <w:r>
        <w:rPr>
          <w:i/>
          <w:sz w:val="22"/>
          <w:szCs w:val="22"/>
        </w:rPr>
        <w:t xml:space="preserve">I. scapularis </w:t>
      </w:r>
      <w:r>
        <w:rPr>
          <w:sz w:val="22"/>
          <w:szCs w:val="22"/>
        </w:rPr>
        <w:t xml:space="preserve">nymphs (Piesman, 2002; Goddard and Piesman, 2006) and host choice. Our findings support </w:t>
      </w:r>
      <w:r w:rsidR="00400C46">
        <w:rPr>
          <w:sz w:val="22"/>
          <w:szCs w:val="22"/>
        </w:rPr>
        <w:t>variance in nymphal collectability which could relate to host preference (Goddard and Piesman, 2006)</w:t>
      </w:r>
      <w:r>
        <w:rPr>
          <w:sz w:val="22"/>
          <w:szCs w:val="22"/>
        </w:rPr>
        <w:t>. A third hypothesis implicates tick genetics</w:t>
      </w:r>
      <w:r w:rsidR="00D318E9">
        <w:rPr>
          <w:sz w:val="22"/>
          <w:szCs w:val="22"/>
        </w:rPr>
        <w:t xml:space="preserve"> (Northern vs Southern ticks)</w:t>
      </w:r>
      <w:r>
        <w:rPr>
          <w:sz w:val="22"/>
          <w:szCs w:val="22"/>
        </w:rPr>
        <w:t xml:space="preserve"> </w:t>
      </w:r>
      <w:r w:rsidR="00400C46">
        <w:rPr>
          <w:sz w:val="22"/>
          <w:szCs w:val="22"/>
        </w:rPr>
        <w:t xml:space="preserve">(Stromdahl and Hickling, 2012; Trout Fryxell </w:t>
      </w:r>
      <w:r w:rsidR="00A0228D">
        <w:rPr>
          <w:sz w:val="22"/>
          <w:szCs w:val="22"/>
        </w:rPr>
        <w:t>et al.</w:t>
      </w:r>
      <w:r w:rsidR="00400C46">
        <w:rPr>
          <w:sz w:val="22"/>
          <w:szCs w:val="22"/>
        </w:rPr>
        <w:t xml:space="preserve"> 2012) </w:t>
      </w:r>
      <w:r>
        <w:rPr>
          <w:sz w:val="22"/>
          <w:szCs w:val="22"/>
        </w:rPr>
        <w:lastRenderedPageBreak/>
        <w:t xml:space="preserve">as a reason for differential prevalences of Lyme disease among geographic regions. We compared mitochondrial genotypes of </w:t>
      </w:r>
      <w:r>
        <w:rPr>
          <w:i/>
          <w:sz w:val="22"/>
          <w:szCs w:val="22"/>
        </w:rPr>
        <w:t xml:space="preserve">I. scapularis </w:t>
      </w:r>
      <w:r>
        <w:rPr>
          <w:sz w:val="22"/>
          <w:szCs w:val="22"/>
        </w:rPr>
        <w:t xml:space="preserve">ticks from Virginia through Florida to address this question and our findings, while not significant implicate </w:t>
      </w:r>
      <w:r w:rsidR="005D126E">
        <w:rPr>
          <w:sz w:val="22"/>
          <w:szCs w:val="22"/>
        </w:rPr>
        <w:t>genetic differentiation</w:t>
      </w:r>
      <w:r>
        <w:rPr>
          <w:sz w:val="22"/>
          <w:szCs w:val="22"/>
        </w:rPr>
        <w:t xml:space="preserve"> as a factor in the risk of </w:t>
      </w:r>
      <w:r>
        <w:rPr>
          <w:i/>
          <w:sz w:val="22"/>
          <w:szCs w:val="22"/>
        </w:rPr>
        <w:t xml:space="preserve">Bbsl </w:t>
      </w:r>
      <w:r>
        <w:rPr>
          <w:sz w:val="22"/>
          <w:szCs w:val="22"/>
        </w:rPr>
        <w:t xml:space="preserve">infection of ticks. We observed both the American and Southern genetic lineages in our </w:t>
      </w:r>
      <w:r w:rsidR="00D318E9">
        <w:rPr>
          <w:i/>
          <w:sz w:val="22"/>
          <w:szCs w:val="22"/>
        </w:rPr>
        <w:t xml:space="preserve">I.scapularis </w:t>
      </w:r>
      <w:r w:rsidR="00D318E9">
        <w:rPr>
          <w:sz w:val="22"/>
          <w:szCs w:val="22"/>
        </w:rPr>
        <w:t>populations</w:t>
      </w:r>
      <w:r>
        <w:rPr>
          <w:sz w:val="22"/>
          <w:szCs w:val="22"/>
        </w:rPr>
        <w:t xml:space="preserve">, and noticed </w:t>
      </w:r>
      <w:r w:rsidR="00B76D15">
        <w:rPr>
          <w:sz w:val="22"/>
          <w:szCs w:val="22"/>
        </w:rPr>
        <w:t xml:space="preserve">all </w:t>
      </w:r>
      <w:r w:rsidR="00B76D15">
        <w:rPr>
          <w:i/>
          <w:sz w:val="22"/>
          <w:szCs w:val="22"/>
        </w:rPr>
        <w:t xml:space="preserve">Bbsl </w:t>
      </w:r>
      <w:r w:rsidR="00B76D15">
        <w:rPr>
          <w:sz w:val="22"/>
          <w:szCs w:val="22"/>
        </w:rPr>
        <w:t>positive ticks were also associated with the 16S</w:t>
      </w:r>
      <w:r>
        <w:rPr>
          <w:sz w:val="22"/>
          <w:szCs w:val="22"/>
        </w:rPr>
        <w:t xml:space="preserve"> American clade ticks, as proposed by Qui et al. (2002). Those ticks that were </w:t>
      </w:r>
      <w:r w:rsidR="00B76D15">
        <w:rPr>
          <w:sz w:val="22"/>
          <w:szCs w:val="22"/>
        </w:rPr>
        <w:t xml:space="preserve">PCR positive </w:t>
      </w:r>
      <w:r>
        <w:rPr>
          <w:sz w:val="22"/>
          <w:szCs w:val="22"/>
        </w:rPr>
        <w:t xml:space="preserve">with </w:t>
      </w:r>
      <w:r>
        <w:rPr>
          <w:i/>
          <w:sz w:val="22"/>
          <w:szCs w:val="22"/>
        </w:rPr>
        <w:t xml:space="preserve">Bbsl </w:t>
      </w:r>
      <w:r>
        <w:rPr>
          <w:sz w:val="22"/>
          <w:szCs w:val="22"/>
        </w:rPr>
        <w:t xml:space="preserve">were genetically </w:t>
      </w:r>
      <w:r w:rsidR="00B76D15">
        <w:rPr>
          <w:sz w:val="22"/>
          <w:szCs w:val="22"/>
        </w:rPr>
        <w:t xml:space="preserve">similar among themselves compared to </w:t>
      </w:r>
      <w:r>
        <w:rPr>
          <w:sz w:val="22"/>
          <w:szCs w:val="22"/>
        </w:rPr>
        <w:t xml:space="preserve">than were infection-free ticks in the same </w:t>
      </w:r>
      <w:r w:rsidR="00D318E9">
        <w:rPr>
          <w:sz w:val="22"/>
          <w:szCs w:val="22"/>
        </w:rPr>
        <w:t>population.</w:t>
      </w:r>
      <w:r>
        <w:rPr>
          <w:sz w:val="22"/>
          <w:szCs w:val="22"/>
        </w:rPr>
        <w:t xml:space="preserve"> </w:t>
      </w:r>
      <w:r w:rsidR="004335B3">
        <w:rPr>
          <w:sz w:val="22"/>
          <w:szCs w:val="22"/>
        </w:rPr>
        <w:t>Given t</w:t>
      </w:r>
      <w:r w:rsidR="00D318E9">
        <w:rPr>
          <w:sz w:val="22"/>
          <w:szCs w:val="22"/>
        </w:rPr>
        <w:t>hese genetic differences</w:t>
      </w:r>
      <w:r w:rsidR="004335B3">
        <w:rPr>
          <w:sz w:val="22"/>
          <w:szCs w:val="22"/>
        </w:rPr>
        <w:t>, it seems possible that</w:t>
      </w:r>
      <w:r w:rsidR="00D318E9">
        <w:rPr>
          <w:sz w:val="22"/>
          <w:szCs w:val="22"/>
        </w:rPr>
        <w:t xml:space="preserve"> there is some inherent </w:t>
      </w:r>
      <w:r w:rsidR="004335B3">
        <w:rPr>
          <w:sz w:val="22"/>
          <w:szCs w:val="22"/>
        </w:rPr>
        <w:t>difference between</w:t>
      </w:r>
      <w:r w:rsidR="001E5D84">
        <w:rPr>
          <w:sz w:val="22"/>
          <w:szCs w:val="22"/>
        </w:rPr>
        <w:t xml:space="preserve"> </w:t>
      </w:r>
      <w:r w:rsidR="00D318E9">
        <w:rPr>
          <w:sz w:val="22"/>
          <w:szCs w:val="22"/>
        </w:rPr>
        <w:t xml:space="preserve">the northern and southern clade of </w:t>
      </w:r>
      <w:r w:rsidR="00D318E9">
        <w:rPr>
          <w:i/>
          <w:sz w:val="22"/>
          <w:szCs w:val="22"/>
        </w:rPr>
        <w:t xml:space="preserve">I. scapularis </w:t>
      </w:r>
      <w:r w:rsidR="004335B3">
        <w:rPr>
          <w:sz w:val="22"/>
          <w:szCs w:val="22"/>
        </w:rPr>
        <w:t>that</w:t>
      </w:r>
      <w:r w:rsidR="00D318E9">
        <w:rPr>
          <w:sz w:val="22"/>
          <w:szCs w:val="22"/>
        </w:rPr>
        <w:t xml:space="preserve"> alters their ability to become infected, or transmit </w:t>
      </w:r>
      <w:r w:rsidR="00D318E9" w:rsidRPr="00D318E9">
        <w:rPr>
          <w:i/>
          <w:sz w:val="22"/>
          <w:szCs w:val="22"/>
        </w:rPr>
        <w:t>Bbsl</w:t>
      </w:r>
      <w:r w:rsidR="00D318E9">
        <w:rPr>
          <w:sz w:val="22"/>
          <w:szCs w:val="22"/>
        </w:rPr>
        <w:t>.</w:t>
      </w:r>
      <w:r w:rsidR="001E5D84">
        <w:rPr>
          <w:sz w:val="22"/>
          <w:szCs w:val="22"/>
        </w:rPr>
        <w:t xml:space="preserve"> </w:t>
      </w:r>
      <w:r w:rsidR="004335B3">
        <w:rPr>
          <w:sz w:val="22"/>
          <w:szCs w:val="22"/>
        </w:rPr>
        <w:t>If so, this could help</w:t>
      </w:r>
      <w:r w:rsidR="00D318E9">
        <w:rPr>
          <w:sz w:val="22"/>
          <w:szCs w:val="22"/>
        </w:rPr>
        <w:t xml:space="preserve"> </w:t>
      </w:r>
      <w:r w:rsidR="001E5D84">
        <w:rPr>
          <w:sz w:val="22"/>
          <w:szCs w:val="22"/>
        </w:rPr>
        <w:t xml:space="preserve">explain </w:t>
      </w:r>
      <w:r w:rsidR="004335B3">
        <w:rPr>
          <w:sz w:val="22"/>
          <w:szCs w:val="22"/>
        </w:rPr>
        <w:t>why there is such a difference</w:t>
      </w:r>
      <w:r w:rsidR="00D318E9">
        <w:rPr>
          <w:sz w:val="22"/>
          <w:szCs w:val="22"/>
        </w:rPr>
        <w:t xml:space="preserve"> in LB case</w:t>
      </w:r>
      <w:r w:rsidR="004335B3">
        <w:rPr>
          <w:sz w:val="22"/>
          <w:szCs w:val="22"/>
        </w:rPr>
        <w:t xml:space="preserve"> rates</w:t>
      </w:r>
      <w:r w:rsidR="00D318E9">
        <w:rPr>
          <w:sz w:val="22"/>
          <w:szCs w:val="22"/>
        </w:rPr>
        <w:t xml:space="preserve"> in the northeast</w:t>
      </w:r>
      <w:r w:rsidR="004335B3">
        <w:rPr>
          <w:sz w:val="22"/>
          <w:szCs w:val="22"/>
        </w:rPr>
        <w:t>ern</w:t>
      </w:r>
      <w:r w:rsidR="00D318E9">
        <w:rPr>
          <w:sz w:val="22"/>
          <w:szCs w:val="22"/>
        </w:rPr>
        <w:t xml:space="preserve"> and southeastern US.</w:t>
      </w:r>
    </w:p>
    <w:p w:rsidR="00CF34F8" w:rsidRPr="00FD6F1B" w:rsidRDefault="00CF34F8" w:rsidP="00CF34F8">
      <w:pPr>
        <w:tabs>
          <w:tab w:val="left" w:pos="1276"/>
        </w:tabs>
        <w:rPr>
          <w:sz w:val="22"/>
          <w:szCs w:val="22"/>
        </w:rPr>
      </w:pPr>
      <w:r>
        <w:rPr>
          <w:sz w:val="22"/>
          <w:szCs w:val="22"/>
        </w:rPr>
        <w:tab/>
      </w:r>
      <w:r>
        <w:rPr>
          <w:i/>
          <w:sz w:val="22"/>
          <w:szCs w:val="22"/>
        </w:rPr>
        <w:t xml:space="preserve">Ixodes affinis </w:t>
      </w:r>
      <w:r>
        <w:rPr>
          <w:sz w:val="22"/>
          <w:szCs w:val="22"/>
        </w:rPr>
        <w:t xml:space="preserve">were not collectected in appreciable numbers, but from </w:t>
      </w:r>
      <w:r w:rsidR="001E5D84">
        <w:rPr>
          <w:sz w:val="22"/>
          <w:szCs w:val="22"/>
        </w:rPr>
        <w:t xml:space="preserve">those collected </w:t>
      </w:r>
      <w:r>
        <w:rPr>
          <w:sz w:val="22"/>
          <w:szCs w:val="22"/>
        </w:rPr>
        <w:t>it is evident that they follow the same trends</w:t>
      </w:r>
      <w:r w:rsidR="00D318E9">
        <w:rPr>
          <w:sz w:val="22"/>
          <w:szCs w:val="22"/>
        </w:rPr>
        <w:t xml:space="preserve"> with regard to prevalence</w:t>
      </w:r>
      <w:r>
        <w:rPr>
          <w:sz w:val="22"/>
          <w:szCs w:val="22"/>
        </w:rPr>
        <w:t xml:space="preserve"> as </w:t>
      </w:r>
      <w:r>
        <w:rPr>
          <w:i/>
          <w:sz w:val="22"/>
          <w:szCs w:val="22"/>
        </w:rPr>
        <w:t>I. scapularis.</w:t>
      </w:r>
      <w:r>
        <w:rPr>
          <w:sz w:val="22"/>
          <w:szCs w:val="22"/>
        </w:rPr>
        <w:t xml:space="preserve"> Wherever </w:t>
      </w:r>
      <w:r>
        <w:rPr>
          <w:i/>
          <w:sz w:val="22"/>
          <w:szCs w:val="22"/>
        </w:rPr>
        <w:t xml:space="preserve">I. scapularis </w:t>
      </w:r>
      <w:r>
        <w:rPr>
          <w:sz w:val="22"/>
          <w:szCs w:val="22"/>
        </w:rPr>
        <w:t>positives were detected</w:t>
      </w:r>
      <w:r w:rsidR="00D318E9">
        <w:rPr>
          <w:sz w:val="22"/>
          <w:szCs w:val="22"/>
        </w:rPr>
        <w:t xml:space="preserve"> (State and site-wide)</w:t>
      </w:r>
      <w:r>
        <w:rPr>
          <w:sz w:val="22"/>
          <w:szCs w:val="22"/>
        </w:rPr>
        <w:t xml:space="preserve">, so too were </w:t>
      </w:r>
      <w:r>
        <w:rPr>
          <w:i/>
          <w:sz w:val="22"/>
          <w:szCs w:val="22"/>
        </w:rPr>
        <w:t>I. affinis</w:t>
      </w:r>
      <w:r>
        <w:rPr>
          <w:sz w:val="22"/>
          <w:szCs w:val="22"/>
        </w:rPr>
        <w:t xml:space="preserve"> </w:t>
      </w:r>
      <w:r w:rsidR="00D318E9">
        <w:rPr>
          <w:sz w:val="22"/>
          <w:szCs w:val="22"/>
        </w:rPr>
        <w:t xml:space="preserve">found </w:t>
      </w:r>
      <w:r w:rsidR="00D318E9">
        <w:rPr>
          <w:i/>
          <w:sz w:val="22"/>
          <w:szCs w:val="22"/>
        </w:rPr>
        <w:t xml:space="preserve">Bbsl </w:t>
      </w:r>
      <w:r>
        <w:rPr>
          <w:sz w:val="22"/>
          <w:szCs w:val="22"/>
        </w:rPr>
        <w:t xml:space="preserve">positive (although almost always at a higher prevalence). Virginia had a 60% prevalence of </w:t>
      </w:r>
      <w:r>
        <w:rPr>
          <w:i/>
          <w:sz w:val="22"/>
          <w:szCs w:val="22"/>
        </w:rPr>
        <w:t xml:space="preserve">Bbsl </w:t>
      </w:r>
      <w:r>
        <w:rPr>
          <w:sz w:val="22"/>
          <w:szCs w:val="22"/>
        </w:rPr>
        <w:t xml:space="preserve">in </w:t>
      </w:r>
      <w:r>
        <w:rPr>
          <w:i/>
          <w:sz w:val="22"/>
          <w:szCs w:val="22"/>
        </w:rPr>
        <w:t>I. affinis</w:t>
      </w:r>
      <w:r>
        <w:rPr>
          <w:sz w:val="22"/>
          <w:szCs w:val="22"/>
        </w:rPr>
        <w:t xml:space="preserve"> whereas North Carolina had a 41% prevalence, and similar to </w:t>
      </w:r>
      <w:r>
        <w:rPr>
          <w:i/>
          <w:sz w:val="22"/>
          <w:szCs w:val="22"/>
        </w:rPr>
        <w:t xml:space="preserve">I. scapularis </w:t>
      </w:r>
      <w:r>
        <w:rPr>
          <w:sz w:val="22"/>
          <w:szCs w:val="22"/>
        </w:rPr>
        <w:t>no infection was evident south of 35</w:t>
      </w:r>
      <w:r w:rsidR="00D553B7">
        <w:rPr>
          <w:sz w:val="22"/>
          <w:szCs w:val="22"/>
          <w:vertAlign w:val="superscript"/>
        </w:rPr>
        <w:t>°</w:t>
      </w:r>
      <w:r>
        <w:rPr>
          <w:sz w:val="22"/>
          <w:szCs w:val="22"/>
        </w:rPr>
        <w:t xml:space="preserve">N. No </w:t>
      </w:r>
      <w:r>
        <w:rPr>
          <w:i/>
          <w:sz w:val="22"/>
          <w:szCs w:val="22"/>
        </w:rPr>
        <w:t xml:space="preserve">I. affinis </w:t>
      </w:r>
      <w:r>
        <w:rPr>
          <w:sz w:val="22"/>
          <w:szCs w:val="22"/>
        </w:rPr>
        <w:t xml:space="preserve">were collected in Florida, or from mesomammals. </w:t>
      </w:r>
      <w:r w:rsidR="001E5D84">
        <w:rPr>
          <w:sz w:val="22"/>
          <w:szCs w:val="22"/>
        </w:rPr>
        <w:t>A</w:t>
      </w:r>
      <w:r>
        <w:rPr>
          <w:sz w:val="22"/>
          <w:szCs w:val="22"/>
        </w:rPr>
        <w:t xml:space="preserve">t the southern limit of our </w:t>
      </w:r>
      <w:r w:rsidRPr="00C050B5">
        <w:rPr>
          <w:i/>
          <w:sz w:val="22"/>
          <w:szCs w:val="22"/>
        </w:rPr>
        <w:t>Bbsl</w:t>
      </w:r>
      <w:r>
        <w:rPr>
          <w:sz w:val="22"/>
          <w:szCs w:val="22"/>
        </w:rPr>
        <w:t xml:space="preserve"> detection (33.9˚N) were two positive </w:t>
      </w:r>
      <w:r>
        <w:rPr>
          <w:i/>
          <w:sz w:val="22"/>
          <w:szCs w:val="22"/>
        </w:rPr>
        <w:t xml:space="preserve">I. affinis </w:t>
      </w:r>
      <w:r w:rsidR="00D318E9">
        <w:rPr>
          <w:sz w:val="22"/>
          <w:szCs w:val="22"/>
        </w:rPr>
        <w:t xml:space="preserve">off </w:t>
      </w:r>
      <w:r>
        <w:rPr>
          <w:sz w:val="22"/>
          <w:szCs w:val="22"/>
        </w:rPr>
        <w:t>the same dog from a vet in South Carolina</w:t>
      </w:r>
      <w:r w:rsidR="001E5D84">
        <w:rPr>
          <w:sz w:val="22"/>
          <w:szCs w:val="22"/>
        </w:rPr>
        <w:t xml:space="preserve"> suggesting by extension that </w:t>
      </w:r>
      <w:r>
        <w:rPr>
          <w:sz w:val="22"/>
          <w:szCs w:val="22"/>
        </w:rPr>
        <w:t>LB risk to canines extends further south than it does for humans, and that risk maps based on canine serology data (</w:t>
      </w:r>
      <w:r w:rsidRPr="00D318E9">
        <w:rPr>
          <w:sz w:val="22"/>
          <w:szCs w:val="22"/>
        </w:rPr>
        <w:t>e.g.</w:t>
      </w:r>
      <w:r w:rsidR="00D318E9" w:rsidRPr="00D318E9">
        <w:rPr>
          <w:sz w:val="22"/>
          <w:szCs w:val="22"/>
        </w:rPr>
        <w:t xml:space="preserve">, Bowman </w:t>
      </w:r>
      <w:r w:rsidR="00A0228D">
        <w:rPr>
          <w:sz w:val="22"/>
          <w:szCs w:val="22"/>
        </w:rPr>
        <w:t>et al.</w:t>
      </w:r>
      <w:r w:rsidR="00D318E9" w:rsidRPr="00D318E9">
        <w:rPr>
          <w:sz w:val="22"/>
          <w:szCs w:val="22"/>
        </w:rPr>
        <w:t xml:space="preserve"> 2009</w:t>
      </w:r>
      <w:r>
        <w:rPr>
          <w:sz w:val="22"/>
          <w:szCs w:val="22"/>
        </w:rPr>
        <w:t>), need to be interpreted cautiously in southeastern state</w:t>
      </w:r>
      <w:r w:rsidR="00D318E9">
        <w:rPr>
          <w:sz w:val="22"/>
          <w:szCs w:val="22"/>
        </w:rPr>
        <w:t>s</w:t>
      </w:r>
      <w:r>
        <w:rPr>
          <w:sz w:val="22"/>
          <w:szCs w:val="22"/>
        </w:rPr>
        <w:t>.</w:t>
      </w:r>
      <w:r w:rsidR="00D553B7">
        <w:rPr>
          <w:sz w:val="22"/>
          <w:szCs w:val="22"/>
        </w:rPr>
        <w:t xml:space="preserve"> </w:t>
      </w:r>
      <w:r>
        <w:rPr>
          <w:sz w:val="22"/>
          <w:szCs w:val="22"/>
        </w:rPr>
        <w:t xml:space="preserve">Analysis of bacterial strains is still to be completed, but three </w:t>
      </w:r>
      <w:r>
        <w:rPr>
          <w:i/>
          <w:sz w:val="22"/>
          <w:szCs w:val="22"/>
        </w:rPr>
        <w:t xml:space="preserve">Borrelia </w:t>
      </w:r>
      <w:r>
        <w:rPr>
          <w:sz w:val="22"/>
          <w:szCs w:val="22"/>
        </w:rPr>
        <w:t xml:space="preserve">genospecies have so far been identified in our tick collection. These are </w:t>
      </w:r>
      <w:r>
        <w:rPr>
          <w:i/>
          <w:sz w:val="22"/>
          <w:szCs w:val="22"/>
        </w:rPr>
        <w:t xml:space="preserve">B. burgdorferi </w:t>
      </w:r>
      <w:r>
        <w:rPr>
          <w:sz w:val="22"/>
          <w:szCs w:val="22"/>
        </w:rPr>
        <w:t xml:space="preserve">sensu stricto, the causative agent of Lyme disease (Oliver et al. 1993), </w:t>
      </w:r>
      <w:r>
        <w:rPr>
          <w:i/>
          <w:sz w:val="22"/>
          <w:szCs w:val="22"/>
        </w:rPr>
        <w:t>B. bissetti</w:t>
      </w:r>
      <w:r>
        <w:rPr>
          <w:sz w:val="22"/>
          <w:szCs w:val="22"/>
        </w:rPr>
        <w:t xml:space="preserve"> which is of interest due to the recent association of “</w:t>
      </w:r>
      <w:r>
        <w:rPr>
          <w:i/>
          <w:sz w:val="22"/>
          <w:szCs w:val="22"/>
        </w:rPr>
        <w:t>B. bissetti-</w:t>
      </w:r>
      <w:r>
        <w:rPr>
          <w:sz w:val="22"/>
          <w:szCs w:val="22"/>
        </w:rPr>
        <w:t xml:space="preserve">like </w:t>
      </w:r>
      <w:r>
        <w:rPr>
          <w:sz w:val="22"/>
          <w:szCs w:val="22"/>
        </w:rPr>
        <w:lastRenderedPageBreak/>
        <w:t>DNA</w:t>
      </w:r>
      <w:r w:rsidRPr="001F473A">
        <w:rPr>
          <w:sz w:val="22"/>
          <w:szCs w:val="22"/>
        </w:rPr>
        <w:t xml:space="preserve">” being associated with Lyme disease in California (Giard et al. 2011). </w:t>
      </w:r>
      <w:r>
        <w:rPr>
          <w:sz w:val="22"/>
          <w:szCs w:val="22"/>
        </w:rPr>
        <w:t xml:space="preserve">The third detected genospecies is </w:t>
      </w:r>
      <w:r>
        <w:rPr>
          <w:i/>
          <w:sz w:val="22"/>
          <w:szCs w:val="22"/>
        </w:rPr>
        <w:t xml:space="preserve">B. miyamatoi, </w:t>
      </w:r>
      <w:r>
        <w:rPr>
          <w:sz w:val="22"/>
          <w:szCs w:val="22"/>
        </w:rPr>
        <w:t xml:space="preserve">which is a relapsing fever group bacterium that is distinctly separate from the </w:t>
      </w:r>
      <w:r>
        <w:rPr>
          <w:i/>
          <w:sz w:val="22"/>
          <w:szCs w:val="22"/>
        </w:rPr>
        <w:t xml:space="preserve">Bbsl </w:t>
      </w:r>
      <w:r>
        <w:rPr>
          <w:sz w:val="22"/>
          <w:szCs w:val="22"/>
        </w:rPr>
        <w:t xml:space="preserve">complex (Fukangaet al. 1995). </w:t>
      </w:r>
      <w:r>
        <w:rPr>
          <w:i/>
          <w:sz w:val="22"/>
          <w:szCs w:val="22"/>
        </w:rPr>
        <w:t xml:space="preserve">B. miyamatoi </w:t>
      </w:r>
      <w:r>
        <w:rPr>
          <w:sz w:val="22"/>
          <w:szCs w:val="22"/>
        </w:rPr>
        <w:t xml:space="preserve">has recently been recognized to cause a zoonotic disease that shares several similarities with Lyme disease (Chowdri et al. 2013). Due to differences in the nature of </w:t>
      </w:r>
      <w:r w:rsidRPr="001F473A">
        <w:rPr>
          <w:i/>
          <w:sz w:val="22"/>
          <w:szCs w:val="22"/>
        </w:rPr>
        <w:t>Bbsl</w:t>
      </w:r>
      <w:r>
        <w:rPr>
          <w:sz w:val="22"/>
          <w:szCs w:val="22"/>
        </w:rPr>
        <w:t xml:space="preserve"> and </w:t>
      </w:r>
      <w:r w:rsidRPr="001F473A">
        <w:rPr>
          <w:i/>
          <w:sz w:val="22"/>
          <w:szCs w:val="22"/>
        </w:rPr>
        <w:t>B. miyamatoi</w:t>
      </w:r>
      <w:r>
        <w:rPr>
          <w:sz w:val="22"/>
          <w:szCs w:val="22"/>
        </w:rPr>
        <w:t xml:space="preserve"> detection of </w:t>
      </w:r>
      <w:r w:rsidRPr="001F473A">
        <w:rPr>
          <w:i/>
          <w:sz w:val="22"/>
          <w:szCs w:val="22"/>
        </w:rPr>
        <w:t>B. miyamatoi</w:t>
      </w:r>
      <w:r>
        <w:rPr>
          <w:sz w:val="22"/>
          <w:szCs w:val="22"/>
        </w:rPr>
        <w:t xml:space="preserve"> in people can be missed, or it can be misdiagnosed Gugliotta et al (2013).  </w:t>
      </w:r>
    </w:p>
    <w:p w:rsidR="00CF34F8" w:rsidRDefault="00CF34F8" w:rsidP="00CF34F8">
      <w:pPr>
        <w:tabs>
          <w:tab w:val="left" w:pos="1276"/>
        </w:tabs>
        <w:rPr>
          <w:b/>
          <w:sz w:val="22"/>
          <w:szCs w:val="22"/>
        </w:rPr>
      </w:pPr>
    </w:p>
    <w:p w:rsidR="00CF34F8" w:rsidRPr="00CB774E" w:rsidRDefault="00CF34F8" w:rsidP="00CF34F8">
      <w:pPr>
        <w:tabs>
          <w:tab w:val="left" w:pos="1276"/>
        </w:tabs>
        <w:rPr>
          <w:b/>
          <w:sz w:val="22"/>
          <w:szCs w:val="22"/>
        </w:rPr>
      </w:pPr>
      <w:r w:rsidRPr="00CB774E">
        <w:rPr>
          <w:b/>
          <w:sz w:val="22"/>
          <w:szCs w:val="22"/>
        </w:rPr>
        <w:t>4.2 FUTURE RESEARCH DIRECTIONS</w:t>
      </w:r>
    </w:p>
    <w:p w:rsidR="00CF34F8" w:rsidRDefault="00CF34F8" w:rsidP="00CF34F8">
      <w:pPr>
        <w:tabs>
          <w:tab w:val="left" w:pos="1276"/>
        </w:tabs>
        <w:rPr>
          <w:sz w:val="22"/>
          <w:szCs w:val="22"/>
        </w:rPr>
      </w:pPr>
      <w:r>
        <w:rPr>
          <w:sz w:val="22"/>
          <w:szCs w:val="22"/>
        </w:rPr>
        <w:tab/>
        <w:t xml:space="preserve">Several aspects of this study that could have been better accomplished are acquisitions of larger sample sizes of mesomammals, companion animals, </w:t>
      </w:r>
      <w:r>
        <w:rPr>
          <w:i/>
          <w:sz w:val="22"/>
          <w:szCs w:val="22"/>
        </w:rPr>
        <w:t>I. affinis</w:t>
      </w:r>
      <w:r>
        <w:rPr>
          <w:sz w:val="22"/>
          <w:szCs w:val="22"/>
        </w:rPr>
        <w:t xml:space="preserve">, and genetic samples. Genetic markers for </w:t>
      </w:r>
      <w:r>
        <w:rPr>
          <w:i/>
          <w:sz w:val="22"/>
          <w:szCs w:val="22"/>
        </w:rPr>
        <w:t xml:space="preserve">I. affinis </w:t>
      </w:r>
      <w:r>
        <w:rPr>
          <w:sz w:val="22"/>
          <w:szCs w:val="22"/>
        </w:rPr>
        <w:t xml:space="preserve">and ecological studies of this species may shed some light on which </w:t>
      </w:r>
      <w:r>
        <w:rPr>
          <w:i/>
          <w:sz w:val="22"/>
          <w:szCs w:val="22"/>
        </w:rPr>
        <w:t>Bbsl</w:t>
      </w:r>
      <w:r>
        <w:rPr>
          <w:sz w:val="22"/>
          <w:szCs w:val="22"/>
        </w:rPr>
        <w:t xml:space="preserve"> is circulating in the southern US. The use of additional genetic markers such as </w:t>
      </w:r>
      <w:r w:rsidR="001E5D84">
        <w:rPr>
          <w:sz w:val="22"/>
          <w:szCs w:val="22"/>
        </w:rPr>
        <w:t>nuclear markers</w:t>
      </w:r>
      <w:r>
        <w:rPr>
          <w:sz w:val="22"/>
          <w:szCs w:val="22"/>
        </w:rPr>
        <w:t xml:space="preserve"> or microsatellites would also contribute greatly to the results. Inclusion of ticks from small mammals in the southeast would add an additional dimension whereby cryptic cycles may be revealed, and overall detectability of LB may increase. We are uncertain of the ability of our primers to pick up </w:t>
      </w:r>
      <w:r>
        <w:rPr>
          <w:i/>
          <w:sz w:val="22"/>
          <w:szCs w:val="22"/>
        </w:rPr>
        <w:t>B. americana</w:t>
      </w:r>
      <w:r>
        <w:rPr>
          <w:sz w:val="22"/>
          <w:szCs w:val="22"/>
        </w:rPr>
        <w:t>,</w:t>
      </w:r>
      <w:r>
        <w:rPr>
          <w:i/>
          <w:sz w:val="22"/>
          <w:szCs w:val="22"/>
        </w:rPr>
        <w:t xml:space="preserve"> </w:t>
      </w:r>
      <w:r>
        <w:rPr>
          <w:sz w:val="22"/>
          <w:szCs w:val="22"/>
        </w:rPr>
        <w:t xml:space="preserve">and with the putative association of this species with human disease (Clark </w:t>
      </w:r>
      <w:r w:rsidR="00A0228D">
        <w:rPr>
          <w:sz w:val="22"/>
          <w:szCs w:val="22"/>
        </w:rPr>
        <w:t>et al.</w:t>
      </w:r>
      <w:r>
        <w:rPr>
          <w:sz w:val="22"/>
          <w:szCs w:val="22"/>
        </w:rPr>
        <w:t xml:space="preserve"> 2013), retesting some tick collections with an assay that is more sensitive assays to the presence of this pathogen may be useful. Overall the inclusion of genetic analysis is vital to the understanding of ecosytems and helps in explaining the unseen goings on of systems that would otherwise be missed. A particular strength of this study is that is provides considerable information on the status of </w:t>
      </w:r>
      <w:r w:rsidRPr="00C050B5">
        <w:rPr>
          <w:i/>
          <w:sz w:val="22"/>
          <w:szCs w:val="22"/>
        </w:rPr>
        <w:t>Bbsl</w:t>
      </w:r>
      <w:r>
        <w:rPr>
          <w:sz w:val="22"/>
          <w:szCs w:val="22"/>
        </w:rPr>
        <w:t xml:space="preserve"> and </w:t>
      </w:r>
      <w:r w:rsidRPr="00C050B5">
        <w:rPr>
          <w:i/>
          <w:sz w:val="22"/>
          <w:szCs w:val="22"/>
        </w:rPr>
        <w:t>Ixodes</w:t>
      </w:r>
      <w:r>
        <w:rPr>
          <w:sz w:val="22"/>
          <w:szCs w:val="22"/>
        </w:rPr>
        <w:t xml:space="preserve"> spp. ticks down the eastern seaboard in 2012-13, such that is will serve as an invaluable baseline for comparison with the result of other surveys of emerging tickborne diseases that we foresee being undertaken in future decades.</w:t>
      </w:r>
    </w:p>
    <w:p w:rsidR="00CF34F8" w:rsidRPr="00603084" w:rsidRDefault="00CF34F8" w:rsidP="00CF34F8">
      <w:pPr>
        <w:tabs>
          <w:tab w:val="left" w:pos="1276"/>
        </w:tabs>
        <w:rPr>
          <w:b/>
          <w:smallCaps/>
          <w:sz w:val="22"/>
          <w:szCs w:val="22"/>
          <w:u w:val="single"/>
        </w:rPr>
      </w:pPr>
    </w:p>
    <w:p w:rsidR="008547F2" w:rsidRPr="007A49D2" w:rsidRDefault="008547F2" w:rsidP="00F0451A">
      <w:pPr>
        <w:tabs>
          <w:tab w:val="left" w:pos="1276"/>
        </w:tabs>
        <w:rPr>
          <w:sz w:val="22"/>
          <w:szCs w:val="22"/>
        </w:rPr>
      </w:pPr>
    </w:p>
    <w:p w:rsidR="00336769" w:rsidRPr="00CB774E" w:rsidRDefault="00CB774E">
      <w:pPr>
        <w:rPr>
          <w:b/>
          <w:smallCaps/>
          <w:sz w:val="22"/>
          <w:szCs w:val="22"/>
        </w:rPr>
      </w:pPr>
      <w:r w:rsidRPr="00CB774E">
        <w:rPr>
          <w:b/>
          <w:sz w:val="22"/>
          <w:szCs w:val="22"/>
        </w:rPr>
        <w:t>4.3 LITERATURE CITED</w:t>
      </w:r>
    </w:p>
    <w:p w:rsidR="00B529BD" w:rsidRDefault="00B529BD" w:rsidP="00B529BD">
      <w:pPr>
        <w:rPr>
          <w:b/>
          <w:sz w:val="22"/>
          <w:szCs w:val="22"/>
        </w:rPr>
      </w:pPr>
    </w:p>
    <w:p w:rsidR="00D318E9" w:rsidRDefault="00D318E9" w:rsidP="00D318E9">
      <w:pPr>
        <w:ind w:left="720" w:hanging="720"/>
        <w:rPr>
          <w:smallCaps/>
          <w:sz w:val="22"/>
          <w:szCs w:val="22"/>
        </w:rPr>
      </w:pPr>
      <w:r w:rsidRPr="00225280">
        <w:rPr>
          <w:smallCaps/>
          <w:sz w:val="22"/>
          <w:szCs w:val="22"/>
        </w:rPr>
        <w:t>Bowman, D., S.E. Little, L. Lorentzen, J. Shields, M.P. Sullivan, and E.P. Carlin</w:t>
      </w:r>
      <w:r>
        <w:rPr>
          <w:sz w:val="22"/>
          <w:szCs w:val="22"/>
        </w:rPr>
        <w:t>. 2009. Prevalence and geographic distribution of Dirofilaria immitis, Borrelia burgdorferi, Ehrlichia canis, and Anaplasma phagocytophilum in dogs in the United States: Results of a national clinic-based serologic survey. Veterinary Parasitology. 160:138-148.</w:t>
      </w:r>
    </w:p>
    <w:p w:rsidR="001F473A" w:rsidRDefault="001F473A" w:rsidP="00D318E9">
      <w:pPr>
        <w:ind w:left="720" w:hanging="720"/>
        <w:rPr>
          <w:b/>
          <w:i/>
          <w:smallCaps/>
          <w:sz w:val="22"/>
          <w:szCs w:val="22"/>
        </w:rPr>
      </w:pPr>
      <w:r w:rsidRPr="00F0451A">
        <w:rPr>
          <w:smallCaps/>
          <w:sz w:val="22"/>
          <w:szCs w:val="22"/>
        </w:rPr>
        <w:t>Chowdri H.R., J.L. Gugliotta, V.P. Beardi, H.K. Goetherk, P.J. Molloy, S.L. Sterling</w:t>
      </w:r>
      <w:r>
        <w:rPr>
          <w:b/>
          <w:smallCaps/>
          <w:sz w:val="22"/>
          <w:szCs w:val="22"/>
        </w:rPr>
        <w:t xml:space="preserve">, </w:t>
      </w:r>
      <w:r w:rsidRPr="001F473A">
        <w:rPr>
          <w:i/>
          <w:sz w:val="22"/>
          <w:szCs w:val="22"/>
        </w:rPr>
        <w:t xml:space="preserve">Borrelia miyamatoi </w:t>
      </w:r>
      <w:r w:rsidRPr="001F473A">
        <w:rPr>
          <w:sz w:val="22"/>
          <w:szCs w:val="22"/>
        </w:rPr>
        <w:t xml:space="preserve">infection </w:t>
      </w:r>
      <w:r>
        <w:rPr>
          <w:sz w:val="22"/>
          <w:szCs w:val="22"/>
        </w:rPr>
        <w:t>p</w:t>
      </w:r>
      <w:r w:rsidRPr="001F473A">
        <w:rPr>
          <w:sz w:val="22"/>
          <w:szCs w:val="22"/>
        </w:rPr>
        <w:t>resenting as human granulocytic anaplasmosis. A case report. Annals of Internal Medicine. 159: 21-27</w:t>
      </w:r>
      <w:r w:rsidRPr="001F473A">
        <w:rPr>
          <w:i/>
          <w:sz w:val="22"/>
          <w:szCs w:val="22"/>
        </w:rPr>
        <w:t>.</w:t>
      </w:r>
      <w:r>
        <w:rPr>
          <w:b/>
          <w:i/>
          <w:smallCaps/>
          <w:sz w:val="22"/>
          <w:szCs w:val="22"/>
        </w:rPr>
        <w:t xml:space="preserve"> </w:t>
      </w:r>
    </w:p>
    <w:p w:rsidR="00F0451A" w:rsidRDefault="00F0451A" w:rsidP="00F0451A">
      <w:pPr>
        <w:ind w:left="720" w:hanging="720"/>
        <w:rPr>
          <w:b/>
          <w:i/>
          <w:smallCaps/>
          <w:sz w:val="22"/>
          <w:szCs w:val="22"/>
        </w:rPr>
      </w:pPr>
      <w:r w:rsidRPr="00CB774E">
        <w:rPr>
          <w:smallCaps/>
          <w:sz w:val="22"/>
          <w:szCs w:val="22"/>
        </w:rPr>
        <w:t>Damrow, T, H. Freedman, R.S. Lane, and K.L. Preston. 1989. I</w:t>
      </w:r>
      <w:r w:rsidRPr="00CB774E">
        <w:rPr>
          <w:sz w:val="22"/>
          <w:szCs w:val="22"/>
        </w:rPr>
        <w:t xml:space="preserve">s </w:t>
      </w:r>
      <w:r w:rsidRPr="008826D0">
        <w:rPr>
          <w:i/>
          <w:sz w:val="22"/>
          <w:szCs w:val="22"/>
        </w:rPr>
        <w:t>Ixodes</w:t>
      </w:r>
      <w:r w:rsidRPr="00CB774E">
        <w:rPr>
          <w:sz w:val="22"/>
          <w:szCs w:val="22"/>
        </w:rPr>
        <w:t xml:space="preserve"> (Ixodiopsis) </w:t>
      </w:r>
      <w:r w:rsidRPr="008826D0">
        <w:rPr>
          <w:i/>
          <w:sz w:val="22"/>
          <w:szCs w:val="22"/>
        </w:rPr>
        <w:t>angustus</w:t>
      </w:r>
      <w:r w:rsidRPr="00CB774E">
        <w:rPr>
          <w:sz w:val="22"/>
          <w:szCs w:val="22"/>
        </w:rPr>
        <w:t xml:space="preserve"> a vector of Lyme disease in Washington State? Western Journal of Medicine. 150: 580-582.</w:t>
      </w:r>
    </w:p>
    <w:p w:rsidR="001F473A" w:rsidRDefault="001F473A" w:rsidP="00F0451A">
      <w:pPr>
        <w:ind w:left="720" w:hanging="720"/>
        <w:rPr>
          <w:sz w:val="22"/>
          <w:szCs w:val="22"/>
        </w:rPr>
      </w:pPr>
      <w:r w:rsidRPr="00F0451A">
        <w:rPr>
          <w:smallCaps/>
          <w:sz w:val="22"/>
          <w:szCs w:val="22"/>
        </w:rPr>
        <w:t>Fukanga, M., and Koreki, Y.</w:t>
      </w:r>
      <w:r>
        <w:rPr>
          <w:b/>
          <w:smallCaps/>
          <w:sz w:val="22"/>
          <w:szCs w:val="22"/>
        </w:rPr>
        <w:t xml:space="preserve"> </w:t>
      </w:r>
      <w:r>
        <w:rPr>
          <w:sz w:val="22"/>
          <w:szCs w:val="22"/>
        </w:rPr>
        <w:t xml:space="preserve">The flagellin fene of </w:t>
      </w:r>
      <w:r>
        <w:rPr>
          <w:i/>
          <w:sz w:val="22"/>
          <w:szCs w:val="22"/>
        </w:rPr>
        <w:t xml:space="preserve">Borrelia miyamatoi </w:t>
      </w:r>
      <w:r>
        <w:rPr>
          <w:sz w:val="22"/>
          <w:szCs w:val="22"/>
        </w:rPr>
        <w:t xml:space="preserve">sp. Nov. and its phylogenetic relationship among </w:t>
      </w:r>
      <w:r>
        <w:rPr>
          <w:i/>
          <w:sz w:val="22"/>
          <w:szCs w:val="22"/>
        </w:rPr>
        <w:t xml:space="preserve">Borrelia </w:t>
      </w:r>
      <w:r>
        <w:rPr>
          <w:sz w:val="22"/>
          <w:szCs w:val="22"/>
        </w:rPr>
        <w:t xml:space="preserve"> species. FEMS Microbiology Letters. 134:255-258. </w:t>
      </w:r>
    </w:p>
    <w:p w:rsidR="00F0451A" w:rsidRDefault="00F0451A">
      <w:pPr>
        <w:ind w:left="720" w:hanging="720"/>
        <w:rPr>
          <w:sz w:val="22"/>
          <w:szCs w:val="22"/>
        </w:rPr>
      </w:pPr>
      <w:r>
        <w:rPr>
          <w:smallCaps/>
          <w:sz w:val="22"/>
          <w:szCs w:val="22"/>
        </w:rPr>
        <w:t xml:space="preserve">Goddard, J. and Piesman, J.. 2006. </w:t>
      </w:r>
      <w:r>
        <w:rPr>
          <w:sz w:val="22"/>
          <w:szCs w:val="22"/>
        </w:rPr>
        <w:t xml:space="preserve">New records of immature </w:t>
      </w:r>
      <w:r>
        <w:rPr>
          <w:i/>
          <w:sz w:val="22"/>
          <w:szCs w:val="22"/>
        </w:rPr>
        <w:t xml:space="preserve">Ixodes scapularis </w:t>
      </w:r>
      <w:r>
        <w:rPr>
          <w:sz w:val="22"/>
          <w:szCs w:val="22"/>
        </w:rPr>
        <w:t>from Mississippi. Journal of Vector Ecology. 31:421-422.</w:t>
      </w:r>
    </w:p>
    <w:p w:rsidR="00F0451A" w:rsidRDefault="00F0451A">
      <w:pPr>
        <w:ind w:left="720" w:hanging="720"/>
        <w:rPr>
          <w:sz w:val="22"/>
          <w:szCs w:val="22"/>
        </w:rPr>
      </w:pPr>
      <w:r w:rsidRPr="00F0451A">
        <w:rPr>
          <w:smallCaps/>
          <w:sz w:val="22"/>
          <w:szCs w:val="22"/>
        </w:rPr>
        <w:t>Gugliotta, J.L., H.K. Goethert, V.P. Beardi, and S.R. Telford</w:t>
      </w:r>
      <w:r>
        <w:rPr>
          <w:b/>
          <w:smallCaps/>
          <w:sz w:val="22"/>
          <w:szCs w:val="22"/>
        </w:rPr>
        <w:t xml:space="preserve">. </w:t>
      </w:r>
      <w:r w:rsidRPr="001F473A">
        <w:rPr>
          <w:smallCaps/>
          <w:sz w:val="22"/>
          <w:szCs w:val="22"/>
        </w:rPr>
        <w:t>2013.</w:t>
      </w:r>
      <w:r>
        <w:rPr>
          <w:b/>
          <w:smallCaps/>
          <w:sz w:val="22"/>
          <w:szCs w:val="22"/>
        </w:rPr>
        <w:t xml:space="preserve"> </w:t>
      </w:r>
      <w:r>
        <w:rPr>
          <w:sz w:val="22"/>
          <w:szCs w:val="22"/>
        </w:rPr>
        <w:t xml:space="preserve">Meningoencephalitis from </w:t>
      </w:r>
      <w:r>
        <w:rPr>
          <w:i/>
          <w:sz w:val="22"/>
          <w:szCs w:val="22"/>
        </w:rPr>
        <w:t xml:space="preserve">B. miyamatoi </w:t>
      </w:r>
      <w:r>
        <w:rPr>
          <w:sz w:val="22"/>
          <w:szCs w:val="22"/>
        </w:rPr>
        <w:t>in an immunocompromised patiend. New England Journal of Medicine. 368: 240-245.</w:t>
      </w:r>
    </w:p>
    <w:p w:rsidR="00F0451A" w:rsidRDefault="00F0451A">
      <w:pPr>
        <w:ind w:left="720" w:hanging="720"/>
        <w:rPr>
          <w:sz w:val="22"/>
          <w:szCs w:val="22"/>
        </w:rPr>
      </w:pPr>
      <w:r w:rsidRPr="00FF0A06">
        <w:rPr>
          <w:smallCaps/>
          <w:sz w:val="22"/>
          <w:szCs w:val="22"/>
        </w:rPr>
        <w:t>Oliver J</w:t>
      </w:r>
      <w:r>
        <w:rPr>
          <w:smallCaps/>
          <w:sz w:val="22"/>
          <w:szCs w:val="22"/>
        </w:rPr>
        <w:t>.</w:t>
      </w:r>
      <w:r w:rsidRPr="00FF0A06">
        <w:rPr>
          <w:smallCaps/>
          <w:sz w:val="22"/>
          <w:szCs w:val="22"/>
        </w:rPr>
        <w:t>H</w:t>
      </w:r>
      <w:r>
        <w:rPr>
          <w:smallCaps/>
          <w:sz w:val="22"/>
          <w:szCs w:val="22"/>
        </w:rPr>
        <w:t>.</w:t>
      </w:r>
      <w:r w:rsidRPr="00FF0A06">
        <w:rPr>
          <w:smallCaps/>
          <w:sz w:val="22"/>
          <w:szCs w:val="22"/>
        </w:rPr>
        <w:t xml:space="preserve">, </w:t>
      </w:r>
      <w:r>
        <w:rPr>
          <w:smallCaps/>
          <w:sz w:val="22"/>
          <w:szCs w:val="22"/>
        </w:rPr>
        <w:t xml:space="preserve">F.W. Chander </w:t>
      </w:r>
      <w:r w:rsidRPr="00FF0A06">
        <w:rPr>
          <w:smallCaps/>
          <w:sz w:val="22"/>
          <w:szCs w:val="22"/>
        </w:rPr>
        <w:t>,</w:t>
      </w:r>
      <w:r>
        <w:rPr>
          <w:smallCaps/>
          <w:sz w:val="22"/>
          <w:szCs w:val="22"/>
        </w:rPr>
        <w:t xml:space="preserve"> M.P. </w:t>
      </w:r>
      <w:r w:rsidRPr="00FF0A06">
        <w:rPr>
          <w:smallCaps/>
          <w:sz w:val="22"/>
          <w:szCs w:val="22"/>
        </w:rPr>
        <w:t xml:space="preserve"> Luttrell</w:t>
      </w:r>
      <w:r>
        <w:rPr>
          <w:smallCaps/>
          <w:sz w:val="22"/>
          <w:szCs w:val="22"/>
        </w:rPr>
        <w:t>, A.M. James, D,E. Stallknecht</w:t>
      </w:r>
      <w:r w:rsidRPr="00FF0A06">
        <w:rPr>
          <w:sz w:val="22"/>
          <w:szCs w:val="22"/>
        </w:rPr>
        <w:t>,</w:t>
      </w:r>
      <w:r>
        <w:rPr>
          <w:sz w:val="22"/>
          <w:szCs w:val="22"/>
        </w:rPr>
        <w:t xml:space="preserve"> </w:t>
      </w:r>
      <w:r w:rsidRPr="00F66A69">
        <w:rPr>
          <w:smallCaps/>
          <w:sz w:val="22"/>
          <w:szCs w:val="22"/>
        </w:rPr>
        <w:t>B.S. McGuire, H.J. Hutcheson, G.A. Cummins, and R.S. Lane.</w:t>
      </w:r>
      <w:r>
        <w:rPr>
          <w:sz w:val="22"/>
          <w:szCs w:val="22"/>
        </w:rPr>
        <w:t>1993</w:t>
      </w:r>
      <w:r w:rsidRPr="00FF0A06">
        <w:rPr>
          <w:sz w:val="22"/>
          <w:szCs w:val="22"/>
        </w:rPr>
        <w:t xml:space="preserve">. Isolation and </w:t>
      </w:r>
      <w:r w:rsidRPr="00FF0A06">
        <w:rPr>
          <w:sz w:val="22"/>
          <w:szCs w:val="22"/>
        </w:rPr>
        <w:lastRenderedPageBreak/>
        <w:t>transmission of</w:t>
      </w:r>
      <w:r>
        <w:rPr>
          <w:sz w:val="22"/>
          <w:szCs w:val="22"/>
        </w:rPr>
        <w:t xml:space="preserve"> the Lyme disease spirochete from the southeastern United States. </w:t>
      </w:r>
      <w:r w:rsidRPr="00FF0A06">
        <w:rPr>
          <w:sz w:val="22"/>
          <w:szCs w:val="22"/>
        </w:rPr>
        <w:t>Proc</w:t>
      </w:r>
      <w:r>
        <w:rPr>
          <w:sz w:val="22"/>
          <w:szCs w:val="22"/>
        </w:rPr>
        <w:t>lamation of the</w:t>
      </w:r>
      <w:r w:rsidRPr="00FF0A06">
        <w:rPr>
          <w:sz w:val="22"/>
          <w:szCs w:val="22"/>
        </w:rPr>
        <w:t xml:space="preserve"> Nat</w:t>
      </w:r>
      <w:r>
        <w:rPr>
          <w:sz w:val="22"/>
          <w:szCs w:val="22"/>
        </w:rPr>
        <w:t>iona</w:t>
      </w:r>
      <w:r w:rsidRPr="00FF0A06">
        <w:rPr>
          <w:sz w:val="22"/>
          <w:szCs w:val="22"/>
        </w:rPr>
        <w:t>l</w:t>
      </w:r>
      <w:r>
        <w:rPr>
          <w:sz w:val="22"/>
          <w:szCs w:val="22"/>
        </w:rPr>
        <w:t xml:space="preserve"> </w:t>
      </w:r>
      <w:r w:rsidRPr="00FF0A06">
        <w:rPr>
          <w:sz w:val="22"/>
          <w:szCs w:val="22"/>
        </w:rPr>
        <w:t>Acad</w:t>
      </w:r>
      <w:r>
        <w:rPr>
          <w:sz w:val="22"/>
          <w:szCs w:val="22"/>
        </w:rPr>
        <w:t>emy of</w:t>
      </w:r>
      <w:r w:rsidRPr="00FF0A06">
        <w:rPr>
          <w:sz w:val="22"/>
          <w:szCs w:val="22"/>
        </w:rPr>
        <w:t xml:space="preserve"> Sci</w:t>
      </w:r>
      <w:r>
        <w:rPr>
          <w:sz w:val="22"/>
          <w:szCs w:val="22"/>
        </w:rPr>
        <w:t xml:space="preserve">ence. </w:t>
      </w:r>
      <w:r w:rsidRPr="00FF0A06">
        <w:rPr>
          <w:sz w:val="22"/>
          <w:szCs w:val="22"/>
        </w:rPr>
        <w:t>90:7371·</w:t>
      </w:r>
      <w:r>
        <w:rPr>
          <w:sz w:val="22"/>
          <w:szCs w:val="22"/>
        </w:rPr>
        <w:t>7375</w:t>
      </w:r>
      <w:r w:rsidRPr="00FF0A06">
        <w:rPr>
          <w:sz w:val="22"/>
          <w:szCs w:val="22"/>
        </w:rPr>
        <w:t>.</w:t>
      </w:r>
    </w:p>
    <w:p w:rsidR="00F0451A" w:rsidRDefault="00F0451A">
      <w:pPr>
        <w:ind w:left="720" w:hanging="720"/>
        <w:rPr>
          <w:sz w:val="22"/>
          <w:szCs w:val="22"/>
        </w:rPr>
      </w:pPr>
      <w:r w:rsidRPr="00CB774E">
        <w:rPr>
          <w:smallCaps/>
          <w:noProof/>
          <w:sz w:val="22"/>
          <w:szCs w:val="22"/>
        </w:rPr>
        <w:t>Oliver, J.H., T. Lin, L. Gao, K. L. Clark, C. W. Banks, L. A. Durden, A. M. James and F</w:t>
      </w:r>
      <w:r w:rsidRPr="00CB774E">
        <w:rPr>
          <w:noProof/>
          <w:sz w:val="22"/>
          <w:szCs w:val="22"/>
        </w:rPr>
        <w:t xml:space="preserve">. W. </w:t>
      </w:r>
      <w:r w:rsidRPr="00CB774E">
        <w:rPr>
          <w:caps/>
          <w:noProof/>
          <w:sz w:val="22"/>
          <w:szCs w:val="22"/>
        </w:rPr>
        <w:t xml:space="preserve">Chandler, Jr. 2003. </w:t>
      </w:r>
      <w:r w:rsidRPr="00CB774E">
        <w:rPr>
          <w:noProof/>
          <w:sz w:val="22"/>
          <w:szCs w:val="22"/>
        </w:rPr>
        <w:t xml:space="preserve">"An Enzootic Transmission Cycle of Lyme Borreliosis Spirochetes in the Southeastern United States. </w:t>
      </w:r>
      <w:r w:rsidRPr="004E308B">
        <w:rPr>
          <w:noProof/>
          <w:sz w:val="22"/>
          <w:szCs w:val="22"/>
        </w:rPr>
        <w:t>Proceedings of the National Academy of Sciences of the United States of America</w:t>
      </w:r>
      <w:r w:rsidRPr="00CB774E">
        <w:rPr>
          <w:noProof/>
          <w:sz w:val="22"/>
          <w:szCs w:val="22"/>
        </w:rPr>
        <w:t xml:space="preserve"> 100: 11642-11645.</w:t>
      </w:r>
    </w:p>
    <w:p w:rsidR="00D318E9" w:rsidRDefault="00F0451A" w:rsidP="00D318E9">
      <w:pPr>
        <w:ind w:left="720" w:hanging="720"/>
        <w:rPr>
          <w:sz w:val="22"/>
          <w:szCs w:val="22"/>
        </w:rPr>
      </w:pPr>
      <w:r w:rsidRPr="00CB774E">
        <w:rPr>
          <w:smallCaps/>
          <w:sz w:val="22"/>
          <w:szCs w:val="22"/>
        </w:rPr>
        <w:t xml:space="preserve">Qui, W.G.,D.E. Dykhuizen, M.S. Acosta, And B.J. Luft.  2002. </w:t>
      </w:r>
      <w:r w:rsidRPr="00CB774E">
        <w:rPr>
          <w:sz w:val="22"/>
          <w:szCs w:val="22"/>
        </w:rPr>
        <w:t>Geographic Uniformity of the Lyme Disease Spirochete (</w:t>
      </w:r>
      <w:r w:rsidRPr="00CB774E">
        <w:rPr>
          <w:i/>
          <w:sz w:val="22"/>
          <w:szCs w:val="22"/>
        </w:rPr>
        <w:t>Borrelia burgdorferi</w:t>
      </w:r>
      <w:r w:rsidRPr="00CB774E">
        <w:rPr>
          <w:sz w:val="22"/>
          <w:szCs w:val="22"/>
        </w:rPr>
        <w:t xml:space="preserve">) and its shared history with the tick </w:t>
      </w:r>
      <w:r w:rsidRPr="000954A2">
        <w:rPr>
          <w:sz w:val="22"/>
          <w:szCs w:val="22"/>
        </w:rPr>
        <w:t>vector (</w:t>
      </w:r>
      <w:r w:rsidRPr="009242DE">
        <w:rPr>
          <w:i/>
          <w:sz w:val="22"/>
          <w:szCs w:val="22"/>
        </w:rPr>
        <w:t>Ixodes scapularis</w:t>
      </w:r>
      <w:r w:rsidRPr="009242DE">
        <w:rPr>
          <w:sz w:val="22"/>
          <w:szCs w:val="22"/>
        </w:rPr>
        <w:t>) in the Northeastern Unites States. Journal of the Genetics</w:t>
      </w:r>
      <w:r w:rsidRPr="00CB774E">
        <w:rPr>
          <w:sz w:val="22"/>
          <w:szCs w:val="22"/>
        </w:rPr>
        <w:t xml:space="preserve"> Society of America 160:833-849. </w:t>
      </w:r>
    </w:p>
    <w:p w:rsidR="00D318E9" w:rsidRDefault="00D318E9" w:rsidP="00D318E9">
      <w:pPr>
        <w:ind w:left="720" w:hanging="720"/>
        <w:contextualSpacing/>
        <w:rPr>
          <w:sz w:val="22"/>
          <w:szCs w:val="22"/>
        </w:rPr>
      </w:pPr>
      <w:r w:rsidRPr="00D95FFC">
        <w:rPr>
          <w:smallCaps/>
          <w:sz w:val="22"/>
          <w:szCs w:val="22"/>
        </w:rPr>
        <w:t xml:space="preserve">Stromdahl, E. and G.J. Hickling. </w:t>
      </w:r>
      <w:r>
        <w:rPr>
          <w:smallCaps/>
          <w:sz w:val="22"/>
          <w:szCs w:val="22"/>
        </w:rPr>
        <w:t xml:space="preserve">2012. </w:t>
      </w:r>
      <w:r>
        <w:rPr>
          <w:sz w:val="22"/>
          <w:szCs w:val="22"/>
        </w:rPr>
        <w:t>Beyond Lyme: Aetiology of Tick-borne human diseases with emphasis on the South-Eastern United States. Zoonoses and Public Health. 59:48-64.</w:t>
      </w:r>
    </w:p>
    <w:p w:rsidR="00D318E9" w:rsidRPr="00EB50B9" w:rsidRDefault="00D318E9" w:rsidP="00D318E9">
      <w:pPr>
        <w:ind w:left="720" w:hanging="720"/>
        <w:contextualSpacing/>
        <w:rPr>
          <w:sz w:val="22"/>
          <w:szCs w:val="22"/>
        </w:rPr>
      </w:pPr>
      <w:r w:rsidRPr="00903089">
        <w:rPr>
          <w:smallCaps/>
          <w:sz w:val="22"/>
          <w:szCs w:val="22"/>
        </w:rPr>
        <w:t>Trout Fryxell, R.T., C.D. Steelman, A.L. Szalanski, K.L. Kvamme, P.M. Billingsley, and P.C. Williamson. 2012.</w:t>
      </w:r>
      <w:r>
        <w:rPr>
          <w:sz w:val="22"/>
          <w:szCs w:val="22"/>
        </w:rPr>
        <w:t xml:space="preserve"> Survey of Borreliae in ticks, canines, and white-tailed deer from Arkansas, U.S.A. Parasites and Vectors. 5:139-147.</w:t>
      </w:r>
    </w:p>
    <w:p w:rsidR="00D318E9" w:rsidRPr="001F473A" w:rsidRDefault="00D318E9" w:rsidP="001F473A">
      <w:pPr>
        <w:ind w:left="720" w:hanging="720"/>
        <w:rPr>
          <w:sz w:val="22"/>
          <w:szCs w:val="22"/>
        </w:rPr>
        <w:sectPr w:rsidR="00D318E9" w:rsidRPr="001F473A" w:rsidSect="00AD3A97">
          <w:pgSz w:w="12240" w:h="15840" w:code="1"/>
          <w:pgMar w:top="1440" w:right="1800" w:bottom="1440" w:left="1800" w:header="720" w:footer="720" w:gutter="0"/>
          <w:cols w:space="720"/>
          <w:docGrid w:linePitch="360"/>
        </w:sectPr>
      </w:pPr>
    </w:p>
    <w:p w:rsidR="00B529BD" w:rsidRPr="002709A8" w:rsidRDefault="00B529BD" w:rsidP="00B529BD">
      <w:pPr>
        <w:spacing w:before="60" w:line="240" w:lineRule="auto"/>
        <w:rPr>
          <w:rFonts w:ascii="Verdana" w:eastAsia="MS Mincho" w:hAnsi="Verdana" w:cs="Tahoma"/>
          <w:bCs/>
          <w:sz w:val="2"/>
          <w:szCs w:val="2"/>
        </w:rPr>
      </w:pPr>
    </w:p>
    <w:p w:rsidR="00B529BD" w:rsidRPr="002709A8" w:rsidRDefault="00B529BD" w:rsidP="00B529BD">
      <w:pPr>
        <w:spacing w:before="120" w:line="240" w:lineRule="auto"/>
        <w:ind w:left="360"/>
        <w:jc w:val="both"/>
        <w:rPr>
          <w:rFonts w:ascii="Verdana" w:eastAsia="MS Mincho" w:hAnsi="Verdana" w:cs="Tahoma"/>
          <w:bCs/>
          <w:sz w:val="2"/>
          <w:szCs w:val="2"/>
        </w:rPr>
      </w:pPr>
    </w:p>
    <w:p w:rsidR="00B529BD" w:rsidRDefault="00603084" w:rsidP="00CB774E">
      <w:pPr>
        <w:jc w:val="center"/>
        <w:rPr>
          <w:b/>
          <w:smallCaps/>
          <w:sz w:val="22"/>
          <w:szCs w:val="22"/>
          <w:u w:val="single"/>
        </w:rPr>
      </w:pPr>
      <w:r>
        <w:rPr>
          <w:b/>
          <w:smallCaps/>
          <w:sz w:val="22"/>
          <w:szCs w:val="22"/>
          <w:u w:val="single"/>
        </w:rPr>
        <w:t>Appendices</w:t>
      </w:r>
    </w:p>
    <w:p w:rsidR="00603084" w:rsidRPr="00CB774E" w:rsidRDefault="002B22F5" w:rsidP="00603084">
      <w:pPr>
        <w:rPr>
          <w:sz w:val="22"/>
          <w:szCs w:val="22"/>
        </w:rPr>
      </w:pPr>
      <w:r w:rsidRPr="004E0A0F">
        <w:rPr>
          <w:b/>
          <w:sz w:val="22"/>
          <w:szCs w:val="22"/>
        </w:rPr>
        <w:t>Appendix1.</w:t>
      </w:r>
      <w:r>
        <w:rPr>
          <w:sz w:val="22"/>
          <w:szCs w:val="22"/>
        </w:rPr>
        <w:t xml:space="preserve"> </w:t>
      </w:r>
      <w:r w:rsidR="004E0A0F">
        <w:rPr>
          <w:sz w:val="22"/>
          <w:szCs w:val="22"/>
        </w:rPr>
        <w:t xml:space="preserve">Primers specific to </w:t>
      </w:r>
      <w:r>
        <w:rPr>
          <w:sz w:val="22"/>
          <w:szCs w:val="22"/>
        </w:rPr>
        <w:t xml:space="preserve">12S </w:t>
      </w:r>
      <w:r w:rsidR="004E0A0F">
        <w:rPr>
          <w:sz w:val="22"/>
          <w:szCs w:val="22"/>
        </w:rPr>
        <w:t>regions of ticks in the family Ixodidae</w:t>
      </w:r>
      <w:r>
        <w:rPr>
          <w:sz w:val="22"/>
          <w:szCs w:val="22"/>
        </w:rPr>
        <w:t xml:space="preserve"> </w:t>
      </w:r>
      <w:r w:rsidR="004E0A0F">
        <w:rPr>
          <w:sz w:val="22"/>
          <w:szCs w:val="22"/>
        </w:rPr>
        <w:t>(</w:t>
      </w:r>
      <w:r>
        <w:rPr>
          <w:sz w:val="22"/>
          <w:szCs w:val="22"/>
        </w:rPr>
        <w:t xml:space="preserve">Norris </w:t>
      </w:r>
      <w:r w:rsidR="00A0228D">
        <w:rPr>
          <w:sz w:val="22"/>
          <w:szCs w:val="22"/>
        </w:rPr>
        <w:t>et al.</w:t>
      </w:r>
      <w:r>
        <w:rPr>
          <w:sz w:val="22"/>
          <w:szCs w:val="22"/>
        </w:rPr>
        <w:t xml:space="preserve"> 1994</w:t>
      </w:r>
      <w:r w:rsidR="004E0A0F">
        <w:rPr>
          <w:sz w:val="22"/>
          <w:szCs w:val="22"/>
        </w:rPr>
        <w:t>)</w:t>
      </w:r>
      <w:r>
        <w:rPr>
          <w:sz w:val="22"/>
          <w:szCs w:val="22"/>
        </w:rPr>
        <w:t>.</w:t>
      </w:r>
    </w:p>
    <w:tbl>
      <w:tblPr>
        <w:tblW w:w="5000" w:type="pct"/>
        <w:tblCellSpacing w:w="0" w:type="dxa"/>
        <w:tblCellMar>
          <w:left w:w="0" w:type="dxa"/>
          <w:right w:w="0" w:type="dxa"/>
        </w:tblCellMar>
        <w:tblLook w:val="04A0" w:firstRow="1" w:lastRow="0" w:firstColumn="1" w:lastColumn="0" w:noHBand="0" w:noVBand="1"/>
      </w:tblPr>
      <w:tblGrid>
        <w:gridCol w:w="2250"/>
        <w:gridCol w:w="6390"/>
      </w:tblGrid>
      <w:tr w:rsidR="00603084" w:rsidRPr="00CB774E" w:rsidTr="0082393D">
        <w:trPr>
          <w:tblCellSpacing w:w="0" w:type="dxa"/>
        </w:trPr>
        <w:tc>
          <w:tcPr>
            <w:tcW w:w="2250" w:type="dxa"/>
            <w:vAlign w:val="center"/>
            <w:hideMark/>
          </w:tcPr>
          <w:p w:rsidR="00603084" w:rsidRPr="00CB774E" w:rsidRDefault="00603084" w:rsidP="0082393D">
            <w:pPr>
              <w:rPr>
                <w:sz w:val="22"/>
                <w:szCs w:val="22"/>
              </w:rPr>
            </w:pPr>
            <w:r w:rsidRPr="00CB774E">
              <w:rPr>
                <w:sz w:val="22"/>
                <w:szCs w:val="22"/>
              </w:rPr>
              <w:t>Primer 1:</w:t>
            </w:r>
          </w:p>
        </w:tc>
        <w:tc>
          <w:tcPr>
            <w:tcW w:w="0" w:type="auto"/>
            <w:vAlign w:val="center"/>
            <w:hideMark/>
          </w:tcPr>
          <w:p w:rsidR="00603084" w:rsidRPr="00CB774E" w:rsidRDefault="00603084" w:rsidP="0082393D">
            <w:pPr>
              <w:rPr>
                <w:sz w:val="22"/>
                <w:szCs w:val="22"/>
              </w:rPr>
            </w:pPr>
            <w:r w:rsidRPr="00CB774E">
              <w:rPr>
                <w:sz w:val="22"/>
                <w:szCs w:val="22"/>
              </w:rPr>
              <w:t>Tick 12s Fwd 5’--TAC TAT GTT ACG ACT TA -3’</w:t>
            </w:r>
          </w:p>
        </w:tc>
      </w:tr>
    </w:tbl>
    <w:p w:rsidR="00603084" w:rsidRPr="00CB774E" w:rsidRDefault="00603084" w:rsidP="00603084">
      <w:pPr>
        <w:rPr>
          <w:vanish/>
          <w:sz w:val="22"/>
          <w:szCs w:val="22"/>
        </w:rPr>
      </w:pPr>
    </w:p>
    <w:tbl>
      <w:tblPr>
        <w:tblW w:w="5000" w:type="pct"/>
        <w:tblCellSpacing w:w="0" w:type="dxa"/>
        <w:tblCellMar>
          <w:left w:w="0" w:type="dxa"/>
          <w:right w:w="0" w:type="dxa"/>
        </w:tblCellMar>
        <w:tblLook w:val="04A0" w:firstRow="1" w:lastRow="0" w:firstColumn="1" w:lastColumn="0" w:noHBand="0" w:noVBand="1"/>
      </w:tblPr>
      <w:tblGrid>
        <w:gridCol w:w="2250"/>
        <w:gridCol w:w="6390"/>
      </w:tblGrid>
      <w:tr w:rsidR="00603084" w:rsidRPr="00CB774E" w:rsidTr="0082393D">
        <w:trPr>
          <w:tblCellSpacing w:w="0" w:type="dxa"/>
        </w:trPr>
        <w:tc>
          <w:tcPr>
            <w:tcW w:w="2250" w:type="dxa"/>
            <w:vAlign w:val="center"/>
            <w:hideMark/>
          </w:tcPr>
          <w:p w:rsidR="00603084" w:rsidRPr="00CB774E" w:rsidRDefault="00603084" w:rsidP="0082393D">
            <w:pPr>
              <w:rPr>
                <w:sz w:val="22"/>
                <w:szCs w:val="22"/>
              </w:rPr>
            </w:pPr>
            <w:r w:rsidRPr="00CB774E">
              <w:rPr>
                <w:sz w:val="22"/>
                <w:szCs w:val="22"/>
              </w:rPr>
              <w:t>Primer 2 :</w:t>
            </w:r>
          </w:p>
        </w:tc>
        <w:tc>
          <w:tcPr>
            <w:tcW w:w="0" w:type="auto"/>
            <w:vAlign w:val="center"/>
            <w:hideMark/>
          </w:tcPr>
          <w:p w:rsidR="00603084" w:rsidRPr="00CB774E" w:rsidRDefault="00603084" w:rsidP="0082393D">
            <w:pPr>
              <w:rPr>
                <w:sz w:val="22"/>
                <w:szCs w:val="22"/>
              </w:rPr>
            </w:pPr>
            <w:r w:rsidRPr="00CB774E">
              <w:rPr>
                <w:sz w:val="22"/>
                <w:szCs w:val="22"/>
              </w:rPr>
              <w:t xml:space="preserve">Tick 12s Rev 5’--AAA CTA GGA TTA GAT ACC C-3’ </w:t>
            </w:r>
          </w:p>
        </w:tc>
      </w:tr>
      <w:tr w:rsidR="000A4D00" w:rsidRPr="00CB774E" w:rsidTr="00D54DF0">
        <w:trPr>
          <w:tblCellSpacing w:w="0" w:type="dxa"/>
        </w:trPr>
        <w:tc>
          <w:tcPr>
            <w:tcW w:w="2250" w:type="dxa"/>
            <w:vAlign w:val="center"/>
            <w:hideMark/>
          </w:tcPr>
          <w:p w:rsidR="000A4D00" w:rsidRPr="00CB774E" w:rsidRDefault="000A4D00" w:rsidP="00D54DF0">
            <w:pPr>
              <w:rPr>
                <w:sz w:val="22"/>
                <w:szCs w:val="22"/>
              </w:rPr>
            </w:pPr>
            <w:r w:rsidRPr="00CB774E">
              <w:rPr>
                <w:sz w:val="22"/>
                <w:szCs w:val="22"/>
              </w:rPr>
              <w:t>Primer 3:</w:t>
            </w:r>
          </w:p>
        </w:tc>
        <w:tc>
          <w:tcPr>
            <w:tcW w:w="0" w:type="auto"/>
            <w:vAlign w:val="center"/>
            <w:hideMark/>
          </w:tcPr>
          <w:p w:rsidR="000A4D00" w:rsidRPr="00CB774E" w:rsidRDefault="000A4D00" w:rsidP="00D54DF0">
            <w:pPr>
              <w:rPr>
                <w:sz w:val="22"/>
                <w:szCs w:val="22"/>
              </w:rPr>
            </w:pPr>
            <w:r w:rsidRPr="00CB774E">
              <w:rPr>
                <w:sz w:val="22"/>
                <w:szCs w:val="22"/>
              </w:rPr>
              <w:t>Tick 16s Fwd 5’--CCG GTC TGA ACT CAG ATC AAG T-3’</w:t>
            </w:r>
          </w:p>
        </w:tc>
      </w:tr>
    </w:tbl>
    <w:p w:rsidR="000A4D00" w:rsidRPr="00CB774E" w:rsidRDefault="000A4D00" w:rsidP="000A4D00">
      <w:pPr>
        <w:rPr>
          <w:vanish/>
          <w:sz w:val="22"/>
          <w:szCs w:val="22"/>
        </w:rPr>
      </w:pPr>
    </w:p>
    <w:tbl>
      <w:tblPr>
        <w:tblW w:w="5000" w:type="pct"/>
        <w:tblCellSpacing w:w="0" w:type="dxa"/>
        <w:tblCellMar>
          <w:left w:w="0" w:type="dxa"/>
          <w:right w:w="0" w:type="dxa"/>
        </w:tblCellMar>
        <w:tblLook w:val="04A0" w:firstRow="1" w:lastRow="0" w:firstColumn="1" w:lastColumn="0" w:noHBand="0" w:noVBand="1"/>
      </w:tblPr>
      <w:tblGrid>
        <w:gridCol w:w="2250"/>
        <w:gridCol w:w="6390"/>
      </w:tblGrid>
      <w:tr w:rsidR="000A4D00" w:rsidRPr="00CB774E" w:rsidTr="00D54DF0">
        <w:trPr>
          <w:tblCellSpacing w:w="0" w:type="dxa"/>
        </w:trPr>
        <w:tc>
          <w:tcPr>
            <w:tcW w:w="2250" w:type="dxa"/>
            <w:vAlign w:val="center"/>
            <w:hideMark/>
          </w:tcPr>
          <w:p w:rsidR="000A4D00" w:rsidRPr="00CB774E" w:rsidRDefault="000A4D00" w:rsidP="00D54DF0">
            <w:pPr>
              <w:rPr>
                <w:sz w:val="22"/>
                <w:szCs w:val="22"/>
              </w:rPr>
            </w:pPr>
            <w:r w:rsidRPr="00CB774E">
              <w:rPr>
                <w:sz w:val="22"/>
                <w:szCs w:val="22"/>
              </w:rPr>
              <w:t>Primer 4 :</w:t>
            </w:r>
          </w:p>
        </w:tc>
        <w:tc>
          <w:tcPr>
            <w:tcW w:w="0" w:type="auto"/>
            <w:vAlign w:val="center"/>
            <w:hideMark/>
          </w:tcPr>
          <w:p w:rsidR="000A4D00" w:rsidRPr="00CB774E" w:rsidRDefault="000A4D00" w:rsidP="00D54DF0">
            <w:pPr>
              <w:rPr>
                <w:sz w:val="22"/>
                <w:szCs w:val="22"/>
              </w:rPr>
            </w:pPr>
            <w:r w:rsidRPr="00CB774E">
              <w:rPr>
                <w:sz w:val="22"/>
                <w:szCs w:val="22"/>
              </w:rPr>
              <w:t xml:space="preserve">Tick 16s Rev 5’--TWR RGA CAA GAA GAC CCT AWG A-3’ </w:t>
            </w:r>
          </w:p>
        </w:tc>
      </w:tr>
    </w:tbl>
    <w:p w:rsidR="00603084" w:rsidRPr="00CB774E" w:rsidRDefault="00603084" w:rsidP="00603084">
      <w:pPr>
        <w:rPr>
          <w:sz w:val="22"/>
          <w:szCs w:val="22"/>
        </w:rPr>
      </w:pPr>
    </w:p>
    <w:p w:rsidR="001A354B" w:rsidRPr="00A6485A" w:rsidRDefault="001A354B" w:rsidP="001A354B">
      <w:pPr>
        <w:shd w:val="clear" w:color="auto" w:fill="FFFFFF"/>
        <w:spacing w:after="120"/>
        <w:rPr>
          <w:sz w:val="22"/>
          <w:szCs w:val="22"/>
          <w:u w:val="single"/>
        </w:rPr>
      </w:pPr>
    </w:p>
    <w:p w:rsidR="002B22F5" w:rsidRPr="00A6485A" w:rsidRDefault="00EB5875" w:rsidP="001A354B">
      <w:pPr>
        <w:shd w:val="clear" w:color="auto" w:fill="FFFFFF"/>
        <w:spacing w:after="120"/>
        <w:rPr>
          <w:sz w:val="22"/>
          <w:szCs w:val="22"/>
        </w:rPr>
      </w:pPr>
      <w:r w:rsidRPr="00EB5875">
        <w:rPr>
          <w:b/>
          <w:sz w:val="22"/>
          <w:szCs w:val="22"/>
        </w:rPr>
        <w:t>Appendix 2.</w:t>
      </w:r>
      <w:r w:rsidRPr="00EB5875">
        <w:rPr>
          <w:sz w:val="22"/>
          <w:szCs w:val="22"/>
        </w:rPr>
        <w:t xml:space="preserve"> 12S</w:t>
      </w:r>
      <w:r w:rsidR="000A4D00">
        <w:rPr>
          <w:sz w:val="22"/>
          <w:szCs w:val="22"/>
        </w:rPr>
        <w:t xml:space="preserve"> and 16S</w:t>
      </w:r>
      <w:r w:rsidRPr="00EB5875">
        <w:rPr>
          <w:sz w:val="22"/>
          <w:szCs w:val="22"/>
        </w:rPr>
        <w:t xml:space="preserve"> gene region conditions for PCR amplification of </w:t>
      </w:r>
      <w:r w:rsidRPr="00D318E9">
        <w:rPr>
          <w:i/>
          <w:sz w:val="22"/>
          <w:szCs w:val="22"/>
        </w:rPr>
        <w:t>Ixodes</w:t>
      </w:r>
      <w:r w:rsidRPr="00EB5875">
        <w:rPr>
          <w:sz w:val="22"/>
          <w:szCs w:val="22"/>
        </w:rPr>
        <w:t xml:space="preserve"> ticks. </w:t>
      </w:r>
    </w:p>
    <w:p w:rsidR="001A354B" w:rsidRDefault="001A354B" w:rsidP="001A354B">
      <w:pPr>
        <w:shd w:val="clear" w:color="auto" w:fill="FFFFFF"/>
        <w:spacing w:after="120"/>
        <w:rPr>
          <w:sz w:val="22"/>
          <w:szCs w:val="22"/>
          <w:u w:val="single"/>
          <w:lang w:val="fr-LU"/>
        </w:rPr>
      </w:pPr>
      <w:r w:rsidRPr="00CB774E">
        <w:rPr>
          <w:sz w:val="22"/>
          <w:szCs w:val="22"/>
          <w:u w:val="single"/>
          <w:lang w:val="fr-LU"/>
        </w:rPr>
        <w:t>Amplification conditions:</w:t>
      </w:r>
    </w:p>
    <w:p w:rsidR="001A354B" w:rsidRPr="00CB774E" w:rsidRDefault="001A354B" w:rsidP="001A354B">
      <w:pPr>
        <w:shd w:val="clear" w:color="auto" w:fill="FFFFFF"/>
        <w:spacing w:after="120"/>
        <w:rPr>
          <w:sz w:val="22"/>
          <w:szCs w:val="22"/>
          <w:u w:val="single"/>
          <w:lang w:val="fr-LU"/>
        </w:rPr>
      </w:pPr>
    </w:p>
    <w:p w:rsidR="001A354B" w:rsidRPr="00CB774E" w:rsidRDefault="00024634" w:rsidP="001A354B">
      <w:pPr>
        <w:shd w:val="clear" w:color="auto" w:fill="FFFFFF"/>
        <w:spacing w:after="120"/>
        <w:ind w:left="10"/>
        <w:rPr>
          <w:sz w:val="22"/>
          <w:szCs w:val="22"/>
          <w:lang w:val="fr-LU"/>
        </w:rPr>
      </w:pPr>
      <w:r>
        <w:rPr>
          <w:noProof/>
          <w:sz w:val="22"/>
          <w:szCs w:val="22"/>
        </w:rPr>
        <mc:AlternateContent>
          <mc:Choice Requires="wps">
            <w:drawing>
              <wp:anchor distT="0" distB="0" distL="114300" distR="114300" simplePos="0" relativeHeight="251673088" behindDoc="0" locked="0" layoutInCell="1" allowOverlap="1">
                <wp:simplePos x="0" y="0"/>
                <wp:positionH relativeFrom="column">
                  <wp:posOffset>2209800</wp:posOffset>
                </wp:positionH>
                <wp:positionV relativeFrom="paragraph">
                  <wp:posOffset>325120</wp:posOffset>
                </wp:positionV>
                <wp:extent cx="3429000" cy="247650"/>
                <wp:effectExtent l="0" t="0" r="0" b="0"/>
                <wp:wrapNone/>
                <wp:docPr id="1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4CA8" w:rsidRPr="00CB774E" w:rsidRDefault="00434CA8" w:rsidP="001A354B">
                            <w:pPr>
                              <w:shd w:val="clear" w:color="auto" w:fill="FFFFFF"/>
                              <w:spacing w:after="120"/>
                              <w:rPr>
                                <w:sz w:val="22"/>
                                <w:szCs w:val="22"/>
                              </w:rPr>
                            </w:pPr>
                            <w:r w:rsidRPr="00CB774E">
                              <w:rPr>
                                <w:spacing w:val="-1"/>
                                <w:sz w:val="22"/>
                                <w:szCs w:val="22"/>
                              </w:rPr>
                              <w:t>5 touchdown cycles, decreasing temperature -2/cycle</w:t>
                            </w:r>
                          </w:p>
                          <w:p w:rsidR="00434CA8" w:rsidRDefault="00434CA8" w:rsidP="001A35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0" type="#_x0000_t202" style="position:absolute;left:0;text-align:left;margin-left:174pt;margin-top:25.6pt;width:270pt;height:1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" stroked="f">
                <v:textbox>
                  <w:txbxContent>
                    <w:p w:rsidR="00434CA8" w:rsidRPr="00CB774E" w:rsidRDefault="00434CA8" w:rsidP="001A354B">
                      <w:pPr>
                        <w:shd w:val="clear" w:color="auto" w:fill="FFFFFF"/>
                        <w:spacing w:after="120"/>
                        <w:rPr>
                          <w:sz w:val="22"/>
                          <w:szCs w:val="22"/>
                        </w:rPr>
                      </w:pPr>
                      <w:r w:rsidRPr="00CB774E">
                        <w:rPr>
                          <w:spacing w:val="-1"/>
                          <w:sz w:val="22"/>
                          <w:szCs w:val="22"/>
                        </w:rPr>
                        <w:t>5 touchdown cycles, decreasing temperature -2/cycle</w:t>
                      </w:r>
                    </w:p>
                    <w:p w:rsidR="00434CA8" w:rsidRDefault="00434CA8" w:rsidP="001A354B"/>
                  </w:txbxContent>
                </v:textbox>
              </v:shape>
            </w:pict>
          </mc:Fallback>
        </mc:AlternateContent>
      </w:r>
      <w:r>
        <w:rPr>
          <w:noProof/>
          <w:sz w:val="22"/>
          <w:szCs w:val="22"/>
        </w:rPr>
        <mc:AlternateContent>
          <mc:Choice Requires="wps">
            <w:drawing>
              <wp:anchor distT="0" distB="0" distL="114300" distR="114300" simplePos="0" relativeHeight="251671040" behindDoc="0" locked="0" layoutInCell="1" allowOverlap="1">
                <wp:simplePos x="0" y="0"/>
                <wp:positionH relativeFrom="column">
                  <wp:posOffset>1885315</wp:posOffset>
                </wp:positionH>
                <wp:positionV relativeFrom="paragraph">
                  <wp:posOffset>168275</wp:posOffset>
                </wp:positionV>
                <wp:extent cx="90805" cy="626110"/>
                <wp:effectExtent l="0" t="0" r="23495" b="21590"/>
                <wp:wrapNone/>
                <wp:docPr id="12" name="Right Brac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26110"/>
                        </a:xfrm>
                        <a:prstGeom prst="rightBrace">
                          <a:avLst>
                            <a:gd name="adj1" fmla="val 5745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9" o:spid="_x0000_s1026" type="#_x0000_t88" style="position:absolute;margin-left:148.45pt;margin-top:13.25pt;width:7.15pt;height:49.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"/>
            </w:pict>
          </mc:Fallback>
        </mc:AlternateContent>
      </w:r>
      <w:r w:rsidR="001A354B" w:rsidRPr="00CB774E">
        <w:rPr>
          <w:sz w:val="22"/>
          <w:szCs w:val="22"/>
          <w:lang w:val="fr-LU"/>
        </w:rPr>
        <w:t xml:space="preserve">Denaturation    3 min </w:t>
      </w:r>
      <w:r w:rsidR="001A354B" w:rsidRPr="00CB774E">
        <w:rPr>
          <w:i/>
          <w:iCs/>
          <w:sz w:val="22"/>
          <w:szCs w:val="22"/>
          <w:lang w:val="fr-LU"/>
        </w:rPr>
        <w:t xml:space="preserve">@ </w:t>
      </w:r>
      <w:r w:rsidR="001A354B" w:rsidRPr="00CB774E">
        <w:rPr>
          <w:sz w:val="22"/>
          <w:szCs w:val="22"/>
          <w:lang w:val="fr-LU"/>
        </w:rPr>
        <w:t>94C</w:t>
      </w:r>
    </w:p>
    <w:p w:rsidR="001A354B" w:rsidRPr="00CB774E" w:rsidRDefault="001A354B" w:rsidP="001A354B">
      <w:pPr>
        <w:shd w:val="clear" w:color="auto" w:fill="FFFFFF"/>
        <w:spacing w:after="120"/>
        <w:ind w:left="5"/>
        <w:rPr>
          <w:sz w:val="22"/>
          <w:szCs w:val="22"/>
          <w:lang w:val="fr-LU"/>
        </w:rPr>
      </w:pPr>
      <w:r w:rsidRPr="00CB774E">
        <w:rPr>
          <w:spacing w:val="-1"/>
          <w:sz w:val="22"/>
          <w:szCs w:val="22"/>
          <w:lang w:val="fr-LU"/>
        </w:rPr>
        <w:t>Denaturation    20 sec @ 94C</w:t>
      </w:r>
    </w:p>
    <w:p w:rsidR="001A354B" w:rsidRPr="00A6485A" w:rsidRDefault="00EB5875" w:rsidP="001A354B">
      <w:pPr>
        <w:shd w:val="clear" w:color="auto" w:fill="FFFFFF"/>
        <w:tabs>
          <w:tab w:val="left" w:pos="1426"/>
        </w:tabs>
        <w:spacing w:after="120"/>
        <w:rPr>
          <w:sz w:val="22"/>
          <w:szCs w:val="22"/>
          <w:lang w:val="fr-LU"/>
        </w:rPr>
      </w:pPr>
      <w:r w:rsidRPr="00EB5875">
        <w:rPr>
          <w:spacing w:val="-4"/>
          <w:sz w:val="22"/>
          <w:szCs w:val="22"/>
          <w:lang w:val="fr-LU"/>
        </w:rPr>
        <w:t>Annealing</w:t>
      </w:r>
      <w:r w:rsidRPr="00EB5875">
        <w:rPr>
          <w:sz w:val="22"/>
          <w:szCs w:val="22"/>
          <w:lang w:val="fr-LU"/>
        </w:rPr>
        <w:tab/>
      </w:r>
      <w:r w:rsidRPr="00EB5875">
        <w:rPr>
          <w:spacing w:val="-2"/>
          <w:sz w:val="22"/>
          <w:szCs w:val="22"/>
          <w:lang w:val="fr-LU"/>
        </w:rPr>
        <w:t xml:space="preserve">30 sec </w:t>
      </w:r>
      <w:r w:rsidRPr="00EB5875">
        <w:rPr>
          <w:i/>
          <w:iCs/>
          <w:spacing w:val="-2"/>
          <w:sz w:val="22"/>
          <w:szCs w:val="22"/>
          <w:lang w:val="fr-LU"/>
        </w:rPr>
        <w:t xml:space="preserve">@ </w:t>
      </w:r>
      <w:r w:rsidRPr="00EB5875">
        <w:rPr>
          <w:spacing w:val="-2"/>
          <w:sz w:val="22"/>
          <w:szCs w:val="22"/>
          <w:lang w:val="fr-LU"/>
        </w:rPr>
        <w:t xml:space="preserve">65C  </w:t>
      </w:r>
    </w:p>
    <w:p w:rsidR="001A354B" w:rsidRPr="00CB774E" w:rsidRDefault="00024634" w:rsidP="001A354B">
      <w:pPr>
        <w:shd w:val="clear" w:color="auto" w:fill="FFFFFF"/>
        <w:tabs>
          <w:tab w:val="left" w:pos="1421"/>
        </w:tabs>
        <w:spacing w:after="120"/>
        <w:ind w:left="10"/>
        <w:rPr>
          <w:sz w:val="22"/>
          <w:szCs w:val="22"/>
          <w:lang w:val="fr-LU"/>
        </w:rPr>
      </w:pPr>
      <w:r>
        <w:rPr>
          <w:noProof/>
          <w:spacing w:val="-1"/>
          <w:sz w:val="22"/>
          <w:szCs w:val="22"/>
        </w:rPr>
        <mc:AlternateContent>
          <mc:Choice Requires="wps">
            <w:drawing>
              <wp:anchor distT="0" distB="0" distL="114300" distR="114300" simplePos="0" relativeHeight="251674112" behindDoc="0" locked="0" layoutInCell="1" allowOverlap="1">
                <wp:simplePos x="0" y="0"/>
                <wp:positionH relativeFrom="column">
                  <wp:posOffset>2209800</wp:posOffset>
                </wp:positionH>
                <wp:positionV relativeFrom="paragraph">
                  <wp:posOffset>361950</wp:posOffset>
                </wp:positionV>
                <wp:extent cx="1514475" cy="333375"/>
                <wp:effectExtent l="0" t="0" r="9525" b="9525"/>
                <wp:wrapNone/>
                <wp:docPr id="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4CA8" w:rsidRDefault="00434CA8" w:rsidP="001A354B">
                            <w:r w:rsidRPr="00CB774E">
                              <w:rPr>
                                <w:spacing w:val="-6"/>
                                <w:sz w:val="22"/>
                                <w:szCs w:val="22"/>
                              </w:rPr>
                              <w:t>25 cycles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1" type="#_x0000_t202" style="position:absolute;left:0;text-align:left;margin-left:174pt;margin-top:28.5pt;width:119.25pt;height:26.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3awggIAABg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" stroked="f">
                <v:textbox>
                  <w:txbxContent>
                    <w:p w:rsidR="00434CA8" w:rsidRDefault="00434CA8" w:rsidP="001A354B">
                      <w:r w:rsidRPr="00CB774E">
                        <w:rPr>
                          <w:spacing w:val="-6"/>
                          <w:sz w:val="22"/>
                          <w:szCs w:val="22"/>
                        </w:rPr>
                        <w:t>25 cycles</w:t>
                      </w:r>
                    </w:p>
                  </w:txbxContent>
                </v:textbox>
              </v:shape>
            </w:pict>
          </mc:Fallback>
        </mc:AlternateContent>
      </w:r>
      <w:r>
        <w:rPr>
          <w:noProof/>
          <w:sz w:val="22"/>
          <w:szCs w:val="22"/>
        </w:rPr>
        <mc:AlternateContent>
          <mc:Choice Requires="wps">
            <w:drawing>
              <wp:anchor distT="0" distB="0" distL="114300" distR="114300" simplePos="0" relativeHeight="251672064" behindDoc="0" locked="0" layoutInCell="1" allowOverlap="1">
                <wp:simplePos x="0" y="0"/>
                <wp:positionH relativeFrom="column">
                  <wp:posOffset>1885315</wp:posOffset>
                </wp:positionH>
                <wp:positionV relativeFrom="paragraph">
                  <wp:posOffset>203200</wp:posOffset>
                </wp:positionV>
                <wp:extent cx="100330" cy="575945"/>
                <wp:effectExtent l="0" t="0" r="13970" b="14605"/>
                <wp:wrapNone/>
                <wp:docPr id="10" name="Right Brac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575945"/>
                        </a:xfrm>
                        <a:prstGeom prst="rightBrace">
                          <a:avLst>
                            <a:gd name="adj1" fmla="val 4783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10" o:spid="_x0000_s1026" type="#_x0000_t88" style="position:absolute;margin-left:148.45pt;margin-top:16pt;width:7.9pt;height:45.3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"/>
            </w:pict>
          </mc:Fallback>
        </mc:AlternateContent>
      </w:r>
      <w:r w:rsidR="001A354B" w:rsidRPr="00CB774E">
        <w:rPr>
          <w:spacing w:val="-4"/>
          <w:sz w:val="22"/>
          <w:szCs w:val="22"/>
          <w:lang w:val="fr-LU"/>
        </w:rPr>
        <w:t>Elongation</w:t>
      </w:r>
      <w:r w:rsidR="001A354B" w:rsidRPr="00CB774E">
        <w:rPr>
          <w:sz w:val="22"/>
          <w:szCs w:val="22"/>
          <w:lang w:val="fr-LU"/>
        </w:rPr>
        <w:tab/>
      </w:r>
      <w:r w:rsidR="001A354B">
        <w:rPr>
          <w:spacing w:val="-7"/>
          <w:sz w:val="22"/>
          <w:szCs w:val="22"/>
          <w:lang w:val="fr-LU"/>
        </w:rPr>
        <w:t>10</w:t>
      </w:r>
      <w:r w:rsidR="001A354B" w:rsidRPr="00CB774E">
        <w:rPr>
          <w:spacing w:val="-7"/>
          <w:sz w:val="22"/>
          <w:szCs w:val="22"/>
          <w:lang w:val="fr-LU"/>
        </w:rPr>
        <w:t xml:space="preserve">0 sec </w:t>
      </w:r>
      <w:r w:rsidR="001A354B" w:rsidRPr="00CB774E">
        <w:rPr>
          <w:i/>
          <w:iCs/>
          <w:spacing w:val="-7"/>
          <w:sz w:val="22"/>
          <w:szCs w:val="22"/>
          <w:lang w:val="fr-LU"/>
        </w:rPr>
        <w:t xml:space="preserve">@ </w:t>
      </w:r>
      <w:r w:rsidR="001A354B" w:rsidRPr="00CB774E">
        <w:rPr>
          <w:spacing w:val="-7"/>
          <w:sz w:val="22"/>
          <w:szCs w:val="22"/>
          <w:lang w:val="fr-LU"/>
        </w:rPr>
        <w:t>72C</w:t>
      </w:r>
    </w:p>
    <w:p w:rsidR="001A354B" w:rsidRPr="00CB774E" w:rsidRDefault="001A354B" w:rsidP="001A354B">
      <w:pPr>
        <w:shd w:val="clear" w:color="auto" w:fill="FFFFFF"/>
        <w:spacing w:after="120"/>
        <w:ind w:left="10"/>
        <w:rPr>
          <w:sz w:val="22"/>
          <w:szCs w:val="22"/>
          <w:lang w:val="fr-LU"/>
        </w:rPr>
      </w:pPr>
      <w:r w:rsidRPr="00CB774E">
        <w:rPr>
          <w:spacing w:val="-1"/>
          <w:sz w:val="22"/>
          <w:szCs w:val="22"/>
          <w:lang w:val="fr-LU"/>
        </w:rPr>
        <w:t xml:space="preserve">Denaturation    20 sec </w:t>
      </w:r>
      <w:r w:rsidRPr="00CB774E">
        <w:rPr>
          <w:i/>
          <w:iCs/>
          <w:spacing w:val="-1"/>
          <w:sz w:val="22"/>
          <w:szCs w:val="22"/>
          <w:lang w:val="fr-LU"/>
        </w:rPr>
        <w:t xml:space="preserve">@ </w:t>
      </w:r>
      <w:r w:rsidRPr="00CB774E">
        <w:rPr>
          <w:spacing w:val="-1"/>
          <w:sz w:val="22"/>
          <w:szCs w:val="22"/>
          <w:lang w:val="fr-LU"/>
        </w:rPr>
        <w:t>88C</w:t>
      </w:r>
    </w:p>
    <w:p w:rsidR="001A354B" w:rsidRPr="00A6485A" w:rsidRDefault="00EB5875" w:rsidP="001A354B">
      <w:pPr>
        <w:shd w:val="clear" w:color="auto" w:fill="FFFFFF"/>
        <w:tabs>
          <w:tab w:val="left" w:pos="1421"/>
          <w:tab w:val="left" w:pos="3586"/>
        </w:tabs>
        <w:spacing w:after="120"/>
        <w:rPr>
          <w:sz w:val="22"/>
          <w:szCs w:val="22"/>
          <w:lang w:val="fr-LU"/>
        </w:rPr>
      </w:pPr>
      <w:r w:rsidRPr="00EB5875">
        <w:rPr>
          <w:spacing w:val="-4"/>
          <w:sz w:val="22"/>
          <w:szCs w:val="22"/>
          <w:lang w:val="fr-LU"/>
        </w:rPr>
        <w:t>Annealing</w:t>
      </w:r>
      <w:r w:rsidRPr="00EB5875">
        <w:rPr>
          <w:sz w:val="22"/>
          <w:szCs w:val="22"/>
          <w:lang w:val="fr-LU"/>
        </w:rPr>
        <w:tab/>
        <w:t xml:space="preserve">400 sec </w:t>
      </w:r>
      <w:r w:rsidRPr="00EB5875">
        <w:rPr>
          <w:i/>
          <w:iCs/>
          <w:sz w:val="22"/>
          <w:szCs w:val="22"/>
          <w:lang w:val="fr-LU"/>
        </w:rPr>
        <w:t xml:space="preserve">@ </w:t>
      </w:r>
      <w:r w:rsidRPr="00EB5875">
        <w:rPr>
          <w:sz w:val="22"/>
          <w:szCs w:val="22"/>
          <w:lang w:val="fr-LU"/>
        </w:rPr>
        <w:t>55C</w:t>
      </w:r>
      <w:r w:rsidRPr="00EB5875">
        <w:rPr>
          <w:sz w:val="22"/>
          <w:szCs w:val="22"/>
          <w:lang w:val="fr-LU"/>
        </w:rPr>
        <w:tab/>
      </w:r>
    </w:p>
    <w:p w:rsidR="001A354B" w:rsidRPr="00A6485A" w:rsidRDefault="00EB5875" w:rsidP="001A354B">
      <w:pPr>
        <w:shd w:val="clear" w:color="auto" w:fill="FFFFFF"/>
        <w:tabs>
          <w:tab w:val="left" w:pos="1426"/>
        </w:tabs>
        <w:spacing w:after="120"/>
        <w:ind w:left="14"/>
        <w:rPr>
          <w:sz w:val="22"/>
          <w:szCs w:val="22"/>
          <w:lang w:val="fr-LU"/>
        </w:rPr>
      </w:pPr>
      <w:r w:rsidRPr="00EB5875">
        <w:rPr>
          <w:spacing w:val="-5"/>
          <w:sz w:val="22"/>
          <w:szCs w:val="22"/>
          <w:lang w:val="fr-LU"/>
        </w:rPr>
        <w:t>Elongation</w:t>
      </w:r>
      <w:r w:rsidRPr="00EB5875">
        <w:rPr>
          <w:sz w:val="22"/>
          <w:szCs w:val="22"/>
          <w:lang w:val="fr-LU"/>
        </w:rPr>
        <w:tab/>
      </w:r>
      <w:r w:rsidRPr="00EB5875">
        <w:rPr>
          <w:spacing w:val="-7"/>
          <w:sz w:val="22"/>
          <w:szCs w:val="22"/>
          <w:lang w:val="fr-LU"/>
        </w:rPr>
        <w:t xml:space="preserve">30 sec </w:t>
      </w:r>
      <w:r w:rsidRPr="00EB5875">
        <w:rPr>
          <w:i/>
          <w:iCs/>
          <w:spacing w:val="-7"/>
          <w:sz w:val="22"/>
          <w:szCs w:val="22"/>
          <w:lang w:val="fr-LU"/>
        </w:rPr>
        <w:t xml:space="preserve">@ </w:t>
      </w:r>
      <w:r w:rsidRPr="00EB5875">
        <w:rPr>
          <w:spacing w:val="-7"/>
          <w:sz w:val="22"/>
          <w:szCs w:val="22"/>
          <w:lang w:val="fr-LU"/>
        </w:rPr>
        <w:t>68C</w:t>
      </w:r>
    </w:p>
    <w:p w:rsidR="001A354B" w:rsidRPr="00A6485A" w:rsidRDefault="00EB5875" w:rsidP="001A354B">
      <w:pPr>
        <w:shd w:val="clear" w:color="auto" w:fill="FFFFFF"/>
        <w:spacing w:after="120"/>
        <w:ind w:left="14"/>
        <w:rPr>
          <w:b/>
          <w:sz w:val="22"/>
          <w:szCs w:val="22"/>
          <w:lang w:val="fr-LU"/>
        </w:rPr>
      </w:pPr>
      <w:r w:rsidRPr="00EB5875">
        <w:rPr>
          <w:spacing w:val="-2"/>
          <w:sz w:val="22"/>
          <w:szCs w:val="22"/>
          <w:lang w:val="fr-LU"/>
        </w:rPr>
        <w:t xml:space="preserve">Final elongation 3 min </w:t>
      </w:r>
      <w:r w:rsidRPr="00EB5875">
        <w:rPr>
          <w:i/>
          <w:iCs/>
          <w:spacing w:val="-2"/>
          <w:sz w:val="22"/>
          <w:szCs w:val="22"/>
          <w:lang w:val="fr-LU"/>
        </w:rPr>
        <w:t xml:space="preserve">@ </w:t>
      </w:r>
      <w:r w:rsidRPr="00EB5875">
        <w:rPr>
          <w:spacing w:val="-2"/>
          <w:sz w:val="22"/>
          <w:szCs w:val="22"/>
          <w:lang w:val="fr-LU"/>
        </w:rPr>
        <w:t>72C</w:t>
      </w:r>
    </w:p>
    <w:p w:rsidR="00D72BFD" w:rsidRDefault="00D72BFD" w:rsidP="002B22F5">
      <w:pPr>
        <w:pStyle w:val="yiv231484647msonormal"/>
        <w:spacing w:before="0" w:beforeAutospacing="0" w:after="0" w:afterAutospacing="0"/>
        <w:rPr>
          <w:b/>
          <w:sz w:val="22"/>
          <w:szCs w:val="22"/>
          <w:lang w:val="fr-LU"/>
        </w:rPr>
      </w:pPr>
    </w:p>
    <w:p w:rsidR="00D72BFD" w:rsidRDefault="00D72BFD" w:rsidP="002B22F5">
      <w:pPr>
        <w:pStyle w:val="yiv231484647msonormal"/>
        <w:spacing w:before="0" w:beforeAutospacing="0" w:after="0" w:afterAutospacing="0"/>
        <w:rPr>
          <w:b/>
          <w:sz w:val="22"/>
          <w:szCs w:val="22"/>
          <w:lang w:val="fr-LU"/>
        </w:rPr>
      </w:pPr>
    </w:p>
    <w:p w:rsidR="002B22F5" w:rsidRPr="00CB774E" w:rsidRDefault="00EB5875" w:rsidP="002B22F5">
      <w:pPr>
        <w:pStyle w:val="yiv231484647msonormal"/>
        <w:spacing w:before="0" w:beforeAutospacing="0" w:after="0" w:afterAutospacing="0"/>
        <w:rPr>
          <w:sz w:val="22"/>
          <w:szCs w:val="22"/>
        </w:rPr>
      </w:pPr>
      <w:r w:rsidRPr="00EB5875">
        <w:rPr>
          <w:b/>
          <w:sz w:val="22"/>
          <w:szCs w:val="22"/>
          <w:lang w:val="fr-LU"/>
        </w:rPr>
        <w:t>Appendix 3</w:t>
      </w:r>
      <w:r w:rsidRPr="00EB5875">
        <w:rPr>
          <w:sz w:val="22"/>
          <w:szCs w:val="22"/>
          <w:lang w:val="fr-LU"/>
        </w:rPr>
        <w:t xml:space="preserve">. </w:t>
      </w:r>
      <w:r w:rsidR="004E0A0F">
        <w:rPr>
          <w:sz w:val="22"/>
          <w:szCs w:val="22"/>
        </w:rPr>
        <w:t xml:space="preserve">Real-Time Probes and Primers specific for the 23S gene segment of </w:t>
      </w:r>
      <w:r w:rsidR="004E0A0F" w:rsidRPr="004E0A0F">
        <w:rPr>
          <w:i/>
          <w:sz w:val="22"/>
          <w:szCs w:val="22"/>
        </w:rPr>
        <w:t>Borrelia burgdorferi</w:t>
      </w:r>
      <w:r w:rsidR="004E0A0F">
        <w:rPr>
          <w:sz w:val="22"/>
          <w:szCs w:val="22"/>
        </w:rPr>
        <w:t xml:space="preserve">. </w:t>
      </w:r>
    </w:p>
    <w:tbl>
      <w:tblPr>
        <w:tblW w:w="5000" w:type="pct"/>
        <w:tblCellSpacing w:w="0" w:type="dxa"/>
        <w:tblCellMar>
          <w:left w:w="0" w:type="dxa"/>
          <w:right w:w="0" w:type="dxa"/>
        </w:tblCellMar>
        <w:tblLook w:val="04A0" w:firstRow="1" w:lastRow="0" w:firstColumn="1" w:lastColumn="0" w:noHBand="0" w:noVBand="1"/>
      </w:tblPr>
      <w:tblGrid>
        <w:gridCol w:w="2250"/>
        <w:gridCol w:w="6390"/>
      </w:tblGrid>
      <w:tr w:rsidR="002B22F5" w:rsidRPr="00CB774E" w:rsidTr="0082393D">
        <w:trPr>
          <w:tblCellSpacing w:w="0" w:type="dxa"/>
        </w:trPr>
        <w:tc>
          <w:tcPr>
            <w:tcW w:w="2250" w:type="dxa"/>
            <w:vAlign w:val="center"/>
            <w:hideMark/>
          </w:tcPr>
          <w:p w:rsidR="002B22F5" w:rsidRPr="00CB774E" w:rsidRDefault="002B22F5" w:rsidP="0082393D">
            <w:pPr>
              <w:rPr>
                <w:sz w:val="22"/>
                <w:szCs w:val="22"/>
              </w:rPr>
            </w:pPr>
            <w:r w:rsidRPr="00CB774E">
              <w:rPr>
                <w:sz w:val="22"/>
                <w:szCs w:val="22"/>
              </w:rPr>
              <w:t>Probe:</w:t>
            </w:r>
          </w:p>
        </w:tc>
        <w:tc>
          <w:tcPr>
            <w:tcW w:w="0" w:type="auto"/>
            <w:vAlign w:val="center"/>
            <w:hideMark/>
          </w:tcPr>
          <w:p w:rsidR="002B22F5" w:rsidRPr="00CB774E" w:rsidRDefault="002B22F5" w:rsidP="0082393D">
            <w:pPr>
              <w:rPr>
                <w:sz w:val="22"/>
                <w:szCs w:val="22"/>
              </w:rPr>
            </w:pPr>
            <w:r w:rsidRPr="00CB774E">
              <w:rPr>
                <w:sz w:val="22"/>
                <w:szCs w:val="22"/>
              </w:rPr>
              <w:t>PrimeTime Probe--/56-FAM/AG ATG TGG T/ZEN/A GAC CCG AAG CCG AGT G/3IABkFQ/</w:t>
            </w:r>
          </w:p>
        </w:tc>
      </w:tr>
    </w:tbl>
    <w:p w:rsidR="002B22F5" w:rsidRPr="00CB774E" w:rsidRDefault="002B22F5" w:rsidP="002B22F5">
      <w:pPr>
        <w:rPr>
          <w:vanish/>
          <w:sz w:val="22"/>
          <w:szCs w:val="22"/>
        </w:rPr>
      </w:pPr>
    </w:p>
    <w:tbl>
      <w:tblPr>
        <w:tblW w:w="5000" w:type="pct"/>
        <w:tblCellSpacing w:w="0" w:type="dxa"/>
        <w:tblCellMar>
          <w:left w:w="0" w:type="dxa"/>
          <w:right w:w="0" w:type="dxa"/>
        </w:tblCellMar>
        <w:tblLook w:val="04A0" w:firstRow="1" w:lastRow="0" w:firstColumn="1" w:lastColumn="0" w:noHBand="0" w:noVBand="1"/>
      </w:tblPr>
      <w:tblGrid>
        <w:gridCol w:w="2250"/>
        <w:gridCol w:w="6390"/>
      </w:tblGrid>
      <w:tr w:rsidR="002B22F5" w:rsidRPr="00CB774E" w:rsidTr="0082393D">
        <w:trPr>
          <w:tblCellSpacing w:w="0" w:type="dxa"/>
        </w:trPr>
        <w:tc>
          <w:tcPr>
            <w:tcW w:w="2250" w:type="dxa"/>
            <w:vAlign w:val="center"/>
            <w:hideMark/>
          </w:tcPr>
          <w:p w:rsidR="002B22F5" w:rsidRPr="00CB774E" w:rsidRDefault="002B22F5" w:rsidP="0082393D">
            <w:pPr>
              <w:rPr>
                <w:sz w:val="22"/>
                <w:szCs w:val="22"/>
              </w:rPr>
            </w:pPr>
            <w:r w:rsidRPr="00CB774E">
              <w:rPr>
                <w:sz w:val="22"/>
                <w:szCs w:val="22"/>
              </w:rPr>
              <w:t>Primer 1:</w:t>
            </w:r>
          </w:p>
        </w:tc>
        <w:tc>
          <w:tcPr>
            <w:tcW w:w="0" w:type="auto"/>
            <w:vAlign w:val="center"/>
            <w:hideMark/>
          </w:tcPr>
          <w:p w:rsidR="002B22F5" w:rsidRPr="00CB774E" w:rsidRDefault="002B22F5" w:rsidP="0082393D">
            <w:pPr>
              <w:rPr>
                <w:sz w:val="22"/>
                <w:szCs w:val="22"/>
              </w:rPr>
            </w:pPr>
            <w:r w:rsidRPr="00CB774E">
              <w:rPr>
                <w:sz w:val="22"/>
                <w:szCs w:val="22"/>
              </w:rPr>
              <w:t>PrimeTime Primer 1 5’--CGA GTC TTA AAA GGG CGA TTT AGT- 3’</w:t>
            </w:r>
          </w:p>
        </w:tc>
      </w:tr>
    </w:tbl>
    <w:p w:rsidR="002B22F5" w:rsidRPr="00CB774E" w:rsidRDefault="002B22F5" w:rsidP="002B22F5">
      <w:pPr>
        <w:rPr>
          <w:vanish/>
          <w:sz w:val="22"/>
          <w:szCs w:val="22"/>
        </w:rPr>
      </w:pPr>
    </w:p>
    <w:tbl>
      <w:tblPr>
        <w:tblW w:w="5000" w:type="pct"/>
        <w:tblCellSpacing w:w="0" w:type="dxa"/>
        <w:tblCellMar>
          <w:left w:w="0" w:type="dxa"/>
          <w:right w:w="0" w:type="dxa"/>
        </w:tblCellMar>
        <w:tblLook w:val="04A0" w:firstRow="1" w:lastRow="0" w:firstColumn="1" w:lastColumn="0" w:noHBand="0" w:noVBand="1"/>
      </w:tblPr>
      <w:tblGrid>
        <w:gridCol w:w="2250"/>
        <w:gridCol w:w="6390"/>
      </w:tblGrid>
      <w:tr w:rsidR="002B22F5" w:rsidRPr="00CB774E" w:rsidTr="0082393D">
        <w:trPr>
          <w:tblCellSpacing w:w="0" w:type="dxa"/>
        </w:trPr>
        <w:tc>
          <w:tcPr>
            <w:tcW w:w="2250" w:type="dxa"/>
            <w:vAlign w:val="center"/>
            <w:hideMark/>
          </w:tcPr>
          <w:p w:rsidR="002B22F5" w:rsidRPr="00CB774E" w:rsidRDefault="002B22F5" w:rsidP="0082393D">
            <w:pPr>
              <w:rPr>
                <w:sz w:val="22"/>
                <w:szCs w:val="22"/>
              </w:rPr>
            </w:pPr>
            <w:r w:rsidRPr="00CB774E">
              <w:rPr>
                <w:sz w:val="22"/>
                <w:szCs w:val="22"/>
              </w:rPr>
              <w:t>Primer 2 :</w:t>
            </w:r>
          </w:p>
        </w:tc>
        <w:tc>
          <w:tcPr>
            <w:tcW w:w="0" w:type="auto"/>
            <w:vAlign w:val="center"/>
            <w:hideMark/>
          </w:tcPr>
          <w:p w:rsidR="002B22F5" w:rsidRPr="00CB774E" w:rsidRDefault="002B22F5" w:rsidP="0082393D">
            <w:pPr>
              <w:rPr>
                <w:sz w:val="22"/>
                <w:szCs w:val="22"/>
              </w:rPr>
            </w:pPr>
            <w:r w:rsidRPr="00CB774E">
              <w:rPr>
                <w:sz w:val="22"/>
                <w:szCs w:val="22"/>
              </w:rPr>
              <w:t>PrimeTime Primer 2 5’--GCT TCA GCC TGG CCA TAA ATA G- 3’</w:t>
            </w:r>
          </w:p>
          <w:p w:rsidR="002B22F5" w:rsidRPr="00CB774E" w:rsidRDefault="002B22F5" w:rsidP="0082393D">
            <w:pPr>
              <w:rPr>
                <w:sz w:val="22"/>
                <w:szCs w:val="22"/>
              </w:rPr>
            </w:pPr>
          </w:p>
        </w:tc>
      </w:tr>
    </w:tbl>
    <w:p w:rsidR="00603084" w:rsidRDefault="00603084" w:rsidP="00603084">
      <w:pPr>
        <w:rPr>
          <w:b/>
          <w:smallCaps/>
          <w:sz w:val="22"/>
          <w:szCs w:val="22"/>
          <w:u w:val="single"/>
        </w:rPr>
      </w:pPr>
    </w:p>
    <w:p w:rsidR="00A46A45" w:rsidRDefault="00A46A45" w:rsidP="00603084">
      <w:pPr>
        <w:rPr>
          <w:b/>
          <w:sz w:val="22"/>
          <w:szCs w:val="22"/>
          <w:u w:val="single"/>
        </w:rPr>
      </w:pPr>
    </w:p>
    <w:p w:rsidR="00A46A45" w:rsidRDefault="00A46A45" w:rsidP="00603084">
      <w:pPr>
        <w:rPr>
          <w:b/>
          <w:sz w:val="22"/>
          <w:szCs w:val="22"/>
          <w:u w:val="single"/>
        </w:rPr>
      </w:pPr>
    </w:p>
    <w:p w:rsidR="00A46A45" w:rsidRDefault="00A46A45" w:rsidP="00603084">
      <w:pPr>
        <w:rPr>
          <w:b/>
          <w:sz w:val="22"/>
          <w:szCs w:val="22"/>
          <w:u w:val="single"/>
        </w:rPr>
      </w:pPr>
    </w:p>
    <w:p w:rsidR="00A46A45" w:rsidRDefault="00A46A45" w:rsidP="00603084">
      <w:pPr>
        <w:rPr>
          <w:b/>
          <w:sz w:val="22"/>
          <w:szCs w:val="22"/>
          <w:u w:val="single"/>
        </w:rPr>
      </w:pPr>
    </w:p>
    <w:p w:rsidR="00A46A45" w:rsidRDefault="00A46A45" w:rsidP="00603084">
      <w:pPr>
        <w:rPr>
          <w:b/>
          <w:sz w:val="22"/>
          <w:szCs w:val="22"/>
          <w:u w:val="single"/>
        </w:rPr>
      </w:pPr>
    </w:p>
    <w:p w:rsidR="00A46A45" w:rsidRDefault="00A46A45" w:rsidP="00603084">
      <w:pPr>
        <w:rPr>
          <w:b/>
          <w:sz w:val="22"/>
          <w:szCs w:val="22"/>
          <w:u w:val="single"/>
        </w:rPr>
      </w:pPr>
    </w:p>
    <w:p w:rsidR="00A46A45" w:rsidRDefault="00A46A45" w:rsidP="00603084">
      <w:pPr>
        <w:rPr>
          <w:b/>
          <w:sz w:val="22"/>
          <w:szCs w:val="22"/>
          <w:u w:val="single"/>
        </w:rPr>
      </w:pPr>
    </w:p>
    <w:p w:rsidR="00A46A45" w:rsidRDefault="00A46A45" w:rsidP="00603084">
      <w:pPr>
        <w:rPr>
          <w:b/>
          <w:sz w:val="22"/>
          <w:szCs w:val="22"/>
          <w:u w:val="single"/>
        </w:rPr>
      </w:pPr>
    </w:p>
    <w:p w:rsidR="00A46A45" w:rsidRDefault="00A46A45" w:rsidP="00603084">
      <w:pPr>
        <w:rPr>
          <w:b/>
          <w:sz w:val="22"/>
          <w:szCs w:val="22"/>
          <w:u w:val="single"/>
        </w:rPr>
      </w:pPr>
    </w:p>
    <w:p w:rsidR="00A46A45" w:rsidRDefault="00A46A45" w:rsidP="00603084">
      <w:pPr>
        <w:rPr>
          <w:b/>
          <w:sz w:val="22"/>
          <w:szCs w:val="22"/>
          <w:u w:val="single"/>
        </w:rPr>
      </w:pPr>
    </w:p>
    <w:p w:rsidR="00A46A45" w:rsidRDefault="00A46A45" w:rsidP="00603084">
      <w:pPr>
        <w:rPr>
          <w:b/>
          <w:sz w:val="22"/>
          <w:szCs w:val="22"/>
          <w:u w:val="single"/>
        </w:rPr>
      </w:pPr>
    </w:p>
    <w:p w:rsidR="00A46A45" w:rsidRDefault="00A46A45" w:rsidP="00603084">
      <w:pPr>
        <w:rPr>
          <w:b/>
          <w:sz w:val="22"/>
          <w:szCs w:val="22"/>
          <w:u w:val="single"/>
        </w:rPr>
      </w:pPr>
    </w:p>
    <w:p w:rsidR="00A46A45" w:rsidRDefault="00A46A45" w:rsidP="00603084">
      <w:pPr>
        <w:rPr>
          <w:b/>
          <w:sz w:val="22"/>
          <w:szCs w:val="22"/>
          <w:u w:val="single"/>
        </w:rPr>
      </w:pPr>
    </w:p>
    <w:p w:rsidR="00A46A45" w:rsidRDefault="00A46A45" w:rsidP="00603084">
      <w:pPr>
        <w:rPr>
          <w:b/>
          <w:sz w:val="22"/>
          <w:szCs w:val="22"/>
          <w:u w:val="single"/>
        </w:rPr>
      </w:pPr>
    </w:p>
    <w:p w:rsidR="00A46A45" w:rsidRDefault="00A46A45" w:rsidP="00603084">
      <w:pPr>
        <w:rPr>
          <w:b/>
          <w:sz w:val="22"/>
          <w:szCs w:val="22"/>
          <w:u w:val="single"/>
        </w:rPr>
      </w:pPr>
    </w:p>
    <w:p w:rsidR="00FA608A" w:rsidRPr="00FA608A" w:rsidRDefault="00FA608A" w:rsidP="00603084">
      <w:pPr>
        <w:rPr>
          <w:sz w:val="22"/>
          <w:szCs w:val="22"/>
        </w:rPr>
      </w:pPr>
      <w:r w:rsidRPr="00FA608A">
        <w:rPr>
          <w:b/>
          <w:sz w:val="22"/>
          <w:szCs w:val="22"/>
          <w:u w:val="single"/>
        </w:rPr>
        <w:t xml:space="preserve">Appendix 4. </w:t>
      </w:r>
      <w:r w:rsidRPr="00FA608A">
        <w:rPr>
          <w:i/>
          <w:sz w:val="22"/>
          <w:szCs w:val="22"/>
        </w:rPr>
        <w:t>Borrelia</w:t>
      </w:r>
      <w:r>
        <w:rPr>
          <w:sz w:val="22"/>
          <w:szCs w:val="22"/>
        </w:rPr>
        <w:t xml:space="preserve">-genus specific nested PCR primers targeting the16S-23S IGS </w:t>
      </w:r>
      <w:r w:rsidR="00B672B0">
        <w:rPr>
          <w:sz w:val="22"/>
          <w:szCs w:val="22"/>
        </w:rPr>
        <w:t>locus.</w:t>
      </w:r>
    </w:p>
    <w:p w:rsidR="00FA608A" w:rsidRPr="00CB774E" w:rsidRDefault="00FA608A" w:rsidP="00FA608A">
      <w:pPr>
        <w:rPr>
          <w:sz w:val="22"/>
          <w:szCs w:val="22"/>
        </w:rPr>
      </w:pPr>
    </w:p>
    <w:p w:rsidR="00FA608A" w:rsidRPr="00CB774E" w:rsidRDefault="00FA608A" w:rsidP="00FA608A">
      <w:pPr>
        <w:rPr>
          <w:sz w:val="22"/>
          <w:szCs w:val="22"/>
        </w:rPr>
      </w:pPr>
      <w:r w:rsidRPr="00CB774E">
        <w:rPr>
          <w:sz w:val="22"/>
          <w:szCs w:val="22"/>
        </w:rPr>
        <w:t>Outer IGS: PCR 1</w:t>
      </w:r>
    </w:p>
    <w:tbl>
      <w:tblPr>
        <w:tblW w:w="5000" w:type="pct"/>
        <w:tblCellSpacing w:w="0" w:type="dxa"/>
        <w:tblCellMar>
          <w:left w:w="0" w:type="dxa"/>
          <w:right w:w="0" w:type="dxa"/>
        </w:tblCellMar>
        <w:tblLook w:val="04A0" w:firstRow="1" w:lastRow="0" w:firstColumn="1" w:lastColumn="0" w:noHBand="0" w:noVBand="1"/>
      </w:tblPr>
      <w:tblGrid>
        <w:gridCol w:w="2250"/>
        <w:gridCol w:w="6390"/>
      </w:tblGrid>
      <w:tr w:rsidR="00FA608A" w:rsidRPr="00CB774E" w:rsidTr="0082393D">
        <w:trPr>
          <w:tblCellSpacing w:w="0" w:type="dxa"/>
        </w:trPr>
        <w:tc>
          <w:tcPr>
            <w:tcW w:w="2250" w:type="dxa"/>
            <w:vAlign w:val="center"/>
            <w:hideMark/>
          </w:tcPr>
          <w:p w:rsidR="00FA608A" w:rsidRPr="00CB774E" w:rsidRDefault="00FA608A" w:rsidP="0082393D">
            <w:pPr>
              <w:rPr>
                <w:sz w:val="22"/>
                <w:szCs w:val="22"/>
              </w:rPr>
            </w:pPr>
            <w:r w:rsidRPr="00CB774E">
              <w:rPr>
                <w:sz w:val="22"/>
                <w:szCs w:val="22"/>
              </w:rPr>
              <w:t>Primer 1:</w:t>
            </w:r>
          </w:p>
        </w:tc>
        <w:tc>
          <w:tcPr>
            <w:tcW w:w="0" w:type="auto"/>
            <w:vAlign w:val="center"/>
            <w:hideMark/>
          </w:tcPr>
          <w:p w:rsidR="00FA608A" w:rsidRPr="00CB774E" w:rsidRDefault="00FA608A" w:rsidP="0082393D">
            <w:pPr>
              <w:rPr>
                <w:sz w:val="22"/>
                <w:szCs w:val="22"/>
              </w:rPr>
            </w:pPr>
            <w:r w:rsidRPr="00CB774E">
              <w:rPr>
                <w:sz w:val="22"/>
                <w:szCs w:val="22"/>
              </w:rPr>
              <w:t xml:space="preserve">IGS Forward 5’--GTA TGT TTA GTG AGG GGG GTG-3’ </w:t>
            </w:r>
          </w:p>
        </w:tc>
      </w:tr>
    </w:tbl>
    <w:p w:rsidR="00FA608A" w:rsidRPr="00CB774E" w:rsidRDefault="00FA608A" w:rsidP="00FA608A">
      <w:pPr>
        <w:rPr>
          <w:vanish/>
          <w:sz w:val="22"/>
          <w:szCs w:val="22"/>
        </w:rPr>
      </w:pPr>
    </w:p>
    <w:tbl>
      <w:tblPr>
        <w:tblW w:w="5000" w:type="pct"/>
        <w:tblCellSpacing w:w="0" w:type="dxa"/>
        <w:tblCellMar>
          <w:left w:w="0" w:type="dxa"/>
          <w:right w:w="0" w:type="dxa"/>
        </w:tblCellMar>
        <w:tblLook w:val="04A0" w:firstRow="1" w:lastRow="0" w:firstColumn="1" w:lastColumn="0" w:noHBand="0" w:noVBand="1"/>
      </w:tblPr>
      <w:tblGrid>
        <w:gridCol w:w="2250"/>
        <w:gridCol w:w="6390"/>
      </w:tblGrid>
      <w:tr w:rsidR="00FA608A" w:rsidRPr="00CB774E" w:rsidTr="0082393D">
        <w:trPr>
          <w:tblCellSpacing w:w="0" w:type="dxa"/>
        </w:trPr>
        <w:tc>
          <w:tcPr>
            <w:tcW w:w="2250" w:type="dxa"/>
            <w:vAlign w:val="center"/>
            <w:hideMark/>
          </w:tcPr>
          <w:p w:rsidR="00FA608A" w:rsidRPr="00CB774E" w:rsidRDefault="00FA608A" w:rsidP="0082393D">
            <w:pPr>
              <w:rPr>
                <w:sz w:val="22"/>
                <w:szCs w:val="22"/>
              </w:rPr>
            </w:pPr>
            <w:r w:rsidRPr="00CB774E">
              <w:rPr>
                <w:sz w:val="22"/>
                <w:szCs w:val="22"/>
              </w:rPr>
              <w:t>Primer 2 :</w:t>
            </w:r>
          </w:p>
        </w:tc>
        <w:tc>
          <w:tcPr>
            <w:tcW w:w="0" w:type="auto"/>
            <w:vAlign w:val="center"/>
            <w:hideMark/>
          </w:tcPr>
          <w:p w:rsidR="00FA608A" w:rsidRPr="00CB774E" w:rsidRDefault="00FA608A" w:rsidP="0082393D">
            <w:pPr>
              <w:rPr>
                <w:sz w:val="22"/>
                <w:szCs w:val="22"/>
              </w:rPr>
            </w:pPr>
            <w:r w:rsidRPr="00CB774E">
              <w:rPr>
                <w:sz w:val="22"/>
                <w:szCs w:val="22"/>
              </w:rPr>
              <w:t xml:space="preserve">IGS Reverse 5’--GGA TCA TAG CTC AGG TGG TTA G- 3’ </w:t>
            </w:r>
          </w:p>
        </w:tc>
      </w:tr>
    </w:tbl>
    <w:p w:rsidR="00FA608A" w:rsidRPr="00CB774E" w:rsidDel="00912D38" w:rsidRDefault="00FA608A" w:rsidP="00FA608A">
      <w:pPr>
        <w:rPr>
          <w:sz w:val="22"/>
          <w:szCs w:val="22"/>
        </w:rPr>
      </w:pPr>
      <w:r w:rsidRPr="00CB774E" w:rsidDel="00912D38">
        <w:rPr>
          <w:sz w:val="22"/>
          <w:szCs w:val="22"/>
        </w:rPr>
        <w:t>Inner IGS: PCR 2</w:t>
      </w:r>
    </w:p>
    <w:tbl>
      <w:tblPr>
        <w:tblW w:w="5000" w:type="pct"/>
        <w:tblCellSpacing w:w="0" w:type="dxa"/>
        <w:tblCellMar>
          <w:left w:w="0" w:type="dxa"/>
          <w:right w:w="0" w:type="dxa"/>
        </w:tblCellMar>
        <w:tblLook w:val="04A0" w:firstRow="1" w:lastRow="0" w:firstColumn="1" w:lastColumn="0" w:noHBand="0" w:noVBand="1"/>
      </w:tblPr>
      <w:tblGrid>
        <w:gridCol w:w="2250"/>
        <w:gridCol w:w="6390"/>
      </w:tblGrid>
      <w:tr w:rsidR="00FA608A" w:rsidRPr="00CB774E" w:rsidDel="00912D38" w:rsidTr="0082393D">
        <w:trPr>
          <w:tblCellSpacing w:w="0" w:type="dxa"/>
        </w:trPr>
        <w:tc>
          <w:tcPr>
            <w:tcW w:w="2250" w:type="dxa"/>
            <w:vAlign w:val="center"/>
            <w:hideMark/>
          </w:tcPr>
          <w:p w:rsidR="00FA608A" w:rsidRPr="00CB774E" w:rsidDel="00912D38" w:rsidRDefault="00FA608A" w:rsidP="0082393D">
            <w:pPr>
              <w:rPr>
                <w:sz w:val="22"/>
                <w:szCs w:val="22"/>
              </w:rPr>
            </w:pPr>
            <w:r w:rsidRPr="00CB774E" w:rsidDel="00912D38">
              <w:rPr>
                <w:sz w:val="22"/>
                <w:szCs w:val="22"/>
              </w:rPr>
              <w:t>Primer 1:</w:t>
            </w:r>
          </w:p>
        </w:tc>
        <w:tc>
          <w:tcPr>
            <w:tcW w:w="0" w:type="auto"/>
            <w:vAlign w:val="center"/>
            <w:hideMark/>
          </w:tcPr>
          <w:p w:rsidR="00FA608A" w:rsidRPr="00CB774E" w:rsidDel="00912D38" w:rsidRDefault="00FA608A" w:rsidP="0082393D">
            <w:pPr>
              <w:rPr>
                <w:sz w:val="22"/>
                <w:szCs w:val="22"/>
              </w:rPr>
            </w:pPr>
            <w:r w:rsidRPr="00CB774E" w:rsidDel="00912D38">
              <w:rPr>
                <w:sz w:val="22"/>
                <w:szCs w:val="22"/>
              </w:rPr>
              <w:t xml:space="preserve">IGS FN 5’--AGG GGG TGA AGT CGT AAC AAG- 3’ </w:t>
            </w:r>
          </w:p>
        </w:tc>
      </w:tr>
    </w:tbl>
    <w:p w:rsidR="00FA608A" w:rsidRPr="00CB774E" w:rsidRDefault="00FA608A" w:rsidP="00FA608A">
      <w:pPr>
        <w:rPr>
          <w:vanish/>
          <w:sz w:val="22"/>
          <w:szCs w:val="22"/>
        </w:rPr>
      </w:pPr>
    </w:p>
    <w:tbl>
      <w:tblPr>
        <w:tblW w:w="5000" w:type="pct"/>
        <w:tblCellSpacing w:w="0" w:type="dxa"/>
        <w:tblCellMar>
          <w:left w:w="0" w:type="dxa"/>
          <w:right w:w="0" w:type="dxa"/>
        </w:tblCellMar>
        <w:tblLook w:val="04A0" w:firstRow="1" w:lastRow="0" w:firstColumn="1" w:lastColumn="0" w:noHBand="0" w:noVBand="1"/>
      </w:tblPr>
      <w:tblGrid>
        <w:gridCol w:w="2250"/>
        <w:gridCol w:w="6390"/>
      </w:tblGrid>
      <w:tr w:rsidR="00FA608A" w:rsidRPr="00CB774E" w:rsidTr="0082393D">
        <w:trPr>
          <w:tblCellSpacing w:w="0" w:type="dxa"/>
        </w:trPr>
        <w:tc>
          <w:tcPr>
            <w:tcW w:w="2250" w:type="dxa"/>
            <w:vAlign w:val="center"/>
            <w:hideMark/>
          </w:tcPr>
          <w:p w:rsidR="00FA608A" w:rsidRPr="00CB774E" w:rsidRDefault="00FA608A" w:rsidP="0082393D">
            <w:pPr>
              <w:rPr>
                <w:sz w:val="22"/>
                <w:szCs w:val="22"/>
              </w:rPr>
            </w:pPr>
            <w:r w:rsidRPr="00CB774E">
              <w:rPr>
                <w:sz w:val="22"/>
                <w:szCs w:val="22"/>
              </w:rPr>
              <w:t>Primer 2 :</w:t>
            </w:r>
          </w:p>
        </w:tc>
        <w:tc>
          <w:tcPr>
            <w:tcW w:w="0" w:type="auto"/>
            <w:vAlign w:val="center"/>
            <w:hideMark/>
          </w:tcPr>
          <w:p w:rsidR="00FA608A" w:rsidRPr="00CB774E" w:rsidRDefault="00FA608A" w:rsidP="0082393D">
            <w:pPr>
              <w:rPr>
                <w:sz w:val="22"/>
                <w:szCs w:val="22"/>
              </w:rPr>
            </w:pPr>
            <w:r w:rsidRPr="00CB774E">
              <w:rPr>
                <w:sz w:val="22"/>
                <w:szCs w:val="22"/>
              </w:rPr>
              <w:t xml:space="preserve">IGS RN 5’--GTC TGA TAA ACC TGA GGT CGG A- 3’ </w:t>
            </w:r>
          </w:p>
        </w:tc>
      </w:tr>
    </w:tbl>
    <w:p w:rsidR="00FA608A" w:rsidRDefault="00FA608A" w:rsidP="00603084">
      <w:pPr>
        <w:rPr>
          <w:b/>
          <w:smallCaps/>
          <w:sz w:val="22"/>
          <w:szCs w:val="22"/>
          <w:u w:val="single"/>
        </w:rPr>
      </w:pPr>
    </w:p>
    <w:p w:rsidR="0015247C" w:rsidRDefault="0015247C" w:rsidP="00603084">
      <w:pPr>
        <w:rPr>
          <w:b/>
          <w:smallCaps/>
          <w:sz w:val="22"/>
          <w:szCs w:val="22"/>
          <w:u w:val="single"/>
        </w:rPr>
      </w:pPr>
    </w:p>
    <w:p w:rsidR="0015247C" w:rsidRPr="00CB774E" w:rsidRDefault="00EB5875" w:rsidP="0015247C">
      <w:pPr>
        <w:shd w:val="clear" w:color="auto" w:fill="FFFFFF"/>
        <w:spacing w:after="120"/>
        <w:rPr>
          <w:sz w:val="22"/>
          <w:szCs w:val="22"/>
          <w:u w:val="single"/>
          <w:lang w:val="fr-LU"/>
        </w:rPr>
      </w:pPr>
      <w:r w:rsidRPr="00EB5875">
        <w:rPr>
          <w:sz w:val="22"/>
          <w:szCs w:val="22"/>
          <w:u w:val="single"/>
          <w:lang w:val="fr-LU"/>
        </w:rPr>
        <w:t>Amplification conditions: PCR 1</w:t>
      </w:r>
    </w:p>
    <w:p w:rsidR="0015247C" w:rsidRPr="00CB774E" w:rsidRDefault="00024634" w:rsidP="0015247C">
      <w:pPr>
        <w:shd w:val="clear" w:color="auto" w:fill="FFFFFF"/>
        <w:spacing w:after="120"/>
        <w:ind w:left="10"/>
        <w:rPr>
          <w:sz w:val="22"/>
          <w:szCs w:val="22"/>
          <w:lang w:val="fr-LU"/>
        </w:rPr>
      </w:pPr>
      <w:r>
        <w:rPr>
          <w:noProof/>
          <w:spacing w:val="-1"/>
          <w:sz w:val="22"/>
          <w:szCs w:val="22"/>
        </w:rPr>
        <mc:AlternateContent>
          <mc:Choice Requires="wps">
            <w:drawing>
              <wp:anchor distT="0" distB="0" distL="114300" distR="114300" simplePos="0" relativeHeight="251680256" behindDoc="0" locked="0" layoutInCell="1" allowOverlap="1">
                <wp:simplePos x="0" y="0"/>
                <wp:positionH relativeFrom="column">
                  <wp:posOffset>2085975</wp:posOffset>
                </wp:positionH>
                <wp:positionV relativeFrom="paragraph">
                  <wp:posOffset>351155</wp:posOffset>
                </wp:positionV>
                <wp:extent cx="3419475" cy="304800"/>
                <wp:effectExtent l="0" t="0" r="9525" b="0"/>
                <wp:wrapNone/>
                <wp:docPr id="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4CA8" w:rsidRPr="00CB774E" w:rsidRDefault="00434CA8" w:rsidP="0015247C">
                            <w:pPr>
                              <w:shd w:val="clear" w:color="auto" w:fill="FFFFFF"/>
                              <w:spacing w:after="120"/>
                              <w:rPr>
                                <w:sz w:val="22"/>
                                <w:szCs w:val="22"/>
                              </w:rPr>
                            </w:pPr>
                            <w:r w:rsidRPr="00CB774E">
                              <w:rPr>
                                <w:spacing w:val="-1"/>
                                <w:sz w:val="22"/>
                                <w:szCs w:val="22"/>
                              </w:rPr>
                              <w:t xml:space="preserve">5 touchdown </w:t>
                            </w:r>
                            <w:r>
                              <w:rPr>
                                <w:spacing w:val="-1"/>
                                <w:sz w:val="22"/>
                                <w:szCs w:val="22"/>
                              </w:rPr>
                              <w:t xml:space="preserve">cycles, decreasing temperature </w:t>
                            </w:r>
                            <w:r w:rsidRPr="00CB774E">
                              <w:rPr>
                                <w:spacing w:val="-1"/>
                                <w:sz w:val="22"/>
                                <w:szCs w:val="22"/>
                              </w:rPr>
                              <w:t>2/cycle</w:t>
                            </w:r>
                          </w:p>
                          <w:p w:rsidR="00434CA8" w:rsidRDefault="00434CA8" w:rsidP="001524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2" type="#_x0000_t202" style="position:absolute;left:0;text-align:left;margin-left:164.25pt;margin-top:27.65pt;width:269.25pt;height:2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" stroked="f">
                <v:textbox>
                  <w:txbxContent>
                    <w:p w:rsidR="00434CA8" w:rsidRPr="00CB774E" w:rsidRDefault="00434CA8" w:rsidP="0015247C">
                      <w:pPr>
                        <w:shd w:val="clear" w:color="auto" w:fill="FFFFFF"/>
                        <w:spacing w:after="120"/>
                        <w:rPr>
                          <w:sz w:val="22"/>
                          <w:szCs w:val="22"/>
                        </w:rPr>
                      </w:pPr>
                      <w:r w:rsidRPr="00CB774E">
                        <w:rPr>
                          <w:spacing w:val="-1"/>
                          <w:sz w:val="22"/>
                          <w:szCs w:val="22"/>
                        </w:rPr>
                        <w:t xml:space="preserve">5 touchdown </w:t>
                      </w:r>
                      <w:r>
                        <w:rPr>
                          <w:spacing w:val="-1"/>
                          <w:sz w:val="22"/>
                          <w:szCs w:val="22"/>
                        </w:rPr>
                        <w:t xml:space="preserve">cycles, decreasing temperature </w:t>
                      </w:r>
                      <w:r w:rsidRPr="00CB774E">
                        <w:rPr>
                          <w:spacing w:val="-1"/>
                          <w:sz w:val="22"/>
                          <w:szCs w:val="22"/>
                        </w:rPr>
                        <w:t>2/cycle</w:t>
                      </w:r>
                    </w:p>
                    <w:p w:rsidR="00434CA8" w:rsidRDefault="00434CA8" w:rsidP="0015247C"/>
                  </w:txbxContent>
                </v:textbox>
              </v:shape>
            </w:pict>
          </mc:Fallback>
        </mc:AlternateContent>
      </w:r>
      <w:r>
        <w:rPr>
          <w:noProof/>
          <w:sz w:val="22"/>
          <w:szCs w:val="22"/>
        </w:rPr>
        <mc:AlternateContent>
          <mc:Choice Requires="wps">
            <w:drawing>
              <wp:anchor distT="0" distB="0" distL="114300" distR="114300" simplePos="0" relativeHeight="251676160" behindDoc="0" locked="0" layoutInCell="1" allowOverlap="1">
                <wp:simplePos x="0" y="0"/>
                <wp:positionH relativeFrom="column">
                  <wp:posOffset>1885315</wp:posOffset>
                </wp:positionH>
                <wp:positionV relativeFrom="paragraph">
                  <wp:posOffset>168275</wp:posOffset>
                </wp:positionV>
                <wp:extent cx="90805" cy="626110"/>
                <wp:effectExtent l="0" t="0" r="23495" b="21590"/>
                <wp:wrapNone/>
                <wp:docPr id="8" name="Right Brac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26110"/>
                        </a:xfrm>
                        <a:prstGeom prst="rightBrace">
                          <a:avLst>
                            <a:gd name="adj1" fmla="val 5745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6" o:spid="_x0000_s1026" type="#_x0000_t88" style="position:absolute;margin-left:148.45pt;margin-top:13.25pt;width:7.15pt;height:49.3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"/>
            </w:pict>
          </mc:Fallback>
        </mc:AlternateContent>
      </w:r>
      <w:r w:rsidR="00EB5875" w:rsidRPr="00EB5875">
        <w:rPr>
          <w:sz w:val="22"/>
          <w:szCs w:val="22"/>
          <w:lang w:val="fr-LU"/>
        </w:rPr>
        <w:t xml:space="preserve">Denaturation    3 min </w:t>
      </w:r>
      <w:r w:rsidR="00EB5875" w:rsidRPr="00EB5875">
        <w:rPr>
          <w:i/>
          <w:iCs/>
          <w:sz w:val="22"/>
          <w:szCs w:val="22"/>
          <w:lang w:val="fr-LU"/>
        </w:rPr>
        <w:t xml:space="preserve">@ </w:t>
      </w:r>
      <w:r w:rsidR="00EB5875" w:rsidRPr="00EB5875">
        <w:rPr>
          <w:sz w:val="22"/>
          <w:szCs w:val="22"/>
          <w:lang w:val="fr-LU"/>
        </w:rPr>
        <w:t>94C</w:t>
      </w:r>
    </w:p>
    <w:p w:rsidR="0015247C" w:rsidRPr="00CB774E" w:rsidRDefault="0015247C" w:rsidP="0015247C">
      <w:pPr>
        <w:shd w:val="clear" w:color="auto" w:fill="FFFFFF"/>
        <w:spacing w:after="120"/>
        <w:ind w:left="5"/>
        <w:rPr>
          <w:sz w:val="22"/>
          <w:szCs w:val="22"/>
        </w:rPr>
      </w:pPr>
      <w:r w:rsidRPr="00CB774E">
        <w:rPr>
          <w:spacing w:val="-1"/>
          <w:sz w:val="22"/>
          <w:szCs w:val="22"/>
        </w:rPr>
        <w:t>Denaturation    20 sec @ 94C</w:t>
      </w:r>
    </w:p>
    <w:p w:rsidR="0015247C" w:rsidRPr="00CB774E" w:rsidRDefault="0015247C" w:rsidP="0015247C">
      <w:pPr>
        <w:shd w:val="clear" w:color="auto" w:fill="FFFFFF"/>
        <w:tabs>
          <w:tab w:val="left" w:pos="1426"/>
        </w:tabs>
        <w:spacing w:after="120"/>
        <w:rPr>
          <w:sz w:val="22"/>
          <w:szCs w:val="22"/>
        </w:rPr>
      </w:pPr>
      <w:r w:rsidRPr="00CB774E">
        <w:rPr>
          <w:spacing w:val="-4"/>
          <w:sz w:val="22"/>
          <w:szCs w:val="22"/>
        </w:rPr>
        <w:t>Annealing</w:t>
      </w:r>
      <w:r w:rsidRPr="00CB774E">
        <w:rPr>
          <w:sz w:val="22"/>
          <w:szCs w:val="22"/>
        </w:rPr>
        <w:tab/>
      </w:r>
      <w:r w:rsidRPr="00CB774E">
        <w:rPr>
          <w:spacing w:val="-2"/>
          <w:sz w:val="22"/>
          <w:szCs w:val="22"/>
        </w:rPr>
        <w:t xml:space="preserve">30 sec </w:t>
      </w:r>
      <w:r w:rsidRPr="00CB774E">
        <w:rPr>
          <w:i/>
          <w:iCs/>
          <w:spacing w:val="-2"/>
          <w:sz w:val="22"/>
          <w:szCs w:val="22"/>
        </w:rPr>
        <w:t xml:space="preserve">@ </w:t>
      </w:r>
      <w:r w:rsidRPr="00CB774E">
        <w:rPr>
          <w:spacing w:val="-2"/>
          <w:sz w:val="22"/>
          <w:szCs w:val="22"/>
        </w:rPr>
        <w:t xml:space="preserve">67C  </w:t>
      </w:r>
    </w:p>
    <w:p w:rsidR="0015247C" w:rsidRPr="00A6485A" w:rsidRDefault="00024634" w:rsidP="0015247C">
      <w:pPr>
        <w:shd w:val="clear" w:color="auto" w:fill="FFFFFF"/>
        <w:tabs>
          <w:tab w:val="left" w:pos="1421"/>
        </w:tabs>
        <w:spacing w:after="120"/>
        <w:ind w:left="10"/>
        <w:rPr>
          <w:sz w:val="22"/>
          <w:szCs w:val="22"/>
          <w:lang w:val="fr-LU"/>
        </w:rPr>
      </w:pPr>
      <w:r>
        <w:rPr>
          <w:noProof/>
          <w:spacing w:val="-1"/>
          <w:sz w:val="22"/>
          <w:szCs w:val="22"/>
        </w:rPr>
        <mc:AlternateContent>
          <mc:Choice Requires="wps">
            <w:drawing>
              <wp:anchor distT="0" distB="0" distL="114300" distR="114300" simplePos="0" relativeHeight="251681280" behindDoc="0" locked="0" layoutInCell="1" allowOverlap="1">
                <wp:simplePos x="0" y="0"/>
                <wp:positionH relativeFrom="column">
                  <wp:posOffset>2162175</wp:posOffset>
                </wp:positionH>
                <wp:positionV relativeFrom="paragraph">
                  <wp:posOffset>339725</wp:posOffset>
                </wp:positionV>
                <wp:extent cx="1647825" cy="247650"/>
                <wp:effectExtent l="0" t="0" r="9525" b="0"/>
                <wp:wrapNone/>
                <wp:docPr id="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4CA8" w:rsidRDefault="00434CA8" w:rsidP="0015247C">
                            <w:r w:rsidRPr="00CB774E">
                              <w:rPr>
                                <w:spacing w:val="-6"/>
                                <w:sz w:val="22"/>
                                <w:szCs w:val="22"/>
                              </w:rPr>
                              <w:t>25 cycles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3" type="#_x0000_t202" style="position:absolute;left:0;text-align:left;margin-left:170.25pt;margin-top:26.75pt;width:129.75pt;height:19.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" stroked="f">
                <v:textbox>
                  <w:txbxContent>
                    <w:p w:rsidR="00434CA8" w:rsidRDefault="00434CA8" w:rsidP="0015247C">
                      <w:r w:rsidRPr="00CB774E">
                        <w:rPr>
                          <w:spacing w:val="-6"/>
                          <w:sz w:val="22"/>
                          <w:szCs w:val="22"/>
                        </w:rPr>
                        <w:t>25 cycles</w:t>
                      </w:r>
                    </w:p>
                  </w:txbxContent>
                </v:textbox>
              </v:shape>
            </w:pict>
          </mc:Fallback>
        </mc:AlternateContent>
      </w:r>
      <w:r>
        <w:rPr>
          <w:noProof/>
          <w:sz w:val="22"/>
          <w:szCs w:val="22"/>
        </w:rPr>
        <mc:AlternateContent>
          <mc:Choice Requires="wps">
            <w:drawing>
              <wp:anchor distT="0" distB="0" distL="114300" distR="114300" simplePos="0" relativeHeight="251677184" behindDoc="0" locked="0" layoutInCell="1" allowOverlap="1">
                <wp:simplePos x="0" y="0"/>
                <wp:positionH relativeFrom="column">
                  <wp:posOffset>1885315</wp:posOffset>
                </wp:positionH>
                <wp:positionV relativeFrom="paragraph">
                  <wp:posOffset>203200</wp:posOffset>
                </wp:positionV>
                <wp:extent cx="100330" cy="575945"/>
                <wp:effectExtent l="0" t="0" r="13970" b="14605"/>
                <wp:wrapNone/>
                <wp:docPr id="6"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575945"/>
                        </a:xfrm>
                        <a:prstGeom prst="rightBrace">
                          <a:avLst>
                            <a:gd name="adj1" fmla="val 4783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5" o:spid="_x0000_s1026" type="#_x0000_t88" style="position:absolute;margin-left:148.45pt;margin-top:16pt;width:7.9pt;height:45.3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"/>
            </w:pict>
          </mc:Fallback>
        </mc:AlternateContent>
      </w:r>
      <w:r w:rsidR="00EB5875" w:rsidRPr="00EB5875">
        <w:rPr>
          <w:spacing w:val="-4"/>
          <w:sz w:val="22"/>
          <w:szCs w:val="22"/>
          <w:lang w:val="fr-LU"/>
        </w:rPr>
        <w:t>Elongation</w:t>
      </w:r>
      <w:r w:rsidR="00EB5875" w:rsidRPr="00EB5875">
        <w:rPr>
          <w:sz w:val="22"/>
          <w:szCs w:val="22"/>
          <w:lang w:val="fr-LU"/>
        </w:rPr>
        <w:tab/>
      </w:r>
      <w:r w:rsidR="00EB5875" w:rsidRPr="00EB5875">
        <w:rPr>
          <w:spacing w:val="-7"/>
          <w:sz w:val="22"/>
          <w:szCs w:val="22"/>
          <w:lang w:val="fr-LU"/>
        </w:rPr>
        <w:t xml:space="preserve">100 sec </w:t>
      </w:r>
      <w:r w:rsidR="00EB5875" w:rsidRPr="00EB5875">
        <w:rPr>
          <w:i/>
          <w:iCs/>
          <w:spacing w:val="-7"/>
          <w:sz w:val="22"/>
          <w:szCs w:val="22"/>
          <w:lang w:val="fr-LU"/>
        </w:rPr>
        <w:t xml:space="preserve">@ </w:t>
      </w:r>
      <w:r w:rsidR="00EB5875" w:rsidRPr="00EB5875">
        <w:rPr>
          <w:spacing w:val="-7"/>
          <w:sz w:val="22"/>
          <w:szCs w:val="22"/>
          <w:lang w:val="fr-LU"/>
        </w:rPr>
        <w:t>72C</w:t>
      </w:r>
    </w:p>
    <w:p w:rsidR="0015247C" w:rsidRPr="00A6485A" w:rsidRDefault="00EB5875" w:rsidP="0015247C">
      <w:pPr>
        <w:shd w:val="clear" w:color="auto" w:fill="FFFFFF"/>
        <w:spacing w:after="120"/>
        <w:ind w:left="10"/>
        <w:rPr>
          <w:sz w:val="22"/>
          <w:szCs w:val="22"/>
          <w:lang w:val="fr-LU"/>
        </w:rPr>
      </w:pPr>
      <w:r w:rsidRPr="00EB5875">
        <w:rPr>
          <w:spacing w:val="-1"/>
          <w:sz w:val="22"/>
          <w:szCs w:val="22"/>
          <w:lang w:val="fr-LU"/>
        </w:rPr>
        <w:t xml:space="preserve">Denaturation    20 sec </w:t>
      </w:r>
      <w:r w:rsidRPr="00EB5875">
        <w:rPr>
          <w:i/>
          <w:iCs/>
          <w:spacing w:val="-1"/>
          <w:sz w:val="22"/>
          <w:szCs w:val="22"/>
          <w:lang w:val="fr-LU"/>
        </w:rPr>
        <w:t xml:space="preserve">@ </w:t>
      </w:r>
      <w:r w:rsidRPr="00EB5875">
        <w:rPr>
          <w:spacing w:val="-1"/>
          <w:sz w:val="22"/>
          <w:szCs w:val="22"/>
          <w:lang w:val="fr-LU"/>
        </w:rPr>
        <w:t>88C</w:t>
      </w:r>
    </w:p>
    <w:p w:rsidR="0015247C" w:rsidRPr="00A6485A" w:rsidRDefault="00EB5875" w:rsidP="0015247C">
      <w:pPr>
        <w:shd w:val="clear" w:color="auto" w:fill="FFFFFF"/>
        <w:tabs>
          <w:tab w:val="left" w:pos="1421"/>
          <w:tab w:val="left" w:pos="3586"/>
        </w:tabs>
        <w:spacing w:after="120"/>
        <w:rPr>
          <w:sz w:val="22"/>
          <w:szCs w:val="22"/>
          <w:lang w:val="fr-LU"/>
        </w:rPr>
      </w:pPr>
      <w:r w:rsidRPr="00EB5875">
        <w:rPr>
          <w:spacing w:val="-4"/>
          <w:sz w:val="22"/>
          <w:szCs w:val="22"/>
          <w:lang w:val="fr-LU"/>
        </w:rPr>
        <w:t>Annealing</w:t>
      </w:r>
      <w:r w:rsidRPr="00EB5875">
        <w:rPr>
          <w:sz w:val="22"/>
          <w:szCs w:val="22"/>
          <w:lang w:val="fr-LU"/>
        </w:rPr>
        <w:tab/>
        <w:t xml:space="preserve">400 sec </w:t>
      </w:r>
      <w:r w:rsidRPr="00EB5875">
        <w:rPr>
          <w:i/>
          <w:iCs/>
          <w:sz w:val="22"/>
          <w:szCs w:val="22"/>
          <w:lang w:val="fr-LU"/>
        </w:rPr>
        <w:t xml:space="preserve">@ </w:t>
      </w:r>
      <w:r w:rsidRPr="00EB5875">
        <w:rPr>
          <w:sz w:val="22"/>
          <w:szCs w:val="22"/>
          <w:lang w:val="fr-LU"/>
        </w:rPr>
        <w:t>58C</w:t>
      </w:r>
      <w:r w:rsidRPr="00EB5875">
        <w:rPr>
          <w:sz w:val="22"/>
          <w:szCs w:val="22"/>
          <w:lang w:val="fr-LU"/>
        </w:rPr>
        <w:tab/>
      </w:r>
    </w:p>
    <w:p w:rsidR="0015247C" w:rsidRPr="00A6485A" w:rsidRDefault="00EB5875" w:rsidP="0015247C">
      <w:pPr>
        <w:shd w:val="clear" w:color="auto" w:fill="FFFFFF"/>
        <w:tabs>
          <w:tab w:val="left" w:pos="1426"/>
        </w:tabs>
        <w:spacing w:after="120"/>
        <w:ind w:left="14"/>
        <w:rPr>
          <w:sz w:val="22"/>
          <w:szCs w:val="22"/>
          <w:lang w:val="fr-LU"/>
        </w:rPr>
      </w:pPr>
      <w:r w:rsidRPr="00EB5875">
        <w:rPr>
          <w:spacing w:val="-5"/>
          <w:sz w:val="22"/>
          <w:szCs w:val="22"/>
          <w:lang w:val="fr-LU"/>
        </w:rPr>
        <w:t>Elongation</w:t>
      </w:r>
      <w:r w:rsidRPr="00EB5875">
        <w:rPr>
          <w:sz w:val="22"/>
          <w:szCs w:val="22"/>
          <w:lang w:val="fr-LU"/>
        </w:rPr>
        <w:tab/>
      </w:r>
      <w:r w:rsidRPr="00EB5875">
        <w:rPr>
          <w:spacing w:val="-7"/>
          <w:sz w:val="22"/>
          <w:szCs w:val="22"/>
          <w:lang w:val="fr-LU"/>
        </w:rPr>
        <w:t xml:space="preserve">30 sec </w:t>
      </w:r>
      <w:r w:rsidRPr="00EB5875">
        <w:rPr>
          <w:i/>
          <w:iCs/>
          <w:spacing w:val="-7"/>
          <w:sz w:val="22"/>
          <w:szCs w:val="22"/>
          <w:lang w:val="fr-LU"/>
        </w:rPr>
        <w:t xml:space="preserve">@ </w:t>
      </w:r>
      <w:r w:rsidRPr="00EB5875">
        <w:rPr>
          <w:spacing w:val="-7"/>
          <w:sz w:val="22"/>
          <w:szCs w:val="22"/>
          <w:lang w:val="fr-LU"/>
        </w:rPr>
        <w:t>72C</w:t>
      </w:r>
    </w:p>
    <w:p w:rsidR="0015247C" w:rsidRPr="00A6485A" w:rsidRDefault="00EB5875" w:rsidP="0015247C">
      <w:pPr>
        <w:shd w:val="clear" w:color="auto" w:fill="FFFFFF"/>
        <w:spacing w:after="120"/>
        <w:ind w:left="14"/>
        <w:rPr>
          <w:spacing w:val="-2"/>
          <w:sz w:val="22"/>
          <w:szCs w:val="22"/>
          <w:lang w:val="fr-LU"/>
        </w:rPr>
      </w:pPr>
      <w:r w:rsidRPr="00EB5875">
        <w:rPr>
          <w:spacing w:val="-2"/>
          <w:sz w:val="22"/>
          <w:szCs w:val="22"/>
          <w:lang w:val="fr-LU"/>
        </w:rPr>
        <w:t xml:space="preserve">Final elongation 3 min </w:t>
      </w:r>
      <w:r w:rsidRPr="00EB5875">
        <w:rPr>
          <w:i/>
          <w:iCs/>
          <w:spacing w:val="-2"/>
          <w:sz w:val="22"/>
          <w:szCs w:val="22"/>
          <w:lang w:val="fr-LU"/>
        </w:rPr>
        <w:t xml:space="preserve">@ </w:t>
      </w:r>
      <w:r w:rsidRPr="00EB5875">
        <w:rPr>
          <w:spacing w:val="-2"/>
          <w:sz w:val="22"/>
          <w:szCs w:val="22"/>
          <w:lang w:val="fr-LU"/>
        </w:rPr>
        <w:t>72C</w:t>
      </w:r>
    </w:p>
    <w:p w:rsidR="0015247C" w:rsidRPr="00A6485A" w:rsidRDefault="0015247C" w:rsidP="0015247C">
      <w:pPr>
        <w:shd w:val="clear" w:color="auto" w:fill="FFFFFF"/>
        <w:spacing w:after="120"/>
        <w:ind w:left="14"/>
        <w:rPr>
          <w:spacing w:val="-2"/>
          <w:sz w:val="22"/>
          <w:szCs w:val="22"/>
          <w:lang w:val="fr-LU"/>
        </w:rPr>
      </w:pPr>
    </w:p>
    <w:p w:rsidR="0015247C" w:rsidRPr="00A6485A" w:rsidRDefault="0015247C" w:rsidP="0015247C">
      <w:pPr>
        <w:shd w:val="clear" w:color="auto" w:fill="FFFFFF"/>
        <w:spacing w:after="120"/>
        <w:rPr>
          <w:sz w:val="22"/>
          <w:szCs w:val="22"/>
          <w:u w:val="single"/>
          <w:lang w:val="fr-LU"/>
        </w:rPr>
      </w:pPr>
    </w:p>
    <w:p w:rsidR="0015247C" w:rsidRPr="00A6485A" w:rsidRDefault="0015247C" w:rsidP="0015247C">
      <w:pPr>
        <w:shd w:val="clear" w:color="auto" w:fill="FFFFFF"/>
        <w:spacing w:after="120"/>
        <w:rPr>
          <w:sz w:val="22"/>
          <w:szCs w:val="22"/>
          <w:u w:val="single"/>
          <w:lang w:val="fr-LU"/>
        </w:rPr>
      </w:pPr>
    </w:p>
    <w:p w:rsidR="0015247C" w:rsidRPr="00A6485A" w:rsidRDefault="00EB5875" w:rsidP="0015247C">
      <w:pPr>
        <w:shd w:val="clear" w:color="auto" w:fill="FFFFFF"/>
        <w:spacing w:after="120"/>
        <w:rPr>
          <w:sz w:val="22"/>
          <w:szCs w:val="22"/>
          <w:u w:val="single"/>
          <w:lang w:val="fr-LU"/>
        </w:rPr>
      </w:pPr>
      <w:r w:rsidRPr="00EB5875">
        <w:rPr>
          <w:sz w:val="22"/>
          <w:szCs w:val="22"/>
          <w:u w:val="single"/>
          <w:lang w:val="fr-LU"/>
        </w:rPr>
        <w:t>Amplification conditions: PCR 2</w:t>
      </w:r>
    </w:p>
    <w:p w:rsidR="0015247C" w:rsidRPr="00A6485A" w:rsidRDefault="00024634" w:rsidP="0015247C">
      <w:pPr>
        <w:shd w:val="clear" w:color="auto" w:fill="FFFFFF"/>
        <w:spacing w:after="120"/>
        <w:ind w:left="10"/>
        <w:rPr>
          <w:sz w:val="22"/>
          <w:szCs w:val="22"/>
          <w:lang w:val="fr-LU"/>
        </w:rPr>
      </w:pPr>
      <w:r>
        <w:rPr>
          <w:noProof/>
        </w:rPr>
        <mc:AlternateContent>
          <mc:Choice Requires="wps">
            <w:drawing>
              <wp:anchor distT="0" distB="0" distL="114300" distR="114300" simplePos="0" relativeHeight="251682304" behindDoc="0" locked="0" layoutInCell="1" allowOverlap="1">
                <wp:simplePos x="0" y="0"/>
                <wp:positionH relativeFrom="column">
                  <wp:posOffset>2152650</wp:posOffset>
                </wp:positionH>
                <wp:positionV relativeFrom="paragraph">
                  <wp:posOffset>378460</wp:posOffset>
                </wp:positionV>
                <wp:extent cx="3114040" cy="309880"/>
                <wp:effectExtent l="0" t="0" r="0" b="0"/>
                <wp:wrapSquare wrapText="bothSides"/>
                <wp:docPr id="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040" cy="309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4CA8" w:rsidRPr="002D40AC" w:rsidRDefault="00434CA8" w:rsidP="0015247C">
                            <w:pPr>
                              <w:shd w:val="clear" w:color="auto" w:fill="FFFFFF"/>
                              <w:spacing w:after="120"/>
                              <w:rPr>
                                <w:spacing w:val="-1"/>
                              </w:rPr>
                            </w:pPr>
                            <w:r w:rsidRPr="00CB774E">
                              <w:rPr>
                                <w:spacing w:val="-1"/>
                                <w:sz w:val="22"/>
                                <w:szCs w:val="22"/>
                              </w:rPr>
                              <w:t>5 touchdown cycles, decreasing temperature -1/cycle</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4" type="#_x0000_t202" style="position:absolute;left:0;text-align:left;margin-left:169.5pt;margin-top:29.8pt;width:245.2pt;height:24.4pt;z-index:251682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" stroked="f">
                <v:textbox>
                  <w:txbxContent>
                    <w:p w:rsidR="00434CA8" w:rsidRPr="002D40AC" w:rsidRDefault="00434CA8" w:rsidP="0015247C">
                      <w:pPr>
                        <w:shd w:val="clear" w:color="auto" w:fill="FFFFFF"/>
                        <w:spacing w:after="120"/>
                        <w:rPr>
                          <w:spacing w:val="-1"/>
                        </w:rPr>
                      </w:pPr>
                      <w:r w:rsidRPr="00CB774E">
                        <w:rPr>
                          <w:spacing w:val="-1"/>
                          <w:sz w:val="22"/>
                          <w:szCs w:val="22"/>
                        </w:rPr>
                        <w:t>5 touchdown cycles, decreasing temperature -1/cycle</w:t>
                      </w:r>
                    </w:p>
                  </w:txbxContent>
                </v:textbox>
                <w10:wrap type="square"/>
              </v:shape>
            </w:pict>
          </mc:Fallback>
        </mc:AlternateContent>
      </w:r>
      <w:r>
        <w:rPr>
          <w:noProof/>
          <w:sz w:val="22"/>
          <w:szCs w:val="22"/>
        </w:rPr>
        <mc:AlternateContent>
          <mc:Choice Requires="wps">
            <w:drawing>
              <wp:anchor distT="0" distB="0" distL="114300" distR="114300" simplePos="0" relativeHeight="251678208" behindDoc="0" locked="0" layoutInCell="1" allowOverlap="1">
                <wp:simplePos x="0" y="0"/>
                <wp:positionH relativeFrom="column">
                  <wp:posOffset>1885315</wp:posOffset>
                </wp:positionH>
                <wp:positionV relativeFrom="paragraph">
                  <wp:posOffset>168275</wp:posOffset>
                </wp:positionV>
                <wp:extent cx="90805" cy="626110"/>
                <wp:effectExtent l="0" t="0" r="23495" b="21590"/>
                <wp:wrapNone/>
                <wp:docPr id="4"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26110"/>
                        </a:xfrm>
                        <a:prstGeom prst="rightBrace">
                          <a:avLst>
                            <a:gd name="adj1" fmla="val 5745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3" o:spid="_x0000_s1026" type="#_x0000_t88" style="position:absolute;margin-left:148.45pt;margin-top:13.25pt;width:7.15pt;height:49.3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"/>
            </w:pict>
          </mc:Fallback>
        </mc:AlternateContent>
      </w:r>
      <w:r w:rsidR="00EB5875" w:rsidRPr="00EB5875">
        <w:rPr>
          <w:sz w:val="22"/>
          <w:szCs w:val="22"/>
          <w:lang w:val="fr-LU"/>
        </w:rPr>
        <w:t xml:space="preserve">Denaturation    3 min </w:t>
      </w:r>
      <w:r w:rsidR="00EB5875" w:rsidRPr="00EB5875">
        <w:rPr>
          <w:i/>
          <w:iCs/>
          <w:sz w:val="22"/>
          <w:szCs w:val="22"/>
          <w:lang w:val="fr-LU"/>
        </w:rPr>
        <w:t xml:space="preserve">@ </w:t>
      </w:r>
      <w:r w:rsidR="00EB5875" w:rsidRPr="00EB5875">
        <w:rPr>
          <w:sz w:val="22"/>
          <w:szCs w:val="22"/>
          <w:lang w:val="fr-LU"/>
        </w:rPr>
        <w:t>94C</w:t>
      </w:r>
    </w:p>
    <w:p w:rsidR="0015247C" w:rsidRPr="00A6485A" w:rsidRDefault="00EB5875" w:rsidP="0015247C">
      <w:pPr>
        <w:shd w:val="clear" w:color="auto" w:fill="FFFFFF"/>
        <w:spacing w:after="120"/>
        <w:ind w:left="5"/>
        <w:rPr>
          <w:sz w:val="22"/>
          <w:szCs w:val="22"/>
          <w:lang w:val="fr-LU"/>
        </w:rPr>
      </w:pPr>
      <w:r w:rsidRPr="00EB5875">
        <w:rPr>
          <w:spacing w:val="-1"/>
          <w:sz w:val="22"/>
          <w:szCs w:val="22"/>
          <w:lang w:val="fr-LU"/>
        </w:rPr>
        <w:t>Denaturation    20 sec @ 94C</w:t>
      </w:r>
    </w:p>
    <w:p w:rsidR="0015247C" w:rsidRPr="00A6485A" w:rsidRDefault="00EB5875" w:rsidP="00A46A45">
      <w:pPr>
        <w:shd w:val="clear" w:color="auto" w:fill="FFFFFF"/>
        <w:tabs>
          <w:tab w:val="left" w:pos="1421"/>
        </w:tabs>
        <w:rPr>
          <w:spacing w:val="-4"/>
          <w:sz w:val="22"/>
          <w:szCs w:val="22"/>
          <w:lang w:val="fr-LU"/>
        </w:rPr>
      </w:pPr>
      <w:r w:rsidRPr="00EB5875">
        <w:rPr>
          <w:spacing w:val="-4"/>
          <w:sz w:val="22"/>
          <w:szCs w:val="22"/>
          <w:lang w:val="fr-LU"/>
        </w:rPr>
        <w:t>Annealing</w:t>
      </w:r>
      <w:r w:rsidRPr="00EB5875">
        <w:rPr>
          <w:sz w:val="22"/>
          <w:szCs w:val="22"/>
          <w:lang w:val="fr-LU"/>
        </w:rPr>
        <w:tab/>
      </w:r>
      <w:r w:rsidRPr="00EB5875">
        <w:rPr>
          <w:spacing w:val="-2"/>
          <w:sz w:val="22"/>
          <w:szCs w:val="22"/>
          <w:lang w:val="fr-LU"/>
        </w:rPr>
        <w:t xml:space="preserve">30 sec </w:t>
      </w:r>
      <w:r w:rsidRPr="00EB5875">
        <w:rPr>
          <w:i/>
          <w:iCs/>
          <w:spacing w:val="-2"/>
          <w:sz w:val="22"/>
          <w:szCs w:val="22"/>
          <w:lang w:val="fr-LU"/>
        </w:rPr>
        <w:t xml:space="preserve">@ </w:t>
      </w:r>
      <w:r w:rsidRPr="00EB5875">
        <w:rPr>
          <w:spacing w:val="-2"/>
          <w:sz w:val="22"/>
          <w:szCs w:val="22"/>
          <w:lang w:val="fr-LU"/>
        </w:rPr>
        <w:t xml:space="preserve">67C  </w:t>
      </w:r>
    </w:p>
    <w:p w:rsidR="0015247C" w:rsidRPr="00A6485A" w:rsidRDefault="00EB5875" w:rsidP="0015247C">
      <w:pPr>
        <w:shd w:val="clear" w:color="auto" w:fill="FFFFFF"/>
        <w:tabs>
          <w:tab w:val="left" w:pos="1421"/>
        </w:tabs>
        <w:spacing w:after="120"/>
        <w:ind w:left="10"/>
        <w:rPr>
          <w:sz w:val="22"/>
          <w:szCs w:val="22"/>
          <w:lang w:val="fr-LU"/>
        </w:rPr>
      </w:pPr>
      <w:r w:rsidRPr="00EB5875">
        <w:rPr>
          <w:spacing w:val="-4"/>
          <w:sz w:val="22"/>
          <w:szCs w:val="22"/>
          <w:lang w:val="fr-LU"/>
        </w:rPr>
        <w:t>Elongation</w:t>
      </w:r>
      <w:r w:rsidRPr="00EB5875">
        <w:rPr>
          <w:sz w:val="22"/>
          <w:szCs w:val="22"/>
          <w:lang w:val="fr-LU"/>
        </w:rPr>
        <w:tab/>
      </w:r>
      <w:r w:rsidRPr="00EB5875">
        <w:rPr>
          <w:spacing w:val="-7"/>
          <w:sz w:val="22"/>
          <w:szCs w:val="22"/>
          <w:lang w:val="fr-LU"/>
        </w:rPr>
        <w:t xml:space="preserve">100 sec </w:t>
      </w:r>
      <w:r w:rsidRPr="00EB5875">
        <w:rPr>
          <w:i/>
          <w:iCs/>
          <w:spacing w:val="-7"/>
          <w:sz w:val="22"/>
          <w:szCs w:val="22"/>
          <w:lang w:val="fr-LU"/>
        </w:rPr>
        <w:t xml:space="preserve">@ </w:t>
      </w:r>
      <w:r w:rsidRPr="00EB5875">
        <w:rPr>
          <w:spacing w:val="-7"/>
          <w:sz w:val="22"/>
          <w:szCs w:val="22"/>
          <w:lang w:val="fr-LU"/>
        </w:rPr>
        <w:t>72C</w:t>
      </w:r>
    </w:p>
    <w:p w:rsidR="0015247C" w:rsidRPr="00A6485A" w:rsidRDefault="00024634" w:rsidP="0015247C">
      <w:pPr>
        <w:shd w:val="clear" w:color="auto" w:fill="FFFFFF"/>
        <w:spacing w:after="120"/>
        <w:ind w:left="10"/>
        <w:rPr>
          <w:sz w:val="22"/>
          <w:szCs w:val="22"/>
          <w:lang w:val="fr-LU"/>
        </w:rPr>
      </w:pPr>
      <w:r>
        <w:rPr>
          <w:noProof/>
          <w:sz w:val="22"/>
          <w:szCs w:val="22"/>
        </w:rPr>
        <mc:AlternateContent>
          <mc:Choice Requires="wps">
            <w:drawing>
              <wp:anchor distT="0" distB="0" distL="114300" distR="114300" simplePos="0" relativeHeight="251679232" behindDoc="0" locked="0" layoutInCell="1" allowOverlap="1">
                <wp:simplePos x="0" y="0"/>
                <wp:positionH relativeFrom="column">
                  <wp:posOffset>1976120</wp:posOffset>
                </wp:positionH>
                <wp:positionV relativeFrom="paragraph">
                  <wp:posOffset>158750</wp:posOffset>
                </wp:positionV>
                <wp:extent cx="100330" cy="575945"/>
                <wp:effectExtent l="0" t="0" r="13970" b="14605"/>
                <wp:wrapNone/>
                <wp:docPr id="1"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575945"/>
                        </a:xfrm>
                        <a:prstGeom prst="rightBrace">
                          <a:avLst>
                            <a:gd name="adj1" fmla="val 4783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2" o:spid="_x0000_s1026" type="#_x0000_t88" style="position:absolute;margin-left:155.6pt;margin-top:12.5pt;width:7.9pt;height:45.3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"/>
            </w:pict>
          </mc:Fallback>
        </mc:AlternateContent>
      </w:r>
      <w:r w:rsidR="00EB5875" w:rsidRPr="00EB5875">
        <w:rPr>
          <w:spacing w:val="-1"/>
          <w:sz w:val="22"/>
          <w:szCs w:val="22"/>
          <w:lang w:val="fr-LU"/>
        </w:rPr>
        <w:t xml:space="preserve">Denaturation    20 sec </w:t>
      </w:r>
      <w:r w:rsidR="00EB5875" w:rsidRPr="00EB5875">
        <w:rPr>
          <w:i/>
          <w:iCs/>
          <w:spacing w:val="-1"/>
          <w:sz w:val="22"/>
          <w:szCs w:val="22"/>
          <w:lang w:val="fr-LU"/>
        </w:rPr>
        <w:t xml:space="preserve">@ </w:t>
      </w:r>
      <w:r w:rsidR="00EB5875" w:rsidRPr="00EB5875">
        <w:rPr>
          <w:spacing w:val="-1"/>
          <w:sz w:val="22"/>
          <w:szCs w:val="22"/>
          <w:lang w:val="fr-LU"/>
        </w:rPr>
        <w:t>88C</w:t>
      </w:r>
    </w:p>
    <w:p w:rsidR="0015247C" w:rsidRPr="00CB774E" w:rsidRDefault="0015247C" w:rsidP="0015247C">
      <w:pPr>
        <w:shd w:val="clear" w:color="auto" w:fill="FFFFFF"/>
        <w:tabs>
          <w:tab w:val="left" w:pos="1421"/>
          <w:tab w:val="left" w:pos="3586"/>
        </w:tabs>
        <w:spacing w:after="120"/>
        <w:rPr>
          <w:sz w:val="22"/>
          <w:szCs w:val="22"/>
        </w:rPr>
      </w:pPr>
      <w:r w:rsidRPr="00CB774E">
        <w:rPr>
          <w:spacing w:val="-4"/>
          <w:sz w:val="22"/>
          <w:szCs w:val="22"/>
        </w:rPr>
        <w:t>Annealing</w:t>
      </w:r>
      <w:r w:rsidRPr="00CB774E">
        <w:rPr>
          <w:sz w:val="22"/>
          <w:szCs w:val="22"/>
        </w:rPr>
        <w:tab/>
        <w:t xml:space="preserve">400 sec </w:t>
      </w:r>
      <w:r w:rsidRPr="00CB774E">
        <w:rPr>
          <w:i/>
          <w:iCs/>
          <w:sz w:val="22"/>
          <w:szCs w:val="22"/>
        </w:rPr>
        <w:t xml:space="preserve">@ </w:t>
      </w:r>
      <w:r w:rsidRPr="00CB774E">
        <w:rPr>
          <w:sz w:val="22"/>
          <w:szCs w:val="22"/>
        </w:rPr>
        <w:t>62C</w:t>
      </w:r>
      <w:r w:rsidRPr="00CB774E">
        <w:rPr>
          <w:sz w:val="22"/>
          <w:szCs w:val="22"/>
        </w:rPr>
        <w:tab/>
      </w:r>
      <w:r w:rsidRPr="00CB774E">
        <w:rPr>
          <w:spacing w:val="-6"/>
          <w:sz w:val="22"/>
          <w:szCs w:val="22"/>
        </w:rPr>
        <w:t>25 cycles</w:t>
      </w:r>
    </w:p>
    <w:p w:rsidR="0015247C" w:rsidRPr="00CB774E" w:rsidRDefault="0015247C" w:rsidP="0015247C">
      <w:pPr>
        <w:shd w:val="clear" w:color="auto" w:fill="FFFFFF"/>
        <w:tabs>
          <w:tab w:val="left" w:pos="1426"/>
        </w:tabs>
        <w:spacing w:after="120"/>
        <w:ind w:left="14"/>
        <w:rPr>
          <w:sz w:val="22"/>
          <w:szCs w:val="22"/>
        </w:rPr>
      </w:pPr>
      <w:r w:rsidRPr="00CB774E">
        <w:rPr>
          <w:spacing w:val="-5"/>
          <w:sz w:val="22"/>
          <w:szCs w:val="22"/>
        </w:rPr>
        <w:t>Elongation</w:t>
      </w:r>
      <w:r w:rsidRPr="00CB774E">
        <w:rPr>
          <w:sz w:val="22"/>
          <w:szCs w:val="22"/>
        </w:rPr>
        <w:tab/>
      </w:r>
      <w:r w:rsidRPr="00CB774E">
        <w:rPr>
          <w:spacing w:val="-7"/>
          <w:sz w:val="22"/>
          <w:szCs w:val="22"/>
        </w:rPr>
        <w:t xml:space="preserve">30 sec </w:t>
      </w:r>
      <w:r w:rsidRPr="00CB774E">
        <w:rPr>
          <w:i/>
          <w:iCs/>
          <w:spacing w:val="-7"/>
          <w:sz w:val="22"/>
          <w:szCs w:val="22"/>
        </w:rPr>
        <w:t xml:space="preserve">@ </w:t>
      </w:r>
      <w:r w:rsidRPr="00CB774E">
        <w:rPr>
          <w:spacing w:val="-7"/>
          <w:sz w:val="22"/>
          <w:szCs w:val="22"/>
        </w:rPr>
        <w:t>72C</w:t>
      </w:r>
    </w:p>
    <w:p w:rsidR="0015247C" w:rsidRPr="00CB774E" w:rsidRDefault="0015247C" w:rsidP="0015247C">
      <w:pPr>
        <w:shd w:val="clear" w:color="auto" w:fill="FFFFFF"/>
        <w:spacing w:after="120"/>
        <w:ind w:left="14"/>
        <w:rPr>
          <w:spacing w:val="-2"/>
          <w:sz w:val="22"/>
          <w:szCs w:val="22"/>
        </w:rPr>
      </w:pPr>
      <w:r w:rsidRPr="00CB774E">
        <w:rPr>
          <w:spacing w:val="-2"/>
          <w:sz w:val="22"/>
          <w:szCs w:val="22"/>
        </w:rPr>
        <w:t xml:space="preserve">Final elongation 3 min </w:t>
      </w:r>
      <w:r w:rsidRPr="00CB774E">
        <w:rPr>
          <w:i/>
          <w:iCs/>
          <w:spacing w:val="-2"/>
          <w:sz w:val="22"/>
          <w:szCs w:val="22"/>
        </w:rPr>
        <w:t xml:space="preserve">@ </w:t>
      </w:r>
      <w:r w:rsidRPr="00CB774E">
        <w:rPr>
          <w:spacing w:val="-2"/>
          <w:sz w:val="22"/>
          <w:szCs w:val="22"/>
        </w:rPr>
        <w:t>72C</w:t>
      </w:r>
    </w:p>
    <w:p w:rsidR="0015247C" w:rsidRDefault="0015247C" w:rsidP="00603084">
      <w:pPr>
        <w:rPr>
          <w:b/>
          <w:smallCaps/>
          <w:sz w:val="22"/>
          <w:szCs w:val="22"/>
          <w:u w:val="single"/>
        </w:rPr>
      </w:pPr>
    </w:p>
    <w:p w:rsidR="0082393D" w:rsidRDefault="0082393D" w:rsidP="00603084">
      <w:pPr>
        <w:rPr>
          <w:b/>
          <w:smallCaps/>
          <w:sz w:val="22"/>
          <w:szCs w:val="22"/>
          <w:u w:val="single"/>
        </w:rPr>
      </w:pPr>
    </w:p>
    <w:p w:rsidR="0082393D" w:rsidRDefault="0082393D" w:rsidP="00603084">
      <w:pPr>
        <w:rPr>
          <w:b/>
          <w:smallCaps/>
          <w:sz w:val="22"/>
          <w:szCs w:val="22"/>
          <w:u w:val="single"/>
        </w:rPr>
      </w:pPr>
    </w:p>
    <w:p w:rsidR="0082393D" w:rsidRDefault="0082393D" w:rsidP="00603084">
      <w:pPr>
        <w:rPr>
          <w:b/>
          <w:smallCaps/>
          <w:sz w:val="22"/>
          <w:szCs w:val="22"/>
          <w:u w:val="single"/>
        </w:rPr>
      </w:pPr>
    </w:p>
    <w:p w:rsidR="0082393D" w:rsidRDefault="0082393D" w:rsidP="00603084">
      <w:pPr>
        <w:rPr>
          <w:b/>
          <w:smallCaps/>
          <w:sz w:val="22"/>
          <w:szCs w:val="22"/>
          <w:u w:val="single"/>
        </w:rPr>
      </w:pPr>
    </w:p>
    <w:p w:rsidR="0082393D" w:rsidRDefault="0082393D" w:rsidP="00603084">
      <w:pPr>
        <w:rPr>
          <w:b/>
          <w:smallCaps/>
          <w:sz w:val="22"/>
          <w:szCs w:val="22"/>
          <w:u w:val="single"/>
        </w:rPr>
      </w:pPr>
    </w:p>
    <w:p w:rsidR="0082393D" w:rsidRDefault="0082393D" w:rsidP="00603084">
      <w:pPr>
        <w:rPr>
          <w:b/>
          <w:smallCaps/>
          <w:sz w:val="22"/>
          <w:szCs w:val="22"/>
          <w:u w:val="single"/>
        </w:rPr>
      </w:pPr>
    </w:p>
    <w:p w:rsidR="0082393D" w:rsidRDefault="0082393D" w:rsidP="00603084">
      <w:pPr>
        <w:rPr>
          <w:b/>
          <w:smallCaps/>
          <w:sz w:val="22"/>
          <w:szCs w:val="22"/>
          <w:u w:val="single"/>
        </w:rPr>
      </w:pPr>
    </w:p>
    <w:p w:rsidR="0082393D" w:rsidRDefault="0082393D" w:rsidP="00603084">
      <w:pPr>
        <w:rPr>
          <w:b/>
          <w:smallCaps/>
          <w:sz w:val="22"/>
          <w:szCs w:val="22"/>
          <w:u w:val="single"/>
        </w:rPr>
      </w:pPr>
    </w:p>
    <w:p w:rsidR="0082393D" w:rsidRDefault="0082393D" w:rsidP="00603084">
      <w:pPr>
        <w:rPr>
          <w:b/>
          <w:smallCaps/>
          <w:sz w:val="22"/>
          <w:szCs w:val="22"/>
          <w:u w:val="single"/>
        </w:rPr>
      </w:pPr>
    </w:p>
    <w:p w:rsidR="00D72BFD" w:rsidRDefault="00D72BFD" w:rsidP="0082393D">
      <w:pPr>
        <w:rPr>
          <w:b/>
        </w:rPr>
      </w:pPr>
    </w:p>
    <w:p w:rsidR="0082393D" w:rsidRPr="00184C2E" w:rsidRDefault="002A7C36" w:rsidP="0082393D">
      <w:r w:rsidRPr="00D72BFD">
        <w:rPr>
          <w:b/>
        </w:rPr>
        <w:t>Appendix 5</w:t>
      </w:r>
      <w:r w:rsidR="0082393D" w:rsidRPr="00184C2E">
        <w:t xml:space="preserve">. NCBI GenBank submissions for </w:t>
      </w:r>
      <w:r w:rsidR="00D72BFD">
        <w:t>32</w:t>
      </w:r>
      <w:r w:rsidR="00D72BFD" w:rsidRPr="00184C2E">
        <w:t xml:space="preserve"> </w:t>
      </w:r>
      <w:r w:rsidR="0082393D" w:rsidRPr="00184C2E">
        <w:rPr>
          <w:i/>
        </w:rPr>
        <w:t>Ixodes</w:t>
      </w:r>
      <w:r w:rsidR="0082393D" w:rsidRPr="00184C2E">
        <w:t xml:space="preserve"> </w:t>
      </w:r>
      <w:r w:rsidR="00D72BFD">
        <w:t xml:space="preserve">12S </w:t>
      </w:r>
      <w:r w:rsidR="0082393D" w:rsidRPr="00184C2E">
        <w:t>haplotypes</w:t>
      </w:r>
      <w:r w:rsidR="0082393D">
        <w:t>.</w:t>
      </w:r>
    </w:p>
    <w:p w:rsidR="0082393D" w:rsidRDefault="0082393D" w:rsidP="0082393D">
      <w:r w:rsidRPr="00184C2E">
        <w:t>Contact Information</w:t>
      </w:r>
      <w:r>
        <w:t>:</w:t>
      </w:r>
    </w:p>
    <w:p w:rsidR="0082393D" w:rsidRPr="00B77480" w:rsidRDefault="00B77480" w:rsidP="0082393D">
      <w:pPr>
        <w:numPr>
          <w:ilvl w:val="0"/>
          <w:numId w:val="29"/>
        </w:numPr>
        <w:shd w:val="clear" w:color="auto" w:fill="FFFFFF"/>
        <w:spacing w:line="265" w:lineRule="atLeast"/>
        <w:ind w:left="480"/>
        <w:rPr>
          <w:rFonts w:ascii="Arial" w:hAnsi="Arial" w:cs="Arial"/>
          <w:color w:val="000000"/>
          <w:sz w:val="21"/>
          <w:szCs w:val="21"/>
        </w:rPr>
      </w:pPr>
      <w:r w:rsidRPr="00B77480">
        <w:rPr>
          <w:rFonts w:ascii="Arial" w:hAnsi="Arial" w:cs="Arial"/>
          <w:color w:val="000000"/>
          <w:sz w:val="21"/>
          <w:szCs w:val="21"/>
        </w:rPr>
        <w:t>Lauren Maestas</w:t>
      </w:r>
      <w:r w:rsidR="0082393D" w:rsidRPr="00B77480">
        <w:rPr>
          <w:rFonts w:ascii="Arial" w:hAnsi="Arial" w:cs="Arial"/>
          <w:color w:val="000000"/>
          <w:sz w:val="21"/>
          <w:szCs w:val="21"/>
        </w:rPr>
        <w:t xml:space="preserve">, </w:t>
      </w:r>
      <w:r w:rsidRPr="00B77480">
        <w:rPr>
          <w:rFonts w:ascii="Arial" w:hAnsi="Arial" w:cs="Arial"/>
          <w:color w:val="000000"/>
          <w:sz w:val="21"/>
          <w:szCs w:val="21"/>
        </w:rPr>
        <w:t>3900  Papermill Square Rd. apt I Knoxville TN, 37909</w:t>
      </w:r>
      <w:r w:rsidR="0082393D" w:rsidRPr="00B77480">
        <w:rPr>
          <w:rFonts w:ascii="Arial" w:hAnsi="Arial" w:cs="Arial"/>
          <w:color w:val="000000"/>
          <w:sz w:val="21"/>
          <w:szCs w:val="21"/>
        </w:rPr>
        <w:t xml:space="preserve">, </w:t>
      </w:r>
      <w:r w:rsidRPr="00B77480">
        <w:rPr>
          <w:rFonts w:ascii="Arial" w:hAnsi="Arial" w:cs="Arial"/>
          <w:color w:val="000000"/>
          <w:sz w:val="21"/>
          <w:szCs w:val="21"/>
        </w:rPr>
        <w:t>720-206-9708</w:t>
      </w:r>
      <w:r w:rsidR="0082393D" w:rsidRPr="00B77480">
        <w:rPr>
          <w:rFonts w:ascii="Arial" w:hAnsi="Arial" w:cs="Arial"/>
          <w:color w:val="000000"/>
          <w:sz w:val="21"/>
          <w:szCs w:val="21"/>
        </w:rPr>
        <w:t>, fax number</w:t>
      </w:r>
      <w:r w:rsidRPr="00B77480">
        <w:rPr>
          <w:rFonts w:ascii="Arial" w:hAnsi="Arial" w:cs="Arial"/>
          <w:color w:val="000000"/>
          <w:sz w:val="21"/>
          <w:szCs w:val="21"/>
        </w:rPr>
        <w:t xml:space="preserve"> NA</w:t>
      </w:r>
      <w:r w:rsidR="0082393D" w:rsidRPr="00B77480">
        <w:rPr>
          <w:rFonts w:ascii="Arial" w:hAnsi="Arial" w:cs="Arial"/>
          <w:color w:val="000000"/>
          <w:sz w:val="21"/>
          <w:szCs w:val="21"/>
        </w:rPr>
        <w:t xml:space="preserve"> and </w:t>
      </w:r>
      <w:r w:rsidRPr="00B77480">
        <w:rPr>
          <w:rFonts w:ascii="Arial" w:hAnsi="Arial" w:cs="Arial"/>
          <w:color w:val="000000"/>
          <w:sz w:val="21"/>
          <w:szCs w:val="21"/>
        </w:rPr>
        <w:t>lptickman@gmail.com</w:t>
      </w:r>
    </w:p>
    <w:p w:rsidR="0082393D" w:rsidRDefault="0082393D" w:rsidP="0082393D"/>
    <w:p w:rsidR="0082393D" w:rsidRDefault="0082393D" w:rsidP="0082393D">
      <w:r>
        <w:t>Release Date Information:</w:t>
      </w:r>
    </w:p>
    <w:p w:rsidR="0082393D" w:rsidRPr="00B77480" w:rsidRDefault="00B77480" w:rsidP="0082393D">
      <w:pPr>
        <w:numPr>
          <w:ilvl w:val="0"/>
          <w:numId w:val="30"/>
        </w:numPr>
        <w:shd w:val="clear" w:color="auto" w:fill="FFFFFF"/>
        <w:spacing w:line="265" w:lineRule="atLeast"/>
        <w:ind w:left="480"/>
        <w:rPr>
          <w:rFonts w:ascii="Arial" w:hAnsi="Arial" w:cs="Arial"/>
          <w:color w:val="000000"/>
          <w:sz w:val="21"/>
          <w:szCs w:val="21"/>
        </w:rPr>
      </w:pPr>
      <w:r w:rsidRPr="00B77480">
        <w:rPr>
          <w:rFonts w:ascii="Arial" w:hAnsi="Arial" w:cs="Arial"/>
          <w:color w:val="000000"/>
          <w:sz w:val="21"/>
          <w:szCs w:val="21"/>
        </w:rPr>
        <w:t>Release immediately after it is processed.</w:t>
      </w:r>
    </w:p>
    <w:p w:rsidR="0082393D" w:rsidRDefault="0082393D" w:rsidP="0082393D">
      <w:pPr>
        <w:shd w:val="clear" w:color="auto" w:fill="FFFFFF"/>
        <w:spacing w:line="265" w:lineRule="atLeast"/>
        <w:rPr>
          <w:rFonts w:ascii="Arial" w:hAnsi="Arial" w:cs="Arial"/>
          <w:color w:val="000000"/>
          <w:sz w:val="21"/>
          <w:szCs w:val="21"/>
        </w:rPr>
      </w:pPr>
    </w:p>
    <w:p w:rsidR="0082393D" w:rsidRDefault="0082393D" w:rsidP="0082393D">
      <w:pPr>
        <w:shd w:val="clear" w:color="auto" w:fill="FFFFFF"/>
        <w:spacing w:line="265" w:lineRule="atLeast"/>
        <w:rPr>
          <w:rFonts w:ascii="Arial" w:hAnsi="Arial" w:cs="Arial"/>
          <w:color w:val="000000"/>
          <w:sz w:val="21"/>
          <w:szCs w:val="21"/>
        </w:rPr>
      </w:pPr>
      <w:r>
        <w:rPr>
          <w:rFonts w:ascii="Arial" w:hAnsi="Arial" w:cs="Arial"/>
          <w:color w:val="000000"/>
          <w:sz w:val="21"/>
          <w:szCs w:val="21"/>
        </w:rPr>
        <w:t>Reference information:</w:t>
      </w:r>
    </w:p>
    <w:p w:rsidR="0082393D" w:rsidRPr="004335B3" w:rsidRDefault="0082393D" w:rsidP="0082393D">
      <w:pPr>
        <w:numPr>
          <w:ilvl w:val="0"/>
          <w:numId w:val="31"/>
        </w:numPr>
        <w:shd w:val="clear" w:color="auto" w:fill="FFFFFF"/>
        <w:spacing w:line="265" w:lineRule="atLeast"/>
        <w:ind w:left="480"/>
        <w:rPr>
          <w:rFonts w:ascii="Arial" w:hAnsi="Arial" w:cs="Arial"/>
          <w:color w:val="000000"/>
          <w:sz w:val="21"/>
          <w:szCs w:val="21"/>
        </w:rPr>
      </w:pPr>
      <w:r w:rsidRPr="00B77480">
        <w:rPr>
          <w:rFonts w:ascii="Arial" w:hAnsi="Arial" w:cs="Arial"/>
          <w:color w:val="000000"/>
          <w:sz w:val="21"/>
          <w:szCs w:val="21"/>
        </w:rPr>
        <w:t xml:space="preserve">Sequence </w:t>
      </w:r>
      <w:r w:rsidRPr="004335B3">
        <w:rPr>
          <w:rFonts w:ascii="Arial" w:hAnsi="Arial" w:cs="Arial"/>
          <w:color w:val="000000"/>
          <w:sz w:val="21"/>
          <w:szCs w:val="21"/>
        </w:rPr>
        <w:t xml:space="preserve">authors: </w:t>
      </w:r>
      <w:r w:rsidR="00B77480" w:rsidRPr="004335B3">
        <w:rPr>
          <w:rFonts w:ascii="Arial" w:hAnsi="Arial" w:cs="Arial"/>
          <w:color w:val="000000"/>
          <w:sz w:val="21"/>
          <w:szCs w:val="21"/>
        </w:rPr>
        <w:t>Lauren P. Maestas, Rebecca T. Trout Fryxell, and Graham J. Hickling.</w:t>
      </w:r>
    </w:p>
    <w:p w:rsidR="0082393D" w:rsidRPr="004335B3" w:rsidRDefault="0082393D" w:rsidP="0082393D">
      <w:pPr>
        <w:numPr>
          <w:ilvl w:val="0"/>
          <w:numId w:val="31"/>
        </w:numPr>
        <w:shd w:val="clear" w:color="auto" w:fill="FFFFFF"/>
        <w:spacing w:line="265" w:lineRule="atLeast"/>
        <w:ind w:left="480"/>
        <w:rPr>
          <w:rFonts w:ascii="Arial" w:hAnsi="Arial" w:cs="Arial"/>
          <w:color w:val="000000"/>
          <w:sz w:val="21"/>
          <w:szCs w:val="21"/>
        </w:rPr>
      </w:pPr>
      <w:r w:rsidRPr="004335B3">
        <w:rPr>
          <w:rFonts w:ascii="Arial" w:hAnsi="Arial" w:cs="Arial"/>
          <w:color w:val="000000"/>
          <w:sz w:val="21"/>
          <w:szCs w:val="21"/>
        </w:rPr>
        <w:t xml:space="preserve">Publication information: Unpublished, </w:t>
      </w:r>
    </w:p>
    <w:p w:rsidR="0082393D" w:rsidRDefault="0082393D" w:rsidP="0082393D">
      <w:pPr>
        <w:shd w:val="clear" w:color="auto" w:fill="FFFFFF"/>
        <w:spacing w:line="265" w:lineRule="atLeast"/>
        <w:rPr>
          <w:rFonts w:ascii="Arial" w:hAnsi="Arial" w:cs="Arial"/>
          <w:color w:val="000000"/>
          <w:sz w:val="21"/>
          <w:szCs w:val="21"/>
        </w:rPr>
      </w:pPr>
    </w:p>
    <w:p w:rsidR="0082393D" w:rsidRPr="00184C2E" w:rsidRDefault="008E33D9" w:rsidP="0082393D">
      <w:pPr>
        <w:rPr>
          <w:b/>
          <w:u w:val="single"/>
        </w:rPr>
      </w:pPr>
      <w:r>
        <w:rPr>
          <w:b/>
          <w:u w:val="single"/>
        </w:rPr>
        <w:t>32</w:t>
      </w:r>
      <w:r w:rsidRPr="00184C2E">
        <w:rPr>
          <w:b/>
          <w:u w:val="single"/>
        </w:rPr>
        <w:t xml:space="preserve"> </w:t>
      </w:r>
      <w:r w:rsidR="0082393D" w:rsidRPr="00184C2E">
        <w:rPr>
          <w:b/>
          <w:i/>
          <w:u w:val="single"/>
        </w:rPr>
        <w:t>Ixodes</w:t>
      </w:r>
      <w:r w:rsidR="0082393D" w:rsidRPr="00184C2E">
        <w:rPr>
          <w:b/>
          <w:u w:val="single"/>
        </w:rPr>
        <w:t xml:space="preserve"> </w:t>
      </w:r>
      <w:r w:rsidRPr="00184C2E">
        <w:rPr>
          <w:b/>
          <w:u w:val="single"/>
        </w:rPr>
        <w:t>1</w:t>
      </w:r>
      <w:r>
        <w:rPr>
          <w:b/>
          <w:u w:val="single"/>
        </w:rPr>
        <w:t>2</w:t>
      </w:r>
      <w:r w:rsidRPr="00184C2E">
        <w:rPr>
          <w:b/>
          <w:u w:val="single"/>
        </w:rPr>
        <w:t xml:space="preserve">S </w:t>
      </w:r>
      <w:r w:rsidR="0082393D" w:rsidRPr="00184C2E">
        <w:rPr>
          <w:b/>
          <w:u w:val="single"/>
        </w:rPr>
        <w:t>haplotypes</w:t>
      </w:r>
    </w:p>
    <w:p w:rsidR="0082393D" w:rsidRDefault="0082393D" w:rsidP="0082393D">
      <w:pPr>
        <w:pStyle w:val="ListParagraph"/>
        <w:numPr>
          <w:ilvl w:val="0"/>
          <w:numId w:val="32"/>
        </w:numPr>
        <w:spacing w:after="200" w:line="276" w:lineRule="auto"/>
      </w:pPr>
      <w:r>
        <w:t xml:space="preserve">Bankit ID: </w:t>
      </w:r>
      <w:r w:rsidR="00B77480">
        <w:rPr>
          <w:i/>
        </w:rPr>
        <w:t>Ixodes scapularis</w:t>
      </w:r>
    </w:p>
    <w:p w:rsidR="0082393D" w:rsidRDefault="0082393D" w:rsidP="0082393D">
      <w:pPr>
        <w:pStyle w:val="ListParagraph"/>
        <w:numPr>
          <w:ilvl w:val="1"/>
          <w:numId w:val="32"/>
        </w:numPr>
        <w:spacing w:after="200" w:line="276" w:lineRule="auto"/>
      </w:pPr>
      <w:r>
        <w:t>Definition:</w:t>
      </w:r>
      <w:r w:rsidR="00D72BFD">
        <w:t xml:space="preserve"> </w:t>
      </w:r>
      <w:r w:rsidR="00D72BFD">
        <w:rPr>
          <w:i/>
        </w:rPr>
        <w:t xml:space="preserve">Ixodes scapularis </w:t>
      </w:r>
      <w:r w:rsidR="00D72BFD">
        <w:t>12S Mitochondrial rDNA</w:t>
      </w:r>
    </w:p>
    <w:p w:rsidR="0082393D" w:rsidRPr="00184C2E" w:rsidRDefault="0082393D" w:rsidP="0082393D">
      <w:pPr>
        <w:pStyle w:val="ListParagraph"/>
        <w:numPr>
          <w:ilvl w:val="1"/>
          <w:numId w:val="32"/>
        </w:numPr>
        <w:spacing w:after="200" w:line="276" w:lineRule="auto"/>
      </w:pPr>
      <w:r>
        <w:t>Source:</w:t>
      </w:r>
      <w:r w:rsidR="00D72BFD" w:rsidRPr="00D72BFD">
        <w:rPr>
          <w:i/>
        </w:rPr>
        <w:t xml:space="preserve"> </w:t>
      </w:r>
      <w:r w:rsidR="00D72BFD">
        <w:rPr>
          <w:i/>
        </w:rPr>
        <w:t>Mitochondrion Ixodes scapularis</w:t>
      </w:r>
      <w:r w:rsidR="00D72BFD">
        <w:t xml:space="preserve"> (Black –legged tick)</w:t>
      </w:r>
    </w:p>
    <w:p w:rsidR="0082393D" w:rsidRDefault="0082393D" w:rsidP="0082393D">
      <w:pPr>
        <w:pStyle w:val="ListParagraph"/>
        <w:numPr>
          <w:ilvl w:val="1"/>
          <w:numId w:val="32"/>
        </w:numPr>
        <w:spacing w:after="200" w:line="276" w:lineRule="auto"/>
      </w:pPr>
      <w:r>
        <w:t>Organism:</w:t>
      </w:r>
      <w:r w:rsidR="00D72BFD" w:rsidRPr="00D72BFD">
        <w:rPr>
          <w:i/>
        </w:rPr>
        <w:t xml:space="preserve"> </w:t>
      </w:r>
      <w:r w:rsidR="00D72BFD">
        <w:rPr>
          <w:i/>
        </w:rPr>
        <w:t>Ixodes scapularis</w:t>
      </w:r>
    </w:p>
    <w:p w:rsidR="0082393D" w:rsidRDefault="0082393D" w:rsidP="0082393D">
      <w:pPr>
        <w:pStyle w:val="ListParagraph"/>
        <w:numPr>
          <w:ilvl w:val="1"/>
          <w:numId w:val="32"/>
        </w:numPr>
        <w:spacing w:after="200" w:line="276" w:lineRule="auto"/>
      </w:pPr>
      <w:r>
        <w:t>Reference:</w:t>
      </w:r>
      <w:r w:rsidR="008E33D9">
        <w:t xml:space="preserve"> Bases 1 to 438</w:t>
      </w:r>
    </w:p>
    <w:p w:rsidR="0082393D" w:rsidRDefault="0082393D" w:rsidP="0082393D">
      <w:pPr>
        <w:pStyle w:val="ListParagraph"/>
        <w:numPr>
          <w:ilvl w:val="1"/>
          <w:numId w:val="32"/>
        </w:numPr>
        <w:spacing w:after="200" w:line="276" w:lineRule="auto"/>
      </w:pPr>
      <w:r>
        <w:t>Authors:</w:t>
      </w:r>
      <w:r w:rsidR="008E33D9">
        <w:t>Maestas, L.P., Trout Fryxell, R.T., Miller, D.L., and Hickling, G.J.</w:t>
      </w:r>
    </w:p>
    <w:p w:rsidR="0082393D" w:rsidRDefault="0082393D" w:rsidP="0082393D">
      <w:pPr>
        <w:pStyle w:val="ListParagraph"/>
        <w:numPr>
          <w:ilvl w:val="1"/>
          <w:numId w:val="32"/>
        </w:numPr>
        <w:spacing w:after="200" w:line="276" w:lineRule="auto"/>
      </w:pPr>
      <w:r>
        <w:t>Title:</w:t>
      </w:r>
      <w:r w:rsidR="008E33D9" w:rsidRPr="008E33D9">
        <w:rPr>
          <w:b/>
          <w:i/>
          <w:caps/>
          <w:sz w:val="22"/>
          <w:szCs w:val="22"/>
        </w:rPr>
        <w:t xml:space="preserve"> </w:t>
      </w:r>
      <w:r w:rsidR="008E33D9" w:rsidRPr="008E33D9">
        <w:rPr>
          <w:i/>
          <w:sz w:val="22"/>
          <w:szCs w:val="22"/>
        </w:rPr>
        <w:t>Borrelia</w:t>
      </w:r>
      <w:r w:rsidR="008E33D9" w:rsidRPr="008E33D9">
        <w:rPr>
          <w:sz w:val="22"/>
          <w:szCs w:val="22"/>
        </w:rPr>
        <w:t xml:space="preserve"> prevalence in </w:t>
      </w:r>
      <w:r w:rsidR="008E33D9" w:rsidRPr="008E33D9">
        <w:rPr>
          <w:i/>
          <w:sz w:val="22"/>
          <w:szCs w:val="22"/>
        </w:rPr>
        <w:t>Ixodes</w:t>
      </w:r>
      <w:r w:rsidR="008E33D9" w:rsidRPr="008E33D9">
        <w:rPr>
          <w:sz w:val="22"/>
          <w:szCs w:val="22"/>
        </w:rPr>
        <w:t xml:space="preserve"> ticks changes along a latitudinal gradient</w:t>
      </w:r>
      <w:r w:rsidR="008E33D9" w:rsidRPr="00CB774E">
        <w:rPr>
          <w:b/>
          <w:sz w:val="22"/>
          <w:szCs w:val="22"/>
        </w:rPr>
        <w:t xml:space="preserve">  </w:t>
      </w:r>
    </w:p>
    <w:p w:rsidR="0082393D" w:rsidRDefault="0082393D" w:rsidP="0082393D">
      <w:pPr>
        <w:pStyle w:val="ListParagraph"/>
        <w:numPr>
          <w:ilvl w:val="1"/>
          <w:numId w:val="32"/>
        </w:numPr>
        <w:spacing w:after="200" w:line="276" w:lineRule="auto"/>
      </w:pPr>
      <w:r>
        <w:t>Haplotype:</w:t>
      </w:r>
      <w:r w:rsidR="008E33D9">
        <w:t>Variant X</w:t>
      </w:r>
    </w:p>
    <w:p w:rsidR="0082393D" w:rsidRDefault="0082393D" w:rsidP="0082393D">
      <w:pPr>
        <w:pStyle w:val="ListParagraph"/>
        <w:numPr>
          <w:ilvl w:val="1"/>
          <w:numId w:val="32"/>
        </w:numPr>
        <w:spacing w:after="200" w:line="276" w:lineRule="auto"/>
      </w:pPr>
      <w:r>
        <w:t xml:space="preserve">Specimen Collection Location: </w:t>
      </w:r>
      <w:r w:rsidR="008E33D9">
        <w:t>Each individual</w:t>
      </w:r>
    </w:p>
    <w:p w:rsidR="0082393D" w:rsidRDefault="0082393D" w:rsidP="0082393D">
      <w:pPr>
        <w:pStyle w:val="ListParagraph"/>
        <w:numPr>
          <w:ilvl w:val="1"/>
          <w:numId w:val="32"/>
        </w:numPr>
        <w:spacing w:after="200" w:line="276" w:lineRule="auto"/>
      </w:pPr>
      <w:r>
        <w:t>Sequence:</w:t>
      </w:r>
    </w:p>
    <w:p w:rsidR="0082393D" w:rsidRPr="00184C2E" w:rsidRDefault="0082393D" w:rsidP="0082393D">
      <w:pPr>
        <w:pStyle w:val="ListParagraph"/>
        <w:numPr>
          <w:ilvl w:val="1"/>
          <w:numId w:val="32"/>
        </w:numPr>
        <w:spacing w:after="200" w:line="276" w:lineRule="auto"/>
      </w:pPr>
      <w:r>
        <w:t>Comments:</w:t>
      </w:r>
    </w:p>
    <w:p w:rsidR="0082393D" w:rsidRDefault="0082393D" w:rsidP="0082393D"/>
    <w:p w:rsidR="0082393D" w:rsidRPr="00184C2E" w:rsidRDefault="00B77480" w:rsidP="0082393D">
      <w:pPr>
        <w:rPr>
          <w:b/>
          <w:u w:val="single"/>
        </w:rPr>
      </w:pPr>
      <w:r>
        <w:rPr>
          <w:b/>
          <w:u w:val="single"/>
        </w:rPr>
        <w:t>32</w:t>
      </w:r>
      <w:r w:rsidRPr="00184C2E">
        <w:rPr>
          <w:b/>
          <w:u w:val="single"/>
        </w:rPr>
        <w:t xml:space="preserve"> </w:t>
      </w:r>
      <w:r w:rsidR="0082393D" w:rsidRPr="00184C2E">
        <w:rPr>
          <w:b/>
          <w:i/>
          <w:u w:val="single"/>
        </w:rPr>
        <w:t xml:space="preserve">Ixodes </w:t>
      </w:r>
      <w:r w:rsidR="0082393D" w:rsidRPr="00184C2E">
        <w:rPr>
          <w:b/>
          <w:u w:val="single"/>
        </w:rPr>
        <w:t>12S haplotypes</w:t>
      </w:r>
    </w:p>
    <w:p w:rsidR="0082393D" w:rsidRDefault="0082393D" w:rsidP="0082393D">
      <w:pPr>
        <w:pStyle w:val="ListParagraph"/>
        <w:numPr>
          <w:ilvl w:val="0"/>
          <w:numId w:val="33"/>
        </w:numPr>
        <w:spacing w:after="200" w:line="276" w:lineRule="auto"/>
      </w:pPr>
      <w:r>
        <w:t xml:space="preserve">Bankit ID: </w:t>
      </w:r>
      <w:r w:rsidR="00B77480">
        <w:rPr>
          <w:i/>
        </w:rPr>
        <w:t>Ixodes scapularis</w:t>
      </w:r>
    </w:p>
    <w:p w:rsidR="0082393D" w:rsidRDefault="0082393D" w:rsidP="0082393D">
      <w:pPr>
        <w:pStyle w:val="ListParagraph"/>
        <w:numPr>
          <w:ilvl w:val="1"/>
          <w:numId w:val="33"/>
        </w:numPr>
        <w:spacing w:after="200" w:line="276" w:lineRule="auto"/>
      </w:pPr>
      <w:r>
        <w:t>Definition:</w:t>
      </w:r>
    </w:p>
    <w:p w:rsidR="0082393D" w:rsidRPr="00184C2E" w:rsidRDefault="0082393D" w:rsidP="0082393D">
      <w:pPr>
        <w:pStyle w:val="ListParagraph"/>
        <w:numPr>
          <w:ilvl w:val="1"/>
          <w:numId w:val="33"/>
        </w:numPr>
        <w:spacing w:after="200" w:line="276" w:lineRule="auto"/>
      </w:pPr>
      <w:r>
        <w:t>Source:</w:t>
      </w:r>
    </w:p>
    <w:p w:rsidR="0082393D" w:rsidRDefault="0082393D" w:rsidP="0082393D">
      <w:pPr>
        <w:pStyle w:val="ListParagraph"/>
        <w:numPr>
          <w:ilvl w:val="1"/>
          <w:numId w:val="33"/>
        </w:numPr>
        <w:spacing w:after="200" w:line="276" w:lineRule="auto"/>
      </w:pPr>
      <w:r>
        <w:t>Organism:</w:t>
      </w:r>
    </w:p>
    <w:p w:rsidR="0082393D" w:rsidRDefault="0082393D" w:rsidP="0082393D">
      <w:pPr>
        <w:pStyle w:val="ListParagraph"/>
        <w:numPr>
          <w:ilvl w:val="1"/>
          <w:numId w:val="33"/>
        </w:numPr>
        <w:spacing w:after="200" w:line="276" w:lineRule="auto"/>
      </w:pPr>
      <w:r>
        <w:lastRenderedPageBreak/>
        <w:t>Reference:</w:t>
      </w:r>
    </w:p>
    <w:p w:rsidR="0082393D" w:rsidRDefault="0082393D" w:rsidP="0082393D">
      <w:pPr>
        <w:pStyle w:val="ListParagraph"/>
        <w:numPr>
          <w:ilvl w:val="1"/>
          <w:numId w:val="33"/>
        </w:numPr>
        <w:spacing w:after="200" w:line="276" w:lineRule="auto"/>
      </w:pPr>
      <w:r>
        <w:t>Authors:</w:t>
      </w:r>
    </w:p>
    <w:p w:rsidR="0082393D" w:rsidRDefault="0082393D" w:rsidP="0082393D">
      <w:pPr>
        <w:pStyle w:val="ListParagraph"/>
        <w:numPr>
          <w:ilvl w:val="1"/>
          <w:numId w:val="33"/>
        </w:numPr>
        <w:spacing w:after="200" w:line="276" w:lineRule="auto"/>
      </w:pPr>
      <w:r>
        <w:t>Title:</w:t>
      </w:r>
    </w:p>
    <w:p w:rsidR="0082393D" w:rsidRDefault="0082393D" w:rsidP="0082393D">
      <w:pPr>
        <w:pStyle w:val="ListParagraph"/>
        <w:numPr>
          <w:ilvl w:val="1"/>
          <w:numId w:val="33"/>
        </w:numPr>
        <w:spacing w:after="200" w:line="276" w:lineRule="auto"/>
      </w:pPr>
      <w:r>
        <w:t>Haplotype:</w:t>
      </w:r>
    </w:p>
    <w:p w:rsidR="0082393D" w:rsidRDefault="0082393D" w:rsidP="0082393D">
      <w:pPr>
        <w:pStyle w:val="ListParagraph"/>
        <w:numPr>
          <w:ilvl w:val="1"/>
          <w:numId w:val="33"/>
        </w:numPr>
        <w:spacing w:after="200" w:line="276" w:lineRule="auto"/>
      </w:pPr>
      <w:r>
        <w:t xml:space="preserve">Specimen Collection Location: </w:t>
      </w:r>
    </w:p>
    <w:p w:rsidR="0082393D" w:rsidRDefault="0082393D" w:rsidP="0082393D">
      <w:pPr>
        <w:pStyle w:val="ListParagraph"/>
        <w:numPr>
          <w:ilvl w:val="1"/>
          <w:numId w:val="33"/>
        </w:numPr>
        <w:spacing w:after="200" w:line="276" w:lineRule="auto"/>
      </w:pPr>
      <w:r>
        <w:t>Sequence:</w:t>
      </w:r>
    </w:p>
    <w:p w:rsidR="0082393D" w:rsidRPr="00184C2E" w:rsidRDefault="0082393D" w:rsidP="0082393D">
      <w:pPr>
        <w:pStyle w:val="ListParagraph"/>
        <w:numPr>
          <w:ilvl w:val="1"/>
          <w:numId w:val="33"/>
        </w:numPr>
        <w:spacing w:after="200" w:line="276" w:lineRule="auto"/>
      </w:pPr>
      <w:r>
        <w:t>Comments:</w:t>
      </w:r>
    </w:p>
    <w:p w:rsidR="0082393D" w:rsidRDefault="0082393D" w:rsidP="0082393D"/>
    <w:p w:rsidR="0082393D" w:rsidRPr="004335B3" w:rsidRDefault="0082393D" w:rsidP="0082393D">
      <w:pPr>
        <w:rPr>
          <w:b/>
          <w:u w:val="single"/>
        </w:rPr>
      </w:pPr>
      <w:r w:rsidRPr="004335B3">
        <w:rPr>
          <w:b/>
          <w:u w:val="single"/>
        </w:rPr>
        <w:t xml:space="preserve">Z </w:t>
      </w:r>
      <w:r w:rsidRPr="004335B3">
        <w:rPr>
          <w:b/>
          <w:i/>
          <w:u w:val="single"/>
        </w:rPr>
        <w:t xml:space="preserve">Borrelia </w:t>
      </w:r>
      <w:r w:rsidRPr="004335B3">
        <w:rPr>
          <w:b/>
          <w:u w:val="single"/>
        </w:rPr>
        <w:t>gene genotypes.</w:t>
      </w:r>
    </w:p>
    <w:p w:rsidR="0082393D" w:rsidRPr="004335B3" w:rsidRDefault="0082393D" w:rsidP="0082393D">
      <w:pPr>
        <w:pStyle w:val="ListParagraph"/>
        <w:numPr>
          <w:ilvl w:val="0"/>
          <w:numId w:val="34"/>
        </w:numPr>
        <w:spacing w:after="200" w:line="276" w:lineRule="auto"/>
      </w:pPr>
      <w:r w:rsidRPr="004335B3">
        <w:t xml:space="preserve">Bankit ID: </w:t>
      </w:r>
    </w:p>
    <w:p w:rsidR="0082393D" w:rsidRPr="004335B3" w:rsidRDefault="0082393D" w:rsidP="0082393D">
      <w:pPr>
        <w:pStyle w:val="ListParagraph"/>
        <w:numPr>
          <w:ilvl w:val="1"/>
          <w:numId w:val="34"/>
        </w:numPr>
        <w:spacing w:after="200" w:line="276" w:lineRule="auto"/>
      </w:pPr>
      <w:r w:rsidRPr="004335B3">
        <w:t>Definition:</w:t>
      </w:r>
    </w:p>
    <w:p w:rsidR="0082393D" w:rsidRPr="004335B3" w:rsidRDefault="0082393D" w:rsidP="0082393D">
      <w:pPr>
        <w:pStyle w:val="ListParagraph"/>
        <w:numPr>
          <w:ilvl w:val="1"/>
          <w:numId w:val="34"/>
        </w:numPr>
        <w:spacing w:after="200" w:line="276" w:lineRule="auto"/>
      </w:pPr>
      <w:r w:rsidRPr="004335B3">
        <w:t>Source:</w:t>
      </w:r>
    </w:p>
    <w:p w:rsidR="0082393D" w:rsidRPr="004335B3" w:rsidRDefault="0082393D" w:rsidP="0082393D">
      <w:pPr>
        <w:pStyle w:val="ListParagraph"/>
        <w:numPr>
          <w:ilvl w:val="1"/>
          <w:numId w:val="34"/>
        </w:numPr>
        <w:spacing w:after="200" w:line="276" w:lineRule="auto"/>
      </w:pPr>
      <w:r w:rsidRPr="004335B3">
        <w:t>Organism:</w:t>
      </w:r>
    </w:p>
    <w:p w:rsidR="0082393D" w:rsidRDefault="0082393D" w:rsidP="0082393D">
      <w:pPr>
        <w:pStyle w:val="ListParagraph"/>
        <w:numPr>
          <w:ilvl w:val="1"/>
          <w:numId w:val="34"/>
        </w:numPr>
        <w:spacing w:after="200" w:line="276" w:lineRule="auto"/>
      </w:pPr>
      <w:r>
        <w:t>Reference:</w:t>
      </w:r>
    </w:p>
    <w:p w:rsidR="0082393D" w:rsidRDefault="0082393D" w:rsidP="0082393D">
      <w:pPr>
        <w:pStyle w:val="ListParagraph"/>
        <w:numPr>
          <w:ilvl w:val="1"/>
          <w:numId w:val="34"/>
        </w:numPr>
        <w:spacing w:after="200" w:line="276" w:lineRule="auto"/>
      </w:pPr>
      <w:r>
        <w:t>Authors:</w:t>
      </w:r>
    </w:p>
    <w:p w:rsidR="0082393D" w:rsidRDefault="0082393D" w:rsidP="0082393D">
      <w:pPr>
        <w:pStyle w:val="ListParagraph"/>
        <w:numPr>
          <w:ilvl w:val="1"/>
          <w:numId w:val="34"/>
        </w:numPr>
        <w:spacing w:after="200" w:line="276" w:lineRule="auto"/>
      </w:pPr>
      <w:r>
        <w:t>Title:</w:t>
      </w:r>
    </w:p>
    <w:p w:rsidR="0082393D" w:rsidRDefault="0082393D" w:rsidP="0082393D">
      <w:pPr>
        <w:pStyle w:val="ListParagraph"/>
        <w:numPr>
          <w:ilvl w:val="1"/>
          <w:numId w:val="34"/>
        </w:numPr>
        <w:spacing w:after="200" w:line="276" w:lineRule="auto"/>
      </w:pPr>
      <w:r>
        <w:t>Haplotype:</w:t>
      </w:r>
    </w:p>
    <w:p w:rsidR="0082393D" w:rsidRDefault="0082393D" w:rsidP="0082393D">
      <w:pPr>
        <w:pStyle w:val="ListParagraph"/>
        <w:numPr>
          <w:ilvl w:val="1"/>
          <w:numId w:val="34"/>
        </w:numPr>
        <w:spacing w:after="200" w:line="276" w:lineRule="auto"/>
      </w:pPr>
      <w:r>
        <w:t xml:space="preserve">Specimen Collection Location: </w:t>
      </w:r>
    </w:p>
    <w:p w:rsidR="0082393D" w:rsidRDefault="0082393D" w:rsidP="0082393D">
      <w:pPr>
        <w:pStyle w:val="ListParagraph"/>
        <w:numPr>
          <w:ilvl w:val="1"/>
          <w:numId w:val="34"/>
        </w:numPr>
        <w:spacing w:after="200" w:line="276" w:lineRule="auto"/>
      </w:pPr>
      <w:r>
        <w:t>Sequence:</w:t>
      </w:r>
    </w:p>
    <w:p w:rsidR="0082393D" w:rsidRPr="00184C2E" w:rsidRDefault="0082393D" w:rsidP="0082393D">
      <w:pPr>
        <w:pStyle w:val="ListParagraph"/>
        <w:numPr>
          <w:ilvl w:val="1"/>
          <w:numId w:val="34"/>
        </w:numPr>
        <w:spacing w:after="200" w:line="276" w:lineRule="auto"/>
      </w:pPr>
      <w:r>
        <w:t>Comments:</w:t>
      </w:r>
    </w:p>
    <w:p w:rsidR="002F4C78" w:rsidRDefault="002F4C78">
      <w:pPr>
        <w:rPr>
          <w:rFonts w:ascii="Arial" w:hAnsi="Arial" w:cs="Arial"/>
          <w:color w:val="000000"/>
          <w:sz w:val="21"/>
          <w:szCs w:val="21"/>
        </w:rPr>
      </w:pPr>
      <w:r>
        <w:rPr>
          <w:rFonts w:ascii="Arial" w:hAnsi="Arial" w:cs="Arial"/>
          <w:color w:val="000000"/>
          <w:sz w:val="21"/>
          <w:szCs w:val="21"/>
        </w:rPr>
        <w:br w:type="page"/>
      </w:r>
    </w:p>
    <w:p w:rsidR="002F4C78" w:rsidRDefault="002F4C78" w:rsidP="002F4C78">
      <w:pPr>
        <w:jc w:val="center"/>
        <w:rPr>
          <w:b/>
          <w:smallCaps/>
          <w:sz w:val="22"/>
          <w:szCs w:val="22"/>
        </w:rPr>
      </w:pPr>
      <w:r w:rsidRPr="00CB774E">
        <w:rPr>
          <w:b/>
          <w:smallCaps/>
          <w:sz w:val="22"/>
          <w:szCs w:val="22"/>
        </w:rPr>
        <w:lastRenderedPageBreak/>
        <w:t>VITA</w:t>
      </w:r>
    </w:p>
    <w:p w:rsidR="002F4C78" w:rsidRDefault="002F4C78" w:rsidP="002F4C78">
      <w:pPr>
        <w:rPr>
          <w:b/>
          <w:sz w:val="22"/>
          <w:szCs w:val="22"/>
        </w:rPr>
      </w:pPr>
    </w:p>
    <w:p w:rsidR="002F4C78" w:rsidRDefault="002F4C78" w:rsidP="002F4C78">
      <w:pPr>
        <w:rPr>
          <w:sz w:val="22"/>
          <w:szCs w:val="22"/>
        </w:rPr>
      </w:pPr>
      <w:r>
        <w:rPr>
          <w:b/>
          <w:sz w:val="22"/>
          <w:szCs w:val="22"/>
        </w:rPr>
        <w:t xml:space="preserve">Name:  </w:t>
      </w:r>
      <w:r>
        <w:rPr>
          <w:b/>
          <w:sz w:val="22"/>
          <w:szCs w:val="22"/>
        </w:rPr>
        <w:tab/>
      </w:r>
      <w:r w:rsidRPr="00D54D45">
        <w:rPr>
          <w:sz w:val="22"/>
          <w:szCs w:val="22"/>
        </w:rPr>
        <w:t>Lauren Paul Maestas</w:t>
      </w:r>
    </w:p>
    <w:p w:rsidR="002F4C78" w:rsidRDefault="002F4C78" w:rsidP="002F4C78">
      <w:pPr>
        <w:tabs>
          <w:tab w:val="left" w:pos="1440"/>
        </w:tabs>
        <w:ind w:left="1440" w:hanging="1440"/>
        <w:rPr>
          <w:rFonts w:ascii="Verdana" w:eastAsia="MS Mincho" w:hAnsi="Verdana" w:cs="Tahoma"/>
          <w:sz w:val="19"/>
          <w:szCs w:val="19"/>
        </w:rPr>
      </w:pPr>
      <w:r w:rsidRPr="00D54D45">
        <w:rPr>
          <w:b/>
          <w:sz w:val="22"/>
          <w:szCs w:val="22"/>
        </w:rPr>
        <w:t>Address:</w:t>
      </w:r>
      <w:r>
        <w:rPr>
          <w:sz w:val="22"/>
          <w:szCs w:val="22"/>
        </w:rPr>
        <w:t xml:space="preserve"> </w:t>
      </w:r>
      <w:r>
        <w:rPr>
          <w:sz w:val="22"/>
          <w:szCs w:val="22"/>
        </w:rPr>
        <w:tab/>
      </w:r>
      <w:r w:rsidRPr="002709A8">
        <w:rPr>
          <w:rFonts w:ascii="Verdana" w:hAnsi="Verdana" w:cs="Courier New"/>
          <w:color w:val="000000"/>
          <w:sz w:val="20"/>
          <w:szCs w:val="20"/>
        </w:rPr>
        <w:t>3900 Papermill Square Dr. Apt I</w:t>
      </w:r>
      <w:r>
        <w:rPr>
          <w:rFonts w:ascii="Verdana" w:eastAsia="MS Mincho" w:hAnsi="Verdana" w:cs="Tahoma"/>
          <w:sz w:val="19"/>
          <w:szCs w:val="19"/>
        </w:rPr>
        <w:t xml:space="preserve">, </w:t>
      </w:r>
      <w:r w:rsidRPr="002709A8">
        <w:rPr>
          <w:rFonts w:ascii="Verdana" w:eastAsia="MS Mincho" w:hAnsi="Verdana" w:cs="Tahoma"/>
          <w:sz w:val="19"/>
          <w:szCs w:val="19"/>
        </w:rPr>
        <w:t>Knoxville, TN</w:t>
      </w:r>
    </w:p>
    <w:p w:rsidR="002F4C78" w:rsidRDefault="002F4C78" w:rsidP="002F4C78">
      <w:pPr>
        <w:tabs>
          <w:tab w:val="left" w:pos="1440"/>
        </w:tabs>
        <w:ind w:left="1440" w:hanging="1440"/>
        <w:rPr>
          <w:b/>
          <w:sz w:val="22"/>
          <w:szCs w:val="22"/>
        </w:rPr>
      </w:pPr>
      <w:r>
        <w:rPr>
          <w:b/>
          <w:sz w:val="22"/>
          <w:szCs w:val="22"/>
        </w:rPr>
        <w:tab/>
      </w:r>
      <w:r w:rsidRPr="002709A8">
        <w:rPr>
          <w:rFonts w:ascii="Verdana" w:eastAsia="MS Mincho" w:hAnsi="Verdana" w:cs="Tahoma"/>
          <w:sz w:val="19"/>
          <w:szCs w:val="19"/>
        </w:rPr>
        <w:t xml:space="preserve">Phone: 720 206 9708  </w:t>
      </w:r>
      <w:hyperlink r:id="rId17" w:history="1">
        <w:r w:rsidRPr="0097347C">
          <w:rPr>
            <w:rStyle w:val="Hyperlink"/>
            <w:rFonts w:ascii="Verdana" w:eastAsia="MS Mincho" w:hAnsi="Verdana" w:cs="Tahoma"/>
            <w:i/>
            <w:sz w:val="19"/>
            <w:szCs w:val="19"/>
          </w:rPr>
          <w:t>lptickman@gmail.com</w:t>
        </w:r>
      </w:hyperlink>
      <w:r>
        <w:rPr>
          <w:b/>
          <w:sz w:val="22"/>
          <w:szCs w:val="22"/>
        </w:rPr>
        <w:t xml:space="preserve"> </w:t>
      </w:r>
    </w:p>
    <w:p w:rsidR="002F4C78" w:rsidRDefault="002F4C78" w:rsidP="002F4C78">
      <w:pPr>
        <w:tabs>
          <w:tab w:val="left" w:pos="1440"/>
        </w:tabs>
        <w:ind w:left="1440" w:hanging="1440"/>
        <w:rPr>
          <w:sz w:val="22"/>
          <w:szCs w:val="22"/>
        </w:rPr>
      </w:pPr>
      <w:r>
        <w:rPr>
          <w:b/>
          <w:sz w:val="22"/>
          <w:szCs w:val="22"/>
        </w:rPr>
        <w:t xml:space="preserve">Graduate Education:  </w:t>
      </w:r>
      <w:r w:rsidRPr="00D54D45">
        <w:rPr>
          <w:sz w:val="22"/>
          <w:szCs w:val="22"/>
        </w:rPr>
        <w:t>The University of Tennessee, Knoxville, TN</w:t>
      </w:r>
    </w:p>
    <w:p w:rsidR="002F4C78" w:rsidRPr="00D54D45" w:rsidRDefault="002F4C78" w:rsidP="002F4C78">
      <w:pPr>
        <w:tabs>
          <w:tab w:val="left" w:pos="1440"/>
        </w:tabs>
        <w:ind w:left="2880" w:hanging="1440"/>
        <w:rPr>
          <w:sz w:val="22"/>
          <w:szCs w:val="22"/>
        </w:rPr>
      </w:pPr>
      <w:r w:rsidRPr="00D54D45">
        <w:rPr>
          <w:sz w:val="22"/>
          <w:szCs w:val="22"/>
        </w:rPr>
        <w:t xml:space="preserve">Master of Science, anticipated graduation : </w:t>
      </w:r>
      <w:r>
        <w:rPr>
          <w:sz w:val="22"/>
          <w:szCs w:val="22"/>
        </w:rPr>
        <w:t>August</w:t>
      </w:r>
      <w:r w:rsidRPr="00D54D45">
        <w:rPr>
          <w:sz w:val="22"/>
          <w:szCs w:val="22"/>
        </w:rPr>
        <w:t xml:space="preserve"> 2013</w:t>
      </w:r>
    </w:p>
    <w:p w:rsidR="002F4C78" w:rsidRPr="00D54D45" w:rsidRDefault="002F4C78" w:rsidP="002F4C78">
      <w:pPr>
        <w:pStyle w:val="ListParagraph"/>
        <w:tabs>
          <w:tab w:val="left" w:pos="1440"/>
        </w:tabs>
        <w:ind w:left="2160"/>
        <w:rPr>
          <w:sz w:val="22"/>
          <w:szCs w:val="22"/>
        </w:rPr>
      </w:pPr>
      <w:r w:rsidRPr="00D54D45">
        <w:rPr>
          <w:sz w:val="22"/>
          <w:szCs w:val="22"/>
        </w:rPr>
        <w:t>Major: Wildlife and Fisheries (Wildlife Health Emphasis)</w:t>
      </w:r>
    </w:p>
    <w:p w:rsidR="002F4C78" w:rsidRDefault="002F4C78" w:rsidP="002F4C78">
      <w:pPr>
        <w:pStyle w:val="ListParagraph"/>
        <w:tabs>
          <w:tab w:val="left" w:pos="1440"/>
        </w:tabs>
        <w:ind w:left="2160"/>
        <w:rPr>
          <w:sz w:val="22"/>
          <w:szCs w:val="22"/>
        </w:rPr>
      </w:pPr>
      <w:r w:rsidRPr="00D54D45">
        <w:rPr>
          <w:sz w:val="22"/>
          <w:szCs w:val="22"/>
        </w:rPr>
        <w:t xml:space="preserve">Minor: Entomology  </w:t>
      </w:r>
    </w:p>
    <w:p w:rsidR="002F4C78" w:rsidRPr="00721E76" w:rsidRDefault="002F4C78" w:rsidP="002F4C78">
      <w:pPr>
        <w:pStyle w:val="ListParagraph"/>
        <w:tabs>
          <w:tab w:val="left" w:pos="1440"/>
        </w:tabs>
        <w:ind w:left="2160" w:hanging="2160"/>
        <w:rPr>
          <w:sz w:val="22"/>
          <w:szCs w:val="22"/>
        </w:rPr>
      </w:pPr>
      <w:r w:rsidRPr="00721E76">
        <w:rPr>
          <w:b/>
          <w:sz w:val="22"/>
          <w:szCs w:val="22"/>
        </w:rPr>
        <w:t>Undergraduate Education:</w:t>
      </w:r>
      <w:r>
        <w:rPr>
          <w:sz w:val="22"/>
          <w:szCs w:val="22"/>
        </w:rPr>
        <w:t xml:space="preserve">  Humboldt State University, Arcata, CA</w:t>
      </w:r>
    </w:p>
    <w:p w:rsidR="002F4C78" w:rsidRPr="00721E76" w:rsidRDefault="002F4C78" w:rsidP="002F4C78">
      <w:pPr>
        <w:pStyle w:val="ListParagraph"/>
        <w:tabs>
          <w:tab w:val="left" w:pos="1440"/>
        </w:tabs>
        <w:ind w:left="2160" w:hanging="2160"/>
        <w:rPr>
          <w:sz w:val="22"/>
          <w:szCs w:val="22"/>
        </w:rPr>
      </w:pPr>
      <w:r>
        <w:rPr>
          <w:sz w:val="22"/>
          <w:szCs w:val="22"/>
        </w:rPr>
        <w:tab/>
      </w:r>
      <w:r w:rsidRPr="00721E76">
        <w:rPr>
          <w:sz w:val="22"/>
          <w:szCs w:val="22"/>
        </w:rPr>
        <w:t>Bachelor of Science, 5/2010</w:t>
      </w:r>
    </w:p>
    <w:p w:rsidR="002F4C78" w:rsidRPr="00721E76" w:rsidRDefault="002F4C78" w:rsidP="002F4C78">
      <w:pPr>
        <w:pStyle w:val="ListParagraph"/>
        <w:tabs>
          <w:tab w:val="left" w:pos="1440"/>
        </w:tabs>
        <w:ind w:left="4320" w:hanging="2160"/>
        <w:rPr>
          <w:sz w:val="22"/>
          <w:szCs w:val="22"/>
        </w:rPr>
      </w:pPr>
      <w:r w:rsidRPr="00721E76">
        <w:rPr>
          <w:sz w:val="22"/>
          <w:szCs w:val="22"/>
        </w:rPr>
        <w:t>Major: Wildlife Conservation Biology</w:t>
      </w:r>
    </w:p>
    <w:p w:rsidR="002F4C78" w:rsidRPr="00721E76" w:rsidRDefault="002F4C78" w:rsidP="002F4C78">
      <w:pPr>
        <w:pStyle w:val="ListParagraph"/>
        <w:tabs>
          <w:tab w:val="left" w:pos="1440"/>
        </w:tabs>
        <w:ind w:left="4320" w:hanging="2160"/>
        <w:rPr>
          <w:sz w:val="22"/>
          <w:szCs w:val="22"/>
        </w:rPr>
      </w:pPr>
      <w:r w:rsidRPr="00721E76">
        <w:rPr>
          <w:sz w:val="22"/>
          <w:szCs w:val="22"/>
        </w:rPr>
        <w:t>Wildlife Health Emphasis</w:t>
      </w:r>
    </w:p>
    <w:p w:rsidR="002F4C78" w:rsidRPr="00721E76" w:rsidRDefault="002F4C78" w:rsidP="002F4C78">
      <w:pPr>
        <w:pStyle w:val="ListParagraph"/>
        <w:tabs>
          <w:tab w:val="left" w:pos="1440"/>
        </w:tabs>
        <w:ind w:left="2160" w:hanging="2160"/>
        <w:rPr>
          <w:b/>
          <w:sz w:val="22"/>
          <w:szCs w:val="22"/>
        </w:rPr>
      </w:pPr>
      <w:r w:rsidRPr="00721E76">
        <w:rPr>
          <w:b/>
          <w:sz w:val="22"/>
          <w:szCs w:val="22"/>
        </w:rPr>
        <w:t>Current Research:</w:t>
      </w:r>
    </w:p>
    <w:p w:rsidR="002F4C78" w:rsidRPr="00721E76" w:rsidRDefault="002F4C78" w:rsidP="002F4C78">
      <w:pPr>
        <w:pStyle w:val="ListParagraph"/>
        <w:tabs>
          <w:tab w:val="left" w:pos="1440"/>
          <w:tab w:val="left" w:pos="2970"/>
        </w:tabs>
        <w:ind w:left="2160" w:hanging="2160"/>
        <w:rPr>
          <w:sz w:val="22"/>
          <w:szCs w:val="22"/>
        </w:rPr>
      </w:pPr>
      <w:r>
        <w:rPr>
          <w:sz w:val="22"/>
          <w:szCs w:val="22"/>
        </w:rPr>
        <w:tab/>
      </w:r>
      <w:r w:rsidRPr="001C16A4">
        <w:rPr>
          <w:sz w:val="22"/>
          <w:szCs w:val="22"/>
          <w:u w:val="single"/>
        </w:rPr>
        <w:t>MS dissertation:</w:t>
      </w:r>
      <w:r>
        <w:rPr>
          <w:sz w:val="22"/>
          <w:szCs w:val="22"/>
        </w:rPr>
        <w:t xml:space="preserve"> </w:t>
      </w:r>
      <w:r w:rsidRPr="00721E76">
        <w:rPr>
          <w:sz w:val="22"/>
          <w:szCs w:val="22"/>
        </w:rPr>
        <w:t>Trends in Borrelia spp. prevalence in Ixodes spp. ticks from the southeastern coastal United States</w:t>
      </w:r>
      <w:r>
        <w:rPr>
          <w:sz w:val="22"/>
          <w:szCs w:val="22"/>
        </w:rPr>
        <w:t>.</w:t>
      </w:r>
    </w:p>
    <w:p w:rsidR="002F4C78" w:rsidRPr="00D54D45" w:rsidRDefault="002F4C78" w:rsidP="002F4C78">
      <w:pPr>
        <w:pStyle w:val="ListParagraph"/>
        <w:tabs>
          <w:tab w:val="left" w:pos="1440"/>
        </w:tabs>
        <w:ind w:left="2160" w:hanging="2160"/>
        <w:rPr>
          <w:sz w:val="22"/>
          <w:szCs w:val="22"/>
        </w:rPr>
      </w:pPr>
      <w:r>
        <w:rPr>
          <w:sz w:val="22"/>
          <w:szCs w:val="22"/>
        </w:rPr>
        <w:tab/>
      </w:r>
      <w:r w:rsidRPr="001C16A4">
        <w:rPr>
          <w:sz w:val="22"/>
          <w:szCs w:val="22"/>
          <w:u w:val="single"/>
        </w:rPr>
        <w:t>Additional study:</w:t>
      </w:r>
      <w:r>
        <w:rPr>
          <w:sz w:val="22"/>
          <w:szCs w:val="22"/>
        </w:rPr>
        <w:t xml:space="preserve">  </w:t>
      </w:r>
      <w:r w:rsidRPr="00721E76">
        <w:rPr>
          <w:sz w:val="22"/>
          <w:szCs w:val="22"/>
        </w:rPr>
        <w:t>Lyme Borreliosis in mesomammals of the eastern United States</w:t>
      </w:r>
      <w:r>
        <w:rPr>
          <w:sz w:val="22"/>
          <w:szCs w:val="22"/>
        </w:rPr>
        <w:t>.</w:t>
      </w:r>
    </w:p>
    <w:p w:rsidR="002F4C78" w:rsidRPr="00A0228D" w:rsidRDefault="00EB5875" w:rsidP="002F4C78">
      <w:pPr>
        <w:tabs>
          <w:tab w:val="left" w:pos="1440"/>
        </w:tabs>
        <w:ind w:left="1440" w:hanging="1440"/>
        <w:rPr>
          <w:b/>
          <w:sz w:val="22"/>
          <w:szCs w:val="22"/>
          <w:lang w:val="fr-LU"/>
        </w:rPr>
      </w:pPr>
      <w:r w:rsidRPr="00A0228D">
        <w:rPr>
          <w:b/>
          <w:sz w:val="22"/>
          <w:szCs w:val="22"/>
          <w:lang w:val="fr-LU"/>
        </w:rPr>
        <w:t>Publications:</w:t>
      </w:r>
    </w:p>
    <w:p w:rsidR="002F4C78" w:rsidRPr="00721E76" w:rsidRDefault="00030ACD" w:rsidP="002F4C78">
      <w:pPr>
        <w:tabs>
          <w:tab w:val="left" w:pos="1440"/>
        </w:tabs>
        <w:ind w:left="1440" w:hanging="1440"/>
        <w:rPr>
          <w:sz w:val="22"/>
          <w:szCs w:val="22"/>
        </w:rPr>
      </w:pPr>
      <w:r w:rsidRPr="00030ACD">
        <w:rPr>
          <w:sz w:val="22"/>
          <w:szCs w:val="22"/>
          <w:lang w:val="fr-LU"/>
        </w:rPr>
        <w:t xml:space="preserve">Fair, J.M., </w:t>
      </w:r>
      <w:r w:rsidRPr="00030ACD">
        <w:rPr>
          <w:b/>
          <w:sz w:val="22"/>
          <w:szCs w:val="22"/>
          <w:lang w:val="fr-LU"/>
        </w:rPr>
        <w:t>Maestas, L.M.,</w:t>
      </w:r>
      <w:r w:rsidRPr="00030ACD">
        <w:rPr>
          <w:sz w:val="22"/>
          <w:szCs w:val="22"/>
          <w:lang w:val="fr-LU"/>
        </w:rPr>
        <w:t xml:space="preserve"> </w:t>
      </w:r>
      <w:r w:rsidR="00120C06">
        <w:rPr>
          <w:sz w:val="22"/>
          <w:szCs w:val="22"/>
          <w:lang w:val="fr-LU"/>
        </w:rPr>
        <w:t>et al.</w:t>
      </w:r>
      <w:r w:rsidRPr="00030ACD">
        <w:rPr>
          <w:sz w:val="22"/>
          <w:szCs w:val="22"/>
          <w:lang w:val="fr-LU"/>
        </w:rPr>
        <w:t xml:space="preserve">et al. </w:t>
      </w:r>
      <w:r w:rsidR="002F4C78" w:rsidRPr="00721E76">
        <w:rPr>
          <w:sz w:val="22"/>
          <w:szCs w:val="22"/>
        </w:rPr>
        <w:t>(2008) Avian individual and population health on Los Alamos National Laboratory 2008.</w:t>
      </w:r>
    </w:p>
    <w:p w:rsidR="002F4C78" w:rsidRPr="00721E76" w:rsidRDefault="002F4C78" w:rsidP="002F4C78">
      <w:pPr>
        <w:tabs>
          <w:tab w:val="left" w:pos="1440"/>
        </w:tabs>
        <w:ind w:left="1440" w:hanging="1440"/>
        <w:rPr>
          <w:sz w:val="22"/>
          <w:szCs w:val="22"/>
        </w:rPr>
      </w:pPr>
      <w:r w:rsidRPr="00721E76">
        <w:rPr>
          <w:sz w:val="22"/>
          <w:szCs w:val="22"/>
        </w:rPr>
        <w:t xml:space="preserve">Fair, J.M. and </w:t>
      </w:r>
      <w:r w:rsidRPr="00721E76">
        <w:rPr>
          <w:b/>
          <w:sz w:val="22"/>
          <w:szCs w:val="22"/>
        </w:rPr>
        <w:t>Maestas, L.M.</w:t>
      </w:r>
      <w:r w:rsidRPr="00721E76">
        <w:rPr>
          <w:sz w:val="22"/>
          <w:szCs w:val="22"/>
        </w:rPr>
        <w:t xml:space="preserve"> (</w:t>
      </w:r>
      <w:r w:rsidR="00A46A45">
        <w:rPr>
          <w:sz w:val="22"/>
          <w:szCs w:val="22"/>
        </w:rPr>
        <w:t>To be submitted</w:t>
      </w:r>
      <w:r w:rsidRPr="00721E76">
        <w:rPr>
          <w:sz w:val="22"/>
          <w:szCs w:val="22"/>
        </w:rPr>
        <w:t>) Ectoparasites of two cavity-nesting passerines: a spatial-contaminant perspective.</w:t>
      </w:r>
      <w:r>
        <w:rPr>
          <w:sz w:val="22"/>
          <w:szCs w:val="22"/>
        </w:rPr>
        <w:t xml:space="preserve"> </w:t>
      </w:r>
      <w:r w:rsidR="00A46A45">
        <w:rPr>
          <w:sz w:val="22"/>
          <w:szCs w:val="22"/>
        </w:rPr>
        <w:t>Journal of Animal Ecology.</w:t>
      </w:r>
    </w:p>
    <w:p w:rsidR="002F4C78" w:rsidRPr="00721E76" w:rsidRDefault="002F4C78" w:rsidP="002F4C78">
      <w:pPr>
        <w:tabs>
          <w:tab w:val="left" w:pos="1440"/>
        </w:tabs>
        <w:ind w:left="1440" w:hanging="1440"/>
        <w:rPr>
          <w:sz w:val="22"/>
          <w:szCs w:val="22"/>
        </w:rPr>
      </w:pPr>
      <w:r w:rsidRPr="00721E76">
        <w:rPr>
          <w:sz w:val="22"/>
          <w:szCs w:val="22"/>
        </w:rPr>
        <w:lastRenderedPageBreak/>
        <w:t xml:space="preserve">Gerhold, R.G,. </w:t>
      </w:r>
      <w:r w:rsidRPr="00721E76">
        <w:rPr>
          <w:b/>
          <w:sz w:val="22"/>
          <w:szCs w:val="22"/>
        </w:rPr>
        <w:t>Maestas, L.M.,</w:t>
      </w:r>
      <w:r w:rsidRPr="00721E76">
        <w:rPr>
          <w:sz w:val="22"/>
          <w:szCs w:val="22"/>
        </w:rPr>
        <w:t xml:space="preserve"> and Harn</w:t>
      </w:r>
      <w:r>
        <w:rPr>
          <w:sz w:val="22"/>
          <w:szCs w:val="22"/>
        </w:rPr>
        <w:t>age, P. (In review) Effects of organic matter in chlorinated, and d</w:t>
      </w:r>
      <w:r w:rsidRPr="00721E76">
        <w:rPr>
          <w:sz w:val="22"/>
          <w:szCs w:val="22"/>
        </w:rPr>
        <w:t>istille</w:t>
      </w:r>
      <w:r>
        <w:rPr>
          <w:sz w:val="22"/>
          <w:szCs w:val="22"/>
        </w:rPr>
        <w:t>d water on p</w:t>
      </w:r>
      <w:r w:rsidRPr="00721E76">
        <w:rPr>
          <w:sz w:val="22"/>
          <w:szCs w:val="22"/>
        </w:rPr>
        <w:t xml:space="preserve">ersistence of </w:t>
      </w:r>
      <w:r w:rsidRPr="00721E76">
        <w:rPr>
          <w:i/>
          <w:sz w:val="22"/>
          <w:szCs w:val="22"/>
        </w:rPr>
        <w:t>Trichomonas gallinae</w:t>
      </w:r>
      <w:r w:rsidRPr="00721E76">
        <w:rPr>
          <w:sz w:val="22"/>
          <w:szCs w:val="22"/>
        </w:rPr>
        <w:t>.</w:t>
      </w:r>
      <w:r>
        <w:rPr>
          <w:sz w:val="22"/>
          <w:szCs w:val="22"/>
        </w:rPr>
        <w:t xml:space="preserve">  </w:t>
      </w:r>
      <w:r w:rsidR="00A46A45">
        <w:rPr>
          <w:sz w:val="22"/>
          <w:szCs w:val="22"/>
        </w:rPr>
        <w:t xml:space="preserve">     </w:t>
      </w:r>
      <w:r w:rsidR="004335B3">
        <w:rPr>
          <w:sz w:val="22"/>
          <w:szCs w:val="22"/>
        </w:rPr>
        <w:t>Avian D</w:t>
      </w:r>
      <w:r w:rsidR="00A46A45" w:rsidRPr="004335B3">
        <w:rPr>
          <w:sz w:val="22"/>
          <w:szCs w:val="22"/>
        </w:rPr>
        <w:t>iseases.</w:t>
      </w:r>
    </w:p>
    <w:p w:rsidR="002F4C78" w:rsidRDefault="002F4C78" w:rsidP="002F4C78">
      <w:pPr>
        <w:tabs>
          <w:tab w:val="left" w:pos="1440"/>
        </w:tabs>
        <w:ind w:left="1440" w:hanging="1440"/>
        <w:rPr>
          <w:b/>
          <w:sz w:val="22"/>
          <w:szCs w:val="22"/>
        </w:rPr>
      </w:pPr>
      <w:r>
        <w:rPr>
          <w:b/>
          <w:sz w:val="22"/>
          <w:szCs w:val="22"/>
        </w:rPr>
        <w:t>Oral presentations:</w:t>
      </w:r>
    </w:p>
    <w:p w:rsidR="002F4C78" w:rsidRPr="007B6106" w:rsidRDefault="002F4C78" w:rsidP="002F4C78">
      <w:pPr>
        <w:pStyle w:val="ListParagraph"/>
        <w:numPr>
          <w:ilvl w:val="0"/>
          <w:numId w:val="27"/>
        </w:numPr>
        <w:tabs>
          <w:tab w:val="left" w:pos="1440"/>
        </w:tabs>
        <w:rPr>
          <w:sz w:val="22"/>
          <w:szCs w:val="22"/>
        </w:rPr>
      </w:pPr>
      <w:r w:rsidRPr="007B6106">
        <w:rPr>
          <w:i/>
          <w:sz w:val="22"/>
          <w:szCs w:val="22"/>
        </w:rPr>
        <w:t>Borrelia</w:t>
      </w:r>
      <w:r w:rsidRPr="007B6106">
        <w:rPr>
          <w:sz w:val="22"/>
          <w:szCs w:val="22"/>
        </w:rPr>
        <w:t xml:space="preserve"> infections in </w:t>
      </w:r>
      <w:r w:rsidRPr="007B6106">
        <w:rPr>
          <w:i/>
          <w:sz w:val="22"/>
          <w:szCs w:val="22"/>
        </w:rPr>
        <w:t>Ixodes</w:t>
      </w:r>
      <w:r w:rsidRPr="007B6106">
        <w:rPr>
          <w:sz w:val="22"/>
          <w:szCs w:val="22"/>
        </w:rPr>
        <w:t xml:space="preserve"> spp ticks (Acari Ixodidae) along latitudinal gradients in the southeastern coastal United States (2013).    </w:t>
      </w:r>
      <w:r w:rsidR="00C5757D">
        <w:rPr>
          <w:sz w:val="22"/>
          <w:szCs w:val="22"/>
        </w:rPr>
        <w:t xml:space="preserve">Wildlife and Fisheries </w:t>
      </w:r>
      <w:r w:rsidR="00C5757D" w:rsidRPr="00C5757D">
        <w:rPr>
          <w:sz w:val="22"/>
          <w:szCs w:val="22"/>
        </w:rPr>
        <w:t>S</w:t>
      </w:r>
      <w:r w:rsidRPr="00C5757D">
        <w:rPr>
          <w:sz w:val="22"/>
          <w:szCs w:val="22"/>
        </w:rPr>
        <w:t>eminar</w:t>
      </w:r>
      <w:r w:rsidR="00C5757D">
        <w:rPr>
          <w:sz w:val="22"/>
          <w:szCs w:val="22"/>
        </w:rPr>
        <w:t>.</w:t>
      </w:r>
      <w:r w:rsidRPr="007B6106">
        <w:rPr>
          <w:sz w:val="22"/>
          <w:szCs w:val="22"/>
        </w:rPr>
        <w:t xml:space="preserve"> Knoxville, TN.</w:t>
      </w:r>
    </w:p>
    <w:p w:rsidR="002F4C78" w:rsidRPr="007B6106" w:rsidRDefault="002F4C78" w:rsidP="002F4C78">
      <w:pPr>
        <w:pStyle w:val="ListParagraph"/>
        <w:numPr>
          <w:ilvl w:val="0"/>
          <w:numId w:val="27"/>
        </w:numPr>
        <w:tabs>
          <w:tab w:val="left" w:pos="1440"/>
        </w:tabs>
        <w:rPr>
          <w:sz w:val="22"/>
          <w:szCs w:val="22"/>
        </w:rPr>
      </w:pPr>
      <w:r w:rsidRPr="007B6106">
        <w:rPr>
          <w:sz w:val="22"/>
          <w:szCs w:val="22"/>
        </w:rPr>
        <w:t xml:space="preserve">Tularemia Ecology: Sylvatic Cycles, Vectors &amp; Importance: Wildlife and Fisheries Seminar (2012).  Knoxville, TN.  </w:t>
      </w:r>
    </w:p>
    <w:p w:rsidR="002F4C78" w:rsidRPr="007B6106" w:rsidRDefault="002F4C78" w:rsidP="002F4C78">
      <w:pPr>
        <w:pStyle w:val="ListParagraph"/>
        <w:numPr>
          <w:ilvl w:val="0"/>
          <w:numId w:val="27"/>
        </w:numPr>
        <w:tabs>
          <w:tab w:val="left" w:pos="1440"/>
        </w:tabs>
        <w:rPr>
          <w:sz w:val="22"/>
          <w:szCs w:val="22"/>
        </w:rPr>
      </w:pPr>
      <w:r w:rsidRPr="007B6106">
        <w:rPr>
          <w:sz w:val="22"/>
          <w:szCs w:val="22"/>
        </w:rPr>
        <w:t>Canine Distemper Virus - Los Alamos.  National Laboratory Zoonotic Pathogens Meeting (2008).  Los Alamos, NM.</w:t>
      </w:r>
    </w:p>
    <w:p w:rsidR="002F4C78" w:rsidRPr="007B6106" w:rsidRDefault="002F4C78" w:rsidP="002F4C78">
      <w:pPr>
        <w:pStyle w:val="ListParagraph"/>
        <w:numPr>
          <w:ilvl w:val="0"/>
          <w:numId w:val="27"/>
        </w:numPr>
        <w:tabs>
          <w:tab w:val="left" w:pos="1440"/>
        </w:tabs>
        <w:rPr>
          <w:sz w:val="22"/>
          <w:szCs w:val="22"/>
        </w:rPr>
      </w:pPr>
      <w:r w:rsidRPr="007B6106">
        <w:rPr>
          <w:sz w:val="22"/>
          <w:szCs w:val="22"/>
        </w:rPr>
        <w:t xml:space="preserve">Species composition and prevalence of </w:t>
      </w:r>
      <w:r w:rsidRPr="007B6106">
        <w:rPr>
          <w:i/>
          <w:sz w:val="22"/>
          <w:szCs w:val="22"/>
        </w:rPr>
        <w:t>Borrelia</w:t>
      </w:r>
      <w:r w:rsidRPr="007B6106">
        <w:rPr>
          <w:sz w:val="22"/>
          <w:szCs w:val="22"/>
        </w:rPr>
        <w:t xml:space="preserve"> infections in </w:t>
      </w:r>
      <w:r w:rsidRPr="007B6106">
        <w:rPr>
          <w:i/>
          <w:sz w:val="22"/>
          <w:szCs w:val="22"/>
        </w:rPr>
        <w:t>Ixodes</w:t>
      </w:r>
      <w:r w:rsidRPr="007B6106">
        <w:rPr>
          <w:sz w:val="22"/>
          <w:szCs w:val="22"/>
        </w:rPr>
        <w:t xml:space="preserve"> spp ticks from the southeastern coastal United States. Entomological Society of America Annual Conference (2012).</w:t>
      </w:r>
      <w:r w:rsidRPr="007B6106">
        <w:rPr>
          <w:b/>
          <w:sz w:val="22"/>
          <w:szCs w:val="22"/>
        </w:rPr>
        <w:t xml:space="preserve"> </w:t>
      </w:r>
      <w:r w:rsidRPr="007B6106">
        <w:rPr>
          <w:sz w:val="22"/>
          <w:szCs w:val="22"/>
        </w:rPr>
        <w:t xml:space="preserve">Knoxville, TN.  </w:t>
      </w:r>
    </w:p>
    <w:p w:rsidR="002F4C78" w:rsidRPr="007B6106" w:rsidRDefault="002F4C78" w:rsidP="002F4C78">
      <w:pPr>
        <w:pStyle w:val="ListParagraph"/>
        <w:numPr>
          <w:ilvl w:val="0"/>
          <w:numId w:val="27"/>
        </w:numPr>
        <w:tabs>
          <w:tab w:val="left" w:pos="1440"/>
        </w:tabs>
        <w:rPr>
          <w:sz w:val="22"/>
          <w:szCs w:val="22"/>
        </w:rPr>
      </w:pPr>
      <w:r w:rsidRPr="007B6106">
        <w:rPr>
          <w:sz w:val="22"/>
          <w:szCs w:val="22"/>
        </w:rPr>
        <w:t>Surveillance for the etiological agent of Lyme Borreliosis in mesomammals of the Eastern United States Tennessee mosquito and vector control association (2013) Nashville, TN.</w:t>
      </w:r>
    </w:p>
    <w:p w:rsidR="002F4C78" w:rsidRPr="007B6106" w:rsidRDefault="002F4C78" w:rsidP="002F4C78">
      <w:pPr>
        <w:pStyle w:val="ListParagraph"/>
        <w:numPr>
          <w:ilvl w:val="0"/>
          <w:numId w:val="27"/>
        </w:numPr>
        <w:tabs>
          <w:tab w:val="left" w:pos="1440"/>
        </w:tabs>
        <w:rPr>
          <w:sz w:val="22"/>
          <w:szCs w:val="22"/>
        </w:rPr>
      </w:pPr>
      <w:r w:rsidRPr="007B6106">
        <w:rPr>
          <w:sz w:val="22"/>
          <w:szCs w:val="22"/>
        </w:rPr>
        <w:t xml:space="preserve">Prevalence of </w:t>
      </w:r>
      <w:r w:rsidRPr="007B6106">
        <w:rPr>
          <w:i/>
          <w:sz w:val="22"/>
          <w:szCs w:val="22"/>
        </w:rPr>
        <w:t>Borrelia</w:t>
      </w:r>
      <w:r w:rsidRPr="007B6106">
        <w:rPr>
          <w:sz w:val="22"/>
          <w:szCs w:val="22"/>
        </w:rPr>
        <w:t xml:space="preserve"> infections in </w:t>
      </w:r>
      <w:r w:rsidRPr="007B6106">
        <w:rPr>
          <w:i/>
          <w:sz w:val="22"/>
          <w:szCs w:val="22"/>
        </w:rPr>
        <w:t>Ixodes</w:t>
      </w:r>
      <w:r w:rsidRPr="007B6106">
        <w:rPr>
          <w:sz w:val="22"/>
          <w:szCs w:val="22"/>
        </w:rPr>
        <w:t xml:space="preserve"> species (Acari: Ixodidae) collected from the southeastern coastal United States- Southern Society of Parasitologists Annual Conference (2013). Bowling Green, KY.</w:t>
      </w:r>
    </w:p>
    <w:p w:rsidR="002F4C78" w:rsidRPr="007B6106" w:rsidRDefault="002F4C78" w:rsidP="002F4C78">
      <w:pPr>
        <w:tabs>
          <w:tab w:val="left" w:pos="1440"/>
        </w:tabs>
        <w:ind w:left="1440" w:hanging="1440"/>
        <w:rPr>
          <w:b/>
          <w:sz w:val="22"/>
          <w:szCs w:val="22"/>
        </w:rPr>
      </w:pPr>
      <w:r w:rsidRPr="007B6106">
        <w:rPr>
          <w:b/>
          <w:sz w:val="22"/>
          <w:szCs w:val="22"/>
        </w:rPr>
        <w:t>Poster presentation:</w:t>
      </w:r>
    </w:p>
    <w:p w:rsidR="002F4C78" w:rsidRDefault="002F4C78" w:rsidP="002F4C78">
      <w:pPr>
        <w:pStyle w:val="ListParagraph"/>
        <w:numPr>
          <w:ilvl w:val="0"/>
          <w:numId w:val="28"/>
        </w:numPr>
        <w:tabs>
          <w:tab w:val="left" w:pos="1440"/>
        </w:tabs>
        <w:ind w:left="1440"/>
        <w:rPr>
          <w:sz w:val="22"/>
          <w:szCs w:val="22"/>
        </w:rPr>
      </w:pPr>
      <w:r w:rsidRPr="007B6106">
        <w:rPr>
          <w:sz w:val="22"/>
          <w:szCs w:val="22"/>
        </w:rPr>
        <w:t>Lyme Borreliosis in mesomammals of the eastern United States: Wildlife Disease Association Annual Conference (2012). Lyon, France.</w:t>
      </w:r>
    </w:p>
    <w:p w:rsidR="00C5757D" w:rsidRDefault="00C5757D" w:rsidP="002F4C78">
      <w:pPr>
        <w:tabs>
          <w:tab w:val="left" w:pos="1440"/>
        </w:tabs>
        <w:rPr>
          <w:b/>
          <w:sz w:val="22"/>
          <w:szCs w:val="22"/>
        </w:rPr>
      </w:pPr>
    </w:p>
    <w:p w:rsidR="002F4C78" w:rsidRPr="007B6106" w:rsidRDefault="002F4C78" w:rsidP="002F4C78">
      <w:pPr>
        <w:tabs>
          <w:tab w:val="left" w:pos="1440"/>
        </w:tabs>
        <w:rPr>
          <w:b/>
          <w:sz w:val="22"/>
          <w:szCs w:val="22"/>
        </w:rPr>
      </w:pPr>
      <w:r w:rsidRPr="007B6106">
        <w:rPr>
          <w:b/>
          <w:sz w:val="22"/>
          <w:szCs w:val="22"/>
        </w:rPr>
        <w:lastRenderedPageBreak/>
        <w:t>Professional Experience:</w:t>
      </w:r>
    </w:p>
    <w:p w:rsidR="002F4C78" w:rsidRPr="007B6106" w:rsidRDefault="002F4C78" w:rsidP="002F4C78">
      <w:pPr>
        <w:tabs>
          <w:tab w:val="left" w:pos="1440"/>
        </w:tabs>
        <w:ind w:left="810" w:hanging="810"/>
        <w:rPr>
          <w:sz w:val="22"/>
          <w:szCs w:val="22"/>
        </w:rPr>
      </w:pPr>
      <w:r w:rsidRPr="007B6106">
        <w:rPr>
          <w:sz w:val="22"/>
          <w:szCs w:val="22"/>
          <w:u w:val="single"/>
        </w:rPr>
        <w:t>Graduate Research Assistant:</w:t>
      </w:r>
      <w:r>
        <w:rPr>
          <w:sz w:val="22"/>
          <w:szCs w:val="22"/>
        </w:rPr>
        <w:t xml:space="preserve"> University of Tennessee Center for Wildlife Health, Knoxville TN.  Duties included t</w:t>
      </w:r>
      <w:r w:rsidRPr="007B6106">
        <w:rPr>
          <w:sz w:val="22"/>
          <w:szCs w:val="22"/>
        </w:rPr>
        <w:t>rapping and anesthetization of small and medium mammals, and reptiles. Graduate coursework and profess</w:t>
      </w:r>
      <w:r>
        <w:rPr>
          <w:sz w:val="22"/>
          <w:szCs w:val="22"/>
        </w:rPr>
        <w:t xml:space="preserve">ional presentations. </w:t>
      </w:r>
      <w:r w:rsidRPr="007B6106">
        <w:rPr>
          <w:sz w:val="22"/>
          <w:szCs w:val="22"/>
        </w:rPr>
        <w:t xml:space="preserve"> </w:t>
      </w:r>
      <w:r w:rsidR="00A46A45">
        <w:rPr>
          <w:sz w:val="22"/>
          <w:szCs w:val="22"/>
        </w:rPr>
        <w:t>January</w:t>
      </w:r>
      <w:r w:rsidR="00A46A45" w:rsidRPr="00A46A45">
        <w:rPr>
          <w:sz w:val="22"/>
          <w:szCs w:val="22"/>
        </w:rPr>
        <w:t>, 201</w:t>
      </w:r>
      <w:r w:rsidR="00A46A45">
        <w:rPr>
          <w:sz w:val="22"/>
          <w:szCs w:val="22"/>
        </w:rPr>
        <w:t>1</w:t>
      </w:r>
      <w:r w:rsidR="00A46A45" w:rsidRPr="00A46A45">
        <w:rPr>
          <w:sz w:val="22"/>
          <w:szCs w:val="22"/>
        </w:rPr>
        <w:t xml:space="preserve"> </w:t>
      </w:r>
      <w:r w:rsidRPr="00A46A45">
        <w:rPr>
          <w:sz w:val="22"/>
          <w:szCs w:val="22"/>
        </w:rPr>
        <w:t>- Present</w:t>
      </w:r>
    </w:p>
    <w:p w:rsidR="002F4C78" w:rsidRPr="007B6106" w:rsidRDefault="002F4C78" w:rsidP="002F4C78">
      <w:pPr>
        <w:tabs>
          <w:tab w:val="left" w:pos="1440"/>
        </w:tabs>
        <w:ind w:left="810" w:hanging="810"/>
        <w:rPr>
          <w:sz w:val="22"/>
          <w:szCs w:val="22"/>
        </w:rPr>
      </w:pPr>
      <w:r w:rsidRPr="001C16A4">
        <w:rPr>
          <w:sz w:val="22"/>
          <w:szCs w:val="22"/>
          <w:u w:val="single"/>
        </w:rPr>
        <w:t>Research Technician, Lyme Gradient Project.</w:t>
      </w:r>
      <w:r>
        <w:rPr>
          <w:sz w:val="22"/>
          <w:szCs w:val="22"/>
        </w:rPr>
        <w:t xml:space="preserve"> University of Tennessee Center for Wildlife Health, Knoxville TN.  Duties included t</w:t>
      </w:r>
      <w:r w:rsidRPr="007B6106">
        <w:rPr>
          <w:sz w:val="22"/>
          <w:szCs w:val="22"/>
        </w:rPr>
        <w:t xml:space="preserve">rapping and anesthetization of small and medium mammals, and reptiles.   </w:t>
      </w:r>
      <w:r w:rsidR="00A46A45" w:rsidRPr="00A46A45">
        <w:rPr>
          <w:sz w:val="22"/>
          <w:szCs w:val="22"/>
        </w:rPr>
        <w:t>November 2010</w:t>
      </w:r>
      <w:r w:rsidR="00A46A45">
        <w:rPr>
          <w:sz w:val="22"/>
          <w:szCs w:val="22"/>
        </w:rPr>
        <w:t>-</w:t>
      </w:r>
      <w:r w:rsidR="00A46A45" w:rsidRPr="00A46A45">
        <w:rPr>
          <w:sz w:val="22"/>
          <w:szCs w:val="22"/>
        </w:rPr>
        <w:t>December, 2011</w:t>
      </w:r>
    </w:p>
    <w:p w:rsidR="002F4C78" w:rsidRPr="007B6106" w:rsidRDefault="00A46A45" w:rsidP="002F4C78">
      <w:pPr>
        <w:tabs>
          <w:tab w:val="left" w:pos="1440"/>
        </w:tabs>
        <w:ind w:left="810" w:hanging="810"/>
        <w:rPr>
          <w:sz w:val="22"/>
          <w:szCs w:val="22"/>
        </w:rPr>
      </w:pPr>
      <w:r>
        <w:rPr>
          <w:sz w:val="22"/>
          <w:szCs w:val="22"/>
          <w:u w:val="single"/>
        </w:rPr>
        <w:t>Wildlife Biology Technician.</w:t>
      </w:r>
      <w:r w:rsidR="002F4C78">
        <w:rPr>
          <w:sz w:val="22"/>
          <w:szCs w:val="22"/>
        </w:rPr>
        <w:t xml:space="preserve">  Los Alamos National Laboratories, Los Alamos, NM.   Dutie</w:t>
      </w:r>
      <w:r w:rsidR="002F4C78" w:rsidRPr="007B6106">
        <w:rPr>
          <w:sz w:val="22"/>
          <w:szCs w:val="22"/>
        </w:rPr>
        <w:t xml:space="preserve">s included data entry and handling of databases. Trapping of small mammals and mist netting for birds. Collecting and sorting of environmental samples, invertebrates, sifting through nests for blowflies and training of bees with the stealthy insect sensor project were other duties.  </w:t>
      </w:r>
      <w:r w:rsidR="002F4C78" w:rsidRPr="001C16A4">
        <w:rPr>
          <w:sz w:val="22"/>
          <w:szCs w:val="22"/>
        </w:rPr>
        <w:t>5/2008-10/2010</w:t>
      </w:r>
    </w:p>
    <w:p w:rsidR="002F4C78" w:rsidRDefault="002F4C78" w:rsidP="002F4C78">
      <w:pPr>
        <w:tabs>
          <w:tab w:val="left" w:pos="1440"/>
        </w:tabs>
        <w:rPr>
          <w:sz w:val="22"/>
          <w:szCs w:val="22"/>
        </w:rPr>
      </w:pPr>
    </w:p>
    <w:p w:rsidR="002F4C78" w:rsidRPr="007B38BB" w:rsidRDefault="002F4C78" w:rsidP="002F4C78">
      <w:pPr>
        <w:rPr>
          <w:b/>
          <w:sz w:val="22"/>
          <w:szCs w:val="22"/>
        </w:rPr>
      </w:pPr>
    </w:p>
    <w:p w:rsidR="0082393D" w:rsidRDefault="0082393D" w:rsidP="0082393D">
      <w:pPr>
        <w:shd w:val="clear" w:color="auto" w:fill="FFFFFF"/>
        <w:spacing w:line="265" w:lineRule="atLeast"/>
        <w:rPr>
          <w:rFonts w:ascii="Arial" w:hAnsi="Arial" w:cs="Arial"/>
          <w:color w:val="000000"/>
          <w:sz w:val="21"/>
          <w:szCs w:val="21"/>
        </w:rPr>
      </w:pPr>
    </w:p>
    <w:p w:rsidR="0082393D" w:rsidRPr="00603084" w:rsidRDefault="0082393D" w:rsidP="00603084">
      <w:pPr>
        <w:rPr>
          <w:b/>
          <w:smallCaps/>
          <w:sz w:val="22"/>
          <w:szCs w:val="22"/>
          <w:u w:val="single"/>
        </w:rPr>
      </w:pPr>
    </w:p>
    <w:sectPr w:rsidR="0082393D" w:rsidRPr="00603084" w:rsidSect="00B529BD">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EA1" w:rsidRDefault="00587EA1">
      <w:r>
        <w:separator/>
      </w:r>
    </w:p>
  </w:endnote>
  <w:endnote w:type="continuationSeparator" w:id="0">
    <w:p w:rsidR="00587EA1" w:rsidRDefault="00587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Courier New"/>
    <w:charset w:val="00"/>
    <w:family w:val="auto"/>
    <w:pitch w:val="variable"/>
    <w:sig w:usb0="00000003" w:usb1="00000000" w:usb2="00000000" w:usb3="00000000" w:csb0="00000001" w:csb1="00000000"/>
  </w:font>
  <w:font w:name="RTUUJQ+TimesNewRomanPSMT">
    <w:altName w:val="Times New Roman PSMT"/>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nionPro-I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CA8" w:rsidRDefault="00434CA8" w:rsidP="00A85E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34CA8" w:rsidRDefault="00434CA8" w:rsidP="00A85E2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CA8" w:rsidRDefault="00434CA8" w:rsidP="00A85E2F">
    <w:pPr>
      <w:pStyle w:val="Footer"/>
      <w:framePr w:wrap="around" w:vAnchor="text" w:hAnchor="margin" w:xAlign="right" w:y="1"/>
      <w:rPr>
        <w:rStyle w:val="PageNumber"/>
      </w:rPr>
    </w:pPr>
  </w:p>
  <w:p w:rsidR="00434CA8" w:rsidRDefault="00434CA8" w:rsidP="00A85E2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EA1" w:rsidRDefault="00587EA1">
      <w:r>
        <w:separator/>
      </w:r>
    </w:p>
  </w:footnote>
  <w:footnote w:type="continuationSeparator" w:id="0">
    <w:p w:rsidR="00587EA1" w:rsidRDefault="00587E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CA8" w:rsidRDefault="00434CA8" w:rsidP="00A85E2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34CA8" w:rsidRDefault="00434CA8" w:rsidP="00A85E2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CA8" w:rsidRDefault="00434CA8" w:rsidP="00A85E2F">
    <w:pPr>
      <w:pStyle w:val="Header"/>
      <w:framePr w:wrap="around" w:vAnchor="text" w:hAnchor="margin" w:xAlign="right" w:y="1"/>
      <w:ind w:right="360"/>
      <w:jc w:val="right"/>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024634">
      <w:rPr>
        <w:rStyle w:val="PageNumber"/>
        <w:noProof/>
      </w:rPr>
      <w:t>vi</w:t>
    </w:r>
    <w:r>
      <w:rPr>
        <w:rStyle w:val="PageNumber"/>
      </w:rPr>
      <w:fldChar w:fldCharType="end"/>
    </w:r>
    <w:r>
      <w:rPr>
        <w:rStyle w:val="PageNumber"/>
      </w:rPr>
      <w:t xml:space="preserve">  </w:t>
    </w:r>
  </w:p>
  <w:p w:rsidR="00434CA8" w:rsidRDefault="00434CA8" w:rsidP="00A85E2F">
    <w:pPr>
      <w:pStyle w:val="Header"/>
      <w:framePr w:wrap="around" w:vAnchor="text" w:hAnchor="margin" w:xAlign="right" w:y="1"/>
      <w:ind w:right="360"/>
      <w:rPr>
        <w:rStyle w:val="PageNumber"/>
      </w:rPr>
    </w:pPr>
  </w:p>
  <w:p w:rsidR="00434CA8" w:rsidRDefault="00434CA8" w:rsidP="00796E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3F96"/>
    <w:multiLevelType w:val="multilevel"/>
    <w:tmpl w:val="20A4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FD234F"/>
    <w:multiLevelType w:val="hybridMultilevel"/>
    <w:tmpl w:val="29FCF7A4"/>
    <w:lvl w:ilvl="0" w:tplc="0FB8485A">
      <w:start w:val="1"/>
      <w:numFmt w:val="upp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C341C2"/>
    <w:multiLevelType w:val="hybridMultilevel"/>
    <w:tmpl w:val="7692583E"/>
    <w:lvl w:ilvl="0" w:tplc="D4AC7D62">
      <w:start w:val="1"/>
      <w:numFmt w:val="upp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EC21CC"/>
    <w:multiLevelType w:val="hybridMultilevel"/>
    <w:tmpl w:val="6FFC6F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B266878"/>
    <w:multiLevelType w:val="multilevel"/>
    <w:tmpl w:val="4178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58695D"/>
    <w:multiLevelType w:val="hybridMultilevel"/>
    <w:tmpl w:val="FD90072C"/>
    <w:lvl w:ilvl="0" w:tplc="1390D87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ED234EB"/>
    <w:multiLevelType w:val="multilevel"/>
    <w:tmpl w:val="CF2E9E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442B9E"/>
    <w:multiLevelType w:val="hybridMultilevel"/>
    <w:tmpl w:val="17404D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44815ED"/>
    <w:multiLevelType w:val="multilevel"/>
    <w:tmpl w:val="D9E47F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3A56D3"/>
    <w:multiLevelType w:val="hybridMultilevel"/>
    <w:tmpl w:val="9738B2C4"/>
    <w:lvl w:ilvl="0" w:tplc="E8D037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98801EB"/>
    <w:multiLevelType w:val="hybridMultilevel"/>
    <w:tmpl w:val="1D6285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DFC4BF5"/>
    <w:multiLevelType w:val="hybridMultilevel"/>
    <w:tmpl w:val="66402D3C"/>
    <w:lvl w:ilvl="0" w:tplc="B7D4C850">
      <w:start w:val="1"/>
      <w:numFmt w:val="bullet"/>
      <w:lvlText w:val=""/>
      <w:lvlJc w:val="left"/>
      <w:pPr>
        <w:tabs>
          <w:tab w:val="num" w:pos="360"/>
        </w:tabs>
        <w:ind w:left="360" w:hanging="360"/>
      </w:pPr>
      <w:rPr>
        <w:rFonts w:ascii="Wingdings" w:hAnsi="Wingdings" w:cs="Times New Roman" w:hint="default"/>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1971814"/>
    <w:multiLevelType w:val="hybridMultilevel"/>
    <w:tmpl w:val="F2CAF2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65053F2"/>
    <w:multiLevelType w:val="hybridMultilevel"/>
    <w:tmpl w:val="4B06752A"/>
    <w:lvl w:ilvl="0" w:tplc="EB084A22">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8B070FF"/>
    <w:multiLevelType w:val="hybridMultilevel"/>
    <w:tmpl w:val="7C4C174C"/>
    <w:lvl w:ilvl="0" w:tplc="68B459EE">
      <w:start w:val="1"/>
      <w:numFmt w:val="upp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9D44800"/>
    <w:multiLevelType w:val="hybridMultilevel"/>
    <w:tmpl w:val="B90A5B0C"/>
    <w:lvl w:ilvl="0" w:tplc="B7D4C850">
      <w:start w:val="1"/>
      <w:numFmt w:val="bullet"/>
      <w:lvlText w:val=""/>
      <w:lvlJc w:val="left"/>
      <w:pPr>
        <w:ind w:left="720" w:hanging="360"/>
      </w:pPr>
      <w:rPr>
        <w:rFonts w:ascii="Wingdings" w:hAnsi="Wingdings" w:cs="Times New Roman"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7D76BD"/>
    <w:multiLevelType w:val="hybridMultilevel"/>
    <w:tmpl w:val="CD5A7E52"/>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A1660BF"/>
    <w:multiLevelType w:val="hybridMultilevel"/>
    <w:tmpl w:val="C8306FA2"/>
    <w:lvl w:ilvl="0" w:tplc="0854BC7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604A29"/>
    <w:multiLevelType w:val="hybridMultilevel"/>
    <w:tmpl w:val="3864D3DA"/>
    <w:lvl w:ilvl="0" w:tplc="B77A56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272450"/>
    <w:multiLevelType w:val="hybridMultilevel"/>
    <w:tmpl w:val="1EBA16BC"/>
    <w:lvl w:ilvl="0" w:tplc="804C8A26">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D544412"/>
    <w:multiLevelType w:val="hybridMultilevel"/>
    <w:tmpl w:val="CAF6F464"/>
    <w:lvl w:ilvl="0" w:tplc="804C8A26">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F1D3FD3"/>
    <w:multiLevelType w:val="hybridMultilevel"/>
    <w:tmpl w:val="72CA37C8"/>
    <w:lvl w:ilvl="0" w:tplc="B872A1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760CB0"/>
    <w:multiLevelType w:val="multilevel"/>
    <w:tmpl w:val="E228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C82A95"/>
    <w:multiLevelType w:val="hybridMultilevel"/>
    <w:tmpl w:val="1D6285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CDB03E5"/>
    <w:multiLevelType w:val="hybridMultilevel"/>
    <w:tmpl w:val="96B087A4"/>
    <w:lvl w:ilvl="0" w:tplc="53BCCC98">
      <w:start w:val="1"/>
      <w:numFmt w:val="upp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FB5703E"/>
    <w:multiLevelType w:val="hybridMultilevel"/>
    <w:tmpl w:val="EB6C2420"/>
    <w:lvl w:ilvl="0" w:tplc="10F25BEC">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903B0D"/>
    <w:multiLevelType w:val="hybridMultilevel"/>
    <w:tmpl w:val="4134BA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9912989"/>
    <w:multiLevelType w:val="hybridMultilevel"/>
    <w:tmpl w:val="71CE8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C2757E"/>
    <w:multiLevelType w:val="hybridMultilevel"/>
    <w:tmpl w:val="21505816"/>
    <w:lvl w:ilvl="0" w:tplc="10CA8A2A">
      <w:start w:val="1"/>
      <w:numFmt w:val="bullet"/>
      <w:lvlText w:val=""/>
      <w:lvlJc w:val="left"/>
      <w:pPr>
        <w:tabs>
          <w:tab w:val="num" w:pos="360"/>
        </w:tabs>
        <w:ind w:left="360" w:hanging="360"/>
      </w:pPr>
      <w:rPr>
        <w:rFonts w:ascii="Wingdings" w:hAnsi="Wingdings" w:cs="Times New Roman" w:hint="default"/>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D593D9C"/>
    <w:multiLevelType w:val="hybridMultilevel"/>
    <w:tmpl w:val="49A6DE1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2365E12"/>
    <w:multiLevelType w:val="hybridMultilevel"/>
    <w:tmpl w:val="55424B06"/>
    <w:lvl w:ilvl="0" w:tplc="B186F414">
      <w:start w:val="1"/>
      <w:numFmt w:val="upperRoman"/>
      <w:lvlText w:val="%1."/>
      <w:lvlJc w:val="left"/>
      <w:pPr>
        <w:ind w:left="2160" w:hanging="720"/>
      </w:pPr>
      <w:rPr>
        <w:rFonts w:hint="default"/>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723E7D93"/>
    <w:multiLevelType w:val="hybridMultilevel"/>
    <w:tmpl w:val="F5FA1EFA"/>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747757BD"/>
    <w:multiLevelType w:val="hybridMultilevel"/>
    <w:tmpl w:val="CD5A7E52"/>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B344552"/>
    <w:multiLevelType w:val="hybridMultilevel"/>
    <w:tmpl w:val="1D6285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E0D1570"/>
    <w:multiLevelType w:val="hybridMultilevel"/>
    <w:tmpl w:val="B35AF5DE"/>
    <w:lvl w:ilvl="0" w:tplc="5EFEB030">
      <w:start w:val="1"/>
      <w:numFmt w:val="upp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21"/>
  </w:num>
  <w:num w:numId="3">
    <w:abstractNumId w:val="34"/>
  </w:num>
  <w:num w:numId="4">
    <w:abstractNumId w:val="30"/>
  </w:num>
  <w:num w:numId="5">
    <w:abstractNumId w:val="24"/>
  </w:num>
  <w:num w:numId="6">
    <w:abstractNumId w:val="1"/>
  </w:num>
  <w:num w:numId="7">
    <w:abstractNumId w:val="2"/>
  </w:num>
  <w:num w:numId="8">
    <w:abstractNumId w:val="14"/>
  </w:num>
  <w:num w:numId="9">
    <w:abstractNumId w:val="5"/>
  </w:num>
  <w:num w:numId="10">
    <w:abstractNumId w:val="13"/>
  </w:num>
  <w:num w:numId="11">
    <w:abstractNumId w:val="29"/>
  </w:num>
  <w:num w:numId="12">
    <w:abstractNumId w:val="27"/>
  </w:num>
  <w:num w:numId="13">
    <w:abstractNumId w:val="20"/>
  </w:num>
  <w:num w:numId="14">
    <w:abstractNumId w:val="19"/>
  </w:num>
  <w:num w:numId="15">
    <w:abstractNumId w:val="17"/>
  </w:num>
  <w:num w:numId="16">
    <w:abstractNumId w:val="16"/>
  </w:num>
  <w:num w:numId="17">
    <w:abstractNumId w:val="32"/>
  </w:num>
  <w:num w:numId="18">
    <w:abstractNumId w:val="31"/>
  </w:num>
  <w:num w:numId="19">
    <w:abstractNumId w:val="8"/>
  </w:num>
  <w:num w:numId="20">
    <w:abstractNumId w:val="18"/>
  </w:num>
  <w:num w:numId="21">
    <w:abstractNumId w:val="25"/>
  </w:num>
  <w:num w:numId="22">
    <w:abstractNumId w:val="3"/>
  </w:num>
  <w:num w:numId="23">
    <w:abstractNumId w:val="9"/>
  </w:num>
  <w:num w:numId="24">
    <w:abstractNumId w:val="11"/>
  </w:num>
  <w:num w:numId="25">
    <w:abstractNumId w:val="28"/>
  </w:num>
  <w:num w:numId="26">
    <w:abstractNumId w:val="15"/>
  </w:num>
  <w:num w:numId="27">
    <w:abstractNumId w:val="12"/>
  </w:num>
  <w:num w:numId="28">
    <w:abstractNumId w:val="26"/>
  </w:num>
  <w:num w:numId="29">
    <w:abstractNumId w:val="22"/>
  </w:num>
  <w:num w:numId="30">
    <w:abstractNumId w:val="4"/>
  </w:num>
  <w:num w:numId="31">
    <w:abstractNumId w:val="0"/>
  </w:num>
  <w:num w:numId="32">
    <w:abstractNumId w:val="33"/>
  </w:num>
  <w:num w:numId="33">
    <w:abstractNumId w:val="10"/>
  </w:num>
  <w:num w:numId="34">
    <w:abstractNumId w:val="23"/>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20"/>
  <w:displayHorizont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21D"/>
    <w:rsid w:val="00001126"/>
    <w:rsid w:val="00002803"/>
    <w:rsid w:val="00003196"/>
    <w:rsid w:val="0000397F"/>
    <w:rsid w:val="00004D1E"/>
    <w:rsid w:val="000052BF"/>
    <w:rsid w:val="00005E11"/>
    <w:rsid w:val="00006092"/>
    <w:rsid w:val="000075A4"/>
    <w:rsid w:val="00007756"/>
    <w:rsid w:val="00007BFA"/>
    <w:rsid w:val="00007EC3"/>
    <w:rsid w:val="000103AE"/>
    <w:rsid w:val="000107D5"/>
    <w:rsid w:val="000115B5"/>
    <w:rsid w:val="00014D61"/>
    <w:rsid w:val="0001612C"/>
    <w:rsid w:val="00017D2E"/>
    <w:rsid w:val="00020296"/>
    <w:rsid w:val="00022187"/>
    <w:rsid w:val="00022F16"/>
    <w:rsid w:val="00022F50"/>
    <w:rsid w:val="00023645"/>
    <w:rsid w:val="000236F6"/>
    <w:rsid w:val="0002412E"/>
    <w:rsid w:val="0002413A"/>
    <w:rsid w:val="00024634"/>
    <w:rsid w:val="00024A86"/>
    <w:rsid w:val="00025703"/>
    <w:rsid w:val="00025AA3"/>
    <w:rsid w:val="00026FEE"/>
    <w:rsid w:val="000277CA"/>
    <w:rsid w:val="00027FB1"/>
    <w:rsid w:val="00030ACD"/>
    <w:rsid w:val="00030E1E"/>
    <w:rsid w:val="000316B1"/>
    <w:rsid w:val="000357E2"/>
    <w:rsid w:val="00037FB4"/>
    <w:rsid w:val="00040877"/>
    <w:rsid w:val="00040F1D"/>
    <w:rsid w:val="00041B2C"/>
    <w:rsid w:val="000423F6"/>
    <w:rsid w:val="0004299D"/>
    <w:rsid w:val="000438D3"/>
    <w:rsid w:val="00043B82"/>
    <w:rsid w:val="00045E92"/>
    <w:rsid w:val="000465A9"/>
    <w:rsid w:val="000479C4"/>
    <w:rsid w:val="00051C2E"/>
    <w:rsid w:val="00053CA3"/>
    <w:rsid w:val="00053D25"/>
    <w:rsid w:val="000544D8"/>
    <w:rsid w:val="000548E6"/>
    <w:rsid w:val="000564B4"/>
    <w:rsid w:val="000565BE"/>
    <w:rsid w:val="000614DD"/>
    <w:rsid w:val="000619DC"/>
    <w:rsid w:val="0006226A"/>
    <w:rsid w:val="00064995"/>
    <w:rsid w:val="000654EA"/>
    <w:rsid w:val="0006595C"/>
    <w:rsid w:val="00066B03"/>
    <w:rsid w:val="00066EEA"/>
    <w:rsid w:val="000673DC"/>
    <w:rsid w:val="00067806"/>
    <w:rsid w:val="00067EC0"/>
    <w:rsid w:val="00071A76"/>
    <w:rsid w:val="000724B9"/>
    <w:rsid w:val="00072539"/>
    <w:rsid w:val="000726FD"/>
    <w:rsid w:val="00073245"/>
    <w:rsid w:val="00074C39"/>
    <w:rsid w:val="000757CA"/>
    <w:rsid w:val="000764EC"/>
    <w:rsid w:val="00076715"/>
    <w:rsid w:val="00080F4A"/>
    <w:rsid w:val="00081FA4"/>
    <w:rsid w:val="000871A0"/>
    <w:rsid w:val="00090A12"/>
    <w:rsid w:val="00090CA6"/>
    <w:rsid w:val="000932F9"/>
    <w:rsid w:val="0009355A"/>
    <w:rsid w:val="00094A68"/>
    <w:rsid w:val="000954A2"/>
    <w:rsid w:val="0009595D"/>
    <w:rsid w:val="000A056E"/>
    <w:rsid w:val="000A05E3"/>
    <w:rsid w:val="000A0B5F"/>
    <w:rsid w:val="000A2954"/>
    <w:rsid w:val="000A4CA3"/>
    <w:rsid w:val="000A4D00"/>
    <w:rsid w:val="000A5640"/>
    <w:rsid w:val="000A5C66"/>
    <w:rsid w:val="000A5EDF"/>
    <w:rsid w:val="000A64B8"/>
    <w:rsid w:val="000A699A"/>
    <w:rsid w:val="000A6CFB"/>
    <w:rsid w:val="000A71A1"/>
    <w:rsid w:val="000A73FC"/>
    <w:rsid w:val="000A756B"/>
    <w:rsid w:val="000B006A"/>
    <w:rsid w:val="000B12AA"/>
    <w:rsid w:val="000B20BB"/>
    <w:rsid w:val="000B36CB"/>
    <w:rsid w:val="000B4186"/>
    <w:rsid w:val="000B4685"/>
    <w:rsid w:val="000B533F"/>
    <w:rsid w:val="000C111E"/>
    <w:rsid w:val="000C2496"/>
    <w:rsid w:val="000C4E5B"/>
    <w:rsid w:val="000C4F2F"/>
    <w:rsid w:val="000C5787"/>
    <w:rsid w:val="000C60C1"/>
    <w:rsid w:val="000C78CD"/>
    <w:rsid w:val="000C7A84"/>
    <w:rsid w:val="000D7999"/>
    <w:rsid w:val="000D7F08"/>
    <w:rsid w:val="000E0C8B"/>
    <w:rsid w:val="000E1845"/>
    <w:rsid w:val="000E2176"/>
    <w:rsid w:val="000E2EED"/>
    <w:rsid w:val="000E462D"/>
    <w:rsid w:val="000E4FEF"/>
    <w:rsid w:val="000E5E9A"/>
    <w:rsid w:val="000F0640"/>
    <w:rsid w:val="000F11C0"/>
    <w:rsid w:val="000F5327"/>
    <w:rsid w:val="000F5BC4"/>
    <w:rsid w:val="000F7CF4"/>
    <w:rsid w:val="00102402"/>
    <w:rsid w:val="00102AE1"/>
    <w:rsid w:val="00102BA5"/>
    <w:rsid w:val="00102CCF"/>
    <w:rsid w:val="0010606F"/>
    <w:rsid w:val="001060EE"/>
    <w:rsid w:val="0010649B"/>
    <w:rsid w:val="00106933"/>
    <w:rsid w:val="00106BF5"/>
    <w:rsid w:val="00106E00"/>
    <w:rsid w:val="00110332"/>
    <w:rsid w:val="00111432"/>
    <w:rsid w:val="0011151C"/>
    <w:rsid w:val="00111ED5"/>
    <w:rsid w:val="00112ADA"/>
    <w:rsid w:val="00112C16"/>
    <w:rsid w:val="00113B1A"/>
    <w:rsid w:val="00115ED9"/>
    <w:rsid w:val="001176E2"/>
    <w:rsid w:val="0012030A"/>
    <w:rsid w:val="00120543"/>
    <w:rsid w:val="00120A18"/>
    <w:rsid w:val="00120C06"/>
    <w:rsid w:val="00123071"/>
    <w:rsid w:val="00123B2D"/>
    <w:rsid w:val="0012498D"/>
    <w:rsid w:val="001256A3"/>
    <w:rsid w:val="001278C1"/>
    <w:rsid w:val="00130FAE"/>
    <w:rsid w:val="0013360D"/>
    <w:rsid w:val="00135255"/>
    <w:rsid w:val="00135869"/>
    <w:rsid w:val="0013623A"/>
    <w:rsid w:val="00136694"/>
    <w:rsid w:val="001409AB"/>
    <w:rsid w:val="001411E4"/>
    <w:rsid w:val="00145EFF"/>
    <w:rsid w:val="00146009"/>
    <w:rsid w:val="00147835"/>
    <w:rsid w:val="0014784E"/>
    <w:rsid w:val="001501CE"/>
    <w:rsid w:val="00150FCF"/>
    <w:rsid w:val="0015247C"/>
    <w:rsid w:val="00152FB9"/>
    <w:rsid w:val="001538B6"/>
    <w:rsid w:val="00153920"/>
    <w:rsid w:val="00153CEB"/>
    <w:rsid w:val="00154F87"/>
    <w:rsid w:val="00156305"/>
    <w:rsid w:val="001578D4"/>
    <w:rsid w:val="00161519"/>
    <w:rsid w:val="001623EC"/>
    <w:rsid w:val="00164799"/>
    <w:rsid w:val="00164F03"/>
    <w:rsid w:val="00165550"/>
    <w:rsid w:val="001662AA"/>
    <w:rsid w:val="00171661"/>
    <w:rsid w:val="00171696"/>
    <w:rsid w:val="001716D6"/>
    <w:rsid w:val="00171CB0"/>
    <w:rsid w:val="001733C4"/>
    <w:rsid w:val="00174735"/>
    <w:rsid w:val="00174B04"/>
    <w:rsid w:val="00176FE2"/>
    <w:rsid w:val="00177682"/>
    <w:rsid w:val="0018187F"/>
    <w:rsid w:val="001818C3"/>
    <w:rsid w:val="00182597"/>
    <w:rsid w:val="00186A82"/>
    <w:rsid w:val="001872BE"/>
    <w:rsid w:val="001879F9"/>
    <w:rsid w:val="00190055"/>
    <w:rsid w:val="001918BB"/>
    <w:rsid w:val="001927DF"/>
    <w:rsid w:val="001940E2"/>
    <w:rsid w:val="0019495E"/>
    <w:rsid w:val="001952A0"/>
    <w:rsid w:val="00195C0F"/>
    <w:rsid w:val="00195FFC"/>
    <w:rsid w:val="001966EB"/>
    <w:rsid w:val="001972DC"/>
    <w:rsid w:val="001977A6"/>
    <w:rsid w:val="00197D75"/>
    <w:rsid w:val="00197F09"/>
    <w:rsid w:val="001A354B"/>
    <w:rsid w:val="001A3ABA"/>
    <w:rsid w:val="001A3F3D"/>
    <w:rsid w:val="001A4592"/>
    <w:rsid w:val="001A7F53"/>
    <w:rsid w:val="001B1A2A"/>
    <w:rsid w:val="001B207C"/>
    <w:rsid w:val="001B2647"/>
    <w:rsid w:val="001B3C2A"/>
    <w:rsid w:val="001B7719"/>
    <w:rsid w:val="001C06A7"/>
    <w:rsid w:val="001C33A1"/>
    <w:rsid w:val="001C38ED"/>
    <w:rsid w:val="001C49C6"/>
    <w:rsid w:val="001C580A"/>
    <w:rsid w:val="001C591E"/>
    <w:rsid w:val="001C5952"/>
    <w:rsid w:val="001C5D78"/>
    <w:rsid w:val="001C684E"/>
    <w:rsid w:val="001C6BCB"/>
    <w:rsid w:val="001D1E25"/>
    <w:rsid w:val="001D3111"/>
    <w:rsid w:val="001D3830"/>
    <w:rsid w:val="001D3C24"/>
    <w:rsid w:val="001D6C6C"/>
    <w:rsid w:val="001D71BB"/>
    <w:rsid w:val="001D7A15"/>
    <w:rsid w:val="001E005B"/>
    <w:rsid w:val="001E4B3E"/>
    <w:rsid w:val="001E4B9E"/>
    <w:rsid w:val="001E4C09"/>
    <w:rsid w:val="001E4EA5"/>
    <w:rsid w:val="001E5D84"/>
    <w:rsid w:val="001F0E35"/>
    <w:rsid w:val="001F3281"/>
    <w:rsid w:val="001F45F9"/>
    <w:rsid w:val="001F473A"/>
    <w:rsid w:val="002015E8"/>
    <w:rsid w:val="00205285"/>
    <w:rsid w:val="00205AE1"/>
    <w:rsid w:val="0020712B"/>
    <w:rsid w:val="00211831"/>
    <w:rsid w:val="00211C24"/>
    <w:rsid w:val="0021213C"/>
    <w:rsid w:val="00212658"/>
    <w:rsid w:val="002129CF"/>
    <w:rsid w:val="002151A9"/>
    <w:rsid w:val="002159C5"/>
    <w:rsid w:val="00217CC3"/>
    <w:rsid w:val="0022172A"/>
    <w:rsid w:val="00221D96"/>
    <w:rsid w:val="00223F00"/>
    <w:rsid w:val="00224FF7"/>
    <w:rsid w:val="002251ED"/>
    <w:rsid w:val="00225280"/>
    <w:rsid w:val="00225F79"/>
    <w:rsid w:val="002263A5"/>
    <w:rsid w:val="00233365"/>
    <w:rsid w:val="002337D2"/>
    <w:rsid w:val="002345B3"/>
    <w:rsid w:val="00234ADB"/>
    <w:rsid w:val="00235D5B"/>
    <w:rsid w:val="00245283"/>
    <w:rsid w:val="002477BD"/>
    <w:rsid w:val="002477C7"/>
    <w:rsid w:val="00252033"/>
    <w:rsid w:val="00252DBE"/>
    <w:rsid w:val="00253507"/>
    <w:rsid w:val="002544E0"/>
    <w:rsid w:val="00255159"/>
    <w:rsid w:val="00255296"/>
    <w:rsid w:val="0025536E"/>
    <w:rsid w:val="002553C1"/>
    <w:rsid w:val="00260AED"/>
    <w:rsid w:val="0026222C"/>
    <w:rsid w:val="002626C6"/>
    <w:rsid w:val="00262D77"/>
    <w:rsid w:val="00263387"/>
    <w:rsid w:val="00263761"/>
    <w:rsid w:val="00264D04"/>
    <w:rsid w:val="0026612F"/>
    <w:rsid w:val="002663EC"/>
    <w:rsid w:val="00267B66"/>
    <w:rsid w:val="002709A8"/>
    <w:rsid w:val="002778BC"/>
    <w:rsid w:val="00277B71"/>
    <w:rsid w:val="00277F9E"/>
    <w:rsid w:val="002821EA"/>
    <w:rsid w:val="00282D56"/>
    <w:rsid w:val="00282E2C"/>
    <w:rsid w:val="00285045"/>
    <w:rsid w:val="0028738C"/>
    <w:rsid w:val="00290363"/>
    <w:rsid w:val="0029065D"/>
    <w:rsid w:val="00291A50"/>
    <w:rsid w:val="00293B68"/>
    <w:rsid w:val="00293D59"/>
    <w:rsid w:val="00295A71"/>
    <w:rsid w:val="00295B71"/>
    <w:rsid w:val="002961BF"/>
    <w:rsid w:val="00296552"/>
    <w:rsid w:val="00297761"/>
    <w:rsid w:val="002A0073"/>
    <w:rsid w:val="002A07AF"/>
    <w:rsid w:val="002A07F6"/>
    <w:rsid w:val="002A1678"/>
    <w:rsid w:val="002A25FD"/>
    <w:rsid w:val="002A633E"/>
    <w:rsid w:val="002A7C36"/>
    <w:rsid w:val="002B0401"/>
    <w:rsid w:val="002B12C2"/>
    <w:rsid w:val="002B22AD"/>
    <w:rsid w:val="002B22F5"/>
    <w:rsid w:val="002B2713"/>
    <w:rsid w:val="002B2DD1"/>
    <w:rsid w:val="002B44DC"/>
    <w:rsid w:val="002C198C"/>
    <w:rsid w:val="002C38B2"/>
    <w:rsid w:val="002C4137"/>
    <w:rsid w:val="002C439D"/>
    <w:rsid w:val="002C62B8"/>
    <w:rsid w:val="002D0742"/>
    <w:rsid w:val="002D1D73"/>
    <w:rsid w:val="002D3086"/>
    <w:rsid w:val="002D472F"/>
    <w:rsid w:val="002D5148"/>
    <w:rsid w:val="002D6EB1"/>
    <w:rsid w:val="002D71AD"/>
    <w:rsid w:val="002D7302"/>
    <w:rsid w:val="002E1BEF"/>
    <w:rsid w:val="002E38C5"/>
    <w:rsid w:val="002F056C"/>
    <w:rsid w:val="002F13B0"/>
    <w:rsid w:val="002F16DD"/>
    <w:rsid w:val="002F1850"/>
    <w:rsid w:val="002F2BAC"/>
    <w:rsid w:val="002F2CF2"/>
    <w:rsid w:val="002F2D12"/>
    <w:rsid w:val="002F4C78"/>
    <w:rsid w:val="002F5C34"/>
    <w:rsid w:val="002F5F44"/>
    <w:rsid w:val="002F6566"/>
    <w:rsid w:val="002F78C3"/>
    <w:rsid w:val="003008DA"/>
    <w:rsid w:val="003013CD"/>
    <w:rsid w:val="00301A78"/>
    <w:rsid w:val="00304C50"/>
    <w:rsid w:val="00311799"/>
    <w:rsid w:val="0031186F"/>
    <w:rsid w:val="00313044"/>
    <w:rsid w:val="00313355"/>
    <w:rsid w:val="003161B9"/>
    <w:rsid w:val="00317A73"/>
    <w:rsid w:val="003203A1"/>
    <w:rsid w:val="00321781"/>
    <w:rsid w:val="00321A42"/>
    <w:rsid w:val="00322EE6"/>
    <w:rsid w:val="00325791"/>
    <w:rsid w:val="00326047"/>
    <w:rsid w:val="00326C2F"/>
    <w:rsid w:val="0033078E"/>
    <w:rsid w:val="003315A1"/>
    <w:rsid w:val="00331D65"/>
    <w:rsid w:val="00332A32"/>
    <w:rsid w:val="003337AB"/>
    <w:rsid w:val="0033449A"/>
    <w:rsid w:val="00335F35"/>
    <w:rsid w:val="00336769"/>
    <w:rsid w:val="0033780B"/>
    <w:rsid w:val="00337AC0"/>
    <w:rsid w:val="00340546"/>
    <w:rsid w:val="0034144E"/>
    <w:rsid w:val="00341D5D"/>
    <w:rsid w:val="003426EA"/>
    <w:rsid w:val="00343057"/>
    <w:rsid w:val="00345D64"/>
    <w:rsid w:val="00345D8E"/>
    <w:rsid w:val="00350E27"/>
    <w:rsid w:val="00352445"/>
    <w:rsid w:val="00352E70"/>
    <w:rsid w:val="00353713"/>
    <w:rsid w:val="0035468B"/>
    <w:rsid w:val="00354ED1"/>
    <w:rsid w:val="003564FE"/>
    <w:rsid w:val="0035757C"/>
    <w:rsid w:val="00357B43"/>
    <w:rsid w:val="00357D1C"/>
    <w:rsid w:val="00357DBB"/>
    <w:rsid w:val="00360EF5"/>
    <w:rsid w:val="003615EA"/>
    <w:rsid w:val="00361BA3"/>
    <w:rsid w:val="00361EA5"/>
    <w:rsid w:val="003624E2"/>
    <w:rsid w:val="00363F38"/>
    <w:rsid w:val="00367ED1"/>
    <w:rsid w:val="00370DEE"/>
    <w:rsid w:val="00370F24"/>
    <w:rsid w:val="003721DF"/>
    <w:rsid w:val="003740E6"/>
    <w:rsid w:val="00374958"/>
    <w:rsid w:val="00374F03"/>
    <w:rsid w:val="003769E2"/>
    <w:rsid w:val="00376DDF"/>
    <w:rsid w:val="00380A92"/>
    <w:rsid w:val="003817F9"/>
    <w:rsid w:val="0038186D"/>
    <w:rsid w:val="00382050"/>
    <w:rsid w:val="0038272D"/>
    <w:rsid w:val="003844F6"/>
    <w:rsid w:val="00386999"/>
    <w:rsid w:val="00391CA9"/>
    <w:rsid w:val="003943A6"/>
    <w:rsid w:val="0039451F"/>
    <w:rsid w:val="00394629"/>
    <w:rsid w:val="00394A8F"/>
    <w:rsid w:val="00394CA5"/>
    <w:rsid w:val="00394F63"/>
    <w:rsid w:val="00396601"/>
    <w:rsid w:val="00397927"/>
    <w:rsid w:val="003A0A85"/>
    <w:rsid w:val="003A2044"/>
    <w:rsid w:val="003A31B0"/>
    <w:rsid w:val="003A4E1D"/>
    <w:rsid w:val="003A5DDB"/>
    <w:rsid w:val="003A5F54"/>
    <w:rsid w:val="003A6648"/>
    <w:rsid w:val="003A7691"/>
    <w:rsid w:val="003A786F"/>
    <w:rsid w:val="003B0770"/>
    <w:rsid w:val="003B0FB4"/>
    <w:rsid w:val="003B135C"/>
    <w:rsid w:val="003B365A"/>
    <w:rsid w:val="003B469B"/>
    <w:rsid w:val="003B49CD"/>
    <w:rsid w:val="003B5A2F"/>
    <w:rsid w:val="003B62B5"/>
    <w:rsid w:val="003B67EC"/>
    <w:rsid w:val="003C02AB"/>
    <w:rsid w:val="003C1BF2"/>
    <w:rsid w:val="003C257E"/>
    <w:rsid w:val="003C35A0"/>
    <w:rsid w:val="003C4318"/>
    <w:rsid w:val="003C6395"/>
    <w:rsid w:val="003C6633"/>
    <w:rsid w:val="003D0BDC"/>
    <w:rsid w:val="003D0ECF"/>
    <w:rsid w:val="003D2A21"/>
    <w:rsid w:val="003D2BA2"/>
    <w:rsid w:val="003D2E77"/>
    <w:rsid w:val="003D357E"/>
    <w:rsid w:val="003D36DE"/>
    <w:rsid w:val="003D4835"/>
    <w:rsid w:val="003D5808"/>
    <w:rsid w:val="003D5A79"/>
    <w:rsid w:val="003D7B61"/>
    <w:rsid w:val="003E0104"/>
    <w:rsid w:val="003E1366"/>
    <w:rsid w:val="003E166B"/>
    <w:rsid w:val="003E1790"/>
    <w:rsid w:val="003E24A0"/>
    <w:rsid w:val="003E2AE7"/>
    <w:rsid w:val="003E447A"/>
    <w:rsid w:val="003E44FC"/>
    <w:rsid w:val="003E5193"/>
    <w:rsid w:val="003E599E"/>
    <w:rsid w:val="003E5C4D"/>
    <w:rsid w:val="003F16B0"/>
    <w:rsid w:val="003F1780"/>
    <w:rsid w:val="003F1B97"/>
    <w:rsid w:val="003F204D"/>
    <w:rsid w:val="003F46FC"/>
    <w:rsid w:val="003F474A"/>
    <w:rsid w:val="003F4D17"/>
    <w:rsid w:val="003F5063"/>
    <w:rsid w:val="003F5EDB"/>
    <w:rsid w:val="003F6A86"/>
    <w:rsid w:val="003F6B47"/>
    <w:rsid w:val="003F7BD4"/>
    <w:rsid w:val="004007CF"/>
    <w:rsid w:val="00400C46"/>
    <w:rsid w:val="00401E22"/>
    <w:rsid w:val="00404470"/>
    <w:rsid w:val="00405391"/>
    <w:rsid w:val="004057B4"/>
    <w:rsid w:val="0040718C"/>
    <w:rsid w:val="00407A34"/>
    <w:rsid w:val="00407BB4"/>
    <w:rsid w:val="004100FA"/>
    <w:rsid w:val="004122A7"/>
    <w:rsid w:val="00412417"/>
    <w:rsid w:val="00413FC4"/>
    <w:rsid w:val="004205A1"/>
    <w:rsid w:val="0042175E"/>
    <w:rsid w:val="00421BAE"/>
    <w:rsid w:val="004229D3"/>
    <w:rsid w:val="00423E32"/>
    <w:rsid w:val="00425396"/>
    <w:rsid w:val="00425509"/>
    <w:rsid w:val="004272FA"/>
    <w:rsid w:val="00427332"/>
    <w:rsid w:val="00427830"/>
    <w:rsid w:val="00432815"/>
    <w:rsid w:val="0043331F"/>
    <w:rsid w:val="004335B3"/>
    <w:rsid w:val="00433C2E"/>
    <w:rsid w:val="004346D5"/>
    <w:rsid w:val="00434CA8"/>
    <w:rsid w:val="004377E0"/>
    <w:rsid w:val="00437DA5"/>
    <w:rsid w:val="00441374"/>
    <w:rsid w:val="00442350"/>
    <w:rsid w:val="00442993"/>
    <w:rsid w:val="004464D6"/>
    <w:rsid w:val="00446598"/>
    <w:rsid w:val="00450262"/>
    <w:rsid w:val="0045188C"/>
    <w:rsid w:val="00452033"/>
    <w:rsid w:val="00452B50"/>
    <w:rsid w:val="00453BE7"/>
    <w:rsid w:val="00456959"/>
    <w:rsid w:val="004570B4"/>
    <w:rsid w:val="00457742"/>
    <w:rsid w:val="00460440"/>
    <w:rsid w:val="004617FE"/>
    <w:rsid w:val="00462295"/>
    <w:rsid w:val="00462A26"/>
    <w:rsid w:val="00464B3F"/>
    <w:rsid w:val="00465B86"/>
    <w:rsid w:val="004664E6"/>
    <w:rsid w:val="0046683E"/>
    <w:rsid w:val="00467152"/>
    <w:rsid w:val="004679AC"/>
    <w:rsid w:val="00471EB6"/>
    <w:rsid w:val="00472FD5"/>
    <w:rsid w:val="004733C0"/>
    <w:rsid w:val="0047397F"/>
    <w:rsid w:val="004741F1"/>
    <w:rsid w:val="004807DB"/>
    <w:rsid w:val="00482071"/>
    <w:rsid w:val="004821CA"/>
    <w:rsid w:val="00482958"/>
    <w:rsid w:val="00485732"/>
    <w:rsid w:val="00490C5A"/>
    <w:rsid w:val="00491A70"/>
    <w:rsid w:val="00491F32"/>
    <w:rsid w:val="00492DAC"/>
    <w:rsid w:val="00495172"/>
    <w:rsid w:val="004967BE"/>
    <w:rsid w:val="004A2681"/>
    <w:rsid w:val="004A6CF1"/>
    <w:rsid w:val="004B0880"/>
    <w:rsid w:val="004B2B85"/>
    <w:rsid w:val="004B2CCB"/>
    <w:rsid w:val="004B309C"/>
    <w:rsid w:val="004B3C17"/>
    <w:rsid w:val="004B54B4"/>
    <w:rsid w:val="004B5A37"/>
    <w:rsid w:val="004B6EB1"/>
    <w:rsid w:val="004B6F89"/>
    <w:rsid w:val="004B74CE"/>
    <w:rsid w:val="004C2684"/>
    <w:rsid w:val="004C2CC0"/>
    <w:rsid w:val="004C300E"/>
    <w:rsid w:val="004C4944"/>
    <w:rsid w:val="004C5CF3"/>
    <w:rsid w:val="004C7AD6"/>
    <w:rsid w:val="004D11A2"/>
    <w:rsid w:val="004D21E1"/>
    <w:rsid w:val="004D2B0A"/>
    <w:rsid w:val="004D4912"/>
    <w:rsid w:val="004D52AE"/>
    <w:rsid w:val="004D6DE5"/>
    <w:rsid w:val="004D7B27"/>
    <w:rsid w:val="004E031C"/>
    <w:rsid w:val="004E0933"/>
    <w:rsid w:val="004E0A0F"/>
    <w:rsid w:val="004E28D2"/>
    <w:rsid w:val="004E2D55"/>
    <w:rsid w:val="004E308B"/>
    <w:rsid w:val="004E3BC2"/>
    <w:rsid w:val="004F0F80"/>
    <w:rsid w:val="004F1949"/>
    <w:rsid w:val="004F2493"/>
    <w:rsid w:val="004F64E1"/>
    <w:rsid w:val="004F6922"/>
    <w:rsid w:val="004F6B33"/>
    <w:rsid w:val="005004F6"/>
    <w:rsid w:val="00500E8B"/>
    <w:rsid w:val="00503487"/>
    <w:rsid w:val="005047B8"/>
    <w:rsid w:val="00505302"/>
    <w:rsid w:val="005058BB"/>
    <w:rsid w:val="00505995"/>
    <w:rsid w:val="005059DD"/>
    <w:rsid w:val="00505C57"/>
    <w:rsid w:val="00510DD9"/>
    <w:rsid w:val="00514744"/>
    <w:rsid w:val="005158FB"/>
    <w:rsid w:val="00520B28"/>
    <w:rsid w:val="00521223"/>
    <w:rsid w:val="00521314"/>
    <w:rsid w:val="00524436"/>
    <w:rsid w:val="00524A90"/>
    <w:rsid w:val="00524DAF"/>
    <w:rsid w:val="00534500"/>
    <w:rsid w:val="00535FF1"/>
    <w:rsid w:val="00536347"/>
    <w:rsid w:val="0053678E"/>
    <w:rsid w:val="00543E19"/>
    <w:rsid w:val="0054453C"/>
    <w:rsid w:val="005473AD"/>
    <w:rsid w:val="00547FDC"/>
    <w:rsid w:val="00550155"/>
    <w:rsid w:val="005504EC"/>
    <w:rsid w:val="0055070C"/>
    <w:rsid w:val="00553878"/>
    <w:rsid w:val="0055420F"/>
    <w:rsid w:val="005545E4"/>
    <w:rsid w:val="00555FC7"/>
    <w:rsid w:val="00557BAA"/>
    <w:rsid w:val="00557C68"/>
    <w:rsid w:val="005604DF"/>
    <w:rsid w:val="00561621"/>
    <w:rsid w:val="00562EDD"/>
    <w:rsid w:val="00563BCE"/>
    <w:rsid w:val="00564156"/>
    <w:rsid w:val="005641B9"/>
    <w:rsid w:val="005678EB"/>
    <w:rsid w:val="00567ABF"/>
    <w:rsid w:val="0057061A"/>
    <w:rsid w:val="0057222D"/>
    <w:rsid w:val="00572803"/>
    <w:rsid w:val="00573252"/>
    <w:rsid w:val="005801D3"/>
    <w:rsid w:val="005805FD"/>
    <w:rsid w:val="00582207"/>
    <w:rsid w:val="00582551"/>
    <w:rsid w:val="005834E1"/>
    <w:rsid w:val="005835B7"/>
    <w:rsid w:val="0058360C"/>
    <w:rsid w:val="00583833"/>
    <w:rsid w:val="0058634D"/>
    <w:rsid w:val="005866EB"/>
    <w:rsid w:val="00586D44"/>
    <w:rsid w:val="00587EA1"/>
    <w:rsid w:val="005904BA"/>
    <w:rsid w:val="00590D6D"/>
    <w:rsid w:val="005930E4"/>
    <w:rsid w:val="00594B6F"/>
    <w:rsid w:val="00597885"/>
    <w:rsid w:val="005A01E3"/>
    <w:rsid w:val="005A1283"/>
    <w:rsid w:val="005A4055"/>
    <w:rsid w:val="005B0D76"/>
    <w:rsid w:val="005B1C57"/>
    <w:rsid w:val="005B2511"/>
    <w:rsid w:val="005B4B1F"/>
    <w:rsid w:val="005B5F56"/>
    <w:rsid w:val="005B79FA"/>
    <w:rsid w:val="005C2CC0"/>
    <w:rsid w:val="005C2EC3"/>
    <w:rsid w:val="005C684F"/>
    <w:rsid w:val="005C6A52"/>
    <w:rsid w:val="005C6E57"/>
    <w:rsid w:val="005C7705"/>
    <w:rsid w:val="005D0783"/>
    <w:rsid w:val="005D07EB"/>
    <w:rsid w:val="005D126E"/>
    <w:rsid w:val="005D482F"/>
    <w:rsid w:val="005D6C47"/>
    <w:rsid w:val="005D7014"/>
    <w:rsid w:val="005E0270"/>
    <w:rsid w:val="005E2FA8"/>
    <w:rsid w:val="005E3A89"/>
    <w:rsid w:val="005E4FDF"/>
    <w:rsid w:val="005E5AAF"/>
    <w:rsid w:val="005E6601"/>
    <w:rsid w:val="005F0A63"/>
    <w:rsid w:val="005F11C4"/>
    <w:rsid w:val="005F1AD9"/>
    <w:rsid w:val="005F20AA"/>
    <w:rsid w:val="005F27BA"/>
    <w:rsid w:val="005F3E8C"/>
    <w:rsid w:val="005F724E"/>
    <w:rsid w:val="005F7A3F"/>
    <w:rsid w:val="0060085F"/>
    <w:rsid w:val="00603084"/>
    <w:rsid w:val="006062AA"/>
    <w:rsid w:val="006062FF"/>
    <w:rsid w:val="00606A22"/>
    <w:rsid w:val="00606C70"/>
    <w:rsid w:val="0060749C"/>
    <w:rsid w:val="006077E2"/>
    <w:rsid w:val="006104C2"/>
    <w:rsid w:val="006172E7"/>
    <w:rsid w:val="00620202"/>
    <w:rsid w:val="00620DF5"/>
    <w:rsid w:val="00621DE1"/>
    <w:rsid w:val="006222C7"/>
    <w:rsid w:val="00622733"/>
    <w:rsid w:val="00623205"/>
    <w:rsid w:val="006258D2"/>
    <w:rsid w:val="00625F00"/>
    <w:rsid w:val="006268C8"/>
    <w:rsid w:val="0063017A"/>
    <w:rsid w:val="00630783"/>
    <w:rsid w:val="00631132"/>
    <w:rsid w:val="006324EA"/>
    <w:rsid w:val="00633087"/>
    <w:rsid w:val="006330B7"/>
    <w:rsid w:val="0063478B"/>
    <w:rsid w:val="00634B2D"/>
    <w:rsid w:val="006352B5"/>
    <w:rsid w:val="00635BC7"/>
    <w:rsid w:val="00636470"/>
    <w:rsid w:val="006430FE"/>
    <w:rsid w:val="00643203"/>
    <w:rsid w:val="00643238"/>
    <w:rsid w:val="00644306"/>
    <w:rsid w:val="00644559"/>
    <w:rsid w:val="00644A28"/>
    <w:rsid w:val="00644D23"/>
    <w:rsid w:val="00644D36"/>
    <w:rsid w:val="00644FAB"/>
    <w:rsid w:val="006451F4"/>
    <w:rsid w:val="00647D09"/>
    <w:rsid w:val="00647E02"/>
    <w:rsid w:val="006503AE"/>
    <w:rsid w:val="006505F4"/>
    <w:rsid w:val="00650C3A"/>
    <w:rsid w:val="00650C61"/>
    <w:rsid w:val="0065117F"/>
    <w:rsid w:val="0065164F"/>
    <w:rsid w:val="00651917"/>
    <w:rsid w:val="00655666"/>
    <w:rsid w:val="006560A6"/>
    <w:rsid w:val="00656232"/>
    <w:rsid w:val="00661395"/>
    <w:rsid w:val="00663EE2"/>
    <w:rsid w:val="00664648"/>
    <w:rsid w:val="0066795C"/>
    <w:rsid w:val="00670E15"/>
    <w:rsid w:val="00670EDC"/>
    <w:rsid w:val="0067205B"/>
    <w:rsid w:val="0067347E"/>
    <w:rsid w:val="00676B8C"/>
    <w:rsid w:val="00676FCB"/>
    <w:rsid w:val="0067721D"/>
    <w:rsid w:val="00677287"/>
    <w:rsid w:val="00677D39"/>
    <w:rsid w:val="00680893"/>
    <w:rsid w:val="006809E5"/>
    <w:rsid w:val="006813A7"/>
    <w:rsid w:val="00681503"/>
    <w:rsid w:val="00683FC4"/>
    <w:rsid w:val="00684515"/>
    <w:rsid w:val="00685802"/>
    <w:rsid w:val="00685E7E"/>
    <w:rsid w:val="00687B2A"/>
    <w:rsid w:val="00691B6F"/>
    <w:rsid w:val="006963E3"/>
    <w:rsid w:val="006A3347"/>
    <w:rsid w:val="006A4081"/>
    <w:rsid w:val="006A41DC"/>
    <w:rsid w:val="006A7349"/>
    <w:rsid w:val="006B0DDF"/>
    <w:rsid w:val="006B1F9E"/>
    <w:rsid w:val="006B4593"/>
    <w:rsid w:val="006B687F"/>
    <w:rsid w:val="006B6EFA"/>
    <w:rsid w:val="006C0280"/>
    <w:rsid w:val="006C195E"/>
    <w:rsid w:val="006C1C2B"/>
    <w:rsid w:val="006C24BC"/>
    <w:rsid w:val="006C271C"/>
    <w:rsid w:val="006C374F"/>
    <w:rsid w:val="006C4A07"/>
    <w:rsid w:val="006C4C1D"/>
    <w:rsid w:val="006C5C42"/>
    <w:rsid w:val="006C628F"/>
    <w:rsid w:val="006C6C04"/>
    <w:rsid w:val="006C7BCE"/>
    <w:rsid w:val="006C7F5A"/>
    <w:rsid w:val="006D0FDD"/>
    <w:rsid w:val="006D184B"/>
    <w:rsid w:val="006D1973"/>
    <w:rsid w:val="006D349F"/>
    <w:rsid w:val="006D3F02"/>
    <w:rsid w:val="006D4122"/>
    <w:rsid w:val="006D479C"/>
    <w:rsid w:val="006D4D5C"/>
    <w:rsid w:val="006D5291"/>
    <w:rsid w:val="006D53C5"/>
    <w:rsid w:val="006D68FC"/>
    <w:rsid w:val="006E084D"/>
    <w:rsid w:val="006E0A90"/>
    <w:rsid w:val="006E0DD8"/>
    <w:rsid w:val="006E2C99"/>
    <w:rsid w:val="006E40A5"/>
    <w:rsid w:val="006E4DF3"/>
    <w:rsid w:val="006E627A"/>
    <w:rsid w:val="006E631B"/>
    <w:rsid w:val="006E70F5"/>
    <w:rsid w:val="006F165F"/>
    <w:rsid w:val="006F415C"/>
    <w:rsid w:val="006F4683"/>
    <w:rsid w:val="006F4F12"/>
    <w:rsid w:val="006F6773"/>
    <w:rsid w:val="006F6A81"/>
    <w:rsid w:val="006F73CC"/>
    <w:rsid w:val="00700234"/>
    <w:rsid w:val="007016F3"/>
    <w:rsid w:val="00704A0A"/>
    <w:rsid w:val="00705849"/>
    <w:rsid w:val="00707E5B"/>
    <w:rsid w:val="00707E9E"/>
    <w:rsid w:val="00710686"/>
    <w:rsid w:val="00710ECA"/>
    <w:rsid w:val="00711377"/>
    <w:rsid w:val="007135EC"/>
    <w:rsid w:val="007153D0"/>
    <w:rsid w:val="00715F15"/>
    <w:rsid w:val="007202FA"/>
    <w:rsid w:val="007206C2"/>
    <w:rsid w:val="007218D3"/>
    <w:rsid w:val="00723B66"/>
    <w:rsid w:val="00725427"/>
    <w:rsid w:val="007268E2"/>
    <w:rsid w:val="007324A2"/>
    <w:rsid w:val="00734C8D"/>
    <w:rsid w:val="0073507B"/>
    <w:rsid w:val="0073508A"/>
    <w:rsid w:val="0073528C"/>
    <w:rsid w:val="00737744"/>
    <w:rsid w:val="0073783C"/>
    <w:rsid w:val="007378A7"/>
    <w:rsid w:val="007435D2"/>
    <w:rsid w:val="00745C30"/>
    <w:rsid w:val="00746089"/>
    <w:rsid w:val="0074650E"/>
    <w:rsid w:val="00746E3B"/>
    <w:rsid w:val="0075030E"/>
    <w:rsid w:val="00751030"/>
    <w:rsid w:val="00751825"/>
    <w:rsid w:val="00754DB7"/>
    <w:rsid w:val="0075530F"/>
    <w:rsid w:val="00755480"/>
    <w:rsid w:val="007570AC"/>
    <w:rsid w:val="00757FB6"/>
    <w:rsid w:val="00760072"/>
    <w:rsid w:val="007600CE"/>
    <w:rsid w:val="007615D0"/>
    <w:rsid w:val="0076421C"/>
    <w:rsid w:val="007651B6"/>
    <w:rsid w:val="00766243"/>
    <w:rsid w:val="00766949"/>
    <w:rsid w:val="007705CA"/>
    <w:rsid w:val="00770B45"/>
    <w:rsid w:val="00773650"/>
    <w:rsid w:val="007737FE"/>
    <w:rsid w:val="007753A7"/>
    <w:rsid w:val="00777CC2"/>
    <w:rsid w:val="007803F2"/>
    <w:rsid w:val="0078256C"/>
    <w:rsid w:val="00783439"/>
    <w:rsid w:val="00784370"/>
    <w:rsid w:val="0079048F"/>
    <w:rsid w:val="00790C75"/>
    <w:rsid w:val="00790D12"/>
    <w:rsid w:val="00791034"/>
    <w:rsid w:val="00791839"/>
    <w:rsid w:val="00791B68"/>
    <w:rsid w:val="00791CA0"/>
    <w:rsid w:val="0079224C"/>
    <w:rsid w:val="00792B2C"/>
    <w:rsid w:val="00792EC7"/>
    <w:rsid w:val="007933DD"/>
    <w:rsid w:val="007934F0"/>
    <w:rsid w:val="0079437D"/>
    <w:rsid w:val="007945E0"/>
    <w:rsid w:val="00794FF4"/>
    <w:rsid w:val="00796EDD"/>
    <w:rsid w:val="00797A34"/>
    <w:rsid w:val="007A053A"/>
    <w:rsid w:val="007A32F7"/>
    <w:rsid w:val="007A4260"/>
    <w:rsid w:val="007A49D2"/>
    <w:rsid w:val="007A61E4"/>
    <w:rsid w:val="007B0044"/>
    <w:rsid w:val="007B02C1"/>
    <w:rsid w:val="007B0D73"/>
    <w:rsid w:val="007B5A14"/>
    <w:rsid w:val="007B5CC3"/>
    <w:rsid w:val="007B67C8"/>
    <w:rsid w:val="007C0960"/>
    <w:rsid w:val="007C18F4"/>
    <w:rsid w:val="007C5217"/>
    <w:rsid w:val="007C7023"/>
    <w:rsid w:val="007C7BCF"/>
    <w:rsid w:val="007D206A"/>
    <w:rsid w:val="007D21D5"/>
    <w:rsid w:val="007D26D0"/>
    <w:rsid w:val="007D2AE1"/>
    <w:rsid w:val="007D378A"/>
    <w:rsid w:val="007D673A"/>
    <w:rsid w:val="007D680E"/>
    <w:rsid w:val="007D73C8"/>
    <w:rsid w:val="007D780D"/>
    <w:rsid w:val="007D7DDE"/>
    <w:rsid w:val="007E1F5A"/>
    <w:rsid w:val="007E2062"/>
    <w:rsid w:val="007E263F"/>
    <w:rsid w:val="007E4018"/>
    <w:rsid w:val="007E73A4"/>
    <w:rsid w:val="007F0304"/>
    <w:rsid w:val="007F03D0"/>
    <w:rsid w:val="007F08DC"/>
    <w:rsid w:val="007F0CD7"/>
    <w:rsid w:val="007F161D"/>
    <w:rsid w:val="007F1B0C"/>
    <w:rsid w:val="007F23EB"/>
    <w:rsid w:val="007F3E8D"/>
    <w:rsid w:val="007F4D7E"/>
    <w:rsid w:val="007F7001"/>
    <w:rsid w:val="007F78A0"/>
    <w:rsid w:val="007F7BAF"/>
    <w:rsid w:val="008012D7"/>
    <w:rsid w:val="008037FF"/>
    <w:rsid w:val="0080402B"/>
    <w:rsid w:val="00804030"/>
    <w:rsid w:val="00804679"/>
    <w:rsid w:val="00804936"/>
    <w:rsid w:val="00804D50"/>
    <w:rsid w:val="008119DF"/>
    <w:rsid w:val="00811E39"/>
    <w:rsid w:val="008136F7"/>
    <w:rsid w:val="00813BD6"/>
    <w:rsid w:val="0081446C"/>
    <w:rsid w:val="00814BB7"/>
    <w:rsid w:val="00814CA7"/>
    <w:rsid w:val="0081562F"/>
    <w:rsid w:val="008166B3"/>
    <w:rsid w:val="008169B3"/>
    <w:rsid w:val="00816BB0"/>
    <w:rsid w:val="00817CA7"/>
    <w:rsid w:val="00821627"/>
    <w:rsid w:val="00821855"/>
    <w:rsid w:val="0082393D"/>
    <w:rsid w:val="00824407"/>
    <w:rsid w:val="00824E02"/>
    <w:rsid w:val="00830D55"/>
    <w:rsid w:val="00833A8D"/>
    <w:rsid w:val="0083412C"/>
    <w:rsid w:val="008371EE"/>
    <w:rsid w:val="00837FE1"/>
    <w:rsid w:val="0084069E"/>
    <w:rsid w:val="0084242F"/>
    <w:rsid w:val="00842BC3"/>
    <w:rsid w:val="00843578"/>
    <w:rsid w:val="00844CA3"/>
    <w:rsid w:val="0085032F"/>
    <w:rsid w:val="00850A87"/>
    <w:rsid w:val="00850B1D"/>
    <w:rsid w:val="00851698"/>
    <w:rsid w:val="00851C35"/>
    <w:rsid w:val="008541E0"/>
    <w:rsid w:val="008547F2"/>
    <w:rsid w:val="00857F48"/>
    <w:rsid w:val="00861018"/>
    <w:rsid w:val="00861104"/>
    <w:rsid w:val="0086326B"/>
    <w:rsid w:val="00863719"/>
    <w:rsid w:val="00864ADE"/>
    <w:rsid w:val="008650E5"/>
    <w:rsid w:val="00867D85"/>
    <w:rsid w:val="00871DE3"/>
    <w:rsid w:val="00873A96"/>
    <w:rsid w:val="0087482D"/>
    <w:rsid w:val="00874A70"/>
    <w:rsid w:val="008765DE"/>
    <w:rsid w:val="00876F2E"/>
    <w:rsid w:val="00880439"/>
    <w:rsid w:val="00880D86"/>
    <w:rsid w:val="00881565"/>
    <w:rsid w:val="00881790"/>
    <w:rsid w:val="00882162"/>
    <w:rsid w:val="008826D0"/>
    <w:rsid w:val="00882FA7"/>
    <w:rsid w:val="00883414"/>
    <w:rsid w:val="00883A1D"/>
    <w:rsid w:val="00883B75"/>
    <w:rsid w:val="00885878"/>
    <w:rsid w:val="00887443"/>
    <w:rsid w:val="00887565"/>
    <w:rsid w:val="0089267A"/>
    <w:rsid w:val="00892698"/>
    <w:rsid w:val="008946CA"/>
    <w:rsid w:val="008946E0"/>
    <w:rsid w:val="00896194"/>
    <w:rsid w:val="008A0079"/>
    <w:rsid w:val="008A4343"/>
    <w:rsid w:val="008A4992"/>
    <w:rsid w:val="008A5C7E"/>
    <w:rsid w:val="008A6BD6"/>
    <w:rsid w:val="008B0C01"/>
    <w:rsid w:val="008B0CE5"/>
    <w:rsid w:val="008B2C53"/>
    <w:rsid w:val="008B55BC"/>
    <w:rsid w:val="008B5A20"/>
    <w:rsid w:val="008B6BF5"/>
    <w:rsid w:val="008C0F49"/>
    <w:rsid w:val="008C1ED7"/>
    <w:rsid w:val="008C2F03"/>
    <w:rsid w:val="008C3323"/>
    <w:rsid w:val="008C5649"/>
    <w:rsid w:val="008C5F7C"/>
    <w:rsid w:val="008D0F3F"/>
    <w:rsid w:val="008D1B07"/>
    <w:rsid w:val="008D6D7D"/>
    <w:rsid w:val="008D732C"/>
    <w:rsid w:val="008E09D0"/>
    <w:rsid w:val="008E0BA3"/>
    <w:rsid w:val="008E0E47"/>
    <w:rsid w:val="008E10CD"/>
    <w:rsid w:val="008E33D9"/>
    <w:rsid w:val="008F05C9"/>
    <w:rsid w:val="008F1BD7"/>
    <w:rsid w:val="008F2004"/>
    <w:rsid w:val="008F23F0"/>
    <w:rsid w:val="008F25B3"/>
    <w:rsid w:val="008F27B4"/>
    <w:rsid w:val="008F35B3"/>
    <w:rsid w:val="00902D79"/>
    <w:rsid w:val="00903089"/>
    <w:rsid w:val="00903899"/>
    <w:rsid w:val="009039F4"/>
    <w:rsid w:val="009047B5"/>
    <w:rsid w:val="0090619F"/>
    <w:rsid w:val="00906480"/>
    <w:rsid w:val="00910BDD"/>
    <w:rsid w:val="00911687"/>
    <w:rsid w:val="009116B9"/>
    <w:rsid w:val="00911DE4"/>
    <w:rsid w:val="00913EB4"/>
    <w:rsid w:val="00914C67"/>
    <w:rsid w:val="009150BC"/>
    <w:rsid w:val="009156BD"/>
    <w:rsid w:val="00915787"/>
    <w:rsid w:val="00916221"/>
    <w:rsid w:val="00916B50"/>
    <w:rsid w:val="00921260"/>
    <w:rsid w:val="00921D05"/>
    <w:rsid w:val="00922554"/>
    <w:rsid w:val="00922CE5"/>
    <w:rsid w:val="00923DB2"/>
    <w:rsid w:val="009242DE"/>
    <w:rsid w:val="00925416"/>
    <w:rsid w:val="009256DD"/>
    <w:rsid w:val="00925946"/>
    <w:rsid w:val="00925C98"/>
    <w:rsid w:val="00925F5C"/>
    <w:rsid w:val="009266E3"/>
    <w:rsid w:val="0092704D"/>
    <w:rsid w:val="0093360A"/>
    <w:rsid w:val="009404D3"/>
    <w:rsid w:val="00940D27"/>
    <w:rsid w:val="00942C65"/>
    <w:rsid w:val="00942D89"/>
    <w:rsid w:val="00943234"/>
    <w:rsid w:val="00946104"/>
    <w:rsid w:val="009462B2"/>
    <w:rsid w:val="009467A7"/>
    <w:rsid w:val="00947E6C"/>
    <w:rsid w:val="00950861"/>
    <w:rsid w:val="00950A0A"/>
    <w:rsid w:val="009531BC"/>
    <w:rsid w:val="009538C1"/>
    <w:rsid w:val="0095436E"/>
    <w:rsid w:val="00956CF6"/>
    <w:rsid w:val="00956EB4"/>
    <w:rsid w:val="00957B29"/>
    <w:rsid w:val="009626DE"/>
    <w:rsid w:val="009627A2"/>
    <w:rsid w:val="00964D7C"/>
    <w:rsid w:val="00965B6E"/>
    <w:rsid w:val="00965C8A"/>
    <w:rsid w:val="00966147"/>
    <w:rsid w:val="00967E88"/>
    <w:rsid w:val="009716EB"/>
    <w:rsid w:val="00976042"/>
    <w:rsid w:val="0098399B"/>
    <w:rsid w:val="009840B2"/>
    <w:rsid w:val="009841B7"/>
    <w:rsid w:val="00985FE9"/>
    <w:rsid w:val="0098695E"/>
    <w:rsid w:val="00990AE2"/>
    <w:rsid w:val="00990C6D"/>
    <w:rsid w:val="009927DE"/>
    <w:rsid w:val="009928B8"/>
    <w:rsid w:val="00992C08"/>
    <w:rsid w:val="00994A0F"/>
    <w:rsid w:val="00994E99"/>
    <w:rsid w:val="0099687F"/>
    <w:rsid w:val="009968F8"/>
    <w:rsid w:val="00996C2B"/>
    <w:rsid w:val="00997FD7"/>
    <w:rsid w:val="009A13D3"/>
    <w:rsid w:val="009A28A5"/>
    <w:rsid w:val="009A3C8D"/>
    <w:rsid w:val="009A41AB"/>
    <w:rsid w:val="009A6A33"/>
    <w:rsid w:val="009A6CB6"/>
    <w:rsid w:val="009B13E1"/>
    <w:rsid w:val="009B211C"/>
    <w:rsid w:val="009B233F"/>
    <w:rsid w:val="009B3822"/>
    <w:rsid w:val="009B3F61"/>
    <w:rsid w:val="009B4CC6"/>
    <w:rsid w:val="009B6496"/>
    <w:rsid w:val="009B75DB"/>
    <w:rsid w:val="009C00C1"/>
    <w:rsid w:val="009C066E"/>
    <w:rsid w:val="009C0D58"/>
    <w:rsid w:val="009C4050"/>
    <w:rsid w:val="009C55E1"/>
    <w:rsid w:val="009C787B"/>
    <w:rsid w:val="009D0FE2"/>
    <w:rsid w:val="009D2EE7"/>
    <w:rsid w:val="009D2F35"/>
    <w:rsid w:val="009D3D1B"/>
    <w:rsid w:val="009D3E3F"/>
    <w:rsid w:val="009D4205"/>
    <w:rsid w:val="009D431F"/>
    <w:rsid w:val="009D495F"/>
    <w:rsid w:val="009D54DE"/>
    <w:rsid w:val="009D6765"/>
    <w:rsid w:val="009D7126"/>
    <w:rsid w:val="009E0014"/>
    <w:rsid w:val="009E010C"/>
    <w:rsid w:val="009E13A6"/>
    <w:rsid w:val="009E1FDF"/>
    <w:rsid w:val="009E3337"/>
    <w:rsid w:val="009E45F8"/>
    <w:rsid w:val="009E4E19"/>
    <w:rsid w:val="009E52C5"/>
    <w:rsid w:val="009E716A"/>
    <w:rsid w:val="009E72E1"/>
    <w:rsid w:val="009E7474"/>
    <w:rsid w:val="009E7EE0"/>
    <w:rsid w:val="009F3D85"/>
    <w:rsid w:val="009F3DC8"/>
    <w:rsid w:val="009F3EC6"/>
    <w:rsid w:val="009F4006"/>
    <w:rsid w:val="009F4386"/>
    <w:rsid w:val="009F72EF"/>
    <w:rsid w:val="00A00BE0"/>
    <w:rsid w:val="00A01694"/>
    <w:rsid w:val="00A01BE0"/>
    <w:rsid w:val="00A0228D"/>
    <w:rsid w:val="00A0629F"/>
    <w:rsid w:val="00A0647C"/>
    <w:rsid w:val="00A06F27"/>
    <w:rsid w:val="00A07686"/>
    <w:rsid w:val="00A11435"/>
    <w:rsid w:val="00A12067"/>
    <w:rsid w:val="00A1225D"/>
    <w:rsid w:val="00A13AE8"/>
    <w:rsid w:val="00A166D3"/>
    <w:rsid w:val="00A221C3"/>
    <w:rsid w:val="00A24879"/>
    <w:rsid w:val="00A24E32"/>
    <w:rsid w:val="00A2565E"/>
    <w:rsid w:val="00A25703"/>
    <w:rsid w:val="00A257AA"/>
    <w:rsid w:val="00A314B7"/>
    <w:rsid w:val="00A3183B"/>
    <w:rsid w:val="00A3206D"/>
    <w:rsid w:val="00A33A0C"/>
    <w:rsid w:val="00A3574D"/>
    <w:rsid w:val="00A35B56"/>
    <w:rsid w:val="00A361A1"/>
    <w:rsid w:val="00A43CB7"/>
    <w:rsid w:val="00A43ED9"/>
    <w:rsid w:val="00A46274"/>
    <w:rsid w:val="00A46A45"/>
    <w:rsid w:val="00A46C20"/>
    <w:rsid w:val="00A470F4"/>
    <w:rsid w:val="00A47586"/>
    <w:rsid w:val="00A47EC5"/>
    <w:rsid w:val="00A51782"/>
    <w:rsid w:val="00A51EF3"/>
    <w:rsid w:val="00A531E9"/>
    <w:rsid w:val="00A55230"/>
    <w:rsid w:val="00A6102C"/>
    <w:rsid w:val="00A6214B"/>
    <w:rsid w:val="00A62EA8"/>
    <w:rsid w:val="00A6394E"/>
    <w:rsid w:val="00A642E7"/>
    <w:rsid w:val="00A6485A"/>
    <w:rsid w:val="00A6648C"/>
    <w:rsid w:val="00A71043"/>
    <w:rsid w:val="00A73238"/>
    <w:rsid w:val="00A732C1"/>
    <w:rsid w:val="00A73330"/>
    <w:rsid w:val="00A74FE9"/>
    <w:rsid w:val="00A76DFB"/>
    <w:rsid w:val="00A773C3"/>
    <w:rsid w:val="00A820C4"/>
    <w:rsid w:val="00A82460"/>
    <w:rsid w:val="00A83002"/>
    <w:rsid w:val="00A83EDF"/>
    <w:rsid w:val="00A85C3D"/>
    <w:rsid w:val="00A85D6D"/>
    <w:rsid w:val="00A85E2F"/>
    <w:rsid w:val="00A90702"/>
    <w:rsid w:val="00A92EA8"/>
    <w:rsid w:val="00A9768D"/>
    <w:rsid w:val="00AA0587"/>
    <w:rsid w:val="00AA0938"/>
    <w:rsid w:val="00AA1380"/>
    <w:rsid w:val="00AA20BC"/>
    <w:rsid w:val="00AA2781"/>
    <w:rsid w:val="00AA3431"/>
    <w:rsid w:val="00AA4891"/>
    <w:rsid w:val="00AA7355"/>
    <w:rsid w:val="00AA7DDB"/>
    <w:rsid w:val="00AB28EE"/>
    <w:rsid w:val="00AB2B39"/>
    <w:rsid w:val="00AB34BB"/>
    <w:rsid w:val="00AB4CAE"/>
    <w:rsid w:val="00AC5184"/>
    <w:rsid w:val="00AC63EE"/>
    <w:rsid w:val="00AC78DB"/>
    <w:rsid w:val="00AD219D"/>
    <w:rsid w:val="00AD3A97"/>
    <w:rsid w:val="00AD472C"/>
    <w:rsid w:val="00AD49AB"/>
    <w:rsid w:val="00AD4A3D"/>
    <w:rsid w:val="00AD54C7"/>
    <w:rsid w:val="00AD670B"/>
    <w:rsid w:val="00AD7F88"/>
    <w:rsid w:val="00AE20C7"/>
    <w:rsid w:val="00AE4660"/>
    <w:rsid w:val="00AE55FE"/>
    <w:rsid w:val="00AE5982"/>
    <w:rsid w:val="00AE7A6A"/>
    <w:rsid w:val="00AF03A3"/>
    <w:rsid w:val="00AF0913"/>
    <w:rsid w:val="00AF0DA5"/>
    <w:rsid w:val="00AF2D52"/>
    <w:rsid w:val="00AF38EA"/>
    <w:rsid w:val="00AF3AEE"/>
    <w:rsid w:val="00AF4E9A"/>
    <w:rsid w:val="00AF774D"/>
    <w:rsid w:val="00B0318A"/>
    <w:rsid w:val="00B033CE"/>
    <w:rsid w:val="00B03410"/>
    <w:rsid w:val="00B03D52"/>
    <w:rsid w:val="00B03F90"/>
    <w:rsid w:val="00B04386"/>
    <w:rsid w:val="00B048AF"/>
    <w:rsid w:val="00B04FE0"/>
    <w:rsid w:val="00B05ECF"/>
    <w:rsid w:val="00B06DD6"/>
    <w:rsid w:val="00B06E98"/>
    <w:rsid w:val="00B07CC3"/>
    <w:rsid w:val="00B10DFE"/>
    <w:rsid w:val="00B11539"/>
    <w:rsid w:val="00B117FC"/>
    <w:rsid w:val="00B127B1"/>
    <w:rsid w:val="00B12FA5"/>
    <w:rsid w:val="00B13096"/>
    <w:rsid w:val="00B15F2B"/>
    <w:rsid w:val="00B16F05"/>
    <w:rsid w:val="00B204E5"/>
    <w:rsid w:val="00B20824"/>
    <w:rsid w:val="00B21C24"/>
    <w:rsid w:val="00B2252F"/>
    <w:rsid w:val="00B229F0"/>
    <w:rsid w:val="00B235E8"/>
    <w:rsid w:val="00B23B71"/>
    <w:rsid w:val="00B23DB5"/>
    <w:rsid w:val="00B26EF2"/>
    <w:rsid w:val="00B31FDB"/>
    <w:rsid w:val="00B34ADC"/>
    <w:rsid w:val="00B3527E"/>
    <w:rsid w:val="00B36196"/>
    <w:rsid w:val="00B362F6"/>
    <w:rsid w:val="00B401BD"/>
    <w:rsid w:val="00B40BE7"/>
    <w:rsid w:val="00B4150C"/>
    <w:rsid w:val="00B42DC2"/>
    <w:rsid w:val="00B44116"/>
    <w:rsid w:val="00B466CD"/>
    <w:rsid w:val="00B46786"/>
    <w:rsid w:val="00B529BD"/>
    <w:rsid w:val="00B53CB1"/>
    <w:rsid w:val="00B54332"/>
    <w:rsid w:val="00B54995"/>
    <w:rsid w:val="00B558D6"/>
    <w:rsid w:val="00B56D1D"/>
    <w:rsid w:val="00B56DE0"/>
    <w:rsid w:val="00B57D73"/>
    <w:rsid w:val="00B61AA1"/>
    <w:rsid w:val="00B62213"/>
    <w:rsid w:val="00B65D3F"/>
    <w:rsid w:val="00B66FBD"/>
    <w:rsid w:val="00B672B0"/>
    <w:rsid w:val="00B673C6"/>
    <w:rsid w:val="00B67D47"/>
    <w:rsid w:val="00B73D5C"/>
    <w:rsid w:val="00B76D15"/>
    <w:rsid w:val="00B76EEA"/>
    <w:rsid w:val="00B76F0D"/>
    <w:rsid w:val="00B77480"/>
    <w:rsid w:val="00B77EB4"/>
    <w:rsid w:val="00B813CC"/>
    <w:rsid w:val="00B816D1"/>
    <w:rsid w:val="00B82C8F"/>
    <w:rsid w:val="00B83E54"/>
    <w:rsid w:val="00B8476F"/>
    <w:rsid w:val="00B84BAE"/>
    <w:rsid w:val="00B85217"/>
    <w:rsid w:val="00B87215"/>
    <w:rsid w:val="00B8769B"/>
    <w:rsid w:val="00B87B49"/>
    <w:rsid w:val="00B90DF3"/>
    <w:rsid w:val="00B9386B"/>
    <w:rsid w:val="00B94C73"/>
    <w:rsid w:val="00BA1177"/>
    <w:rsid w:val="00BA3607"/>
    <w:rsid w:val="00BA3C6B"/>
    <w:rsid w:val="00BA3F2C"/>
    <w:rsid w:val="00BA5EA8"/>
    <w:rsid w:val="00BA61A1"/>
    <w:rsid w:val="00BA79DA"/>
    <w:rsid w:val="00BA7C32"/>
    <w:rsid w:val="00BB0A76"/>
    <w:rsid w:val="00BB0ABE"/>
    <w:rsid w:val="00BB381F"/>
    <w:rsid w:val="00BB392E"/>
    <w:rsid w:val="00BB4E3F"/>
    <w:rsid w:val="00BB64C7"/>
    <w:rsid w:val="00BB674E"/>
    <w:rsid w:val="00BB6829"/>
    <w:rsid w:val="00BB6DDD"/>
    <w:rsid w:val="00BB7431"/>
    <w:rsid w:val="00BB7536"/>
    <w:rsid w:val="00BC0A45"/>
    <w:rsid w:val="00BC1D5A"/>
    <w:rsid w:val="00BC445E"/>
    <w:rsid w:val="00BC476D"/>
    <w:rsid w:val="00BC4805"/>
    <w:rsid w:val="00BC5523"/>
    <w:rsid w:val="00BD0F85"/>
    <w:rsid w:val="00BD1168"/>
    <w:rsid w:val="00BD17D8"/>
    <w:rsid w:val="00BD250B"/>
    <w:rsid w:val="00BD37CA"/>
    <w:rsid w:val="00BD464A"/>
    <w:rsid w:val="00BD55DA"/>
    <w:rsid w:val="00BD57A2"/>
    <w:rsid w:val="00BD5D2F"/>
    <w:rsid w:val="00BE0629"/>
    <w:rsid w:val="00BE253A"/>
    <w:rsid w:val="00BE26B9"/>
    <w:rsid w:val="00BE2B8C"/>
    <w:rsid w:val="00BE6BD4"/>
    <w:rsid w:val="00BF4695"/>
    <w:rsid w:val="00BF6282"/>
    <w:rsid w:val="00BF69FE"/>
    <w:rsid w:val="00BF6DF5"/>
    <w:rsid w:val="00C0349F"/>
    <w:rsid w:val="00C0419D"/>
    <w:rsid w:val="00C043FB"/>
    <w:rsid w:val="00C0500E"/>
    <w:rsid w:val="00C051D5"/>
    <w:rsid w:val="00C05379"/>
    <w:rsid w:val="00C0600E"/>
    <w:rsid w:val="00C06DD1"/>
    <w:rsid w:val="00C10B7F"/>
    <w:rsid w:val="00C12E97"/>
    <w:rsid w:val="00C12FA3"/>
    <w:rsid w:val="00C13211"/>
    <w:rsid w:val="00C15BAB"/>
    <w:rsid w:val="00C16D41"/>
    <w:rsid w:val="00C16E03"/>
    <w:rsid w:val="00C16F29"/>
    <w:rsid w:val="00C1748F"/>
    <w:rsid w:val="00C20E07"/>
    <w:rsid w:val="00C224C8"/>
    <w:rsid w:val="00C22BC6"/>
    <w:rsid w:val="00C2315F"/>
    <w:rsid w:val="00C2371D"/>
    <w:rsid w:val="00C24300"/>
    <w:rsid w:val="00C24E4B"/>
    <w:rsid w:val="00C25200"/>
    <w:rsid w:val="00C26EF8"/>
    <w:rsid w:val="00C3060B"/>
    <w:rsid w:val="00C31B42"/>
    <w:rsid w:val="00C35A28"/>
    <w:rsid w:val="00C4133D"/>
    <w:rsid w:val="00C4168B"/>
    <w:rsid w:val="00C41C4B"/>
    <w:rsid w:val="00C44979"/>
    <w:rsid w:val="00C450A3"/>
    <w:rsid w:val="00C46105"/>
    <w:rsid w:val="00C47118"/>
    <w:rsid w:val="00C50B50"/>
    <w:rsid w:val="00C51427"/>
    <w:rsid w:val="00C52C79"/>
    <w:rsid w:val="00C5360C"/>
    <w:rsid w:val="00C5435C"/>
    <w:rsid w:val="00C55D2E"/>
    <w:rsid w:val="00C55FFA"/>
    <w:rsid w:val="00C56768"/>
    <w:rsid w:val="00C5757D"/>
    <w:rsid w:val="00C61762"/>
    <w:rsid w:val="00C637BD"/>
    <w:rsid w:val="00C645C0"/>
    <w:rsid w:val="00C67868"/>
    <w:rsid w:val="00C7048D"/>
    <w:rsid w:val="00C704DD"/>
    <w:rsid w:val="00C7230A"/>
    <w:rsid w:val="00C7355A"/>
    <w:rsid w:val="00C744AE"/>
    <w:rsid w:val="00C7456C"/>
    <w:rsid w:val="00C777EC"/>
    <w:rsid w:val="00C77835"/>
    <w:rsid w:val="00C80265"/>
    <w:rsid w:val="00C802D9"/>
    <w:rsid w:val="00C8046A"/>
    <w:rsid w:val="00C816AD"/>
    <w:rsid w:val="00C81F95"/>
    <w:rsid w:val="00C828FF"/>
    <w:rsid w:val="00C83387"/>
    <w:rsid w:val="00C8402C"/>
    <w:rsid w:val="00C84F63"/>
    <w:rsid w:val="00C85F54"/>
    <w:rsid w:val="00C90A24"/>
    <w:rsid w:val="00C93E43"/>
    <w:rsid w:val="00C9499D"/>
    <w:rsid w:val="00C94AA2"/>
    <w:rsid w:val="00C952BE"/>
    <w:rsid w:val="00C95E03"/>
    <w:rsid w:val="00C97066"/>
    <w:rsid w:val="00C97243"/>
    <w:rsid w:val="00C97CF8"/>
    <w:rsid w:val="00CA0378"/>
    <w:rsid w:val="00CA1311"/>
    <w:rsid w:val="00CA36D3"/>
    <w:rsid w:val="00CA5938"/>
    <w:rsid w:val="00CA5C2C"/>
    <w:rsid w:val="00CB0C17"/>
    <w:rsid w:val="00CB199F"/>
    <w:rsid w:val="00CB1EE1"/>
    <w:rsid w:val="00CB2CE8"/>
    <w:rsid w:val="00CB366E"/>
    <w:rsid w:val="00CB3E70"/>
    <w:rsid w:val="00CB4466"/>
    <w:rsid w:val="00CB4524"/>
    <w:rsid w:val="00CB5800"/>
    <w:rsid w:val="00CB5BB3"/>
    <w:rsid w:val="00CB774E"/>
    <w:rsid w:val="00CB793B"/>
    <w:rsid w:val="00CB7AF3"/>
    <w:rsid w:val="00CC06A3"/>
    <w:rsid w:val="00CC0EC9"/>
    <w:rsid w:val="00CC406B"/>
    <w:rsid w:val="00CC5A25"/>
    <w:rsid w:val="00CC62E8"/>
    <w:rsid w:val="00CC6E97"/>
    <w:rsid w:val="00CC7AF8"/>
    <w:rsid w:val="00CD1965"/>
    <w:rsid w:val="00CD1DEF"/>
    <w:rsid w:val="00CD1E91"/>
    <w:rsid w:val="00CD21A4"/>
    <w:rsid w:val="00CD3ECD"/>
    <w:rsid w:val="00CD5D20"/>
    <w:rsid w:val="00CD7833"/>
    <w:rsid w:val="00CE0201"/>
    <w:rsid w:val="00CE042E"/>
    <w:rsid w:val="00CE168F"/>
    <w:rsid w:val="00CE1DB3"/>
    <w:rsid w:val="00CE39E8"/>
    <w:rsid w:val="00CE3C13"/>
    <w:rsid w:val="00CE6BC1"/>
    <w:rsid w:val="00CE7045"/>
    <w:rsid w:val="00CF0965"/>
    <w:rsid w:val="00CF0B0E"/>
    <w:rsid w:val="00CF1ADD"/>
    <w:rsid w:val="00CF23D5"/>
    <w:rsid w:val="00CF2A6D"/>
    <w:rsid w:val="00CF3106"/>
    <w:rsid w:val="00CF34F8"/>
    <w:rsid w:val="00CF4105"/>
    <w:rsid w:val="00CF4774"/>
    <w:rsid w:val="00CF4DA4"/>
    <w:rsid w:val="00D00585"/>
    <w:rsid w:val="00D018F7"/>
    <w:rsid w:val="00D02A04"/>
    <w:rsid w:val="00D035A4"/>
    <w:rsid w:val="00D05F77"/>
    <w:rsid w:val="00D10644"/>
    <w:rsid w:val="00D10D23"/>
    <w:rsid w:val="00D11CD9"/>
    <w:rsid w:val="00D126E6"/>
    <w:rsid w:val="00D129A6"/>
    <w:rsid w:val="00D12BA4"/>
    <w:rsid w:val="00D134F1"/>
    <w:rsid w:val="00D136F6"/>
    <w:rsid w:val="00D13774"/>
    <w:rsid w:val="00D13A61"/>
    <w:rsid w:val="00D14825"/>
    <w:rsid w:val="00D1598B"/>
    <w:rsid w:val="00D161FA"/>
    <w:rsid w:val="00D16716"/>
    <w:rsid w:val="00D1702F"/>
    <w:rsid w:val="00D17ADF"/>
    <w:rsid w:val="00D20233"/>
    <w:rsid w:val="00D204F6"/>
    <w:rsid w:val="00D208FA"/>
    <w:rsid w:val="00D20E0D"/>
    <w:rsid w:val="00D21536"/>
    <w:rsid w:val="00D21B6F"/>
    <w:rsid w:val="00D22BAE"/>
    <w:rsid w:val="00D22C8F"/>
    <w:rsid w:val="00D23EDA"/>
    <w:rsid w:val="00D23EDF"/>
    <w:rsid w:val="00D26BF8"/>
    <w:rsid w:val="00D3090D"/>
    <w:rsid w:val="00D30E1E"/>
    <w:rsid w:val="00D318E9"/>
    <w:rsid w:val="00D32ACF"/>
    <w:rsid w:val="00D32EA8"/>
    <w:rsid w:val="00D36E58"/>
    <w:rsid w:val="00D37283"/>
    <w:rsid w:val="00D42A6C"/>
    <w:rsid w:val="00D42B16"/>
    <w:rsid w:val="00D45B50"/>
    <w:rsid w:val="00D46A49"/>
    <w:rsid w:val="00D46AF3"/>
    <w:rsid w:val="00D46FF8"/>
    <w:rsid w:val="00D476C1"/>
    <w:rsid w:val="00D509E2"/>
    <w:rsid w:val="00D51168"/>
    <w:rsid w:val="00D54DF0"/>
    <w:rsid w:val="00D553B7"/>
    <w:rsid w:val="00D61D6D"/>
    <w:rsid w:val="00D636FE"/>
    <w:rsid w:val="00D6469D"/>
    <w:rsid w:val="00D649B9"/>
    <w:rsid w:val="00D654C9"/>
    <w:rsid w:val="00D67CDD"/>
    <w:rsid w:val="00D67EA1"/>
    <w:rsid w:val="00D70243"/>
    <w:rsid w:val="00D72326"/>
    <w:rsid w:val="00D72BFD"/>
    <w:rsid w:val="00D74280"/>
    <w:rsid w:val="00D742EC"/>
    <w:rsid w:val="00D75D78"/>
    <w:rsid w:val="00D76EAF"/>
    <w:rsid w:val="00D77D65"/>
    <w:rsid w:val="00D80C50"/>
    <w:rsid w:val="00D80DB8"/>
    <w:rsid w:val="00D82D56"/>
    <w:rsid w:val="00D85C26"/>
    <w:rsid w:val="00D85EBC"/>
    <w:rsid w:val="00D8684A"/>
    <w:rsid w:val="00D87745"/>
    <w:rsid w:val="00D87CBC"/>
    <w:rsid w:val="00D91255"/>
    <w:rsid w:val="00D92706"/>
    <w:rsid w:val="00D93B01"/>
    <w:rsid w:val="00D947D9"/>
    <w:rsid w:val="00D95FFC"/>
    <w:rsid w:val="00D970DC"/>
    <w:rsid w:val="00D971C4"/>
    <w:rsid w:val="00D97C90"/>
    <w:rsid w:val="00DA05F1"/>
    <w:rsid w:val="00DA0F94"/>
    <w:rsid w:val="00DA34E1"/>
    <w:rsid w:val="00DA4755"/>
    <w:rsid w:val="00DA793B"/>
    <w:rsid w:val="00DA79FD"/>
    <w:rsid w:val="00DB2E38"/>
    <w:rsid w:val="00DB473F"/>
    <w:rsid w:val="00DB4CCD"/>
    <w:rsid w:val="00DB5116"/>
    <w:rsid w:val="00DB5ABE"/>
    <w:rsid w:val="00DB5D0A"/>
    <w:rsid w:val="00DB5E1A"/>
    <w:rsid w:val="00DC0530"/>
    <w:rsid w:val="00DC0CE5"/>
    <w:rsid w:val="00DC0CFD"/>
    <w:rsid w:val="00DC1BAD"/>
    <w:rsid w:val="00DC1CD3"/>
    <w:rsid w:val="00DC22C8"/>
    <w:rsid w:val="00DC283A"/>
    <w:rsid w:val="00DC63DC"/>
    <w:rsid w:val="00DC65F2"/>
    <w:rsid w:val="00DC6934"/>
    <w:rsid w:val="00DC6C1D"/>
    <w:rsid w:val="00DD0C04"/>
    <w:rsid w:val="00DD0D20"/>
    <w:rsid w:val="00DD12D7"/>
    <w:rsid w:val="00DD1417"/>
    <w:rsid w:val="00DD3BA9"/>
    <w:rsid w:val="00DD4F6C"/>
    <w:rsid w:val="00DD5CEF"/>
    <w:rsid w:val="00DD6355"/>
    <w:rsid w:val="00DE00BA"/>
    <w:rsid w:val="00DE02FC"/>
    <w:rsid w:val="00DE0A90"/>
    <w:rsid w:val="00DE1060"/>
    <w:rsid w:val="00DE15AA"/>
    <w:rsid w:val="00DE2742"/>
    <w:rsid w:val="00DE2846"/>
    <w:rsid w:val="00DE345D"/>
    <w:rsid w:val="00DE39BE"/>
    <w:rsid w:val="00DE3D00"/>
    <w:rsid w:val="00DE42AB"/>
    <w:rsid w:val="00DE617F"/>
    <w:rsid w:val="00DE681A"/>
    <w:rsid w:val="00DE6AB8"/>
    <w:rsid w:val="00DE6F3A"/>
    <w:rsid w:val="00DE7E29"/>
    <w:rsid w:val="00DF1327"/>
    <w:rsid w:val="00DF1FEF"/>
    <w:rsid w:val="00DF26DE"/>
    <w:rsid w:val="00DF450D"/>
    <w:rsid w:val="00DF4668"/>
    <w:rsid w:val="00DF4FC2"/>
    <w:rsid w:val="00DF5D8A"/>
    <w:rsid w:val="00E0023F"/>
    <w:rsid w:val="00E00B2D"/>
    <w:rsid w:val="00E01652"/>
    <w:rsid w:val="00E01B5F"/>
    <w:rsid w:val="00E03731"/>
    <w:rsid w:val="00E03B0C"/>
    <w:rsid w:val="00E03D5A"/>
    <w:rsid w:val="00E04410"/>
    <w:rsid w:val="00E05D6E"/>
    <w:rsid w:val="00E07814"/>
    <w:rsid w:val="00E07890"/>
    <w:rsid w:val="00E11D97"/>
    <w:rsid w:val="00E14BA3"/>
    <w:rsid w:val="00E14D7C"/>
    <w:rsid w:val="00E15740"/>
    <w:rsid w:val="00E20CC1"/>
    <w:rsid w:val="00E215C6"/>
    <w:rsid w:val="00E25025"/>
    <w:rsid w:val="00E26349"/>
    <w:rsid w:val="00E26981"/>
    <w:rsid w:val="00E27428"/>
    <w:rsid w:val="00E2770E"/>
    <w:rsid w:val="00E30A56"/>
    <w:rsid w:val="00E31E2D"/>
    <w:rsid w:val="00E328B8"/>
    <w:rsid w:val="00E32A4D"/>
    <w:rsid w:val="00E32D07"/>
    <w:rsid w:val="00E36BAA"/>
    <w:rsid w:val="00E41A09"/>
    <w:rsid w:val="00E441FE"/>
    <w:rsid w:val="00E50B83"/>
    <w:rsid w:val="00E5189B"/>
    <w:rsid w:val="00E52934"/>
    <w:rsid w:val="00E53B53"/>
    <w:rsid w:val="00E547BC"/>
    <w:rsid w:val="00E54873"/>
    <w:rsid w:val="00E55285"/>
    <w:rsid w:val="00E56468"/>
    <w:rsid w:val="00E57704"/>
    <w:rsid w:val="00E6122D"/>
    <w:rsid w:val="00E61D1E"/>
    <w:rsid w:val="00E6368C"/>
    <w:rsid w:val="00E63D53"/>
    <w:rsid w:val="00E6497A"/>
    <w:rsid w:val="00E65ED8"/>
    <w:rsid w:val="00E6745E"/>
    <w:rsid w:val="00E71EE2"/>
    <w:rsid w:val="00E71FF4"/>
    <w:rsid w:val="00E749BA"/>
    <w:rsid w:val="00E75A85"/>
    <w:rsid w:val="00E803F6"/>
    <w:rsid w:val="00E8040C"/>
    <w:rsid w:val="00E8064E"/>
    <w:rsid w:val="00E80C68"/>
    <w:rsid w:val="00E82635"/>
    <w:rsid w:val="00E86F64"/>
    <w:rsid w:val="00E879F5"/>
    <w:rsid w:val="00E87D61"/>
    <w:rsid w:val="00E906F1"/>
    <w:rsid w:val="00E90E62"/>
    <w:rsid w:val="00E914F0"/>
    <w:rsid w:val="00E91F3A"/>
    <w:rsid w:val="00E942CA"/>
    <w:rsid w:val="00E949D9"/>
    <w:rsid w:val="00E951C4"/>
    <w:rsid w:val="00E961A2"/>
    <w:rsid w:val="00EA040B"/>
    <w:rsid w:val="00EA04C3"/>
    <w:rsid w:val="00EA1B61"/>
    <w:rsid w:val="00EA2123"/>
    <w:rsid w:val="00EA4F07"/>
    <w:rsid w:val="00EA4FD8"/>
    <w:rsid w:val="00EB1489"/>
    <w:rsid w:val="00EB21F7"/>
    <w:rsid w:val="00EB50B9"/>
    <w:rsid w:val="00EB5101"/>
    <w:rsid w:val="00EB51EB"/>
    <w:rsid w:val="00EB5875"/>
    <w:rsid w:val="00EB67A6"/>
    <w:rsid w:val="00EB7D66"/>
    <w:rsid w:val="00EC20F5"/>
    <w:rsid w:val="00EC2D16"/>
    <w:rsid w:val="00EC3774"/>
    <w:rsid w:val="00EC5996"/>
    <w:rsid w:val="00EC74F4"/>
    <w:rsid w:val="00ED1123"/>
    <w:rsid w:val="00ED18AC"/>
    <w:rsid w:val="00ED2F85"/>
    <w:rsid w:val="00ED30AA"/>
    <w:rsid w:val="00ED47F0"/>
    <w:rsid w:val="00ED4C1D"/>
    <w:rsid w:val="00ED6C3A"/>
    <w:rsid w:val="00EE1C0A"/>
    <w:rsid w:val="00EE21C7"/>
    <w:rsid w:val="00EE2532"/>
    <w:rsid w:val="00EE3416"/>
    <w:rsid w:val="00EE390D"/>
    <w:rsid w:val="00EE39F9"/>
    <w:rsid w:val="00EE407F"/>
    <w:rsid w:val="00EE4A44"/>
    <w:rsid w:val="00EE558A"/>
    <w:rsid w:val="00EE5DDE"/>
    <w:rsid w:val="00EE7AD1"/>
    <w:rsid w:val="00EF16AB"/>
    <w:rsid w:val="00EF179D"/>
    <w:rsid w:val="00F0161B"/>
    <w:rsid w:val="00F0240A"/>
    <w:rsid w:val="00F03B85"/>
    <w:rsid w:val="00F03F2B"/>
    <w:rsid w:val="00F0451A"/>
    <w:rsid w:val="00F04EAB"/>
    <w:rsid w:val="00F054AA"/>
    <w:rsid w:val="00F05EAF"/>
    <w:rsid w:val="00F0623D"/>
    <w:rsid w:val="00F0660E"/>
    <w:rsid w:val="00F06B2D"/>
    <w:rsid w:val="00F072B1"/>
    <w:rsid w:val="00F113B5"/>
    <w:rsid w:val="00F13159"/>
    <w:rsid w:val="00F139F9"/>
    <w:rsid w:val="00F14478"/>
    <w:rsid w:val="00F203D2"/>
    <w:rsid w:val="00F20DB4"/>
    <w:rsid w:val="00F212F1"/>
    <w:rsid w:val="00F21DCC"/>
    <w:rsid w:val="00F225AB"/>
    <w:rsid w:val="00F24B96"/>
    <w:rsid w:val="00F253C2"/>
    <w:rsid w:val="00F25FD2"/>
    <w:rsid w:val="00F26235"/>
    <w:rsid w:val="00F266ED"/>
    <w:rsid w:val="00F26C01"/>
    <w:rsid w:val="00F27B13"/>
    <w:rsid w:val="00F30627"/>
    <w:rsid w:val="00F3159F"/>
    <w:rsid w:val="00F318F9"/>
    <w:rsid w:val="00F34DFD"/>
    <w:rsid w:val="00F359F5"/>
    <w:rsid w:val="00F372B8"/>
    <w:rsid w:val="00F40321"/>
    <w:rsid w:val="00F40906"/>
    <w:rsid w:val="00F40C2C"/>
    <w:rsid w:val="00F41EBA"/>
    <w:rsid w:val="00F43724"/>
    <w:rsid w:val="00F446CC"/>
    <w:rsid w:val="00F44D19"/>
    <w:rsid w:val="00F4532D"/>
    <w:rsid w:val="00F45A7C"/>
    <w:rsid w:val="00F46ABD"/>
    <w:rsid w:val="00F47783"/>
    <w:rsid w:val="00F47C1D"/>
    <w:rsid w:val="00F5008F"/>
    <w:rsid w:val="00F51708"/>
    <w:rsid w:val="00F52F67"/>
    <w:rsid w:val="00F53166"/>
    <w:rsid w:val="00F5390E"/>
    <w:rsid w:val="00F54FAD"/>
    <w:rsid w:val="00F54FD6"/>
    <w:rsid w:val="00F55B52"/>
    <w:rsid w:val="00F5621D"/>
    <w:rsid w:val="00F567C4"/>
    <w:rsid w:val="00F56FAE"/>
    <w:rsid w:val="00F60283"/>
    <w:rsid w:val="00F61B65"/>
    <w:rsid w:val="00F628FC"/>
    <w:rsid w:val="00F62DB0"/>
    <w:rsid w:val="00F63727"/>
    <w:rsid w:val="00F63B5A"/>
    <w:rsid w:val="00F63FB7"/>
    <w:rsid w:val="00F663F7"/>
    <w:rsid w:val="00F66A69"/>
    <w:rsid w:val="00F67AE5"/>
    <w:rsid w:val="00F705F8"/>
    <w:rsid w:val="00F72168"/>
    <w:rsid w:val="00F7414F"/>
    <w:rsid w:val="00F7420A"/>
    <w:rsid w:val="00F74C43"/>
    <w:rsid w:val="00F767A4"/>
    <w:rsid w:val="00F76D06"/>
    <w:rsid w:val="00F77CFE"/>
    <w:rsid w:val="00F80427"/>
    <w:rsid w:val="00F81FAF"/>
    <w:rsid w:val="00F8218C"/>
    <w:rsid w:val="00F83681"/>
    <w:rsid w:val="00F870A1"/>
    <w:rsid w:val="00F900DA"/>
    <w:rsid w:val="00F91E14"/>
    <w:rsid w:val="00F91FD3"/>
    <w:rsid w:val="00F92257"/>
    <w:rsid w:val="00F937B9"/>
    <w:rsid w:val="00F94C35"/>
    <w:rsid w:val="00F94F26"/>
    <w:rsid w:val="00F965C5"/>
    <w:rsid w:val="00F96E3D"/>
    <w:rsid w:val="00FA1156"/>
    <w:rsid w:val="00FA2562"/>
    <w:rsid w:val="00FA32DD"/>
    <w:rsid w:val="00FA4258"/>
    <w:rsid w:val="00FA608A"/>
    <w:rsid w:val="00FA6439"/>
    <w:rsid w:val="00FA7EAB"/>
    <w:rsid w:val="00FB1E60"/>
    <w:rsid w:val="00FB3636"/>
    <w:rsid w:val="00FB44DF"/>
    <w:rsid w:val="00FB4B2B"/>
    <w:rsid w:val="00FB505C"/>
    <w:rsid w:val="00FB7C89"/>
    <w:rsid w:val="00FC013F"/>
    <w:rsid w:val="00FC03CF"/>
    <w:rsid w:val="00FC24CE"/>
    <w:rsid w:val="00FC2FBD"/>
    <w:rsid w:val="00FC3200"/>
    <w:rsid w:val="00FC7223"/>
    <w:rsid w:val="00FD1064"/>
    <w:rsid w:val="00FD10D8"/>
    <w:rsid w:val="00FD135B"/>
    <w:rsid w:val="00FD1E3B"/>
    <w:rsid w:val="00FD320E"/>
    <w:rsid w:val="00FD333A"/>
    <w:rsid w:val="00FD3B52"/>
    <w:rsid w:val="00FD5EDD"/>
    <w:rsid w:val="00FD6201"/>
    <w:rsid w:val="00FD6B74"/>
    <w:rsid w:val="00FD6F1B"/>
    <w:rsid w:val="00FE1196"/>
    <w:rsid w:val="00FE19B6"/>
    <w:rsid w:val="00FE1F80"/>
    <w:rsid w:val="00FE2DDC"/>
    <w:rsid w:val="00FE4A88"/>
    <w:rsid w:val="00FE5030"/>
    <w:rsid w:val="00FE6AAB"/>
    <w:rsid w:val="00FF0A06"/>
    <w:rsid w:val="00FF105A"/>
    <w:rsid w:val="00FF2F8C"/>
    <w:rsid w:val="00FF3899"/>
    <w:rsid w:val="00FF6C6E"/>
    <w:rsid w:val="00FF6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line="480"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7A3F"/>
    <w:rPr>
      <w:sz w:val="24"/>
      <w:szCs w:val="24"/>
    </w:rPr>
  </w:style>
  <w:style w:type="paragraph" w:styleId="Heading1">
    <w:name w:val="heading 1"/>
    <w:basedOn w:val="Normal"/>
    <w:next w:val="Normal"/>
    <w:link w:val="Heading1Char"/>
    <w:qFormat/>
    <w:rsid w:val="00797A34"/>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97A34"/>
    <w:rPr>
      <w:rFonts w:ascii="Cambria" w:eastAsia="Times New Roman" w:hAnsi="Cambria" w:cs="Times New Roman"/>
      <w:b/>
      <w:bCs/>
      <w:kern w:val="32"/>
      <w:sz w:val="32"/>
      <w:szCs w:val="32"/>
    </w:rPr>
  </w:style>
  <w:style w:type="paragraph" w:styleId="DocumentMap">
    <w:name w:val="Document Map"/>
    <w:basedOn w:val="Normal"/>
    <w:semiHidden/>
    <w:rsid w:val="00044DA6"/>
    <w:pPr>
      <w:shd w:val="clear" w:color="auto" w:fill="000080"/>
    </w:pPr>
    <w:rPr>
      <w:rFonts w:ascii="Tahoma" w:hAnsi="Tahoma" w:cs="Tahoma"/>
      <w:sz w:val="20"/>
      <w:szCs w:val="20"/>
    </w:rPr>
  </w:style>
  <w:style w:type="character" w:styleId="LineNumber">
    <w:name w:val="line number"/>
    <w:basedOn w:val="DefaultParagraphFont"/>
    <w:rsid w:val="00044DA6"/>
  </w:style>
  <w:style w:type="paragraph" w:styleId="Footer">
    <w:name w:val="footer"/>
    <w:basedOn w:val="Normal"/>
    <w:link w:val="FooterChar"/>
    <w:uiPriority w:val="99"/>
    <w:rsid w:val="00E40D86"/>
    <w:pPr>
      <w:tabs>
        <w:tab w:val="center" w:pos="4320"/>
        <w:tab w:val="right" w:pos="8640"/>
      </w:tabs>
    </w:pPr>
  </w:style>
  <w:style w:type="character" w:customStyle="1" w:styleId="FooterChar">
    <w:name w:val="Footer Char"/>
    <w:link w:val="Footer"/>
    <w:uiPriority w:val="99"/>
    <w:rsid w:val="00471EB6"/>
    <w:rPr>
      <w:sz w:val="24"/>
      <w:szCs w:val="24"/>
    </w:rPr>
  </w:style>
  <w:style w:type="character" w:styleId="PageNumber">
    <w:name w:val="page number"/>
    <w:basedOn w:val="DefaultParagraphFont"/>
    <w:rsid w:val="00E40D86"/>
  </w:style>
  <w:style w:type="paragraph" w:styleId="Header">
    <w:name w:val="header"/>
    <w:basedOn w:val="Normal"/>
    <w:rsid w:val="00DD0E1A"/>
    <w:pPr>
      <w:tabs>
        <w:tab w:val="center" w:pos="4320"/>
        <w:tab w:val="right" w:pos="8640"/>
      </w:tabs>
    </w:pPr>
  </w:style>
  <w:style w:type="character" w:styleId="Strong">
    <w:name w:val="Strong"/>
    <w:qFormat/>
    <w:rsid w:val="00250539"/>
    <w:rPr>
      <w:b/>
      <w:bCs/>
    </w:rPr>
  </w:style>
  <w:style w:type="paragraph" w:styleId="BalloonText">
    <w:name w:val="Balloon Text"/>
    <w:basedOn w:val="Normal"/>
    <w:link w:val="BalloonTextChar"/>
    <w:rsid w:val="00727096"/>
    <w:rPr>
      <w:rFonts w:ascii="Lucida Grande" w:hAnsi="Lucida Grande"/>
      <w:sz w:val="18"/>
      <w:szCs w:val="18"/>
    </w:rPr>
  </w:style>
  <w:style w:type="character" w:customStyle="1" w:styleId="BalloonTextChar">
    <w:name w:val="Balloon Text Char"/>
    <w:link w:val="BalloonText"/>
    <w:rsid w:val="00727096"/>
    <w:rPr>
      <w:rFonts w:ascii="Lucida Grande" w:hAnsi="Lucida Grande"/>
      <w:sz w:val="18"/>
      <w:szCs w:val="18"/>
    </w:rPr>
  </w:style>
  <w:style w:type="character" w:styleId="CommentReference">
    <w:name w:val="annotation reference"/>
    <w:uiPriority w:val="99"/>
    <w:rsid w:val="00727096"/>
    <w:rPr>
      <w:sz w:val="18"/>
      <w:szCs w:val="18"/>
    </w:rPr>
  </w:style>
  <w:style w:type="paragraph" w:styleId="CommentText">
    <w:name w:val="annotation text"/>
    <w:basedOn w:val="Normal"/>
    <w:link w:val="CommentTextChar"/>
    <w:uiPriority w:val="99"/>
    <w:rsid w:val="00727096"/>
  </w:style>
  <w:style w:type="character" w:customStyle="1" w:styleId="CommentTextChar">
    <w:name w:val="Comment Text Char"/>
    <w:link w:val="CommentText"/>
    <w:uiPriority w:val="99"/>
    <w:rsid w:val="00727096"/>
    <w:rPr>
      <w:sz w:val="24"/>
      <w:szCs w:val="24"/>
    </w:rPr>
  </w:style>
  <w:style w:type="paragraph" w:styleId="CommentSubject">
    <w:name w:val="annotation subject"/>
    <w:basedOn w:val="CommentText"/>
    <w:next w:val="CommentText"/>
    <w:link w:val="CommentSubjectChar"/>
    <w:rsid w:val="00727096"/>
    <w:rPr>
      <w:b/>
      <w:bCs/>
    </w:rPr>
  </w:style>
  <w:style w:type="character" w:customStyle="1" w:styleId="CommentSubjectChar">
    <w:name w:val="Comment Subject Char"/>
    <w:link w:val="CommentSubject"/>
    <w:rsid w:val="00727096"/>
    <w:rPr>
      <w:b/>
      <w:bCs/>
      <w:sz w:val="24"/>
      <w:szCs w:val="24"/>
    </w:rPr>
  </w:style>
  <w:style w:type="table" w:styleId="TableGrid">
    <w:name w:val="Table Grid"/>
    <w:basedOn w:val="TableNormal"/>
    <w:rsid w:val="003826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TableofFigures"/>
    <w:rsid w:val="00C96E1A"/>
    <w:pPr>
      <w:jc w:val="both"/>
    </w:pPr>
    <w:rPr>
      <w:u w:val="single"/>
    </w:rPr>
  </w:style>
  <w:style w:type="paragraph" w:styleId="TableofFigures">
    <w:name w:val="table of figures"/>
    <w:basedOn w:val="Normal"/>
    <w:next w:val="Normal"/>
    <w:semiHidden/>
    <w:rsid w:val="00C96E1A"/>
  </w:style>
  <w:style w:type="paragraph" w:customStyle="1" w:styleId="Style2">
    <w:name w:val="Style2"/>
    <w:basedOn w:val="Normal"/>
    <w:rsid w:val="00C96E1A"/>
    <w:pPr>
      <w:jc w:val="both"/>
    </w:pPr>
    <w:rPr>
      <w:u w:val="single"/>
    </w:rPr>
  </w:style>
  <w:style w:type="character" w:styleId="Hyperlink">
    <w:name w:val="Hyperlink"/>
    <w:uiPriority w:val="99"/>
    <w:rsid w:val="000C72BD"/>
    <w:rPr>
      <w:color w:val="0000FF"/>
      <w:u w:val="single"/>
    </w:rPr>
  </w:style>
  <w:style w:type="paragraph" w:customStyle="1" w:styleId="Default">
    <w:name w:val="Default"/>
    <w:rsid w:val="00903899"/>
    <w:pPr>
      <w:widowControl w:val="0"/>
      <w:autoSpaceDE w:val="0"/>
      <w:autoSpaceDN w:val="0"/>
      <w:adjustRightInd w:val="0"/>
    </w:pPr>
    <w:rPr>
      <w:rFonts w:ascii="RTUUJQ+TimesNewRomanPSMT" w:hAnsi="RTUUJQ+TimesNewRomanPSMT" w:cs="RTUUJQ+TimesNewRomanPSMT"/>
      <w:color w:val="000000"/>
      <w:sz w:val="24"/>
      <w:szCs w:val="24"/>
    </w:rPr>
  </w:style>
  <w:style w:type="paragraph" w:styleId="Bibliography">
    <w:name w:val="Bibliography"/>
    <w:basedOn w:val="Normal"/>
    <w:next w:val="Normal"/>
    <w:uiPriority w:val="37"/>
    <w:unhideWhenUsed/>
    <w:rsid w:val="00797A34"/>
  </w:style>
  <w:style w:type="paragraph" w:styleId="NormalWeb">
    <w:name w:val="Normal (Web)"/>
    <w:basedOn w:val="Normal"/>
    <w:uiPriority w:val="99"/>
    <w:unhideWhenUsed/>
    <w:rsid w:val="003E599E"/>
    <w:pPr>
      <w:spacing w:before="100" w:beforeAutospacing="1" w:after="100" w:afterAutospacing="1"/>
    </w:pPr>
  </w:style>
  <w:style w:type="paragraph" w:styleId="ListParagraph">
    <w:name w:val="List Paragraph"/>
    <w:basedOn w:val="Normal"/>
    <w:uiPriority w:val="34"/>
    <w:qFormat/>
    <w:rsid w:val="00462295"/>
    <w:pPr>
      <w:ind w:left="720"/>
      <w:contextualSpacing/>
    </w:pPr>
  </w:style>
  <w:style w:type="paragraph" w:customStyle="1" w:styleId="yiv231484647msonormal">
    <w:name w:val="yiv231484647msonormal"/>
    <w:basedOn w:val="Normal"/>
    <w:rsid w:val="003B5A2F"/>
    <w:pPr>
      <w:spacing w:before="100" w:beforeAutospacing="1" w:after="100" w:afterAutospacing="1"/>
    </w:pPr>
  </w:style>
  <w:style w:type="paragraph" w:styleId="Revision">
    <w:name w:val="Revision"/>
    <w:hidden/>
    <w:uiPriority w:val="99"/>
    <w:semiHidden/>
    <w:rsid w:val="00751030"/>
    <w:rPr>
      <w:sz w:val="24"/>
      <w:szCs w:val="24"/>
    </w:rPr>
  </w:style>
  <w:style w:type="character" w:styleId="Emphasis">
    <w:name w:val="Emphasis"/>
    <w:basedOn w:val="DefaultParagraphFont"/>
    <w:qFormat/>
    <w:rsid w:val="004346D5"/>
    <w:rPr>
      <w:i/>
      <w:iCs/>
    </w:rPr>
  </w:style>
  <w:style w:type="paragraph" w:customStyle="1" w:styleId="referencescopy1">
    <w:name w:val="referencescopy1"/>
    <w:basedOn w:val="Normal"/>
    <w:rsid w:val="001A7F53"/>
    <w:pPr>
      <w:spacing w:before="100" w:beforeAutospacing="1" w:after="100" w:afterAutospacing="1"/>
    </w:pPr>
  </w:style>
  <w:style w:type="character" w:customStyle="1" w:styleId="nlmarticle-title">
    <w:name w:val="nlm_article-title"/>
    <w:basedOn w:val="DefaultParagraphFont"/>
    <w:rsid w:val="00681503"/>
  </w:style>
  <w:style w:type="character" w:customStyle="1" w:styleId="nlmyear">
    <w:name w:val="nlm_year"/>
    <w:basedOn w:val="DefaultParagraphFont"/>
    <w:rsid w:val="00681503"/>
  </w:style>
  <w:style w:type="character" w:customStyle="1" w:styleId="nlmfpage">
    <w:name w:val="nlm_fpage"/>
    <w:basedOn w:val="DefaultParagraphFont"/>
    <w:rsid w:val="00681503"/>
  </w:style>
  <w:style w:type="character" w:customStyle="1" w:styleId="nlmlpage">
    <w:name w:val="nlm_lpage"/>
    <w:basedOn w:val="DefaultParagraphFont"/>
    <w:rsid w:val="00681503"/>
  </w:style>
  <w:style w:type="table" w:customStyle="1" w:styleId="TableGrid1">
    <w:name w:val="Table Grid1"/>
    <w:basedOn w:val="TableNormal"/>
    <w:next w:val="TableGrid"/>
    <w:rsid w:val="00AA73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190055"/>
    <w:pPr>
      <w:spacing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0">
    <w:name w:val="font0"/>
    <w:basedOn w:val="Normal"/>
    <w:rsid w:val="00992C08"/>
    <w:pPr>
      <w:spacing w:before="100" w:beforeAutospacing="1" w:after="100" w:afterAutospacing="1" w:line="240" w:lineRule="auto"/>
    </w:pPr>
    <w:rPr>
      <w:rFonts w:ascii="Calibri" w:hAnsi="Calibri" w:cs="Calibri"/>
      <w:color w:val="000000"/>
      <w:sz w:val="22"/>
      <w:szCs w:val="22"/>
    </w:rPr>
  </w:style>
  <w:style w:type="paragraph" w:customStyle="1" w:styleId="font5">
    <w:name w:val="font5"/>
    <w:basedOn w:val="Normal"/>
    <w:rsid w:val="00992C08"/>
    <w:pPr>
      <w:spacing w:before="100" w:beforeAutospacing="1" w:after="100" w:afterAutospacing="1" w:line="240" w:lineRule="auto"/>
    </w:pPr>
    <w:rPr>
      <w:rFonts w:ascii="Calibri" w:hAnsi="Calibri" w:cs="Calibri"/>
      <w:color w:val="000000"/>
      <w:sz w:val="22"/>
      <w:szCs w:val="22"/>
    </w:rPr>
  </w:style>
  <w:style w:type="paragraph" w:customStyle="1" w:styleId="font6">
    <w:name w:val="font6"/>
    <w:basedOn w:val="Normal"/>
    <w:rsid w:val="00992C08"/>
    <w:pPr>
      <w:spacing w:before="100" w:beforeAutospacing="1" w:after="100" w:afterAutospacing="1" w:line="240" w:lineRule="auto"/>
    </w:pPr>
    <w:rPr>
      <w:rFonts w:ascii="Calibri" w:hAnsi="Calibri" w:cs="Calibri"/>
      <w:color w:val="000000"/>
      <w:sz w:val="22"/>
      <w:szCs w:val="22"/>
    </w:rPr>
  </w:style>
  <w:style w:type="paragraph" w:customStyle="1" w:styleId="xl65">
    <w:name w:val="xl65"/>
    <w:basedOn w:val="Normal"/>
    <w:rsid w:val="00992C08"/>
    <w:pPr>
      <w:pBdr>
        <w:bottom w:val="double" w:sz="6" w:space="0" w:color="auto"/>
      </w:pBdr>
      <w:spacing w:before="100" w:beforeAutospacing="1" w:after="100" w:afterAutospacing="1" w:line="240" w:lineRule="auto"/>
    </w:pPr>
  </w:style>
  <w:style w:type="paragraph" w:customStyle="1" w:styleId="xl66">
    <w:name w:val="xl66"/>
    <w:basedOn w:val="Normal"/>
    <w:rsid w:val="00992C08"/>
    <w:pPr>
      <w:pBdr>
        <w:bottom w:val="single" w:sz="4" w:space="0" w:color="auto"/>
      </w:pBdr>
      <w:spacing w:before="100" w:beforeAutospacing="1" w:after="100" w:afterAutospacing="1" w:line="240" w:lineRule="auto"/>
    </w:pPr>
  </w:style>
  <w:style w:type="paragraph" w:customStyle="1" w:styleId="xl67">
    <w:name w:val="xl67"/>
    <w:basedOn w:val="Normal"/>
    <w:rsid w:val="00992C08"/>
    <w:pPr>
      <w:spacing w:before="100" w:beforeAutospacing="1" w:after="100" w:afterAutospacing="1" w:line="240" w:lineRule="auto"/>
    </w:pPr>
  </w:style>
  <w:style w:type="paragraph" w:customStyle="1" w:styleId="xl68">
    <w:name w:val="xl68"/>
    <w:basedOn w:val="Normal"/>
    <w:rsid w:val="00992C08"/>
    <w:pPr>
      <w:pBdr>
        <w:bottom w:val="single" w:sz="4" w:space="0" w:color="auto"/>
      </w:pBdr>
      <w:spacing w:before="100" w:beforeAutospacing="1" w:after="100" w:afterAutospacing="1" w:line="240" w:lineRule="auto"/>
    </w:pPr>
  </w:style>
  <w:style w:type="paragraph" w:customStyle="1" w:styleId="xl69">
    <w:name w:val="xl69"/>
    <w:basedOn w:val="Normal"/>
    <w:rsid w:val="00992C08"/>
    <w:pPr>
      <w:spacing w:before="100" w:beforeAutospacing="1" w:after="100" w:afterAutospacing="1" w:line="240" w:lineRule="auto"/>
      <w:jc w:val="center"/>
      <w:textAlignment w:val="center"/>
    </w:pPr>
  </w:style>
  <w:style w:type="paragraph" w:customStyle="1" w:styleId="xl70">
    <w:name w:val="xl70"/>
    <w:basedOn w:val="Normal"/>
    <w:rsid w:val="00992C08"/>
    <w:pPr>
      <w:spacing w:before="100" w:beforeAutospacing="1" w:after="100" w:afterAutospacing="1" w:line="240" w:lineRule="auto"/>
    </w:pPr>
    <w:rPr>
      <w:b/>
      <w:bCs/>
      <w:i/>
      <w:iCs/>
    </w:rPr>
  </w:style>
  <w:style w:type="paragraph" w:customStyle="1" w:styleId="xl71">
    <w:name w:val="xl71"/>
    <w:basedOn w:val="Normal"/>
    <w:rsid w:val="00992C08"/>
    <w:pPr>
      <w:pBdr>
        <w:top w:val="double" w:sz="6" w:space="0" w:color="auto"/>
        <w:bottom w:val="single" w:sz="4" w:space="0" w:color="auto"/>
      </w:pBdr>
      <w:spacing w:before="100" w:beforeAutospacing="1" w:after="100" w:afterAutospacing="1" w:line="240" w:lineRule="auto"/>
      <w:jc w:val="center"/>
    </w:pPr>
  </w:style>
  <w:style w:type="character" w:styleId="PlaceholderText">
    <w:name w:val="Placeholder Text"/>
    <w:basedOn w:val="DefaultParagraphFont"/>
    <w:uiPriority w:val="99"/>
    <w:semiHidden/>
    <w:rsid w:val="002D5148"/>
    <w:rPr>
      <w:color w:val="808080"/>
    </w:rPr>
  </w:style>
  <w:style w:type="paragraph" w:styleId="Caption">
    <w:name w:val="caption"/>
    <w:basedOn w:val="Normal"/>
    <w:next w:val="Normal"/>
    <w:unhideWhenUsed/>
    <w:qFormat/>
    <w:rsid w:val="00C05379"/>
    <w:pPr>
      <w:spacing w:after="200" w:line="240" w:lineRule="auto"/>
    </w:pPr>
    <w:rPr>
      <w:b/>
      <w:bCs/>
      <w:color w:val="4F81BD" w:themeColor="accent1"/>
      <w:sz w:val="18"/>
      <w:szCs w:val="18"/>
    </w:rPr>
  </w:style>
  <w:style w:type="table" w:styleId="TableClassic1">
    <w:name w:val="Table Classic 1"/>
    <w:basedOn w:val="TableNormal"/>
    <w:rsid w:val="00317A7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line="480"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7A3F"/>
    <w:rPr>
      <w:sz w:val="24"/>
      <w:szCs w:val="24"/>
    </w:rPr>
  </w:style>
  <w:style w:type="paragraph" w:styleId="Heading1">
    <w:name w:val="heading 1"/>
    <w:basedOn w:val="Normal"/>
    <w:next w:val="Normal"/>
    <w:link w:val="Heading1Char"/>
    <w:qFormat/>
    <w:rsid w:val="00797A34"/>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97A34"/>
    <w:rPr>
      <w:rFonts w:ascii="Cambria" w:eastAsia="Times New Roman" w:hAnsi="Cambria" w:cs="Times New Roman"/>
      <w:b/>
      <w:bCs/>
      <w:kern w:val="32"/>
      <w:sz w:val="32"/>
      <w:szCs w:val="32"/>
    </w:rPr>
  </w:style>
  <w:style w:type="paragraph" w:styleId="DocumentMap">
    <w:name w:val="Document Map"/>
    <w:basedOn w:val="Normal"/>
    <w:semiHidden/>
    <w:rsid w:val="00044DA6"/>
    <w:pPr>
      <w:shd w:val="clear" w:color="auto" w:fill="000080"/>
    </w:pPr>
    <w:rPr>
      <w:rFonts w:ascii="Tahoma" w:hAnsi="Tahoma" w:cs="Tahoma"/>
      <w:sz w:val="20"/>
      <w:szCs w:val="20"/>
    </w:rPr>
  </w:style>
  <w:style w:type="character" w:styleId="LineNumber">
    <w:name w:val="line number"/>
    <w:basedOn w:val="DefaultParagraphFont"/>
    <w:rsid w:val="00044DA6"/>
  </w:style>
  <w:style w:type="paragraph" w:styleId="Footer">
    <w:name w:val="footer"/>
    <w:basedOn w:val="Normal"/>
    <w:link w:val="FooterChar"/>
    <w:uiPriority w:val="99"/>
    <w:rsid w:val="00E40D86"/>
    <w:pPr>
      <w:tabs>
        <w:tab w:val="center" w:pos="4320"/>
        <w:tab w:val="right" w:pos="8640"/>
      </w:tabs>
    </w:pPr>
  </w:style>
  <w:style w:type="character" w:customStyle="1" w:styleId="FooterChar">
    <w:name w:val="Footer Char"/>
    <w:link w:val="Footer"/>
    <w:uiPriority w:val="99"/>
    <w:rsid w:val="00471EB6"/>
    <w:rPr>
      <w:sz w:val="24"/>
      <w:szCs w:val="24"/>
    </w:rPr>
  </w:style>
  <w:style w:type="character" w:styleId="PageNumber">
    <w:name w:val="page number"/>
    <w:basedOn w:val="DefaultParagraphFont"/>
    <w:rsid w:val="00E40D86"/>
  </w:style>
  <w:style w:type="paragraph" w:styleId="Header">
    <w:name w:val="header"/>
    <w:basedOn w:val="Normal"/>
    <w:rsid w:val="00DD0E1A"/>
    <w:pPr>
      <w:tabs>
        <w:tab w:val="center" w:pos="4320"/>
        <w:tab w:val="right" w:pos="8640"/>
      </w:tabs>
    </w:pPr>
  </w:style>
  <w:style w:type="character" w:styleId="Strong">
    <w:name w:val="Strong"/>
    <w:qFormat/>
    <w:rsid w:val="00250539"/>
    <w:rPr>
      <w:b/>
      <w:bCs/>
    </w:rPr>
  </w:style>
  <w:style w:type="paragraph" w:styleId="BalloonText">
    <w:name w:val="Balloon Text"/>
    <w:basedOn w:val="Normal"/>
    <w:link w:val="BalloonTextChar"/>
    <w:rsid w:val="00727096"/>
    <w:rPr>
      <w:rFonts w:ascii="Lucida Grande" w:hAnsi="Lucida Grande"/>
      <w:sz w:val="18"/>
      <w:szCs w:val="18"/>
    </w:rPr>
  </w:style>
  <w:style w:type="character" w:customStyle="1" w:styleId="BalloonTextChar">
    <w:name w:val="Balloon Text Char"/>
    <w:link w:val="BalloonText"/>
    <w:rsid w:val="00727096"/>
    <w:rPr>
      <w:rFonts w:ascii="Lucida Grande" w:hAnsi="Lucida Grande"/>
      <w:sz w:val="18"/>
      <w:szCs w:val="18"/>
    </w:rPr>
  </w:style>
  <w:style w:type="character" w:styleId="CommentReference">
    <w:name w:val="annotation reference"/>
    <w:uiPriority w:val="99"/>
    <w:rsid w:val="00727096"/>
    <w:rPr>
      <w:sz w:val="18"/>
      <w:szCs w:val="18"/>
    </w:rPr>
  </w:style>
  <w:style w:type="paragraph" w:styleId="CommentText">
    <w:name w:val="annotation text"/>
    <w:basedOn w:val="Normal"/>
    <w:link w:val="CommentTextChar"/>
    <w:uiPriority w:val="99"/>
    <w:rsid w:val="00727096"/>
  </w:style>
  <w:style w:type="character" w:customStyle="1" w:styleId="CommentTextChar">
    <w:name w:val="Comment Text Char"/>
    <w:link w:val="CommentText"/>
    <w:uiPriority w:val="99"/>
    <w:rsid w:val="00727096"/>
    <w:rPr>
      <w:sz w:val="24"/>
      <w:szCs w:val="24"/>
    </w:rPr>
  </w:style>
  <w:style w:type="paragraph" w:styleId="CommentSubject">
    <w:name w:val="annotation subject"/>
    <w:basedOn w:val="CommentText"/>
    <w:next w:val="CommentText"/>
    <w:link w:val="CommentSubjectChar"/>
    <w:rsid w:val="00727096"/>
    <w:rPr>
      <w:b/>
      <w:bCs/>
    </w:rPr>
  </w:style>
  <w:style w:type="character" w:customStyle="1" w:styleId="CommentSubjectChar">
    <w:name w:val="Comment Subject Char"/>
    <w:link w:val="CommentSubject"/>
    <w:rsid w:val="00727096"/>
    <w:rPr>
      <w:b/>
      <w:bCs/>
      <w:sz w:val="24"/>
      <w:szCs w:val="24"/>
    </w:rPr>
  </w:style>
  <w:style w:type="table" w:styleId="TableGrid">
    <w:name w:val="Table Grid"/>
    <w:basedOn w:val="TableNormal"/>
    <w:rsid w:val="003826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TableofFigures"/>
    <w:rsid w:val="00C96E1A"/>
    <w:pPr>
      <w:jc w:val="both"/>
    </w:pPr>
    <w:rPr>
      <w:u w:val="single"/>
    </w:rPr>
  </w:style>
  <w:style w:type="paragraph" w:styleId="TableofFigures">
    <w:name w:val="table of figures"/>
    <w:basedOn w:val="Normal"/>
    <w:next w:val="Normal"/>
    <w:semiHidden/>
    <w:rsid w:val="00C96E1A"/>
  </w:style>
  <w:style w:type="paragraph" w:customStyle="1" w:styleId="Style2">
    <w:name w:val="Style2"/>
    <w:basedOn w:val="Normal"/>
    <w:rsid w:val="00C96E1A"/>
    <w:pPr>
      <w:jc w:val="both"/>
    </w:pPr>
    <w:rPr>
      <w:u w:val="single"/>
    </w:rPr>
  </w:style>
  <w:style w:type="character" w:styleId="Hyperlink">
    <w:name w:val="Hyperlink"/>
    <w:uiPriority w:val="99"/>
    <w:rsid w:val="000C72BD"/>
    <w:rPr>
      <w:color w:val="0000FF"/>
      <w:u w:val="single"/>
    </w:rPr>
  </w:style>
  <w:style w:type="paragraph" w:customStyle="1" w:styleId="Default">
    <w:name w:val="Default"/>
    <w:rsid w:val="00903899"/>
    <w:pPr>
      <w:widowControl w:val="0"/>
      <w:autoSpaceDE w:val="0"/>
      <w:autoSpaceDN w:val="0"/>
      <w:adjustRightInd w:val="0"/>
    </w:pPr>
    <w:rPr>
      <w:rFonts w:ascii="RTUUJQ+TimesNewRomanPSMT" w:hAnsi="RTUUJQ+TimesNewRomanPSMT" w:cs="RTUUJQ+TimesNewRomanPSMT"/>
      <w:color w:val="000000"/>
      <w:sz w:val="24"/>
      <w:szCs w:val="24"/>
    </w:rPr>
  </w:style>
  <w:style w:type="paragraph" w:styleId="Bibliography">
    <w:name w:val="Bibliography"/>
    <w:basedOn w:val="Normal"/>
    <w:next w:val="Normal"/>
    <w:uiPriority w:val="37"/>
    <w:unhideWhenUsed/>
    <w:rsid w:val="00797A34"/>
  </w:style>
  <w:style w:type="paragraph" w:styleId="NormalWeb">
    <w:name w:val="Normal (Web)"/>
    <w:basedOn w:val="Normal"/>
    <w:uiPriority w:val="99"/>
    <w:unhideWhenUsed/>
    <w:rsid w:val="003E599E"/>
    <w:pPr>
      <w:spacing w:before="100" w:beforeAutospacing="1" w:after="100" w:afterAutospacing="1"/>
    </w:pPr>
  </w:style>
  <w:style w:type="paragraph" w:styleId="ListParagraph">
    <w:name w:val="List Paragraph"/>
    <w:basedOn w:val="Normal"/>
    <w:uiPriority w:val="34"/>
    <w:qFormat/>
    <w:rsid w:val="00462295"/>
    <w:pPr>
      <w:ind w:left="720"/>
      <w:contextualSpacing/>
    </w:pPr>
  </w:style>
  <w:style w:type="paragraph" w:customStyle="1" w:styleId="yiv231484647msonormal">
    <w:name w:val="yiv231484647msonormal"/>
    <w:basedOn w:val="Normal"/>
    <w:rsid w:val="003B5A2F"/>
    <w:pPr>
      <w:spacing w:before="100" w:beforeAutospacing="1" w:after="100" w:afterAutospacing="1"/>
    </w:pPr>
  </w:style>
  <w:style w:type="paragraph" w:styleId="Revision">
    <w:name w:val="Revision"/>
    <w:hidden/>
    <w:uiPriority w:val="99"/>
    <w:semiHidden/>
    <w:rsid w:val="00751030"/>
    <w:rPr>
      <w:sz w:val="24"/>
      <w:szCs w:val="24"/>
    </w:rPr>
  </w:style>
  <w:style w:type="character" w:styleId="Emphasis">
    <w:name w:val="Emphasis"/>
    <w:basedOn w:val="DefaultParagraphFont"/>
    <w:qFormat/>
    <w:rsid w:val="004346D5"/>
    <w:rPr>
      <w:i/>
      <w:iCs/>
    </w:rPr>
  </w:style>
  <w:style w:type="paragraph" w:customStyle="1" w:styleId="referencescopy1">
    <w:name w:val="referencescopy1"/>
    <w:basedOn w:val="Normal"/>
    <w:rsid w:val="001A7F53"/>
    <w:pPr>
      <w:spacing w:before="100" w:beforeAutospacing="1" w:after="100" w:afterAutospacing="1"/>
    </w:pPr>
  </w:style>
  <w:style w:type="character" w:customStyle="1" w:styleId="nlmarticle-title">
    <w:name w:val="nlm_article-title"/>
    <w:basedOn w:val="DefaultParagraphFont"/>
    <w:rsid w:val="00681503"/>
  </w:style>
  <w:style w:type="character" w:customStyle="1" w:styleId="nlmyear">
    <w:name w:val="nlm_year"/>
    <w:basedOn w:val="DefaultParagraphFont"/>
    <w:rsid w:val="00681503"/>
  </w:style>
  <w:style w:type="character" w:customStyle="1" w:styleId="nlmfpage">
    <w:name w:val="nlm_fpage"/>
    <w:basedOn w:val="DefaultParagraphFont"/>
    <w:rsid w:val="00681503"/>
  </w:style>
  <w:style w:type="character" w:customStyle="1" w:styleId="nlmlpage">
    <w:name w:val="nlm_lpage"/>
    <w:basedOn w:val="DefaultParagraphFont"/>
    <w:rsid w:val="00681503"/>
  </w:style>
  <w:style w:type="table" w:customStyle="1" w:styleId="TableGrid1">
    <w:name w:val="Table Grid1"/>
    <w:basedOn w:val="TableNormal"/>
    <w:next w:val="TableGrid"/>
    <w:rsid w:val="00AA73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190055"/>
    <w:pPr>
      <w:spacing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0">
    <w:name w:val="font0"/>
    <w:basedOn w:val="Normal"/>
    <w:rsid w:val="00992C08"/>
    <w:pPr>
      <w:spacing w:before="100" w:beforeAutospacing="1" w:after="100" w:afterAutospacing="1" w:line="240" w:lineRule="auto"/>
    </w:pPr>
    <w:rPr>
      <w:rFonts w:ascii="Calibri" w:hAnsi="Calibri" w:cs="Calibri"/>
      <w:color w:val="000000"/>
      <w:sz w:val="22"/>
      <w:szCs w:val="22"/>
    </w:rPr>
  </w:style>
  <w:style w:type="paragraph" w:customStyle="1" w:styleId="font5">
    <w:name w:val="font5"/>
    <w:basedOn w:val="Normal"/>
    <w:rsid w:val="00992C08"/>
    <w:pPr>
      <w:spacing w:before="100" w:beforeAutospacing="1" w:after="100" w:afterAutospacing="1" w:line="240" w:lineRule="auto"/>
    </w:pPr>
    <w:rPr>
      <w:rFonts w:ascii="Calibri" w:hAnsi="Calibri" w:cs="Calibri"/>
      <w:color w:val="000000"/>
      <w:sz w:val="22"/>
      <w:szCs w:val="22"/>
    </w:rPr>
  </w:style>
  <w:style w:type="paragraph" w:customStyle="1" w:styleId="font6">
    <w:name w:val="font6"/>
    <w:basedOn w:val="Normal"/>
    <w:rsid w:val="00992C08"/>
    <w:pPr>
      <w:spacing w:before="100" w:beforeAutospacing="1" w:after="100" w:afterAutospacing="1" w:line="240" w:lineRule="auto"/>
    </w:pPr>
    <w:rPr>
      <w:rFonts w:ascii="Calibri" w:hAnsi="Calibri" w:cs="Calibri"/>
      <w:color w:val="000000"/>
      <w:sz w:val="22"/>
      <w:szCs w:val="22"/>
    </w:rPr>
  </w:style>
  <w:style w:type="paragraph" w:customStyle="1" w:styleId="xl65">
    <w:name w:val="xl65"/>
    <w:basedOn w:val="Normal"/>
    <w:rsid w:val="00992C08"/>
    <w:pPr>
      <w:pBdr>
        <w:bottom w:val="double" w:sz="6" w:space="0" w:color="auto"/>
      </w:pBdr>
      <w:spacing w:before="100" w:beforeAutospacing="1" w:after="100" w:afterAutospacing="1" w:line="240" w:lineRule="auto"/>
    </w:pPr>
  </w:style>
  <w:style w:type="paragraph" w:customStyle="1" w:styleId="xl66">
    <w:name w:val="xl66"/>
    <w:basedOn w:val="Normal"/>
    <w:rsid w:val="00992C08"/>
    <w:pPr>
      <w:pBdr>
        <w:bottom w:val="single" w:sz="4" w:space="0" w:color="auto"/>
      </w:pBdr>
      <w:spacing w:before="100" w:beforeAutospacing="1" w:after="100" w:afterAutospacing="1" w:line="240" w:lineRule="auto"/>
    </w:pPr>
  </w:style>
  <w:style w:type="paragraph" w:customStyle="1" w:styleId="xl67">
    <w:name w:val="xl67"/>
    <w:basedOn w:val="Normal"/>
    <w:rsid w:val="00992C08"/>
    <w:pPr>
      <w:spacing w:before="100" w:beforeAutospacing="1" w:after="100" w:afterAutospacing="1" w:line="240" w:lineRule="auto"/>
    </w:pPr>
  </w:style>
  <w:style w:type="paragraph" w:customStyle="1" w:styleId="xl68">
    <w:name w:val="xl68"/>
    <w:basedOn w:val="Normal"/>
    <w:rsid w:val="00992C08"/>
    <w:pPr>
      <w:pBdr>
        <w:bottom w:val="single" w:sz="4" w:space="0" w:color="auto"/>
      </w:pBdr>
      <w:spacing w:before="100" w:beforeAutospacing="1" w:after="100" w:afterAutospacing="1" w:line="240" w:lineRule="auto"/>
    </w:pPr>
  </w:style>
  <w:style w:type="paragraph" w:customStyle="1" w:styleId="xl69">
    <w:name w:val="xl69"/>
    <w:basedOn w:val="Normal"/>
    <w:rsid w:val="00992C08"/>
    <w:pPr>
      <w:spacing w:before="100" w:beforeAutospacing="1" w:after="100" w:afterAutospacing="1" w:line="240" w:lineRule="auto"/>
      <w:jc w:val="center"/>
      <w:textAlignment w:val="center"/>
    </w:pPr>
  </w:style>
  <w:style w:type="paragraph" w:customStyle="1" w:styleId="xl70">
    <w:name w:val="xl70"/>
    <w:basedOn w:val="Normal"/>
    <w:rsid w:val="00992C08"/>
    <w:pPr>
      <w:spacing w:before="100" w:beforeAutospacing="1" w:after="100" w:afterAutospacing="1" w:line="240" w:lineRule="auto"/>
    </w:pPr>
    <w:rPr>
      <w:b/>
      <w:bCs/>
      <w:i/>
      <w:iCs/>
    </w:rPr>
  </w:style>
  <w:style w:type="paragraph" w:customStyle="1" w:styleId="xl71">
    <w:name w:val="xl71"/>
    <w:basedOn w:val="Normal"/>
    <w:rsid w:val="00992C08"/>
    <w:pPr>
      <w:pBdr>
        <w:top w:val="double" w:sz="6" w:space="0" w:color="auto"/>
        <w:bottom w:val="single" w:sz="4" w:space="0" w:color="auto"/>
      </w:pBdr>
      <w:spacing w:before="100" w:beforeAutospacing="1" w:after="100" w:afterAutospacing="1" w:line="240" w:lineRule="auto"/>
      <w:jc w:val="center"/>
    </w:pPr>
  </w:style>
  <w:style w:type="character" w:styleId="PlaceholderText">
    <w:name w:val="Placeholder Text"/>
    <w:basedOn w:val="DefaultParagraphFont"/>
    <w:uiPriority w:val="99"/>
    <w:semiHidden/>
    <w:rsid w:val="002D5148"/>
    <w:rPr>
      <w:color w:val="808080"/>
    </w:rPr>
  </w:style>
  <w:style w:type="paragraph" w:styleId="Caption">
    <w:name w:val="caption"/>
    <w:basedOn w:val="Normal"/>
    <w:next w:val="Normal"/>
    <w:unhideWhenUsed/>
    <w:qFormat/>
    <w:rsid w:val="00C05379"/>
    <w:pPr>
      <w:spacing w:after="200" w:line="240" w:lineRule="auto"/>
    </w:pPr>
    <w:rPr>
      <w:b/>
      <w:bCs/>
      <w:color w:val="4F81BD" w:themeColor="accent1"/>
      <w:sz w:val="18"/>
      <w:szCs w:val="18"/>
    </w:rPr>
  </w:style>
  <w:style w:type="table" w:styleId="TableClassic1">
    <w:name w:val="Table Classic 1"/>
    <w:basedOn w:val="TableNormal"/>
    <w:rsid w:val="00317A7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6020">
      <w:bodyDiv w:val="1"/>
      <w:marLeft w:val="0"/>
      <w:marRight w:val="0"/>
      <w:marTop w:val="0"/>
      <w:marBottom w:val="0"/>
      <w:divBdr>
        <w:top w:val="none" w:sz="0" w:space="0" w:color="auto"/>
        <w:left w:val="none" w:sz="0" w:space="0" w:color="auto"/>
        <w:bottom w:val="none" w:sz="0" w:space="0" w:color="auto"/>
        <w:right w:val="none" w:sz="0" w:space="0" w:color="auto"/>
      </w:divBdr>
    </w:div>
    <w:div w:id="27722841">
      <w:bodyDiv w:val="1"/>
      <w:marLeft w:val="0"/>
      <w:marRight w:val="0"/>
      <w:marTop w:val="0"/>
      <w:marBottom w:val="0"/>
      <w:divBdr>
        <w:top w:val="none" w:sz="0" w:space="0" w:color="auto"/>
        <w:left w:val="none" w:sz="0" w:space="0" w:color="auto"/>
        <w:bottom w:val="none" w:sz="0" w:space="0" w:color="auto"/>
        <w:right w:val="none" w:sz="0" w:space="0" w:color="auto"/>
      </w:divBdr>
      <w:divsChild>
        <w:div w:id="501624158">
          <w:marLeft w:val="0"/>
          <w:marRight w:val="0"/>
          <w:marTop w:val="0"/>
          <w:marBottom w:val="0"/>
          <w:divBdr>
            <w:top w:val="none" w:sz="0" w:space="0" w:color="auto"/>
            <w:left w:val="none" w:sz="0" w:space="0" w:color="auto"/>
            <w:bottom w:val="none" w:sz="0" w:space="0" w:color="auto"/>
            <w:right w:val="none" w:sz="0" w:space="0" w:color="auto"/>
          </w:divBdr>
          <w:divsChild>
            <w:div w:id="272128017">
              <w:marLeft w:val="0"/>
              <w:marRight w:val="0"/>
              <w:marTop w:val="0"/>
              <w:marBottom w:val="0"/>
              <w:divBdr>
                <w:top w:val="none" w:sz="0" w:space="0" w:color="auto"/>
                <w:left w:val="none" w:sz="0" w:space="0" w:color="auto"/>
                <w:bottom w:val="none" w:sz="0" w:space="0" w:color="auto"/>
                <w:right w:val="none" w:sz="0" w:space="0" w:color="auto"/>
              </w:divBdr>
              <w:divsChild>
                <w:div w:id="90273597">
                  <w:marLeft w:val="0"/>
                  <w:marRight w:val="0"/>
                  <w:marTop w:val="0"/>
                  <w:marBottom w:val="0"/>
                  <w:divBdr>
                    <w:top w:val="none" w:sz="0" w:space="0" w:color="auto"/>
                    <w:left w:val="none" w:sz="0" w:space="0" w:color="auto"/>
                    <w:bottom w:val="none" w:sz="0" w:space="0" w:color="auto"/>
                    <w:right w:val="none" w:sz="0" w:space="0" w:color="auto"/>
                  </w:divBdr>
                  <w:divsChild>
                    <w:div w:id="802621557">
                      <w:marLeft w:val="0"/>
                      <w:marRight w:val="0"/>
                      <w:marTop w:val="0"/>
                      <w:marBottom w:val="0"/>
                      <w:divBdr>
                        <w:top w:val="none" w:sz="0" w:space="0" w:color="auto"/>
                        <w:left w:val="none" w:sz="0" w:space="0" w:color="auto"/>
                        <w:bottom w:val="none" w:sz="0" w:space="0" w:color="auto"/>
                        <w:right w:val="none" w:sz="0" w:space="0" w:color="auto"/>
                      </w:divBdr>
                      <w:divsChild>
                        <w:div w:id="263071244">
                          <w:marLeft w:val="0"/>
                          <w:marRight w:val="0"/>
                          <w:marTop w:val="0"/>
                          <w:marBottom w:val="0"/>
                          <w:divBdr>
                            <w:top w:val="none" w:sz="0" w:space="0" w:color="auto"/>
                            <w:left w:val="none" w:sz="0" w:space="0" w:color="auto"/>
                            <w:bottom w:val="none" w:sz="0" w:space="0" w:color="auto"/>
                            <w:right w:val="none" w:sz="0" w:space="0" w:color="auto"/>
                          </w:divBdr>
                          <w:divsChild>
                            <w:div w:id="1587034543">
                              <w:marLeft w:val="0"/>
                              <w:marRight w:val="0"/>
                              <w:marTop w:val="0"/>
                              <w:marBottom w:val="0"/>
                              <w:divBdr>
                                <w:top w:val="none" w:sz="0" w:space="0" w:color="auto"/>
                                <w:left w:val="none" w:sz="0" w:space="0" w:color="auto"/>
                                <w:bottom w:val="none" w:sz="0" w:space="0" w:color="auto"/>
                                <w:right w:val="none" w:sz="0" w:space="0" w:color="auto"/>
                              </w:divBdr>
                              <w:divsChild>
                                <w:div w:id="1911964419">
                                  <w:marLeft w:val="0"/>
                                  <w:marRight w:val="0"/>
                                  <w:marTop w:val="0"/>
                                  <w:marBottom w:val="0"/>
                                  <w:divBdr>
                                    <w:top w:val="none" w:sz="0" w:space="0" w:color="auto"/>
                                    <w:left w:val="none" w:sz="0" w:space="0" w:color="auto"/>
                                    <w:bottom w:val="none" w:sz="0" w:space="0" w:color="auto"/>
                                    <w:right w:val="none" w:sz="0" w:space="0" w:color="auto"/>
                                  </w:divBdr>
                                  <w:divsChild>
                                    <w:div w:id="1128352339">
                                      <w:marLeft w:val="0"/>
                                      <w:marRight w:val="0"/>
                                      <w:marTop w:val="0"/>
                                      <w:marBottom w:val="0"/>
                                      <w:divBdr>
                                        <w:top w:val="none" w:sz="0" w:space="0" w:color="auto"/>
                                        <w:left w:val="none" w:sz="0" w:space="0" w:color="auto"/>
                                        <w:bottom w:val="none" w:sz="0" w:space="0" w:color="auto"/>
                                        <w:right w:val="none" w:sz="0" w:space="0" w:color="auto"/>
                                      </w:divBdr>
                                      <w:divsChild>
                                        <w:div w:id="254872595">
                                          <w:marLeft w:val="0"/>
                                          <w:marRight w:val="0"/>
                                          <w:marTop w:val="0"/>
                                          <w:marBottom w:val="0"/>
                                          <w:divBdr>
                                            <w:top w:val="none" w:sz="0" w:space="0" w:color="auto"/>
                                            <w:left w:val="none" w:sz="0" w:space="0" w:color="auto"/>
                                            <w:bottom w:val="none" w:sz="0" w:space="0" w:color="auto"/>
                                            <w:right w:val="none" w:sz="0" w:space="0" w:color="auto"/>
                                          </w:divBdr>
                                          <w:divsChild>
                                            <w:div w:id="137650577">
                                              <w:marLeft w:val="0"/>
                                              <w:marRight w:val="0"/>
                                              <w:marTop w:val="0"/>
                                              <w:marBottom w:val="0"/>
                                              <w:divBdr>
                                                <w:top w:val="none" w:sz="0" w:space="0" w:color="auto"/>
                                                <w:left w:val="none" w:sz="0" w:space="0" w:color="auto"/>
                                                <w:bottom w:val="none" w:sz="0" w:space="0" w:color="auto"/>
                                                <w:right w:val="none" w:sz="0" w:space="0" w:color="auto"/>
                                              </w:divBdr>
                                              <w:divsChild>
                                                <w:div w:id="73285086">
                                                  <w:marLeft w:val="0"/>
                                                  <w:marRight w:val="0"/>
                                                  <w:marTop w:val="0"/>
                                                  <w:marBottom w:val="0"/>
                                                  <w:divBdr>
                                                    <w:top w:val="none" w:sz="0" w:space="0" w:color="auto"/>
                                                    <w:left w:val="none" w:sz="0" w:space="0" w:color="auto"/>
                                                    <w:bottom w:val="none" w:sz="0" w:space="0" w:color="auto"/>
                                                    <w:right w:val="none" w:sz="0" w:space="0" w:color="auto"/>
                                                  </w:divBdr>
                                                </w:div>
                                                <w:div w:id="2100906980">
                                                  <w:marLeft w:val="0"/>
                                                  <w:marRight w:val="0"/>
                                                  <w:marTop w:val="0"/>
                                                  <w:marBottom w:val="0"/>
                                                  <w:divBdr>
                                                    <w:top w:val="none" w:sz="0" w:space="0" w:color="auto"/>
                                                    <w:left w:val="none" w:sz="0" w:space="0" w:color="auto"/>
                                                    <w:bottom w:val="none" w:sz="0" w:space="0" w:color="auto"/>
                                                    <w:right w:val="none" w:sz="0" w:space="0" w:color="auto"/>
                                                  </w:divBdr>
                                                </w:div>
                                              </w:divsChild>
                                            </w:div>
                                            <w:div w:id="97533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595091">
      <w:bodyDiv w:val="1"/>
      <w:marLeft w:val="0"/>
      <w:marRight w:val="0"/>
      <w:marTop w:val="0"/>
      <w:marBottom w:val="0"/>
      <w:divBdr>
        <w:top w:val="none" w:sz="0" w:space="0" w:color="auto"/>
        <w:left w:val="none" w:sz="0" w:space="0" w:color="auto"/>
        <w:bottom w:val="none" w:sz="0" w:space="0" w:color="auto"/>
        <w:right w:val="none" w:sz="0" w:space="0" w:color="auto"/>
      </w:divBdr>
    </w:div>
    <w:div w:id="108550507">
      <w:bodyDiv w:val="1"/>
      <w:marLeft w:val="0"/>
      <w:marRight w:val="0"/>
      <w:marTop w:val="0"/>
      <w:marBottom w:val="0"/>
      <w:divBdr>
        <w:top w:val="none" w:sz="0" w:space="0" w:color="auto"/>
        <w:left w:val="none" w:sz="0" w:space="0" w:color="auto"/>
        <w:bottom w:val="none" w:sz="0" w:space="0" w:color="auto"/>
        <w:right w:val="none" w:sz="0" w:space="0" w:color="auto"/>
      </w:divBdr>
      <w:divsChild>
        <w:div w:id="84696567">
          <w:marLeft w:val="0"/>
          <w:marRight w:val="0"/>
          <w:marTop w:val="0"/>
          <w:marBottom w:val="0"/>
          <w:divBdr>
            <w:top w:val="none" w:sz="0" w:space="0" w:color="auto"/>
            <w:left w:val="none" w:sz="0" w:space="0" w:color="auto"/>
            <w:bottom w:val="none" w:sz="0" w:space="0" w:color="auto"/>
            <w:right w:val="none" w:sz="0" w:space="0" w:color="auto"/>
          </w:divBdr>
        </w:div>
        <w:div w:id="611667494">
          <w:marLeft w:val="0"/>
          <w:marRight w:val="0"/>
          <w:marTop w:val="0"/>
          <w:marBottom w:val="0"/>
          <w:divBdr>
            <w:top w:val="none" w:sz="0" w:space="0" w:color="auto"/>
            <w:left w:val="none" w:sz="0" w:space="0" w:color="auto"/>
            <w:bottom w:val="none" w:sz="0" w:space="0" w:color="auto"/>
            <w:right w:val="none" w:sz="0" w:space="0" w:color="auto"/>
          </w:divBdr>
        </w:div>
        <w:div w:id="792480139">
          <w:marLeft w:val="0"/>
          <w:marRight w:val="0"/>
          <w:marTop w:val="0"/>
          <w:marBottom w:val="0"/>
          <w:divBdr>
            <w:top w:val="none" w:sz="0" w:space="0" w:color="auto"/>
            <w:left w:val="none" w:sz="0" w:space="0" w:color="auto"/>
            <w:bottom w:val="none" w:sz="0" w:space="0" w:color="auto"/>
            <w:right w:val="none" w:sz="0" w:space="0" w:color="auto"/>
          </w:divBdr>
        </w:div>
        <w:div w:id="861481918">
          <w:marLeft w:val="0"/>
          <w:marRight w:val="0"/>
          <w:marTop w:val="0"/>
          <w:marBottom w:val="0"/>
          <w:divBdr>
            <w:top w:val="none" w:sz="0" w:space="0" w:color="auto"/>
            <w:left w:val="none" w:sz="0" w:space="0" w:color="auto"/>
            <w:bottom w:val="none" w:sz="0" w:space="0" w:color="auto"/>
            <w:right w:val="none" w:sz="0" w:space="0" w:color="auto"/>
          </w:divBdr>
        </w:div>
        <w:div w:id="2107268236">
          <w:marLeft w:val="0"/>
          <w:marRight w:val="0"/>
          <w:marTop w:val="0"/>
          <w:marBottom w:val="0"/>
          <w:divBdr>
            <w:top w:val="none" w:sz="0" w:space="0" w:color="auto"/>
            <w:left w:val="none" w:sz="0" w:space="0" w:color="auto"/>
            <w:bottom w:val="none" w:sz="0" w:space="0" w:color="auto"/>
            <w:right w:val="none" w:sz="0" w:space="0" w:color="auto"/>
          </w:divBdr>
        </w:div>
      </w:divsChild>
    </w:div>
    <w:div w:id="112602393">
      <w:bodyDiv w:val="1"/>
      <w:marLeft w:val="0"/>
      <w:marRight w:val="0"/>
      <w:marTop w:val="0"/>
      <w:marBottom w:val="0"/>
      <w:divBdr>
        <w:top w:val="none" w:sz="0" w:space="0" w:color="auto"/>
        <w:left w:val="none" w:sz="0" w:space="0" w:color="auto"/>
        <w:bottom w:val="none" w:sz="0" w:space="0" w:color="auto"/>
        <w:right w:val="none" w:sz="0" w:space="0" w:color="auto"/>
      </w:divBdr>
      <w:divsChild>
        <w:div w:id="1106314934">
          <w:marLeft w:val="0"/>
          <w:marRight w:val="0"/>
          <w:marTop w:val="0"/>
          <w:marBottom w:val="0"/>
          <w:divBdr>
            <w:top w:val="single" w:sz="18" w:space="0" w:color="6C9D30"/>
            <w:left w:val="single" w:sz="2" w:space="0" w:color="2E2E2E"/>
            <w:bottom w:val="single" w:sz="2" w:space="0" w:color="2E2E2E"/>
            <w:right w:val="single" w:sz="2" w:space="0" w:color="2E2E2E"/>
          </w:divBdr>
          <w:divsChild>
            <w:div w:id="583027442">
              <w:marLeft w:val="0"/>
              <w:marRight w:val="0"/>
              <w:marTop w:val="15"/>
              <w:marBottom w:val="0"/>
              <w:divBdr>
                <w:top w:val="none" w:sz="0" w:space="0" w:color="auto"/>
                <w:left w:val="none" w:sz="0" w:space="0" w:color="auto"/>
                <w:bottom w:val="none" w:sz="0" w:space="0" w:color="auto"/>
                <w:right w:val="none" w:sz="0" w:space="0" w:color="auto"/>
              </w:divBdr>
              <w:divsChild>
                <w:div w:id="479884757">
                  <w:marLeft w:val="0"/>
                  <w:marRight w:val="0"/>
                  <w:marTop w:val="0"/>
                  <w:marBottom w:val="0"/>
                  <w:divBdr>
                    <w:top w:val="none" w:sz="0" w:space="0" w:color="auto"/>
                    <w:left w:val="none" w:sz="0" w:space="0" w:color="auto"/>
                    <w:bottom w:val="none" w:sz="0" w:space="0" w:color="auto"/>
                    <w:right w:val="none" w:sz="0" w:space="0" w:color="auto"/>
                  </w:divBdr>
                  <w:divsChild>
                    <w:div w:id="1829786921">
                      <w:marLeft w:val="0"/>
                      <w:marRight w:val="0"/>
                      <w:marTop w:val="0"/>
                      <w:marBottom w:val="0"/>
                      <w:divBdr>
                        <w:top w:val="none" w:sz="0" w:space="0" w:color="auto"/>
                        <w:left w:val="none" w:sz="0" w:space="0" w:color="auto"/>
                        <w:bottom w:val="none" w:sz="0" w:space="0" w:color="auto"/>
                        <w:right w:val="none" w:sz="0" w:space="0" w:color="auto"/>
                      </w:divBdr>
                      <w:divsChild>
                        <w:div w:id="1198860290">
                          <w:marLeft w:val="0"/>
                          <w:marRight w:val="0"/>
                          <w:marTop w:val="0"/>
                          <w:marBottom w:val="0"/>
                          <w:divBdr>
                            <w:top w:val="none" w:sz="0" w:space="0" w:color="auto"/>
                            <w:left w:val="none" w:sz="0" w:space="0" w:color="auto"/>
                            <w:bottom w:val="none" w:sz="0" w:space="0" w:color="auto"/>
                            <w:right w:val="none" w:sz="0" w:space="0" w:color="auto"/>
                          </w:divBdr>
                          <w:divsChild>
                            <w:div w:id="94727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30698">
      <w:bodyDiv w:val="1"/>
      <w:marLeft w:val="0"/>
      <w:marRight w:val="0"/>
      <w:marTop w:val="0"/>
      <w:marBottom w:val="0"/>
      <w:divBdr>
        <w:top w:val="none" w:sz="0" w:space="0" w:color="auto"/>
        <w:left w:val="none" w:sz="0" w:space="0" w:color="auto"/>
        <w:bottom w:val="none" w:sz="0" w:space="0" w:color="auto"/>
        <w:right w:val="none" w:sz="0" w:space="0" w:color="auto"/>
      </w:divBdr>
    </w:div>
    <w:div w:id="128481417">
      <w:bodyDiv w:val="1"/>
      <w:marLeft w:val="0"/>
      <w:marRight w:val="0"/>
      <w:marTop w:val="0"/>
      <w:marBottom w:val="0"/>
      <w:divBdr>
        <w:top w:val="none" w:sz="0" w:space="0" w:color="auto"/>
        <w:left w:val="none" w:sz="0" w:space="0" w:color="auto"/>
        <w:bottom w:val="none" w:sz="0" w:space="0" w:color="auto"/>
        <w:right w:val="none" w:sz="0" w:space="0" w:color="auto"/>
      </w:divBdr>
    </w:div>
    <w:div w:id="164782922">
      <w:bodyDiv w:val="1"/>
      <w:marLeft w:val="0"/>
      <w:marRight w:val="0"/>
      <w:marTop w:val="0"/>
      <w:marBottom w:val="0"/>
      <w:divBdr>
        <w:top w:val="none" w:sz="0" w:space="0" w:color="auto"/>
        <w:left w:val="none" w:sz="0" w:space="0" w:color="auto"/>
        <w:bottom w:val="none" w:sz="0" w:space="0" w:color="auto"/>
        <w:right w:val="none" w:sz="0" w:space="0" w:color="auto"/>
      </w:divBdr>
      <w:divsChild>
        <w:div w:id="638994013">
          <w:marLeft w:val="0"/>
          <w:marRight w:val="0"/>
          <w:marTop w:val="0"/>
          <w:marBottom w:val="0"/>
          <w:divBdr>
            <w:top w:val="none" w:sz="0" w:space="0" w:color="auto"/>
            <w:left w:val="none" w:sz="0" w:space="0" w:color="auto"/>
            <w:bottom w:val="none" w:sz="0" w:space="0" w:color="auto"/>
            <w:right w:val="none" w:sz="0" w:space="0" w:color="auto"/>
          </w:divBdr>
          <w:divsChild>
            <w:div w:id="990253241">
              <w:marLeft w:val="0"/>
              <w:marRight w:val="0"/>
              <w:marTop w:val="0"/>
              <w:marBottom w:val="0"/>
              <w:divBdr>
                <w:top w:val="none" w:sz="0" w:space="0" w:color="auto"/>
                <w:left w:val="none" w:sz="0" w:space="0" w:color="auto"/>
                <w:bottom w:val="none" w:sz="0" w:space="0" w:color="auto"/>
                <w:right w:val="none" w:sz="0" w:space="0" w:color="auto"/>
              </w:divBdr>
              <w:divsChild>
                <w:div w:id="1386219095">
                  <w:marLeft w:val="0"/>
                  <w:marRight w:val="0"/>
                  <w:marTop w:val="0"/>
                  <w:marBottom w:val="0"/>
                  <w:divBdr>
                    <w:top w:val="none" w:sz="0" w:space="0" w:color="auto"/>
                    <w:left w:val="none" w:sz="0" w:space="0" w:color="auto"/>
                    <w:bottom w:val="none" w:sz="0" w:space="0" w:color="auto"/>
                    <w:right w:val="none" w:sz="0" w:space="0" w:color="auto"/>
                  </w:divBdr>
                  <w:divsChild>
                    <w:div w:id="1645313235">
                      <w:marLeft w:val="0"/>
                      <w:marRight w:val="0"/>
                      <w:marTop w:val="0"/>
                      <w:marBottom w:val="0"/>
                      <w:divBdr>
                        <w:top w:val="none" w:sz="0" w:space="0" w:color="auto"/>
                        <w:left w:val="none" w:sz="0" w:space="0" w:color="auto"/>
                        <w:bottom w:val="none" w:sz="0" w:space="0" w:color="auto"/>
                        <w:right w:val="none" w:sz="0" w:space="0" w:color="auto"/>
                      </w:divBdr>
                      <w:divsChild>
                        <w:div w:id="940920753">
                          <w:marLeft w:val="0"/>
                          <w:marRight w:val="0"/>
                          <w:marTop w:val="0"/>
                          <w:marBottom w:val="0"/>
                          <w:divBdr>
                            <w:top w:val="none" w:sz="0" w:space="0" w:color="auto"/>
                            <w:left w:val="none" w:sz="0" w:space="0" w:color="auto"/>
                            <w:bottom w:val="none" w:sz="0" w:space="0" w:color="auto"/>
                            <w:right w:val="none" w:sz="0" w:space="0" w:color="auto"/>
                          </w:divBdr>
                          <w:divsChild>
                            <w:div w:id="774785024">
                              <w:marLeft w:val="0"/>
                              <w:marRight w:val="0"/>
                              <w:marTop w:val="0"/>
                              <w:marBottom w:val="0"/>
                              <w:divBdr>
                                <w:top w:val="none" w:sz="0" w:space="0" w:color="auto"/>
                                <w:left w:val="none" w:sz="0" w:space="0" w:color="auto"/>
                                <w:bottom w:val="none" w:sz="0" w:space="0" w:color="auto"/>
                                <w:right w:val="none" w:sz="0" w:space="0" w:color="auto"/>
                              </w:divBdr>
                            </w:div>
                            <w:div w:id="189349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55773">
      <w:bodyDiv w:val="1"/>
      <w:marLeft w:val="0"/>
      <w:marRight w:val="0"/>
      <w:marTop w:val="0"/>
      <w:marBottom w:val="0"/>
      <w:divBdr>
        <w:top w:val="none" w:sz="0" w:space="0" w:color="auto"/>
        <w:left w:val="none" w:sz="0" w:space="0" w:color="auto"/>
        <w:bottom w:val="none" w:sz="0" w:space="0" w:color="auto"/>
        <w:right w:val="none" w:sz="0" w:space="0" w:color="auto"/>
      </w:divBdr>
    </w:div>
    <w:div w:id="189757445">
      <w:bodyDiv w:val="1"/>
      <w:marLeft w:val="0"/>
      <w:marRight w:val="0"/>
      <w:marTop w:val="0"/>
      <w:marBottom w:val="0"/>
      <w:divBdr>
        <w:top w:val="none" w:sz="0" w:space="0" w:color="auto"/>
        <w:left w:val="none" w:sz="0" w:space="0" w:color="auto"/>
        <w:bottom w:val="none" w:sz="0" w:space="0" w:color="auto"/>
        <w:right w:val="none" w:sz="0" w:space="0" w:color="auto"/>
      </w:divBdr>
    </w:div>
    <w:div w:id="235675993">
      <w:bodyDiv w:val="1"/>
      <w:marLeft w:val="0"/>
      <w:marRight w:val="0"/>
      <w:marTop w:val="0"/>
      <w:marBottom w:val="0"/>
      <w:divBdr>
        <w:top w:val="none" w:sz="0" w:space="0" w:color="auto"/>
        <w:left w:val="none" w:sz="0" w:space="0" w:color="auto"/>
        <w:bottom w:val="none" w:sz="0" w:space="0" w:color="auto"/>
        <w:right w:val="none" w:sz="0" w:space="0" w:color="auto"/>
      </w:divBdr>
    </w:div>
    <w:div w:id="288979789">
      <w:bodyDiv w:val="1"/>
      <w:marLeft w:val="0"/>
      <w:marRight w:val="0"/>
      <w:marTop w:val="0"/>
      <w:marBottom w:val="0"/>
      <w:divBdr>
        <w:top w:val="none" w:sz="0" w:space="0" w:color="auto"/>
        <w:left w:val="none" w:sz="0" w:space="0" w:color="auto"/>
        <w:bottom w:val="none" w:sz="0" w:space="0" w:color="auto"/>
        <w:right w:val="none" w:sz="0" w:space="0" w:color="auto"/>
      </w:divBdr>
    </w:div>
    <w:div w:id="354691687">
      <w:bodyDiv w:val="1"/>
      <w:marLeft w:val="0"/>
      <w:marRight w:val="0"/>
      <w:marTop w:val="0"/>
      <w:marBottom w:val="0"/>
      <w:divBdr>
        <w:top w:val="none" w:sz="0" w:space="0" w:color="auto"/>
        <w:left w:val="none" w:sz="0" w:space="0" w:color="auto"/>
        <w:bottom w:val="none" w:sz="0" w:space="0" w:color="auto"/>
        <w:right w:val="none" w:sz="0" w:space="0" w:color="auto"/>
      </w:divBdr>
    </w:div>
    <w:div w:id="436409246">
      <w:bodyDiv w:val="1"/>
      <w:marLeft w:val="0"/>
      <w:marRight w:val="0"/>
      <w:marTop w:val="0"/>
      <w:marBottom w:val="0"/>
      <w:divBdr>
        <w:top w:val="none" w:sz="0" w:space="0" w:color="auto"/>
        <w:left w:val="none" w:sz="0" w:space="0" w:color="auto"/>
        <w:bottom w:val="none" w:sz="0" w:space="0" w:color="auto"/>
        <w:right w:val="none" w:sz="0" w:space="0" w:color="auto"/>
      </w:divBdr>
    </w:div>
    <w:div w:id="456146597">
      <w:bodyDiv w:val="1"/>
      <w:marLeft w:val="0"/>
      <w:marRight w:val="0"/>
      <w:marTop w:val="0"/>
      <w:marBottom w:val="0"/>
      <w:divBdr>
        <w:top w:val="none" w:sz="0" w:space="0" w:color="auto"/>
        <w:left w:val="none" w:sz="0" w:space="0" w:color="auto"/>
        <w:bottom w:val="none" w:sz="0" w:space="0" w:color="auto"/>
        <w:right w:val="none" w:sz="0" w:space="0" w:color="auto"/>
      </w:divBdr>
    </w:div>
    <w:div w:id="477453626">
      <w:bodyDiv w:val="1"/>
      <w:marLeft w:val="0"/>
      <w:marRight w:val="0"/>
      <w:marTop w:val="0"/>
      <w:marBottom w:val="0"/>
      <w:divBdr>
        <w:top w:val="none" w:sz="0" w:space="0" w:color="auto"/>
        <w:left w:val="none" w:sz="0" w:space="0" w:color="auto"/>
        <w:bottom w:val="none" w:sz="0" w:space="0" w:color="auto"/>
        <w:right w:val="none" w:sz="0" w:space="0" w:color="auto"/>
      </w:divBdr>
    </w:div>
    <w:div w:id="491874699">
      <w:bodyDiv w:val="1"/>
      <w:marLeft w:val="0"/>
      <w:marRight w:val="0"/>
      <w:marTop w:val="0"/>
      <w:marBottom w:val="0"/>
      <w:divBdr>
        <w:top w:val="none" w:sz="0" w:space="0" w:color="auto"/>
        <w:left w:val="none" w:sz="0" w:space="0" w:color="auto"/>
        <w:bottom w:val="none" w:sz="0" w:space="0" w:color="auto"/>
        <w:right w:val="none" w:sz="0" w:space="0" w:color="auto"/>
      </w:divBdr>
      <w:divsChild>
        <w:div w:id="1035279192">
          <w:marLeft w:val="0"/>
          <w:marRight w:val="1"/>
          <w:marTop w:val="0"/>
          <w:marBottom w:val="0"/>
          <w:divBdr>
            <w:top w:val="none" w:sz="0" w:space="0" w:color="auto"/>
            <w:left w:val="none" w:sz="0" w:space="0" w:color="auto"/>
            <w:bottom w:val="none" w:sz="0" w:space="0" w:color="auto"/>
            <w:right w:val="none" w:sz="0" w:space="0" w:color="auto"/>
          </w:divBdr>
          <w:divsChild>
            <w:div w:id="1813138279">
              <w:marLeft w:val="0"/>
              <w:marRight w:val="0"/>
              <w:marTop w:val="0"/>
              <w:marBottom w:val="0"/>
              <w:divBdr>
                <w:top w:val="none" w:sz="0" w:space="0" w:color="auto"/>
                <w:left w:val="none" w:sz="0" w:space="0" w:color="auto"/>
                <w:bottom w:val="none" w:sz="0" w:space="0" w:color="auto"/>
                <w:right w:val="none" w:sz="0" w:space="0" w:color="auto"/>
              </w:divBdr>
              <w:divsChild>
                <w:div w:id="121463197">
                  <w:marLeft w:val="0"/>
                  <w:marRight w:val="1"/>
                  <w:marTop w:val="0"/>
                  <w:marBottom w:val="0"/>
                  <w:divBdr>
                    <w:top w:val="none" w:sz="0" w:space="0" w:color="auto"/>
                    <w:left w:val="none" w:sz="0" w:space="0" w:color="auto"/>
                    <w:bottom w:val="none" w:sz="0" w:space="0" w:color="auto"/>
                    <w:right w:val="none" w:sz="0" w:space="0" w:color="auto"/>
                  </w:divBdr>
                  <w:divsChild>
                    <w:div w:id="1776826455">
                      <w:marLeft w:val="0"/>
                      <w:marRight w:val="0"/>
                      <w:marTop w:val="0"/>
                      <w:marBottom w:val="0"/>
                      <w:divBdr>
                        <w:top w:val="none" w:sz="0" w:space="0" w:color="auto"/>
                        <w:left w:val="none" w:sz="0" w:space="0" w:color="auto"/>
                        <w:bottom w:val="none" w:sz="0" w:space="0" w:color="auto"/>
                        <w:right w:val="none" w:sz="0" w:space="0" w:color="auto"/>
                      </w:divBdr>
                      <w:divsChild>
                        <w:div w:id="2138253571">
                          <w:marLeft w:val="0"/>
                          <w:marRight w:val="0"/>
                          <w:marTop w:val="0"/>
                          <w:marBottom w:val="0"/>
                          <w:divBdr>
                            <w:top w:val="none" w:sz="0" w:space="0" w:color="auto"/>
                            <w:left w:val="none" w:sz="0" w:space="0" w:color="auto"/>
                            <w:bottom w:val="none" w:sz="0" w:space="0" w:color="auto"/>
                            <w:right w:val="none" w:sz="0" w:space="0" w:color="auto"/>
                          </w:divBdr>
                          <w:divsChild>
                            <w:div w:id="1336808202">
                              <w:marLeft w:val="0"/>
                              <w:marRight w:val="0"/>
                              <w:marTop w:val="0"/>
                              <w:marBottom w:val="0"/>
                              <w:divBdr>
                                <w:top w:val="none" w:sz="0" w:space="0" w:color="auto"/>
                                <w:left w:val="none" w:sz="0" w:space="0" w:color="auto"/>
                                <w:bottom w:val="none" w:sz="0" w:space="0" w:color="auto"/>
                                <w:right w:val="none" w:sz="0" w:space="0" w:color="auto"/>
                              </w:divBdr>
                              <w:divsChild>
                                <w:div w:id="164365564">
                                  <w:marLeft w:val="0"/>
                                  <w:marRight w:val="0"/>
                                  <w:marTop w:val="120"/>
                                  <w:marBottom w:val="0"/>
                                  <w:divBdr>
                                    <w:top w:val="none" w:sz="0" w:space="0" w:color="auto"/>
                                    <w:left w:val="none" w:sz="0" w:space="0" w:color="auto"/>
                                    <w:bottom w:val="none" w:sz="0" w:space="0" w:color="auto"/>
                                    <w:right w:val="none" w:sz="0" w:space="0" w:color="auto"/>
                                  </w:divBdr>
                                  <w:divsChild>
                                    <w:div w:id="1621303942">
                                      <w:marLeft w:val="0"/>
                                      <w:marRight w:val="0"/>
                                      <w:marTop w:val="0"/>
                                      <w:marBottom w:val="0"/>
                                      <w:divBdr>
                                        <w:top w:val="none" w:sz="0" w:space="0" w:color="auto"/>
                                        <w:left w:val="none" w:sz="0" w:space="0" w:color="auto"/>
                                        <w:bottom w:val="none" w:sz="0" w:space="0" w:color="auto"/>
                                        <w:right w:val="none" w:sz="0" w:space="0" w:color="auto"/>
                                      </w:divBdr>
                                      <w:divsChild>
                                        <w:div w:id="139030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7159588">
      <w:bodyDiv w:val="1"/>
      <w:marLeft w:val="0"/>
      <w:marRight w:val="0"/>
      <w:marTop w:val="0"/>
      <w:marBottom w:val="0"/>
      <w:divBdr>
        <w:top w:val="none" w:sz="0" w:space="0" w:color="auto"/>
        <w:left w:val="none" w:sz="0" w:space="0" w:color="auto"/>
        <w:bottom w:val="none" w:sz="0" w:space="0" w:color="auto"/>
        <w:right w:val="none" w:sz="0" w:space="0" w:color="auto"/>
      </w:divBdr>
      <w:divsChild>
        <w:div w:id="791481929">
          <w:marLeft w:val="0"/>
          <w:marRight w:val="0"/>
          <w:marTop w:val="0"/>
          <w:marBottom w:val="0"/>
          <w:divBdr>
            <w:top w:val="none" w:sz="0" w:space="0" w:color="auto"/>
            <w:left w:val="none" w:sz="0" w:space="0" w:color="auto"/>
            <w:bottom w:val="none" w:sz="0" w:space="0" w:color="auto"/>
            <w:right w:val="none" w:sz="0" w:space="0" w:color="auto"/>
          </w:divBdr>
          <w:divsChild>
            <w:div w:id="195890304">
              <w:marLeft w:val="0"/>
              <w:marRight w:val="0"/>
              <w:marTop w:val="0"/>
              <w:marBottom w:val="0"/>
              <w:divBdr>
                <w:top w:val="none" w:sz="0" w:space="0" w:color="auto"/>
                <w:left w:val="none" w:sz="0" w:space="0" w:color="auto"/>
                <w:bottom w:val="none" w:sz="0" w:space="0" w:color="auto"/>
                <w:right w:val="none" w:sz="0" w:space="0" w:color="auto"/>
              </w:divBdr>
            </w:div>
            <w:div w:id="203955706">
              <w:marLeft w:val="0"/>
              <w:marRight w:val="0"/>
              <w:marTop w:val="0"/>
              <w:marBottom w:val="0"/>
              <w:divBdr>
                <w:top w:val="none" w:sz="0" w:space="0" w:color="auto"/>
                <w:left w:val="none" w:sz="0" w:space="0" w:color="auto"/>
                <w:bottom w:val="none" w:sz="0" w:space="0" w:color="auto"/>
                <w:right w:val="none" w:sz="0" w:space="0" w:color="auto"/>
              </w:divBdr>
            </w:div>
            <w:div w:id="445075747">
              <w:marLeft w:val="0"/>
              <w:marRight w:val="0"/>
              <w:marTop w:val="0"/>
              <w:marBottom w:val="0"/>
              <w:divBdr>
                <w:top w:val="none" w:sz="0" w:space="0" w:color="auto"/>
                <w:left w:val="none" w:sz="0" w:space="0" w:color="auto"/>
                <w:bottom w:val="none" w:sz="0" w:space="0" w:color="auto"/>
                <w:right w:val="none" w:sz="0" w:space="0" w:color="auto"/>
              </w:divBdr>
            </w:div>
            <w:div w:id="650215232">
              <w:marLeft w:val="0"/>
              <w:marRight w:val="0"/>
              <w:marTop w:val="0"/>
              <w:marBottom w:val="0"/>
              <w:divBdr>
                <w:top w:val="none" w:sz="0" w:space="0" w:color="auto"/>
                <w:left w:val="none" w:sz="0" w:space="0" w:color="auto"/>
                <w:bottom w:val="none" w:sz="0" w:space="0" w:color="auto"/>
                <w:right w:val="none" w:sz="0" w:space="0" w:color="auto"/>
              </w:divBdr>
            </w:div>
            <w:div w:id="1408306750">
              <w:marLeft w:val="0"/>
              <w:marRight w:val="0"/>
              <w:marTop w:val="0"/>
              <w:marBottom w:val="0"/>
              <w:divBdr>
                <w:top w:val="none" w:sz="0" w:space="0" w:color="auto"/>
                <w:left w:val="none" w:sz="0" w:space="0" w:color="auto"/>
                <w:bottom w:val="none" w:sz="0" w:space="0" w:color="auto"/>
                <w:right w:val="none" w:sz="0" w:space="0" w:color="auto"/>
              </w:divBdr>
            </w:div>
            <w:div w:id="1477841757">
              <w:marLeft w:val="0"/>
              <w:marRight w:val="0"/>
              <w:marTop w:val="0"/>
              <w:marBottom w:val="0"/>
              <w:divBdr>
                <w:top w:val="none" w:sz="0" w:space="0" w:color="auto"/>
                <w:left w:val="none" w:sz="0" w:space="0" w:color="auto"/>
                <w:bottom w:val="none" w:sz="0" w:space="0" w:color="auto"/>
                <w:right w:val="none" w:sz="0" w:space="0" w:color="auto"/>
              </w:divBdr>
            </w:div>
            <w:div w:id="1900897408">
              <w:marLeft w:val="0"/>
              <w:marRight w:val="0"/>
              <w:marTop w:val="0"/>
              <w:marBottom w:val="0"/>
              <w:divBdr>
                <w:top w:val="none" w:sz="0" w:space="0" w:color="auto"/>
                <w:left w:val="none" w:sz="0" w:space="0" w:color="auto"/>
                <w:bottom w:val="none" w:sz="0" w:space="0" w:color="auto"/>
                <w:right w:val="none" w:sz="0" w:space="0" w:color="auto"/>
              </w:divBdr>
            </w:div>
            <w:div w:id="190933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426777">
      <w:bodyDiv w:val="1"/>
      <w:marLeft w:val="0"/>
      <w:marRight w:val="0"/>
      <w:marTop w:val="0"/>
      <w:marBottom w:val="0"/>
      <w:divBdr>
        <w:top w:val="none" w:sz="0" w:space="0" w:color="auto"/>
        <w:left w:val="none" w:sz="0" w:space="0" w:color="auto"/>
        <w:bottom w:val="none" w:sz="0" w:space="0" w:color="auto"/>
        <w:right w:val="none" w:sz="0" w:space="0" w:color="auto"/>
      </w:divBdr>
    </w:div>
    <w:div w:id="526217760">
      <w:bodyDiv w:val="1"/>
      <w:marLeft w:val="0"/>
      <w:marRight w:val="0"/>
      <w:marTop w:val="0"/>
      <w:marBottom w:val="0"/>
      <w:divBdr>
        <w:top w:val="none" w:sz="0" w:space="0" w:color="auto"/>
        <w:left w:val="none" w:sz="0" w:space="0" w:color="auto"/>
        <w:bottom w:val="none" w:sz="0" w:space="0" w:color="auto"/>
        <w:right w:val="none" w:sz="0" w:space="0" w:color="auto"/>
      </w:divBdr>
    </w:div>
    <w:div w:id="630016813">
      <w:bodyDiv w:val="1"/>
      <w:marLeft w:val="0"/>
      <w:marRight w:val="0"/>
      <w:marTop w:val="0"/>
      <w:marBottom w:val="0"/>
      <w:divBdr>
        <w:top w:val="none" w:sz="0" w:space="0" w:color="auto"/>
        <w:left w:val="none" w:sz="0" w:space="0" w:color="auto"/>
        <w:bottom w:val="none" w:sz="0" w:space="0" w:color="auto"/>
        <w:right w:val="none" w:sz="0" w:space="0" w:color="auto"/>
      </w:divBdr>
    </w:div>
    <w:div w:id="709764307">
      <w:bodyDiv w:val="1"/>
      <w:marLeft w:val="0"/>
      <w:marRight w:val="0"/>
      <w:marTop w:val="0"/>
      <w:marBottom w:val="0"/>
      <w:divBdr>
        <w:top w:val="none" w:sz="0" w:space="0" w:color="auto"/>
        <w:left w:val="none" w:sz="0" w:space="0" w:color="auto"/>
        <w:bottom w:val="none" w:sz="0" w:space="0" w:color="auto"/>
        <w:right w:val="none" w:sz="0" w:space="0" w:color="auto"/>
      </w:divBdr>
    </w:div>
    <w:div w:id="770131470">
      <w:bodyDiv w:val="1"/>
      <w:marLeft w:val="0"/>
      <w:marRight w:val="0"/>
      <w:marTop w:val="0"/>
      <w:marBottom w:val="0"/>
      <w:divBdr>
        <w:top w:val="none" w:sz="0" w:space="0" w:color="auto"/>
        <w:left w:val="none" w:sz="0" w:space="0" w:color="auto"/>
        <w:bottom w:val="none" w:sz="0" w:space="0" w:color="auto"/>
        <w:right w:val="none" w:sz="0" w:space="0" w:color="auto"/>
      </w:divBdr>
    </w:div>
    <w:div w:id="817570141">
      <w:bodyDiv w:val="1"/>
      <w:marLeft w:val="0"/>
      <w:marRight w:val="0"/>
      <w:marTop w:val="0"/>
      <w:marBottom w:val="0"/>
      <w:divBdr>
        <w:top w:val="none" w:sz="0" w:space="0" w:color="auto"/>
        <w:left w:val="none" w:sz="0" w:space="0" w:color="auto"/>
        <w:bottom w:val="none" w:sz="0" w:space="0" w:color="auto"/>
        <w:right w:val="none" w:sz="0" w:space="0" w:color="auto"/>
      </w:divBdr>
      <w:divsChild>
        <w:div w:id="1609389146">
          <w:marLeft w:val="0"/>
          <w:marRight w:val="0"/>
          <w:marTop w:val="0"/>
          <w:marBottom w:val="0"/>
          <w:divBdr>
            <w:top w:val="none" w:sz="0" w:space="0" w:color="auto"/>
            <w:left w:val="none" w:sz="0" w:space="0" w:color="auto"/>
            <w:bottom w:val="none" w:sz="0" w:space="0" w:color="auto"/>
            <w:right w:val="none" w:sz="0" w:space="0" w:color="auto"/>
          </w:divBdr>
          <w:divsChild>
            <w:div w:id="383680082">
              <w:marLeft w:val="0"/>
              <w:marRight w:val="0"/>
              <w:marTop w:val="0"/>
              <w:marBottom w:val="0"/>
              <w:divBdr>
                <w:top w:val="none" w:sz="0" w:space="0" w:color="auto"/>
                <w:left w:val="none" w:sz="0" w:space="0" w:color="auto"/>
                <w:bottom w:val="none" w:sz="0" w:space="0" w:color="auto"/>
                <w:right w:val="none" w:sz="0" w:space="0" w:color="auto"/>
              </w:divBdr>
            </w:div>
            <w:div w:id="570627612">
              <w:marLeft w:val="0"/>
              <w:marRight w:val="0"/>
              <w:marTop w:val="0"/>
              <w:marBottom w:val="0"/>
              <w:divBdr>
                <w:top w:val="none" w:sz="0" w:space="0" w:color="auto"/>
                <w:left w:val="none" w:sz="0" w:space="0" w:color="auto"/>
                <w:bottom w:val="none" w:sz="0" w:space="0" w:color="auto"/>
                <w:right w:val="none" w:sz="0" w:space="0" w:color="auto"/>
              </w:divBdr>
            </w:div>
            <w:div w:id="856893558">
              <w:marLeft w:val="0"/>
              <w:marRight w:val="0"/>
              <w:marTop w:val="0"/>
              <w:marBottom w:val="0"/>
              <w:divBdr>
                <w:top w:val="none" w:sz="0" w:space="0" w:color="auto"/>
                <w:left w:val="none" w:sz="0" w:space="0" w:color="auto"/>
                <w:bottom w:val="none" w:sz="0" w:space="0" w:color="auto"/>
                <w:right w:val="none" w:sz="0" w:space="0" w:color="auto"/>
              </w:divBdr>
            </w:div>
            <w:div w:id="908422511">
              <w:marLeft w:val="0"/>
              <w:marRight w:val="0"/>
              <w:marTop w:val="0"/>
              <w:marBottom w:val="0"/>
              <w:divBdr>
                <w:top w:val="none" w:sz="0" w:space="0" w:color="auto"/>
                <w:left w:val="none" w:sz="0" w:space="0" w:color="auto"/>
                <w:bottom w:val="none" w:sz="0" w:space="0" w:color="auto"/>
                <w:right w:val="none" w:sz="0" w:space="0" w:color="auto"/>
              </w:divBdr>
            </w:div>
            <w:div w:id="939801456">
              <w:marLeft w:val="0"/>
              <w:marRight w:val="0"/>
              <w:marTop w:val="0"/>
              <w:marBottom w:val="0"/>
              <w:divBdr>
                <w:top w:val="none" w:sz="0" w:space="0" w:color="auto"/>
                <w:left w:val="none" w:sz="0" w:space="0" w:color="auto"/>
                <w:bottom w:val="none" w:sz="0" w:space="0" w:color="auto"/>
                <w:right w:val="none" w:sz="0" w:space="0" w:color="auto"/>
              </w:divBdr>
            </w:div>
            <w:div w:id="1374387069">
              <w:marLeft w:val="0"/>
              <w:marRight w:val="0"/>
              <w:marTop w:val="0"/>
              <w:marBottom w:val="0"/>
              <w:divBdr>
                <w:top w:val="none" w:sz="0" w:space="0" w:color="auto"/>
                <w:left w:val="none" w:sz="0" w:space="0" w:color="auto"/>
                <w:bottom w:val="none" w:sz="0" w:space="0" w:color="auto"/>
                <w:right w:val="none" w:sz="0" w:space="0" w:color="auto"/>
              </w:divBdr>
            </w:div>
            <w:div w:id="1523393166">
              <w:marLeft w:val="0"/>
              <w:marRight w:val="0"/>
              <w:marTop w:val="0"/>
              <w:marBottom w:val="0"/>
              <w:divBdr>
                <w:top w:val="none" w:sz="0" w:space="0" w:color="auto"/>
                <w:left w:val="none" w:sz="0" w:space="0" w:color="auto"/>
                <w:bottom w:val="none" w:sz="0" w:space="0" w:color="auto"/>
                <w:right w:val="none" w:sz="0" w:space="0" w:color="auto"/>
              </w:divBdr>
            </w:div>
            <w:div w:id="156317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612897">
      <w:bodyDiv w:val="1"/>
      <w:marLeft w:val="0"/>
      <w:marRight w:val="0"/>
      <w:marTop w:val="0"/>
      <w:marBottom w:val="0"/>
      <w:divBdr>
        <w:top w:val="none" w:sz="0" w:space="0" w:color="auto"/>
        <w:left w:val="none" w:sz="0" w:space="0" w:color="auto"/>
        <w:bottom w:val="none" w:sz="0" w:space="0" w:color="auto"/>
        <w:right w:val="none" w:sz="0" w:space="0" w:color="auto"/>
      </w:divBdr>
      <w:divsChild>
        <w:div w:id="19941915">
          <w:marLeft w:val="0"/>
          <w:marRight w:val="0"/>
          <w:marTop w:val="0"/>
          <w:marBottom w:val="0"/>
          <w:divBdr>
            <w:top w:val="none" w:sz="0" w:space="0" w:color="auto"/>
            <w:left w:val="none" w:sz="0" w:space="0" w:color="auto"/>
            <w:bottom w:val="none" w:sz="0" w:space="0" w:color="auto"/>
            <w:right w:val="none" w:sz="0" w:space="0" w:color="auto"/>
          </w:divBdr>
        </w:div>
        <w:div w:id="48655503">
          <w:marLeft w:val="0"/>
          <w:marRight w:val="0"/>
          <w:marTop w:val="0"/>
          <w:marBottom w:val="0"/>
          <w:divBdr>
            <w:top w:val="none" w:sz="0" w:space="0" w:color="auto"/>
            <w:left w:val="none" w:sz="0" w:space="0" w:color="auto"/>
            <w:bottom w:val="none" w:sz="0" w:space="0" w:color="auto"/>
            <w:right w:val="none" w:sz="0" w:space="0" w:color="auto"/>
          </w:divBdr>
        </w:div>
        <w:div w:id="92215147">
          <w:marLeft w:val="0"/>
          <w:marRight w:val="0"/>
          <w:marTop w:val="0"/>
          <w:marBottom w:val="0"/>
          <w:divBdr>
            <w:top w:val="none" w:sz="0" w:space="0" w:color="auto"/>
            <w:left w:val="none" w:sz="0" w:space="0" w:color="auto"/>
            <w:bottom w:val="none" w:sz="0" w:space="0" w:color="auto"/>
            <w:right w:val="none" w:sz="0" w:space="0" w:color="auto"/>
          </w:divBdr>
        </w:div>
        <w:div w:id="153106114">
          <w:marLeft w:val="0"/>
          <w:marRight w:val="0"/>
          <w:marTop w:val="0"/>
          <w:marBottom w:val="0"/>
          <w:divBdr>
            <w:top w:val="none" w:sz="0" w:space="0" w:color="auto"/>
            <w:left w:val="none" w:sz="0" w:space="0" w:color="auto"/>
            <w:bottom w:val="none" w:sz="0" w:space="0" w:color="auto"/>
            <w:right w:val="none" w:sz="0" w:space="0" w:color="auto"/>
          </w:divBdr>
        </w:div>
        <w:div w:id="159852922">
          <w:marLeft w:val="0"/>
          <w:marRight w:val="0"/>
          <w:marTop w:val="0"/>
          <w:marBottom w:val="0"/>
          <w:divBdr>
            <w:top w:val="none" w:sz="0" w:space="0" w:color="auto"/>
            <w:left w:val="none" w:sz="0" w:space="0" w:color="auto"/>
            <w:bottom w:val="none" w:sz="0" w:space="0" w:color="auto"/>
            <w:right w:val="none" w:sz="0" w:space="0" w:color="auto"/>
          </w:divBdr>
        </w:div>
        <w:div w:id="208422387">
          <w:marLeft w:val="0"/>
          <w:marRight w:val="0"/>
          <w:marTop w:val="0"/>
          <w:marBottom w:val="0"/>
          <w:divBdr>
            <w:top w:val="none" w:sz="0" w:space="0" w:color="auto"/>
            <w:left w:val="none" w:sz="0" w:space="0" w:color="auto"/>
            <w:bottom w:val="none" w:sz="0" w:space="0" w:color="auto"/>
            <w:right w:val="none" w:sz="0" w:space="0" w:color="auto"/>
          </w:divBdr>
        </w:div>
        <w:div w:id="213196939">
          <w:marLeft w:val="0"/>
          <w:marRight w:val="0"/>
          <w:marTop w:val="0"/>
          <w:marBottom w:val="0"/>
          <w:divBdr>
            <w:top w:val="none" w:sz="0" w:space="0" w:color="auto"/>
            <w:left w:val="none" w:sz="0" w:space="0" w:color="auto"/>
            <w:bottom w:val="none" w:sz="0" w:space="0" w:color="auto"/>
            <w:right w:val="none" w:sz="0" w:space="0" w:color="auto"/>
          </w:divBdr>
        </w:div>
        <w:div w:id="268124366">
          <w:marLeft w:val="0"/>
          <w:marRight w:val="0"/>
          <w:marTop w:val="0"/>
          <w:marBottom w:val="0"/>
          <w:divBdr>
            <w:top w:val="none" w:sz="0" w:space="0" w:color="auto"/>
            <w:left w:val="none" w:sz="0" w:space="0" w:color="auto"/>
            <w:bottom w:val="none" w:sz="0" w:space="0" w:color="auto"/>
            <w:right w:val="none" w:sz="0" w:space="0" w:color="auto"/>
          </w:divBdr>
        </w:div>
        <w:div w:id="269893280">
          <w:marLeft w:val="0"/>
          <w:marRight w:val="0"/>
          <w:marTop w:val="0"/>
          <w:marBottom w:val="0"/>
          <w:divBdr>
            <w:top w:val="none" w:sz="0" w:space="0" w:color="auto"/>
            <w:left w:val="none" w:sz="0" w:space="0" w:color="auto"/>
            <w:bottom w:val="none" w:sz="0" w:space="0" w:color="auto"/>
            <w:right w:val="none" w:sz="0" w:space="0" w:color="auto"/>
          </w:divBdr>
        </w:div>
        <w:div w:id="327711185">
          <w:marLeft w:val="0"/>
          <w:marRight w:val="0"/>
          <w:marTop w:val="0"/>
          <w:marBottom w:val="0"/>
          <w:divBdr>
            <w:top w:val="none" w:sz="0" w:space="0" w:color="auto"/>
            <w:left w:val="none" w:sz="0" w:space="0" w:color="auto"/>
            <w:bottom w:val="none" w:sz="0" w:space="0" w:color="auto"/>
            <w:right w:val="none" w:sz="0" w:space="0" w:color="auto"/>
          </w:divBdr>
        </w:div>
        <w:div w:id="334235268">
          <w:marLeft w:val="0"/>
          <w:marRight w:val="0"/>
          <w:marTop w:val="0"/>
          <w:marBottom w:val="0"/>
          <w:divBdr>
            <w:top w:val="none" w:sz="0" w:space="0" w:color="auto"/>
            <w:left w:val="none" w:sz="0" w:space="0" w:color="auto"/>
            <w:bottom w:val="none" w:sz="0" w:space="0" w:color="auto"/>
            <w:right w:val="none" w:sz="0" w:space="0" w:color="auto"/>
          </w:divBdr>
        </w:div>
        <w:div w:id="371227546">
          <w:marLeft w:val="0"/>
          <w:marRight w:val="0"/>
          <w:marTop w:val="0"/>
          <w:marBottom w:val="0"/>
          <w:divBdr>
            <w:top w:val="none" w:sz="0" w:space="0" w:color="auto"/>
            <w:left w:val="none" w:sz="0" w:space="0" w:color="auto"/>
            <w:bottom w:val="none" w:sz="0" w:space="0" w:color="auto"/>
            <w:right w:val="none" w:sz="0" w:space="0" w:color="auto"/>
          </w:divBdr>
        </w:div>
        <w:div w:id="457189751">
          <w:marLeft w:val="0"/>
          <w:marRight w:val="0"/>
          <w:marTop w:val="0"/>
          <w:marBottom w:val="0"/>
          <w:divBdr>
            <w:top w:val="none" w:sz="0" w:space="0" w:color="auto"/>
            <w:left w:val="none" w:sz="0" w:space="0" w:color="auto"/>
            <w:bottom w:val="none" w:sz="0" w:space="0" w:color="auto"/>
            <w:right w:val="none" w:sz="0" w:space="0" w:color="auto"/>
          </w:divBdr>
        </w:div>
        <w:div w:id="516385633">
          <w:marLeft w:val="0"/>
          <w:marRight w:val="0"/>
          <w:marTop w:val="0"/>
          <w:marBottom w:val="0"/>
          <w:divBdr>
            <w:top w:val="none" w:sz="0" w:space="0" w:color="auto"/>
            <w:left w:val="none" w:sz="0" w:space="0" w:color="auto"/>
            <w:bottom w:val="none" w:sz="0" w:space="0" w:color="auto"/>
            <w:right w:val="none" w:sz="0" w:space="0" w:color="auto"/>
          </w:divBdr>
        </w:div>
        <w:div w:id="919681281">
          <w:marLeft w:val="0"/>
          <w:marRight w:val="0"/>
          <w:marTop w:val="0"/>
          <w:marBottom w:val="0"/>
          <w:divBdr>
            <w:top w:val="none" w:sz="0" w:space="0" w:color="auto"/>
            <w:left w:val="none" w:sz="0" w:space="0" w:color="auto"/>
            <w:bottom w:val="none" w:sz="0" w:space="0" w:color="auto"/>
            <w:right w:val="none" w:sz="0" w:space="0" w:color="auto"/>
          </w:divBdr>
        </w:div>
        <w:div w:id="983704971">
          <w:marLeft w:val="0"/>
          <w:marRight w:val="0"/>
          <w:marTop w:val="0"/>
          <w:marBottom w:val="0"/>
          <w:divBdr>
            <w:top w:val="none" w:sz="0" w:space="0" w:color="auto"/>
            <w:left w:val="none" w:sz="0" w:space="0" w:color="auto"/>
            <w:bottom w:val="none" w:sz="0" w:space="0" w:color="auto"/>
            <w:right w:val="none" w:sz="0" w:space="0" w:color="auto"/>
          </w:divBdr>
        </w:div>
        <w:div w:id="1011882436">
          <w:marLeft w:val="0"/>
          <w:marRight w:val="0"/>
          <w:marTop w:val="0"/>
          <w:marBottom w:val="0"/>
          <w:divBdr>
            <w:top w:val="none" w:sz="0" w:space="0" w:color="auto"/>
            <w:left w:val="none" w:sz="0" w:space="0" w:color="auto"/>
            <w:bottom w:val="none" w:sz="0" w:space="0" w:color="auto"/>
            <w:right w:val="none" w:sz="0" w:space="0" w:color="auto"/>
          </w:divBdr>
        </w:div>
        <w:div w:id="1110851959">
          <w:marLeft w:val="0"/>
          <w:marRight w:val="0"/>
          <w:marTop w:val="0"/>
          <w:marBottom w:val="0"/>
          <w:divBdr>
            <w:top w:val="none" w:sz="0" w:space="0" w:color="auto"/>
            <w:left w:val="none" w:sz="0" w:space="0" w:color="auto"/>
            <w:bottom w:val="none" w:sz="0" w:space="0" w:color="auto"/>
            <w:right w:val="none" w:sz="0" w:space="0" w:color="auto"/>
          </w:divBdr>
        </w:div>
        <w:div w:id="1180848214">
          <w:marLeft w:val="0"/>
          <w:marRight w:val="0"/>
          <w:marTop w:val="0"/>
          <w:marBottom w:val="0"/>
          <w:divBdr>
            <w:top w:val="none" w:sz="0" w:space="0" w:color="auto"/>
            <w:left w:val="none" w:sz="0" w:space="0" w:color="auto"/>
            <w:bottom w:val="none" w:sz="0" w:space="0" w:color="auto"/>
            <w:right w:val="none" w:sz="0" w:space="0" w:color="auto"/>
          </w:divBdr>
        </w:div>
        <w:div w:id="1241526032">
          <w:marLeft w:val="0"/>
          <w:marRight w:val="0"/>
          <w:marTop w:val="0"/>
          <w:marBottom w:val="0"/>
          <w:divBdr>
            <w:top w:val="none" w:sz="0" w:space="0" w:color="auto"/>
            <w:left w:val="none" w:sz="0" w:space="0" w:color="auto"/>
            <w:bottom w:val="none" w:sz="0" w:space="0" w:color="auto"/>
            <w:right w:val="none" w:sz="0" w:space="0" w:color="auto"/>
          </w:divBdr>
        </w:div>
        <w:div w:id="1364134621">
          <w:marLeft w:val="0"/>
          <w:marRight w:val="0"/>
          <w:marTop w:val="0"/>
          <w:marBottom w:val="0"/>
          <w:divBdr>
            <w:top w:val="none" w:sz="0" w:space="0" w:color="auto"/>
            <w:left w:val="none" w:sz="0" w:space="0" w:color="auto"/>
            <w:bottom w:val="none" w:sz="0" w:space="0" w:color="auto"/>
            <w:right w:val="none" w:sz="0" w:space="0" w:color="auto"/>
          </w:divBdr>
        </w:div>
        <w:div w:id="1383167844">
          <w:marLeft w:val="0"/>
          <w:marRight w:val="0"/>
          <w:marTop w:val="0"/>
          <w:marBottom w:val="0"/>
          <w:divBdr>
            <w:top w:val="none" w:sz="0" w:space="0" w:color="auto"/>
            <w:left w:val="none" w:sz="0" w:space="0" w:color="auto"/>
            <w:bottom w:val="none" w:sz="0" w:space="0" w:color="auto"/>
            <w:right w:val="none" w:sz="0" w:space="0" w:color="auto"/>
          </w:divBdr>
        </w:div>
        <w:div w:id="1480070646">
          <w:marLeft w:val="0"/>
          <w:marRight w:val="0"/>
          <w:marTop w:val="0"/>
          <w:marBottom w:val="0"/>
          <w:divBdr>
            <w:top w:val="none" w:sz="0" w:space="0" w:color="auto"/>
            <w:left w:val="none" w:sz="0" w:space="0" w:color="auto"/>
            <w:bottom w:val="none" w:sz="0" w:space="0" w:color="auto"/>
            <w:right w:val="none" w:sz="0" w:space="0" w:color="auto"/>
          </w:divBdr>
        </w:div>
        <w:div w:id="1557934270">
          <w:marLeft w:val="0"/>
          <w:marRight w:val="0"/>
          <w:marTop w:val="0"/>
          <w:marBottom w:val="0"/>
          <w:divBdr>
            <w:top w:val="none" w:sz="0" w:space="0" w:color="auto"/>
            <w:left w:val="none" w:sz="0" w:space="0" w:color="auto"/>
            <w:bottom w:val="none" w:sz="0" w:space="0" w:color="auto"/>
            <w:right w:val="none" w:sz="0" w:space="0" w:color="auto"/>
          </w:divBdr>
        </w:div>
        <w:div w:id="1590651421">
          <w:marLeft w:val="0"/>
          <w:marRight w:val="0"/>
          <w:marTop w:val="0"/>
          <w:marBottom w:val="0"/>
          <w:divBdr>
            <w:top w:val="none" w:sz="0" w:space="0" w:color="auto"/>
            <w:left w:val="none" w:sz="0" w:space="0" w:color="auto"/>
            <w:bottom w:val="none" w:sz="0" w:space="0" w:color="auto"/>
            <w:right w:val="none" w:sz="0" w:space="0" w:color="auto"/>
          </w:divBdr>
        </w:div>
        <w:div w:id="1645424664">
          <w:marLeft w:val="0"/>
          <w:marRight w:val="0"/>
          <w:marTop w:val="0"/>
          <w:marBottom w:val="0"/>
          <w:divBdr>
            <w:top w:val="none" w:sz="0" w:space="0" w:color="auto"/>
            <w:left w:val="none" w:sz="0" w:space="0" w:color="auto"/>
            <w:bottom w:val="none" w:sz="0" w:space="0" w:color="auto"/>
            <w:right w:val="none" w:sz="0" w:space="0" w:color="auto"/>
          </w:divBdr>
        </w:div>
        <w:div w:id="1832520665">
          <w:marLeft w:val="0"/>
          <w:marRight w:val="0"/>
          <w:marTop w:val="0"/>
          <w:marBottom w:val="0"/>
          <w:divBdr>
            <w:top w:val="none" w:sz="0" w:space="0" w:color="auto"/>
            <w:left w:val="none" w:sz="0" w:space="0" w:color="auto"/>
            <w:bottom w:val="none" w:sz="0" w:space="0" w:color="auto"/>
            <w:right w:val="none" w:sz="0" w:space="0" w:color="auto"/>
          </w:divBdr>
        </w:div>
        <w:div w:id="1969435753">
          <w:marLeft w:val="0"/>
          <w:marRight w:val="0"/>
          <w:marTop w:val="0"/>
          <w:marBottom w:val="0"/>
          <w:divBdr>
            <w:top w:val="none" w:sz="0" w:space="0" w:color="auto"/>
            <w:left w:val="none" w:sz="0" w:space="0" w:color="auto"/>
            <w:bottom w:val="none" w:sz="0" w:space="0" w:color="auto"/>
            <w:right w:val="none" w:sz="0" w:space="0" w:color="auto"/>
          </w:divBdr>
        </w:div>
        <w:div w:id="2063863357">
          <w:marLeft w:val="0"/>
          <w:marRight w:val="0"/>
          <w:marTop w:val="0"/>
          <w:marBottom w:val="0"/>
          <w:divBdr>
            <w:top w:val="none" w:sz="0" w:space="0" w:color="auto"/>
            <w:left w:val="none" w:sz="0" w:space="0" w:color="auto"/>
            <w:bottom w:val="none" w:sz="0" w:space="0" w:color="auto"/>
            <w:right w:val="none" w:sz="0" w:space="0" w:color="auto"/>
          </w:divBdr>
        </w:div>
        <w:div w:id="2064330687">
          <w:marLeft w:val="0"/>
          <w:marRight w:val="0"/>
          <w:marTop w:val="0"/>
          <w:marBottom w:val="0"/>
          <w:divBdr>
            <w:top w:val="none" w:sz="0" w:space="0" w:color="auto"/>
            <w:left w:val="none" w:sz="0" w:space="0" w:color="auto"/>
            <w:bottom w:val="none" w:sz="0" w:space="0" w:color="auto"/>
            <w:right w:val="none" w:sz="0" w:space="0" w:color="auto"/>
          </w:divBdr>
        </w:div>
        <w:div w:id="2105418525">
          <w:marLeft w:val="0"/>
          <w:marRight w:val="0"/>
          <w:marTop w:val="0"/>
          <w:marBottom w:val="0"/>
          <w:divBdr>
            <w:top w:val="none" w:sz="0" w:space="0" w:color="auto"/>
            <w:left w:val="none" w:sz="0" w:space="0" w:color="auto"/>
            <w:bottom w:val="none" w:sz="0" w:space="0" w:color="auto"/>
            <w:right w:val="none" w:sz="0" w:space="0" w:color="auto"/>
          </w:divBdr>
        </w:div>
      </w:divsChild>
    </w:div>
    <w:div w:id="834763413">
      <w:bodyDiv w:val="1"/>
      <w:marLeft w:val="0"/>
      <w:marRight w:val="0"/>
      <w:marTop w:val="0"/>
      <w:marBottom w:val="0"/>
      <w:divBdr>
        <w:top w:val="none" w:sz="0" w:space="0" w:color="auto"/>
        <w:left w:val="none" w:sz="0" w:space="0" w:color="auto"/>
        <w:bottom w:val="none" w:sz="0" w:space="0" w:color="auto"/>
        <w:right w:val="none" w:sz="0" w:space="0" w:color="auto"/>
      </w:divBdr>
    </w:div>
    <w:div w:id="844978260">
      <w:bodyDiv w:val="1"/>
      <w:marLeft w:val="0"/>
      <w:marRight w:val="0"/>
      <w:marTop w:val="0"/>
      <w:marBottom w:val="0"/>
      <w:divBdr>
        <w:top w:val="none" w:sz="0" w:space="0" w:color="auto"/>
        <w:left w:val="none" w:sz="0" w:space="0" w:color="auto"/>
        <w:bottom w:val="none" w:sz="0" w:space="0" w:color="auto"/>
        <w:right w:val="none" w:sz="0" w:space="0" w:color="auto"/>
      </w:divBdr>
    </w:div>
    <w:div w:id="894121715">
      <w:bodyDiv w:val="1"/>
      <w:marLeft w:val="0"/>
      <w:marRight w:val="0"/>
      <w:marTop w:val="0"/>
      <w:marBottom w:val="0"/>
      <w:divBdr>
        <w:top w:val="none" w:sz="0" w:space="0" w:color="auto"/>
        <w:left w:val="none" w:sz="0" w:space="0" w:color="auto"/>
        <w:bottom w:val="none" w:sz="0" w:space="0" w:color="auto"/>
        <w:right w:val="none" w:sz="0" w:space="0" w:color="auto"/>
      </w:divBdr>
      <w:divsChild>
        <w:div w:id="834222409">
          <w:marLeft w:val="0"/>
          <w:marRight w:val="0"/>
          <w:marTop w:val="0"/>
          <w:marBottom w:val="0"/>
          <w:divBdr>
            <w:top w:val="none" w:sz="0" w:space="0" w:color="auto"/>
            <w:left w:val="none" w:sz="0" w:space="0" w:color="auto"/>
            <w:bottom w:val="none" w:sz="0" w:space="0" w:color="auto"/>
            <w:right w:val="none" w:sz="0" w:space="0" w:color="auto"/>
          </w:divBdr>
          <w:divsChild>
            <w:div w:id="1004432610">
              <w:marLeft w:val="0"/>
              <w:marRight w:val="0"/>
              <w:marTop w:val="0"/>
              <w:marBottom w:val="0"/>
              <w:divBdr>
                <w:top w:val="none" w:sz="0" w:space="0" w:color="auto"/>
                <w:left w:val="none" w:sz="0" w:space="0" w:color="auto"/>
                <w:bottom w:val="none" w:sz="0" w:space="0" w:color="auto"/>
                <w:right w:val="none" w:sz="0" w:space="0" w:color="auto"/>
              </w:divBdr>
              <w:divsChild>
                <w:div w:id="1903052489">
                  <w:marLeft w:val="240"/>
                  <w:marRight w:val="0"/>
                  <w:marTop w:val="15"/>
                  <w:marBottom w:val="0"/>
                  <w:divBdr>
                    <w:top w:val="none" w:sz="0" w:space="0" w:color="auto"/>
                    <w:left w:val="none" w:sz="0" w:space="0" w:color="auto"/>
                    <w:bottom w:val="none" w:sz="0" w:space="0" w:color="auto"/>
                    <w:right w:val="none" w:sz="0" w:space="0" w:color="auto"/>
                  </w:divBdr>
                  <w:divsChild>
                    <w:div w:id="887378272">
                      <w:marLeft w:val="0"/>
                      <w:marRight w:val="0"/>
                      <w:marTop w:val="0"/>
                      <w:marBottom w:val="0"/>
                      <w:divBdr>
                        <w:top w:val="none" w:sz="0" w:space="0" w:color="auto"/>
                        <w:left w:val="none" w:sz="0" w:space="0" w:color="auto"/>
                        <w:bottom w:val="none" w:sz="0" w:space="0" w:color="auto"/>
                        <w:right w:val="none" w:sz="0" w:space="0" w:color="auto"/>
                      </w:divBdr>
                      <w:divsChild>
                        <w:div w:id="385493440">
                          <w:marLeft w:val="0"/>
                          <w:marRight w:val="0"/>
                          <w:marTop w:val="0"/>
                          <w:marBottom w:val="0"/>
                          <w:divBdr>
                            <w:top w:val="none" w:sz="0" w:space="0" w:color="auto"/>
                            <w:left w:val="none" w:sz="0" w:space="0" w:color="auto"/>
                            <w:bottom w:val="none" w:sz="0" w:space="0" w:color="auto"/>
                            <w:right w:val="none" w:sz="0" w:space="0" w:color="auto"/>
                          </w:divBdr>
                          <w:divsChild>
                            <w:div w:id="351689247">
                              <w:marLeft w:val="0"/>
                              <w:marRight w:val="0"/>
                              <w:marTop w:val="0"/>
                              <w:marBottom w:val="0"/>
                              <w:divBdr>
                                <w:top w:val="none" w:sz="0" w:space="0" w:color="auto"/>
                                <w:left w:val="none" w:sz="0" w:space="0" w:color="auto"/>
                                <w:bottom w:val="none" w:sz="0" w:space="0" w:color="auto"/>
                                <w:right w:val="none" w:sz="0" w:space="0" w:color="auto"/>
                              </w:divBdr>
                            </w:div>
                            <w:div w:id="18171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585517">
      <w:bodyDiv w:val="1"/>
      <w:marLeft w:val="0"/>
      <w:marRight w:val="0"/>
      <w:marTop w:val="0"/>
      <w:marBottom w:val="0"/>
      <w:divBdr>
        <w:top w:val="none" w:sz="0" w:space="0" w:color="auto"/>
        <w:left w:val="none" w:sz="0" w:space="0" w:color="auto"/>
        <w:bottom w:val="none" w:sz="0" w:space="0" w:color="auto"/>
        <w:right w:val="none" w:sz="0" w:space="0" w:color="auto"/>
      </w:divBdr>
    </w:div>
    <w:div w:id="963735996">
      <w:bodyDiv w:val="1"/>
      <w:marLeft w:val="0"/>
      <w:marRight w:val="0"/>
      <w:marTop w:val="0"/>
      <w:marBottom w:val="0"/>
      <w:divBdr>
        <w:top w:val="none" w:sz="0" w:space="0" w:color="auto"/>
        <w:left w:val="none" w:sz="0" w:space="0" w:color="auto"/>
        <w:bottom w:val="none" w:sz="0" w:space="0" w:color="auto"/>
        <w:right w:val="none" w:sz="0" w:space="0" w:color="auto"/>
      </w:divBdr>
    </w:div>
    <w:div w:id="978076270">
      <w:bodyDiv w:val="1"/>
      <w:marLeft w:val="0"/>
      <w:marRight w:val="0"/>
      <w:marTop w:val="0"/>
      <w:marBottom w:val="0"/>
      <w:divBdr>
        <w:top w:val="none" w:sz="0" w:space="0" w:color="auto"/>
        <w:left w:val="none" w:sz="0" w:space="0" w:color="auto"/>
        <w:bottom w:val="none" w:sz="0" w:space="0" w:color="auto"/>
        <w:right w:val="none" w:sz="0" w:space="0" w:color="auto"/>
      </w:divBdr>
      <w:divsChild>
        <w:div w:id="599486236">
          <w:marLeft w:val="0"/>
          <w:marRight w:val="0"/>
          <w:marTop w:val="0"/>
          <w:marBottom w:val="0"/>
          <w:divBdr>
            <w:top w:val="none" w:sz="0" w:space="0" w:color="auto"/>
            <w:left w:val="none" w:sz="0" w:space="0" w:color="auto"/>
            <w:bottom w:val="none" w:sz="0" w:space="0" w:color="auto"/>
            <w:right w:val="none" w:sz="0" w:space="0" w:color="auto"/>
          </w:divBdr>
        </w:div>
      </w:divsChild>
    </w:div>
    <w:div w:id="1024095804">
      <w:bodyDiv w:val="1"/>
      <w:marLeft w:val="0"/>
      <w:marRight w:val="0"/>
      <w:marTop w:val="0"/>
      <w:marBottom w:val="0"/>
      <w:divBdr>
        <w:top w:val="none" w:sz="0" w:space="0" w:color="auto"/>
        <w:left w:val="none" w:sz="0" w:space="0" w:color="auto"/>
        <w:bottom w:val="none" w:sz="0" w:space="0" w:color="auto"/>
        <w:right w:val="none" w:sz="0" w:space="0" w:color="auto"/>
      </w:divBdr>
    </w:div>
    <w:div w:id="1028067793">
      <w:bodyDiv w:val="1"/>
      <w:marLeft w:val="0"/>
      <w:marRight w:val="0"/>
      <w:marTop w:val="0"/>
      <w:marBottom w:val="0"/>
      <w:divBdr>
        <w:top w:val="none" w:sz="0" w:space="0" w:color="auto"/>
        <w:left w:val="none" w:sz="0" w:space="0" w:color="auto"/>
        <w:bottom w:val="none" w:sz="0" w:space="0" w:color="auto"/>
        <w:right w:val="none" w:sz="0" w:space="0" w:color="auto"/>
      </w:divBdr>
    </w:div>
    <w:div w:id="1049644229">
      <w:bodyDiv w:val="1"/>
      <w:marLeft w:val="0"/>
      <w:marRight w:val="0"/>
      <w:marTop w:val="0"/>
      <w:marBottom w:val="0"/>
      <w:divBdr>
        <w:top w:val="none" w:sz="0" w:space="0" w:color="auto"/>
        <w:left w:val="none" w:sz="0" w:space="0" w:color="auto"/>
        <w:bottom w:val="none" w:sz="0" w:space="0" w:color="auto"/>
        <w:right w:val="none" w:sz="0" w:space="0" w:color="auto"/>
      </w:divBdr>
    </w:div>
    <w:div w:id="1057123071">
      <w:bodyDiv w:val="1"/>
      <w:marLeft w:val="0"/>
      <w:marRight w:val="0"/>
      <w:marTop w:val="0"/>
      <w:marBottom w:val="0"/>
      <w:divBdr>
        <w:top w:val="none" w:sz="0" w:space="0" w:color="auto"/>
        <w:left w:val="none" w:sz="0" w:space="0" w:color="auto"/>
        <w:bottom w:val="none" w:sz="0" w:space="0" w:color="auto"/>
        <w:right w:val="none" w:sz="0" w:space="0" w:color="auto"/>
      </w:divBdr>
    </w:div>
    <w:div w:id="1085765825">
      <w:bodyDiv w:val="1"/>
      <w:marLeft w:val="0"/>
      <w:marRight w:val="0"/>
      <w:marTop w:val="0"/>
      <w:marBottom w:val="0"/>
      <w:divBdr>
        <w:top w:val="none" w:sz="0" w:space="0" w:color="auto"/>
        <w:left w:val="none" w:sz="0" w:space="0" w:color="auto"/>
        <w:bottom w:val="none" w:sz="0" w:space="0" w:color="auto"/>
        <w:right w:val="none" w:sz="0" w:space="0" w:color="auto"/>
      </w:divBdr>
    </w:div>
    <w:div w:id="1190295939">
      <w:bodyDiv w:val="1"/>
      <w:marLeft w:val="0"/>
      <w:marRight w:val="0"/>
      <w:marTop w:val="0"/>
      <w:marBottom w:val="0"/>
      <w:divBdr>
        <w:top w:val="none" w:sz="0" w:space="0" w:color="auto"/>
        <w:left w:val="none" w:sz="0" w:space="0" w:color="auto"/>
        <w:bottom w:val="none" w:sz="0" w:space="0" w:color="auto"/>
        <w:right w:val="none" w:sz="0" w:space="0" w:color="auto"/>
      </w:divBdr>
    </w:div>
    <w:div w:id="1214998717">
      <w:bodyDiv w:val="1"/>
      <w:marLeft w:val="0"/>
      <w:marRight w:val="0"/>
      <w:marTop w:val="0"/>
      <w:marBottom w:val="0"/>
      <w:divBdr>
        <w:top w:val="none" w:sz="0" w:space="0" w:color="auto"/>
        <w:left w:val="none" w:sz="0" w:space="0" w:color="auto"/>
        <w:bottom w:val="none" w:sz="0" w:space="0" w:color="auto"/>
        <w:right w:val="none" w:sz="0" w:space="0" w:color="auto"/>
      </w:divBdr>
    </w:div>
    <w:div w:id="1221211102">
      <w:bodyDiv w:val="1"/>
      <w:marLeft w:val="0"/>
      <w:marRight w:val="0"/>
      <w:marTop w:val="0"/>
      <w:marBottom w:val="0"/>
      <w:divBdr>
        <w:top w:val="none" w:sz="0" w:space="0" w:color="auto"/>
        <w:left w:val="none" w:sz="0" w:space="0" w:color="auto"/>
        <w:bottom w:val="none" w:sz="0" w:space="0" w:color="auto"/>
        <w:right w:val="none" w:sz="0" w:space="0" w:color="auto"/>
      </w:divBdr>
      <w:divsChild>
        <w:div w:id="831024324">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1157186993">
              <w:marLeft w:val="0"/>
              <w:marRight w:val="0"/>
              <w:marTop w:val="0"/>
              <w:marBottom w:val="0"/>
              <w:divBdr>
                <w:top w:val="none" w:sz="0" w:space="0" w:color="auto"/>
                <w:left w:val="none" w:sz="0" w:space="0" w:color="auto"/>
                <w:bottom w:val="none" w:sz="0" w:space="0" w:color="auto"/>
                <w:right w:val="none" w:sz="0" w:space="0" w:color="auto"/>
              </w:divBdr>
              <w:divsChild>
                <w:div w:id="684283341">
                  <w:marLeft w:val="0"/>
                  <w:marRight w:val="0"/>
                  <w:marTop w:val="0"/>
                  <w:marBottom w:val="0"/>
                  <w:divBdr>
                    <w:top w:val="none" w:sz="0" w:space="0" w:color="auto"/>
                    <w:left w:val="none" w:sz="0" w:space="0" w:color="auto"/>
                    <w:bottom w:val="none" w:sz="0" w:space="0" w:color="auto"/>
                    <w:right w:val="none" w:sz="0" w:space="0" w:color="auto"/>
                  </w:divBdr>
                  <w:divsChild>
                    <w:div w:id="889269335">
                      <w:marLeft w:val="0"/>
                      <w:marRight w:val="0"/>
                      <w:marTop w:val="0"/>
                      <w:marBottom w:val="0"/>
                      <w:divBdr>
                        <w:top w:val="none" w:sz="0" w:space="0" w:color="auto"/>
                        <w:left w:val="none" w:sz="0" w:space="0" w:color="auto"/>
                        <w:bottom w:val="none" w:sz="0" w:space="0" w:color="auto"/>
                        <w:right w:val="none" w:sz="0" w:space="0" w:color="auto"/>
                      </w:divBdr>
                      <w:divsChild>
                        <w:div w:id="1441410309">
                          <w:marLeft w:val="0"/>
                          <w:marRight w:val="0"/>
                          <w:marTop w:val="0"/>
                          <w:marBottom w:val="0"/>
                          <w:divBdr>
                            <w:top w:val="none" w:sz="0" w:space="0" w:color="auto"/>
                            <w:left w:val="none" w:sz="0" w:space="0" w:color="auto"/>
                            <w:bottom w:val="none" w:sz="0" w:space="0" w:color="auto"/>
                            <w:right w:val="none" w:sz="0" w:space="0" w:color="auto"/>
                          </w:divBdr>
                          <w:divsChild>
                            <w:div w:id="1639604586">
                              <w:marLeft w:val="0"/>
                              <w:marRight w:val="0"/>
                              <w:marTop w:val="0"/>
                              <w:marBottom w:val="0"/>
                              <w:divBdr>
                                <w:top w:val="none" w:sz="0" w:space="0" w:color="auto"/>
                                <w:left w:val="none" w:sz="0" w:space="0" w:color="auto"/>
                                <w:bottom w:val="none" w:sz="0" w:space="0" w:color="auto"/>
                                <w:right w:val="none" w:sz="0" w:space="0" w:color="auto"/>
                              </w:divBdr>
                              <w:divsChild>
                                <w:div w:id="1234318362">
                                  <w:marLeft w:val="0"/>
                                  <w:marRight w:val="0"/>
                                  <w:marTop w:val="0"/>
                                  <w:marBottom w:val="0"/>
                                  <w:divBdr>
                                    <w:top w:val="none" w:sz="0" w:space="0" w:color="auto"/>
                                    <w:left w:val="none" w:sz="0" w:space="0" w:color="auto"/>
                                    <w:bottom w:val="none" w:sz="0" w:space="0" w:color="auto"/>
                                    <w:right w:val="none" w:sz="0" w:space="0" w:color="auto"/>
                                  </w:divBdr>
                                  <w:divsChild>
                                    <w:div w:id="2055811978">
                                      <w:marLeft w:val="0"/>
                                      <w:marRight w:val="0"/>
                                      <w:marTop w:val="0"/>
                                      <w:marBottom w:val="0"/>
                                      <w:divBdr>
                                        <w:top w:val="none" w:sz="0" w:space="0" w:color="auto"/>
                                        <w:left w:val="none" w:sz="0" w:space="0" w:color="auto"/>
                                        <w:bottom w:val="none" w:sz="0" w:space="0" w:color="auto"/>
                                        <w:right w:val="none" w:sz="0" w:space="0" w:color="auto"/>
                                      </w:divBdr>
                                      <w:divsChild>
                                        <w:div w:id="84328094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12046280">
                                              <w:marLeft w:val="0"/>
                                              <w:marRight w:val="0"/>
                                              <w:marTop w:val="0"/>
                                              <w:marBottom w:val="0"/>
                                              <w:divBdr>
                                                <w:top w:val="none" w:sz="0" w:space="0" w:color="auto"/>
                                                <w:left w:val="none" w:sz="0" w:space="0" w:color="auto"/>
                                                <w:bottom w:val="none" w:sz="0" w:space="0" w:color="auto"/>
                                                <w:right w:val="none" w:sz="0" w:space="0" w:color="auto"/>
                                              </w:divBdr>
                                              <w:divsChild>
                                                <w:div w:id="1078864696">
                                                  <w:marLeft w:val="0"/>
                                                  <w:marRight w:val="0"/>
                                                  <w:marTop w:val="0"/>
                                                  <w:marBottom w:val="0"/>
                                                  <w:divBdr>
                                                    <w:top w:val="none" w:sz="0" w:space="0" w:color="auto"/>
                                                    <w:left w:val="none" w:sz="0" w:space="0" w:color="auto"/>
                                                    <w:bottom w:val="none" w:sz="0" w:space="0" w:color="auto"/>
                                                    <w:right w:val="none" w:sz="0" w:space="0" w:color="auto"/>
                                                  </w:divBdr>
                                                  <w:divsChild>
                                                    <w:div w:id="1281183381">
                                                      <w:marLeft w:val="0"/>
                                                      <w:marRight w:val="0"/>
                                                      <w:marTop w:val="0"/>
                                                      <w:marBottom w:val="0"/>
                                                      <w:divBdr>
                                                        <w:top w:val="none" w:sz="0" w:space="0" w:color="auto"/>
                                                        <w:left w:val="none" w:sz="0" w:space="0" w:color="auto"/>
                                                        <w:bottom w:val="none" w:sz="0" w:space="0" w:color="auto"/>
                                                        <w:right w:val="none" w:sz="0" w:space="0" w:color="auto"/>
                                                      </w:divBdr>
                                                      <w:divsChild>
                                                        <w:div w:id="1502113635">
                                                          <w:marLeft w:val="0"/>
                                                          <w:marRight w:val="0"/>
                                                          <w:marTop w:val="0"/>
                                                          <w:marBottom w:val="0"/>
                                                          <w:divBdr>
                                                            <w:top w:val="none" w:sz="0" w:space="0" w:color="auto"/>
                                                            <w:left w:val="none" w:sz="0" w:space="0" w:color="auto"/>
                                                            <w:bottom w:val="none" w:sz="0" w:space="0" w:color="auto"/>
                                                            <w:right w:val="none" w:sz="0" w:space="0" w:color="auto"/>
                                                          </w:divBdr>
                                                          <w:divsChild>
                                                            <w:div w:id="1564214928">
                                                              <w:marLeft w:val="0"/>
                                                              <w:marRight w:val="0"/>
                                                              <w:marTop w:val="0"/>
                                                              <w:marBottom w:val="0"/>
                                                              <w:divBdr>
                                                                <w:top w:val="none" w:sz="0" w:space="0" w:color="auto"/>
                                                                <w:left w:val="none" w:sz="0" w:space="0" w:color="auto"/>
                                                                <w:bottom w:val="none" w:sz="0" w:space="0" w:color="auto"/>
                                                                <w:right w:val="none" w:sz="0" w:space="0" w:color="auto"/>
                                                              </w:divBdr>
                                                              <w:divsChild>
                                                                <w:div w:id="1008946374">
                                                                  <w:marLeft w:val="0"/>
                                                                  <w:marRight w:val="0"/>
                                                                  <w:marTop w:val="0"/>
                                                                  <w:marBottom w:val="0"/>
                                                                  <w:divBdr>
                                                                    <w:top w:val="none" w:sz="0" w:space="0" w:color="auto"/>
                                                                    <w:left w:val="none" w:sz="0" w:space="0" w:color="auto"/>
                                                                    <w:bottom w:val="none" w:sz="0" w:space="0" w:color="auto"/>
                                                                    <w:right w:val="none" w:sz="0" w:space="0" w:color="auto"/>
                                                                  </w:divBdr>
                                                                  <w:divsChild>
                                                                    <w:div w:id="208969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92596177">
      <w:bodyDiv w:val="1"/>
      <w:marLeft w:val="0"/>
      <w:marRight w:val="0"/>
      <w:marTop w:val="0"/>
      <w:marBottom w:val="0"/>
      <w:divBdr>
        <w:top w:val="none" w:sz="0" w:space="0" w:color="auto"/>
        <w:left w:val="none" w:sz="0" w:space="0" w:color="auto"/>
        <w:bottom w:val="none" w:sz="0" w:space="0" w:color="auto"/>
        <w:right w:val="none" w:sz="0" w:space="0" w:color="auto"/>
      </w:divBdr>
    </w:div>
    <w:div w:id="1483423553">
      <w:bodyDiv w:val="1"/>
      <w:marLeft w:val="0"/>
      <w:marRight w:val="0"/>
      <w:marTop w:val="0"/>
      <w:marBottom w:val="0"/>
      <w:divBdr>
        <w:top w:val="none" w:sz="0" w:space="0" w:color="auto"/>
        <w:left w:val="none" w:sz="0" w:space="0" w:color="auto"/>
        <w:bottom w:val="none" w:sz="0" w:space="0" w:color="auto"/>
        <w:right w:val="none" w:sz="0" w:space="0" w:color="auto"/>
      </w:divBdr>
    </w:div>
    <w:div w:id="1494953898">
      <w:bodyDiv w:val="1"/>
      <w:marLeft w:val="0"/>
      <w:marRight w:val="0"/>
      <w:marTop w:val="0"/>
      <w:marBottom w:val="0"/>
      <w:divBdr>
        <w:top w:val="none" w:sz="0" w:space="0" w:color="auto"/>
        <w:left w:val="none" w:sz="0" w:space="0" w:color="auto"/>
        <w:bottom w:val="none" w:sz="0" w:space="0" w:color="auto"/>
        <w:right w:val="none" w:sz="0" w:space="0" w:color="auto"/>
      </w:divBdr>
    </w:div>
    <w:div w:id="1537742311">
      <w:bodyDiv w:val="1"/>
      <w:marLeft w:val="0"/>
      <w:marRight w:val="0"/>
      <w:marTop w:val="0"/>
      <w:marBottom w:val="0"/>
      <w:divBdr>
        <w:top w:val="none" w:sz="0" w:space="0" w:color="auto"/>
        <w:left w:val="none" w:sz="0" w:space="0" w:color="auto"/>
        <w:bottom w:val="none" w:sz="0" w:space="0" w:color="auto"/>
        <w:right w:val="none" w:sz="0" w:space="0" w:color="auto"/>
      </w:divBdr>
      <w:divsChild>
        <w:div w:id="110830377">
          <w:marLeft w:val="0"/>
          <w:marRight w:val="0"/>
          <w:marTop w:val="0"/>
          <w:marBottom w:val="0"/>
          <w:divBdr>
            <w:top w:val="none" w:sz="0" w:space="0" w:color="auto"/>
            <w:left w:val="none" w:sz="0" w:space="0" w:color="auto"/>
            <w:bottom w:val="none" w:sz="0" w:space="0" w:color="auto"/>
            <w:right w:val="none" w:sz="0" w:space="0" w:color="auto"/>
          </w:divBdr>
        </w:div>
        <w:div w:id="139346352">
          <w:marLeft w:val="0"/>
          <w:marRight w:val="0"/>
          <w:marTop w:val="0"/>
          <w:marBottom w:val="0"/>
          <w:divBdr>
            <w:top w:val="none" w:sz="0" w:space="0" w:color="auto"/>
            <w:left w:val="none" w:sz="0" w:space="0" w:color="auto"/>
            <w:bottom w:val="none" w:sz="0" w:space="0" w:color="auto"/>
            <w:right w:val="none" w:sz="0" w:space="0" w:color="auto"/>
          </w:divBdr>
        </w:div>
        <w:div w:id="248661841">
          <w:marLeft w:val="0"/>
          <w:marRight w:val="0"/>
          <w:marTop w:val="0"/>
          <w:marBottom w:val="0"/>
          <w:divBdr>
            <w:top w:val="none" w:sz="0" w:space="0" w:color="auto"/>
            <w:left w:val="none" w:sz="0" w:space="0" w:color="auto"/>
            <w:bottom w:val="none" w:sz="0" w:space="0" w:color="auto"/>
            <w:right w:val="none" w:sz="0" w:space="0" w:color="auto"/>
          </w:divBdr>
        </w:div>
        <w:div w:id="757212705">
          <w:marLeft w:val="0"/>
          <w:marRight w:val="0"/>
          <w:marTop w:val="0"/>
          <w:marBottom w:val="0"/>
          <w:divBdr>
            <w:top w:val="none" w:sz="0" w:space="0" w:color="auto"/>
            <w:left w:val="none" w:sz="0" w:space="0" w:color="auto"/>
            <w:bottom w:val="none" w:sz="0" w:space="0" w:color="auto"/>
            <w:right w:val="none" w:sz="0" w:space="0" w:color="auto"/>
          </w:divBdr>
        </w:div>
        <w:div w:id="1215314074">
          <w:marLeft w:val="0"/>
          <w:marRight w:val="0"/>
          <w:marTop w:val="0"/>
          <w:marBottom w:val="0"/>
          <w:divBdr>
            <w:top w:val="none" w:sz="0" w:space="0" w:color="auto"/>
            <w:left w:val="none" w:sz="0" w:space="0" w:color="auto"/>
            <w:bottom w:val="none" w:sz="0" w:space="0" w:color="auto"/>
            <w:right w:val="none" w:sz="0" w:space="0" w:color="auto"/>
          </w:divBdr>
        </w:div>
      </w:divsChild>
    </w:div>
    <w:div w:id="1565985195">
      <w:bodyDiv w:val="1"/>
      <w:marLeft w:val="0"/>
      <w:marRight w:val="0"/>
      <w:marTop w:val="0"/>
      <w:marBottom w:val="0"/>
      <w:divBdr>
        <w:top w:val="none" w:sz="0" w:space="0" w:color="auto"/>
        <w:left w:val="none" w:sz="0" w:space="0" w:color="auto"/>
        <w:bottom w:val="none" w:sz="0" w:space="0" w:color="auto"/>
        <w:right w:val="none" w:sz="0" w:space="0" w:color="auto"/>
      </w:divBdr>
    </w:div>
    <w:div w:id="1571847911">
      <w:bodyDiv w:val="1"/>
      <w:marLeft w:val="0"/>
      <w:marRight w:val="0"/>
      <w:marTop w:val="0"/>
      <w:marBottom w:val="0"/>
      <w:divBdr>
        <w:top w:val="none" w:sz="0" w:space="0" w:color="auto"/>
        <w:left w:val="none" w:sz="0" w:space="0" w:color="auto"/>
        <w:bottom w:val="none" w:sz="0" w:space="0" w:color="auto"/>
        <w:right w:val="none" w:sz="0" w:space="0" w:color="auto"/>
      </w:divBdr>
    </w:div>
    <w:div w:id="1575242272">
      <w:bodyDiv w:val="1"/>
      <w:marLeft w:val="0"/>
      <w:marRight w:val="0"/>
      <w:marTop w:val="0"/>
      <w:marBottom w:val="0"/>
      <w:divBdr>
        <w:top w:val="none" w:sz="0" w:space="0" w:color="auto"/>
        <w:left w:val="none" w:sz="0" w:space="0" w:color="auto"/>
        <w:bottom w:val="none" w:sz="0" w:space="0" w:color="auto"/>
        <w:right w:val="none" w:sz="0" w:space="0" w:color="auto"/>
      </w:divBdr>
    </w:div>
    <w:div w:id="1623800961">
      <w:bodyDiv w:val="1"/>
      <w:marLeft w:val="0"/>
      <w:marRight w:val="0"/>
      <w:marTop w:val="0"/>
      <w:marBottom w:val="0"/>
      <w:divBdr>
        <w:top w:val="none" w:sz="0" w:space="0" w:color="auto"/>
        <w:left w:val="none" w:sz="0" w:space="0" w:color="auto"/>
        <w:bottom w:val="none" w:sz="0" w:space="0" w:color="auto"/>
        <w:right w:val="none" w:sz="0" w:space="0" w:color="auto"/>
      </w:divBdr>
    </w:div>
    <w:div w:id="1797943756">
      <w:bodyDiv w:val="1"/>
      <w:marLeft w:val="0"/>
      <w:marRight w:val="0"/>
      <w:marTop w:val="0"/>
      <w:marBottom w:val="0"/>
      <w:divBdr>
        <w:top w:val="none" w:sz="0" w:space="0" w:color="auto"/>
        <w:left w:val="none" w:sz="0" w:space="0" w:color="auto"/>
        <w:bottom w:val="none" w:sz="0" w:space="0" w:color="auto"/>
        <w:right w:val="none" w:sz="0" w:space="0" w:color="auto"/>
      </w:divBdr>
    </w:div>
    <w:div w:id="1887257545">
      <w:bodyDiv w:val="1"/>
      <w:marLeft w:val="0"/>
      <w:marRight w:val="0"/>
      <w:marTop w:val="0"/>
      <w:marBottom w:val="0"/>
      <w:divBdr>
        <w:top w:val="none" w:sz="0" w:space="0" w:color="auto"/>
        <w:left w:val="none" w:sz="0" w:space="0" w:color="auto"/>
        <w:bottom w:val="none" w:sz="0" w:space="0" w:color="auto"/>
        <w:right w:val="none" w:sz="0" w:space="0" w:color="auto"/>
      </w:divBdr>
    </w:div>
    <w:div w:id="1955480888">
      <w:bodyDiv w:val="1"/>
      <w:marLeft w:val="0"/>
      <w:marRight w:val="0"/>
      <w:marTop w:val="0"/>
      <w:marBottom w:val="0"/>
      <w:divBdr>
        <w:top w:val="none" w:sz="0" w:space="0" w:color="auto"/>
        <w:left w:val="none" w:sz="0" w:space="0" w:color="auto"/>
        <w:bottom w:val="none" w:sz="0" w:space="0" w:color="auto"/>
        <w:right w:val="none" w:sz="0" w:space="0" w:color="auto"/>
      </w:divBdr>
    </w:div>
    <w:div w:id="1988123586">
      <w:bodyDiv w:val="1"/>
      <w:marLeft w:val="0"/>
      <w:marRight w:val="0"/>
      <w:marTop w:val="0"/>
      <w:marBottom w:val="0"/>
      <w:divBdr>
        <w:top w:val="none" w:sz="0" w:space="0" w:color="auto"/>
        <w:left w:val="none" w:sz="0" w:space="0" w:color="auto"/>
        <w:bottom w:val="none" w:sz="0" w:space="0" w:color="auto"/>
        <w:right w:val="none" w:sz="0" w:space="0" w:color="auto"/>
      </w:divBdr>
    </w:div>
    <w:div w:id="1990016232">
      <w:bodyDiv w:val="1"/>
      <w:marLeft w:val="0"/>
      <w:marRight w:val="0"/>
      <w:marTop w:val="0"/>
      <w:marBottom w:val="0"/>
      <w:divBdr>
        <w:top w:val="none" w:sz="0" w:space="0" w:color="auto"/>
        <w:left w:val="none" w:sz="0" w:space="0" w:color="auto"/>
        <w:bottom w:val="none" w:sz="0" w:space="0" w:color="auto"/>
        <w:right w:val="none" w:sz="0" w:space="0" w:color="auto"/>
      </w:divBdr>
    </w:div>
    <w:div w:id="2012878537">
      <w:bodyDiv w:val="1"/>
      <w:marLeft w:val="0"/>
      <w:marRight w:val="0"/>
      <w:marTop w:val="0"/>
      <w:marBottom w:val="0"/>
      <w:divBdr>
        <w:top w:val="none" w:sz="0" w:space="0" w:color="auto"/>
        <w:left w:val="none" w:sz="0" w:space="0" w:color="auto"/>
        <w:bottom w:val="none" w:sz="0" w:space="0" w:color="auto"/>
        <w:right w:val="none" w:sz="0" w:space="0" w:color="auto"/>
      </w:divBdr>
    </w:div>
    <w:div w:id="211146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lptickman@gmail.com" TargetMode="External"/><Relationship Id="rId2" Type="http://schemas.openxmlformats.org/officeDocument/2006/relationships/numbering" Target="numbering.xml"/><Relationship Id="rId16" Type="http://schemas.openxmlformats.org/officeDocument/2006/relationships/image" Target="media/image3.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Sheet1!$K$3</c:f>
              <c:strCache>
                <c:ptCount val="1"/>
                <c:pt idx="0">
                  <c:v>Haplotype Diversity</c:v>
                </c:pt>
              </c:strCache>
            </c:strRef>
          </c:tx>
          <c:spPr>
            <a:solidFill>
              <a:schemeClr val="tx1">
                <a:lumMod val="50000"/>
                <a:lumOff val="50000"/>
              </a:schemeClr>
            </a:solidFill>
          </c:spPr>
          <c:invertIfNegative val="0"/>
          <c:dLbls>
            <c:dLbl>
              <c:idx val="0"/>
              <c:layout>
                <c:manualLayout>
                  <c:x val="5.5555555555555558E-3"/>
                  <c:y val="-7.586535035305768E-3"/>
                </c:manualLayout>
              </c:layout>
              <c:showLegendKey val="0"/>
              <c:showVal val="1"/>
              <c:showCatName val="0"/>
              <c:showSerName val="0"/>
              <c:showPercent val="0"/>
              <c:showBubbleSize val="0"/>
            </c:dLbl>
            <c:dLbl>
              <c:idx val="1"/>
              <c:layout>
                <c:manualLayout>
                  <c:x val="-5.5555555555555558E-3"/>
                  <c:y val="-4.5519210211834603E-2"/>
                </c:manualLayout>
              </c:layout>
              <c:showLegendKey val="0"/>
              <c:showVal val="1"/>
              <c:showCatName val="0"/>
              <c:showSerName val="0"/>
              <c:showPercent val="0"/>
              <c:showBubbleSize val="0"/>
            </c:dLbl>
            <c:dLbl>
              <c:idx val="11"/>
              <c:layout>
                <c:manualLayout>
                  <c:x val="0"/>
                  <c:y val="-3.0355097878758282E-2"/>
                </c:manualLayout>
              </c:layout>
              <c:showLegendKey val="0"/>
              <c:showVal val="1"/>
              <c:showCatName val="0"/>
              <c:showSerName val="0"/>
              <c:showPercent val="0"/>
              <c:showBubbleSize val="0"/>
            </c:dLbl>
            <c:dLbl>
              <c:idx val="13"/>
              <c:layout>
                <c:manualLayout>
                  <c:x val="0"/>
                  <c:y val="-2.2766323409068721E-2"/>
                </c:manualLayout>
              </c:layout>
              <c:showLegendKey val="0"/>
              <c:showVal val="1"/>
              <c:showCatName val="0"/>
              <c:showSerName val="0"/>
              <c:showPercent val="0"/>
              <c:showBubbleSize val="0"/>
            </c:dLbl>
            <c:dLbl>
              <c:idx val="17"/>
              <c:layout>
                <c:manualLayout>
                  <c:x val="0"/>
                  <c:y val="7.5887744696895732E-3"/>
                </c:manualLayout>
              </c:layout>
              <c:showLegendKey val="0"/>
              <c:showVal val="1"/>
              <c:showCatName val="0"/>
              <c:showSerName val="0"/>
              <c:showPercent val="0"/>
              <c:showBubbleSize val="0"/>
            </c:dLbl>
            <c:showLegendKey val="0"/>
            <c:showVal val="1"/>
            <c:showCatName val="0"/>
            <c:showSerName val="0"/>
            <c:showPercent val="0"/>
            <c:showBubbleSize val="0"/>
            <c:showLeaderLines val="0"/>
          </c:dLbls>
          <c:errBars>
            <c:errBarType val="both"/>
            <c:errValType val="cust"/>
            <c:noEndCap val="0"/>
            <c:plus>
              <c:numRef>
                <c:f>Sheet1!$D$4:$D$21</c:f>
                <c:numCache>
                  <c:formatCode>General</c:formatCode>
                  <c:ptCount val="18"/>
                  <c:pt idx="0">
                    <c:v>1.1078006238589252E-3</c:v>
                  </c:pt>
                  <c:pt idx="1">
                    <c:v>3.9362277486051202E-3</c:v>
                  </c:pt>
                  <c:pt idx="2">
                    <c:v>2.404163056034264E-3</c:v>
                  </c:pt>
                  <c:pt idx="3">
                    <c:v>3.0876996111812612E-3</c:v>
                  </c:pt>
                  <c:pt idx="4">
                    <c:v>7.3774807503796513E-3</c:v>
                  </c:pt>
                  <c:pt idx="5">
                    <c:v>1.1667261889578047E-2</c:v>
                  </c:pt>
                  <c:pt idx="6">
                    <c:v>2.1448905695991964E-3</c:v>
                  </c:pt>
                  <c:pt idx="7">
                    <c:v>7.3774807503796513E-3</c:v>
                  </c:pt>
                  <c:pt idx="8">
                    <c:v>1.0594816604778439E-2</c:v>
                  </c:pt>
                  <c:pt idx="9">
                    <c:v>5.6568542494923803E-4</c:v>
                  </c:pt>
                  <c:pt idx="10">
                    <c:v>5.4329371021166473E-3</c:v>
                  </c:pt>
                  <c:pt idx="11">
                    <c:v>2.2627416997969556E-3</c:v>
                  </c:pt>
                  <c:pt idx="12">
                    <c:v>2.2156012477178525E-3</c:v>
                  </c:pt>
                  <c:pt idx="13">
                    <c:v>1.7465537495307754E-3</c:v>
                  </c:pt>
                  <c:pt idx="14">
                    <c:v>1.2869343417595165E-3</c:v>
                  </c:pt>
                  <c:pt idx="15">
                    <c:v>6.0575480921647661E-4</c:v>
                  </c:pt>
                  <c:pt idx="16">
                    <c:v>1.3765012007098129E-3</c:v>
                  </c:pt>
                  <c:pt idx="17">
                    <c:v>9.4045201897810906E-4</c:v>
                  </c:pt>
                </c:numCache>
              </c:numRef>
            </c:plus>
            <c:minus>
              <c:numRef>
                <c:f>Sheet1!$E$4:$E$21</c:f>
                <c:numCache>
                  <c:formatCode>General</c:formatCode>
                  <c:ptCount val="18"/>
                  <c:pt idx="0">
                    <c:v>-1.1078006238589252E-3</c:v>
                  </c:pt>
                  <c:pt idx="1">
                    <c:v>-3.9362277486051202E-3</c:v>
                  </c:pt>
                  <c:pt idx="2">
                    <c:v>-2.404163056034264E-3</c:v>
                  </c:pt>
                  <c:pt idx="3">
                    <c:v>-3.0876996111812612E-3</c:v>
                  </c:pt>
                  <c:pt idx="4">
                    <c:v>-7.3774807503796513E-3</c:v>
                  </c:pt>
                  <c:pt idx="5">
                    <c:v>-1.1667261889578047E-2</c:v>
                  </c:pt>
                  <c:pt idx="6">
                    <c:v>-2.1448905695991964E-3</c:v>
                  </c:pt>
                  <c:pt idx="7">
                    <c:v>-7.3774807503796513E-3</c:v>
                  </c:pt>
                  <c:pt idx="8">
                    <c:v>-1.0594816604778439E-2</c:v>
                  </c:pt>
                  <c:pt idx="9">
                    <c:v>-5.6568542494923803E-4</c:v>
                  </c:pt>
                  <c:pt idx="10">
                    <c:v>-5.4329371021166473E-3</c:v>
                  </c:pt>
                  <c:pt idx="11">
                    <c:v>-2.2627416997969556E-3</c:v>
                  </c:pt>
                  <c:pt idx="12">
                    <c:v>-2.2156012477178525E-3</c:v>
                  </c:pt>
                  <c:pt idx="13">
                    <c:v>-1.7465537495307754E-3</c:v>
                  </c:pt>
                  <c:pt idx="14">
                    <c:v>-1.2869343417595165E-3</c:v>
                  </c:pt>
                  <c:pt idx="15">
                    <c:v>-6.0575480921647661E-4</c:v>
                  </c:pt>
                  <c:pt idx="16">
                    <c:v>-1.3765012007098129E-3</c:v>
                  </c:pt>
                  <c:pt idx="17">
                    <c:v>-9.4045201897810906E-4</c:v>
                  </c:pt>
                </c:numCache>
              </c:numRef>
            </c:minus>
          </c:errBars>
          <c:cat>
            <c:strRef>
              <c:f>Sheet1!$J$4:$J$21</c:f>
              <c:strCache>
                <c:ptCount val="18"/>
                <c:pt idx="0">
                  <c:v>YORK</c:v>
                </c:pt>
                <c:pt idx="1">
                  <c:v>CHIP</c:v>
                </c:pt>
                <c:pt idx="2">
                  <c:v>DNWR</c:v>
                </c:pt>
                <c:pt idx="3">
                  <c:v>DSSP</c:v>
                </c:pt>
                <c:pt idx="4">
                  <c:v>MMP</c:v>
                </c:pt>
                <c:pt idx="5">
                  <c:v>GCSP</c:v>
                </c:pt>
                <c:pt idx="6">
                  <c:v>CLIFF</c:v>
                </c:pt>
                <c:pt idx="7">
                  <c:v>CEPO</c:v>
                </c:pt>
                <c:pt idx="8">
                  <c:v>HOSH</c:v>
                </c:pt>
                <c:pt idx="9">
                  <c:v>MBSP</c:v>
                </c:pt>
                <c:pt idx="10">
                  <c:v>MAFU</c:v>
                </c:pt>
                <c:pt idx="11">
                  <c:v>FMNF</c:v>
                </c:pt>
                <c:pt idx="12">
                  <c:v>EDIS</c:v>
                </c:pt>
                <c:pt idx="13">
                  <c:v>VBLU</c:v>
                </c:pt>
                <c:pt idx="14">
                  <c:v>JISP</c:v>
                </c:pt>
                <c:pt idx="15">
                  <c:v>SAIS</c:v>
                </c:pt>
                <c:pt idx="16">
                  <c:v>BTI</c:v>
                </c:pt>
                <c:pt idx="17">
                  <c:v>FLGR</c:v>
                </c:pt>
              </c:strCache>
            </c:strRef>
          </c:cat>
          <c:val>
            <c:numRef>
              <c:f>Sheet1!$K$4:$K$21</c:f>
              <c:numCache>
                <c:formatCode>General</c:formatCode>
                <c:ptCount val="18"/>
                <c:pt idx="0">
                  <c:v>0.83800000000000041</c:v>
                </c:pt>
                <c:pt idx="1">
                  <c:v>0.86700000000000044</c:v>
                </c:pt>
                <c:pt idx="2">
                  <c:v>0.82099999999999995</c:v>
                </c:pt>
                <c:pt idx="3">
                  <c:v>0.76200000000000045</c:v>
                </c:pt>
                <c:pt idx="4">
                  <c:v>1</c:v>
                </c:pt>
                <c:pt idx="5">
                  <c:v>0.83300000000000041</c:v>
                </c:pt>
                <c:pt idx="6">
                  <c:v>0.9520000000000004</c:v>
                </c:pt>
                <c:pt idx="7">
                  <c:v>1</c:v>
                </c:pt>
                <c:pt idx="8">
                  <c:v>0.83300000000000041</c:v>
                </c:pt>
                <c:pt idx="9">
                  <c:v>0.91200000000000003</c:v>
                </c:pt>
                <c:pt idx="10">
                  <c:v>0.64400000000000046</c:v>
                </c:pt>
                <c:pt idx="11">
                  <c:v>0.83300000000000041</c:v>
                </c:pt>
                <c:pt idx="12">
                  <c:v>0.82199999999999995</c:v>
                </c:pt>
                <c:pt idx="13">
                  <c:v>0.83300000000000041</c:v>
                </c:pt>
                <c:pt idx="14">
                  <c:v>0.79700000000000004</c:v>
                </c:pt>
                <c:pt idx="15">
                  <c:v>0.93600000000000005</c:v>
                </c:pt>
                <c:pt idx="16">
                  <c:v>0.79800000000000004</c:v>
                </c:pt>
                <c:pt idx="17">
                  <c:v>0.76800000000000046</c:v>
                </c:pt>
              </c:numCache>
            </c:numRef>
          </c:val>
        </c:ser>
        <c:dLbls>
          <c:showLegendKey val="0"/>
          <c:showVal val="1"/>
          <c:showCatName val="0"/>
          <c:showSerName val="0"/>
          <c:showPercent val="0"/>
          <c:showBubbleSize val="0"/>
        </c:dLbls>
        <c:gapWidth val="75"/>
        <c:axId val="73157248"/>
        <c:axId val="33173888"/>
      </c:barChart>
      <c:catAx>
        <c:axId val="73157248"/>
        <c:scaling>
          <c:orientation val="minMax"/>
        </c:scaling>
        <c:delete val="0"/>
        <c:axPos val="b"/>
        <c:majorTickMark val="none"/>
        <c:minorTickMark val="none"/>
        <c:tickLblPos val="nextTo"/>
        <c:crossAx val="33173888"/>
        <c:crosses val="autoZero"/>
        <c:auto val="1"/>
        <c:lblAlgn val="ctr"/>
        <c:lblOffset val="100"/>
        <c:noMultiLvlLbl val="0"/>
      </c:catAx>
      <c:valAx>
        <c:axId val="33173888"/>
        <c:scaling>
          <c:orientation val="minMax"/>
        </c:scaling>
        <c:delete val="0"/>
        <c:axPos val="l"/>
        <c:numFmt formatCode="General" sourceLinked="1"/>
        <c:majorTickMark val="none"/>
        <c:minorTickMark val="none"/>
        <c:tickLblPos val="nextTo"/>
        <c:crossAx val="73157248"/>
        <c:crosses val="autoZero"/>
        <c:crossBetween val="between"/>
      </c:valAx>
    </c:plotArea>
    <c:legend>
      <c:legendPos val="b"/>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Sixth Edition"/>
</file>

<file path=customXml/itemProps1.xml><?xml version="1.0" encoding="utf-8"?>
<ds:datastoreItem xmlns:ds="http://schemas.openxmlformats.org/officeDocument/2006/customXml" ds:itemID="{849B1AD3-F24E-4DE9-A7F4-A185B0DA8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Pages>
  <Words>25493</Words>
  <Characters>145311</Characters>
  <Application>Microsoft Office Word</Application>
  <DocSecurity>0</DocSecurity>
  <Lines>1210</Lines>
  <Paragraphs>340</Paragraphs>
  <ScaleCrop>false</ScaleCrop>
  <HeadingPairs>
    <vt:vector size="2" baseType="variant">
      <vt:variant>
        <vt:lpstr>Title</vt:lpstr>
      </vt:variant>
      <vt:variant>
        <vt:i4>1</vt:i4>
      </vt:variant>
    </vt:vector>
  </HeadingPairs>
  <TitlesOfParts>
    <vt:vector size="1" baseType="lpstr">
      <vt:lpstr>RH: ELWOOD C</vt:lpstr>
    </vt:vector>
  </TitlesOfParts>
  <Company>University of Tennessee</Company>
  <LinksUpToDate>false</LinksUpToDate>
  <CharactersWithSpaces>170464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 ELWOOD C</dc:title>
  <dc:creator>Lauren Maestas</dc:creator>
  <cp:lastModifiedBy>Lauren Paul</cp:lastModifiedBy>
  <cp:revision>2</cp:revision>
  <cp:lastPrinted>2013-07-23T21:11:00Z</cp:lastPrinted>
  <dcterms:created xsi:type="dcterms:W3CDTF">2013-08-06T17:45:00Z</dcterms:created>
  <dcterms:modified xsi:type="dcterms:W3CDTF">2013-08-06T17:45:00Z</dcterms:modified>
</cp:coreProperties>
</file>