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287BB" w14:textId="77777777" w:rsidR="00483E07" w:rsidRDefault="00483E07" w:rsidP="00483E07">
      <w:pPr>
        <w:spacing w:line="480" w:lineRule="auto"/>
      </w:pPr>
    </w:p>
    <w:p w14:paraId="46BDBF17" w14:textId="77777777" w:rsidR="00483E07" w:rsidRDefault="00483E07" w:rsidP="00483E07">
      <w:pPr>
        <w:spacing w:line="480" w:lineRule="auto"/>
      </w:pPr>
    </w:p>
    <w:p w14:paraId="7858AAFF" w14:textId="77777777" w:rsidR="00483E07" w:rsidRDefault="00483E07" w:rsidP="00483E07">
      <w:pPr>
        <w:spacing w:line="480" w:lineRule="auto"/>
      </w:pPr>
    </w:p>
    <w:p w14:paraId="7CA4EA13" w14:textId="77777777" w:rsidR="00483E07" w:rsidRDefault="00483E07" w:rsidP="00483E07">
      <w:pPr>
        <w:spacing w:line="480" w:lineRule="auto"/>
      </w:pPr>
    </w:p>
    <w:p w14:paraId="5DB4DB67" w14:textId="77777777" w:rsidR="00483E07" w:rsidRDefault="00483E07" w:rsidP="00483E07">
      <w:pPr>
        <w:spacing w:line="480" w:lineRule="auto"/>
      </w:pPr>
    </w:p>
    <w:p w14:paraId="7E51EC09" w14:textId="77777777" w:rsidR="00483E07" w:rsidRDefault="00483E07" w:rsidP="00483E07">
      <w:pPr>
        <w:spacing w:line="480" w:lineRule="auto"/>
      </w:pPr>
    </w:p>
    <w:p w14:paraId="27D90B82" w14:textId="77777777" w:rsidR="00483E07" w:rsidRDefault="00483E07" w:rsidP="00483E07">
      <w:pPr>
        <w:spacing w:line="480" w:lineRule="auto"/>
      </w:pPr>
    </w:p>
    <w:p w14:paraId="4C9B45FB" w14:textId="77777777" w:rsidR="00483E07" w:rsidRDefault="00483E07" w:rsidP="00483E07">
      <w:pPr>
        <w:spacing w:line="480" w:lineRule="auto"/>
      </w:pPr>
    </w:p>
    <w:p w14:paraId="7BD87A28" w14:textId="4AA95079" w:rsidR="00483E07" w:rsidRDefault="006C6E8C" w:rsidP="00483E07">
      <w:pPr>
        <w:spacing w:line="480" w:lineRule="auto"/>
        <w:jc w:val="center"/>
      </w:pPr>
      <w:r>
        <w:t xml:space="preserve">An Inconsistent God: Attachment to God and Minority Stress </w:t>
      </w:r>
      <w:r w:rsidR="003C70B0">
        <w:t>among</w:t>
      </w:r>
      <w:r>
        <w:t xml:space="preserve"> Sexual Minority Christian</w:t>
      </w:r>
      <w:r w:rsidR="003C70B0">
        <w:t>s</w:t>
      </w:r>
    </w:p>
    <w:p w14:paraId="3AD357C7" w14:textId="77777777" w:rsidR="00483E07" w:rsidRDefault="00483E07" w:rsidP="00483E07">
      <w:pPr>
        <w:spacing w:line="480" w:lineRule="auto"/>
        <w:jc w:val="center"/>
      </w:pPr>
      <w:r>
        <w:t>Adam Maughan</w:t>
      </w:r>
    </w:p>
    <w:p w14:paraId="58DB41E3" w14:textId="77777777" w:rsidR="00483E07" w:rsidRDefault="00483E07" w:rsidP="00483E07">
      <w:pPr>
        <w:spacing w:line="480" w:lineRule="auto"/>
        <w:jc w:val="center"/>
      </w:pPr>
      <w:r>
        <w:t>University of Tennessee</w:t>
      </w:r>
    </w:p>
    <w:p w14:paraId="140218CD" w14:textId="2F7E1A0F" w:rsidR="00D04BEF" w:rsidRDefault="00483E07" w:rsidP="00D04BEF">
      <w:pPr>
        <w:spacing w:line="480" w:lineRule="auto"/>
        <w:jc w:val="center"/>
        <w:rPr>
          <w:b/>
          <w:bCs/>
        </w:rPr>
      </w:pPr>
      <w:r>
        <w:br w:type="page"/>
      </w:r>
      <w:r w:rsidR="00D04BEF">
        <w:rPr>
          <w:b/>
          <w:bCs/>
        </w:rPr>
        <w:lastRenderedPageBreak/>
        <w:t>Abstract</w:t>
      </w:r>
    </w:p>
    <w:p w14:paraId="4A855704" w14:textId="5878D49B" w:rsidR="00720091" w:rsidRPr="00D04BEF" w:rsidRDefault="00B4060F" w:rsidP="00D04BEF">
      <w:pPr>
        <w:spacing w:line="480" w:lineRule="auto"/>
      </w:pPr>
      <w:r>
        <w:t>Having a secure Attachment to God</w:t>
      </w:r>
      <w:r w:rsidR="006378AB">
        <w:t xml:space="preserve"> (ATG)</w:t>
      </w:r>
      <w:r>
        <w:t xml:space="preserve"> has been found to be related to better mental health and wellbeing for Christian </w:t>
      </w:r>
      <w:r w:rsidR="001A5791">
        <w:t>individuals and</w:t>
      </w:r>
      <w:r>
        <w:t xml:space="preserve"> has been shown to have a buffering effect against stressful life events for this population.  However, the A</w:t>
      </w:r>
      <w:r w:rsidR="006378AB">
        <w:t>TG</w:t>
      </w:r>
      <w:r>
        <w:t xml:space="preserve"> literature has failed to examine the experiences of Christians who also identify as sexual minorities (Lesbian, Gay, Bisexual, Queer, Pansexual, Same-Sex Attracted, or another non-exclusively heterosexual identity).  Sexual </w:t>
      </w:r>
      <w:r w:rsidR="00356741">
        <w:t>m</w:t>
      </w:r>
      <w:r>
        <w:t>inority Christians</w:t>
      </w:r>
      <w:r w:rsidR="00356741">
        <w:t xml:space="preserve"> (SMCs)</w:t>
      </w:r>
      <w:r>
        <w:t xml:space="preserve"> experience unique minority stressors related to prejudice, discrimination, and stigma associated with their sexual identities, and this minority stress has negative implications for their mental health and wellbeing.  The current study sought to examine whether </w:t>
      </w:r>
      <w:r w:rsidR="006378AB">
        <w:t>ATG</w:t>
      </w:r>
      <w:r>
        <w:t xml:space="preserve"> moderates the association between minority stress and mental health and wellbeing</w:t>
      </w:r>
      <w:r w:rsidR="00356741">
        <w:t xml:space="preserve"> of SMCs</w:t>
      </w:r>
      <w:r>
        <w:t xml:space="preserve">.  </w:t>
      </w:r>
      <w:r w:rsidR="00720091">
        <w:t xml:space="preserve">Contrary to our hypothesis, </w:t>
      </w:r>
      <w:r w:rsidR="006378AB">
        <w:t>ATG</w:t>
      </w:r>
      <w:r w:rsidR="00720091">
        <w:t xml:space="preserve"> did not moderate the relation between minority stress and mental health and wellbeing among SMCs.  The anxiety dimension of </w:t>
      </w:r>
      <w:r w:rsidR="006378AB">
        <w:t>ATG</w:t>
      </w:r>
      <w:r w:rsidR="00720091">
        <w:t xml:space="preserve"> was found to be negatively associated with mental health and wellbeing, such that individuals whose attachment relationship with God was characterized with greater anxiety were found to report significantly worse mental health and wellbeing.</w:t>
      </w:r>
    </w:p>
    <w:p w14:paraId="13463073" w14:textId="0F0F8111" w:rsidR="00483E07" w:rsidRDefault="00D04BEF">
      <w:r>
        <w:br w:type="page"/>
      </w:r>
    </w:p>
    <w:p w14:paraId="18CEEBB9" w14:textId="0720B9C5" w:rsidR="00B86740" w:rsidRPr="00B86740" w:rsidRDefault="002535C5" w:rsidP="00B86740">
      <w:pPr>
        <w:spacing w:line="480" w:lineRule="auto"/>
        <w:jc w:val="center"/>
        <w:rPr>
          <w:b/>
          <w:bCs/>
        </w:rPr>
      </w:pPr>
      <w:r>
        <w:rPr>
          <w:b/>
          <w:bCs/>
        </w:rPr>
        <w:lastRenderedPageBreak/>
        <w:t>Introduction</w:t>
      </w:r>
    </w:p>
    <w:p w14:paraId="0615EF30" w14:textId="1371A170" w:rsidR="004F2494" w:rsidRDefault="00B86740" w:rsidP="0099052E">
      <w:pPr>
        <w:spacing w:line="480" w:lineRule="auto"/>
        <w:ind w:firstLine="720"/>
      </w:pPr>
      <w:r>
        <w:t xml:space="preserve">Among Christians, having a secure Attachment to God (ATG) has been found to </w:t>
      </w:r>
      <w:r w:rsidR="004F2494">
        <w:t xml:space="preserve">relate to better mental health and </w:t>
      </w:r>
      <w:r w:rsidR="004F2494" w:rsidRPr="00051AF6">
        <w:t>wellbeing (</w:t>
      </w:r>
      <w:r w:rsidR="00051AF6" w:rsidRPr="00051AF6">
        <w:t>Leman</w:t>
      </w:r>
      <w:r w:rsidR="00051AF6">
        <w:t xml:space="preserve"> et al., 2018; </w:t>
      </w:r>
      <w:proofErr w:type="spellStart"/>
      <w:r w:rsidR="00051AF6">
        <w:t>Rowatt</w:t>
      </w:r>
      <w:proofErr w:type="spellEnd"/>
      <w:r w:rsidR="00051AF6">
        <w:t xml:space="preserve"> &amp; Kirkpatrick, 2002).  </w:t>
      </w:r>
      <w:r w:rsidR="004F2494">
        <w:t xml:space="preserve">Additionally, research has found that ATG may </w:t>
      </w:r>
      <w:r>
        <w:t>buffer the effects of stressful life events on mental health and wellbeing (</w:t>
      </w:r>
      <w:r w:rsidR="00841584" w:rsidRPr="00841584">
        <w:rPr>
          <w:rFonts w:eastAsiaTheme="minorHAnsi"/>
        </w:rPr>
        <w:t>Ellison</w:t>
      </w:r>
      <w:r w:rsidR="00841584">
        <w:rPr>
          <w:rFonts w:eastAsiaTheme="minorHAnsi"/>
        </w:rPr>
        <w:t xml:space="preserve"> et al., </w:t>
      </w:r>
      <w:r w:rsidR="00841584" w:rsidRPr="00841584">
        <w:rPr>
          <w:rFonts w:eastAsiaTheme="minorHAnsi"/>
        </w:rPr>
        <w:t>2011)</w:t>
      </w:r>
      <w:r>
        <w:t>. Given ATG’s role in ameliorating the impacts of stress among Christians, it is concerning that none of the ATG literature</w:t>
      </w:r>
      <w:r w:rsidR="004F2494">
        <w:t xml:space="preserve"> to date has</w:t>
      </w:r>
      <w:r>
        <w:t xml:space="preserve"> examine</w:t>
      </w:r>
      <w:r w:rsidR="004F2494">
        <w:t>d</w:t>
      </w:r>
      <w:r>
        <w:t xml:space="preserve"> how this construct works in the lives of those who identify as both a Christian and a sexual minority (Lesbian, Gay, Bisexual, Queer, Pansexual, Same-Sex Attracted, or another non-exclusively heterosexual identity).  Especially within Christian contexts where sexual minority identities </w:t>
      </w:r>
      <w:r w:rsidR="004F2494">
        <w:t>are</w:t>
      </w:r>
      <w:r>
        <w:t xml:space="preserve"> traditionally vilified, sexual minority Christians (SMC’s) consistently face prejudice, discrimination, and stigma</w:t>
      </w:r>
      <w:r w:rsidR="004F2494">
        <w:t xml:space="preserve">, referred to as </w:t>
      </w:r>
      <w:r w:rsidR="004F2494">
        <w:rPr>
          <w:i/>
          <w:iCs/>
        </w:rPr>
        <w:t>minority stressors</w:t>
      </w:r>
      <w:r w:rsidR="004F2494">
        <w:t>,</w:t>
      </w:r>
      <w:r>
        <w:t xml:space="preserve"> that ha</w:t>
      </w:r>
      <w:r w:rsidR="004F2494">
        <w:t>ve</w:t>
      </w:r>
      <w:r>
        <w:t xml:space="preserve"> real consequences for their mental health and wellbeing (Meyer, 2003).</w:t>
      </w:r>
      <w:r w:rsidR="004F2494">
        <w:t xml:space="preserve">  </w:t>
      </w:r>
      <w:r w:rsidR="005A3AA6">
        <w:t>The complex role of religion in the lives of SMC’s as both a safe haven and place of discrimination and abandonment, therefore, highlights the importance of examining how ATG functions in relation to the minority stress that SMC’s face both within their religious spheres and the world beyond.  The current study seeks to address this distressing gap in the literature, examining whether ATG buffers the impacts of minority stress on the mental health and wellbeing of SMCs.</w:t>
      </w:r>
    </w:p>
    <w:p w14:paraId="2CD0F5FF" w14:textId="54296045" w:rsidR="004F2494" w:rsidRDefault="00450EC3" w:rsidP="00450EC3">
      <w:pPr>
        <w:spacing w:line="480" w:lineRule="auto"/>
        <w:rPr>
          <w:b/>
          <w:bCs/>
        </w:rPr>
      </w:pPr>
      <w:r>
        <w:rPr>
          <w:b/>
          <w:bCs/>
        </w:rPr>
        <w:t>Attachment to God</w:t>
      </w:r>
    </w:p>
    <w:p w14:paraId="7E129A63" w14:textId="51942BB4" w:rsidR="00CD4E8D" w:rsidRDefault="00CD4E8D" w:rsidP="00951FEB">
      <w:pPr>
        <w:spacing w:line="480" w:lineRule="auto"/>
        <w:ind w:firstLine="720"/>
      </w:pPr>
      <w:r>
        <w:t xml:space="preserve">Attachment to God </w:t>
      </w:r>
      <w:r w:rsidR="00C8073F">
        <w:t xml:space="preserve">(ATG) </w:t>
      </w:r>
      <w:r>
        <w:t>as a construct has its roots in Bowlby’s (1969) Attachment Theory as well as Ainsworth’s (1978) expansion on Bowlby’s research on relationships between infants and their caregivers.</w:t>
      </w:r>
      <w:r w:rsidR="008560F9">
        <w:t xml:space="preserve">  Ainsworth (1978) identified three patterns of attachment between the infant and their caregiver: secure, anxious-ambivalent, and avoidant attachment</w:t>
      </w:r>
      <w:r w:rsidR="00951FEB">
        <w:t>, with a fourth attachment pattern, disorganized attachment, being identified by Main &amp; Solomon in 1986.</w:t>
      </w:r>
      <w:r w:rsidR="0054406F">
        <w:t xml:space="preserve">  </w:t>
      </w:r>
      <w:r w:rsidR="00DD1AE6">
        <w:lastRenderedPageBreak/>
        <w:t xml:space="preserve">Growing research on attachment has suggested that these attachment </w:t>
      </w:r>
      <w:r w:rsidR="00951FEB">
        <w:t>patterns</w:t>
      </w:r>
      <w:r w:rsidR="00DD1AE6">
        <w:t xml:space="preserve"> tap into two separate dimensions of attachment, specifically anxiety and avoidance in </w:t>
      </w:r>
      <w:r w:rsidR="00951FEB">
        <w:t>attachment</w:t>
      </w:r>
      <w:r w:rsidR="00DD1AE6">
        <w:t xml:space="preserve"> relationships (</w:t>
      </w:r>
      <w:r w:rsidR="00DD1AE6" w:rsidRPr="00DD1AE6">
        <w:t>Cameron</w:t>
      </w:r>
      <w:r w:rsidR="00DD1AE6">
        <w:t xml:space="preserve"> et al., </w:t>
      </w:r>
      <w:r w:rsidR="00DD1AE6" w:rsidRPr="00DD1AE6">
        <w:t xml:space="preserve">2012). </w:t>
      </w:r>
      <w:r w:rsidR="00DD1AE6">
        <w:t xml:space="preserve"> </w:t>
      </w:r>
      <w:r w:rsidR="00975AAB">
        <w:t>Research on attachment and it</w:t>
      </w:r>
      <w:r w:rsidR="00DD1AE6">
        <w:t>’</w:t>
      </w:r>
      <w:r w:rsidR="00975AAB">
        <w:t>s correlates with mental health and wellbeing has since expanded to a number of relationships, including attachment in romantic relationships (</w:t>
      </w:r>
      <w:r w:rsidR="00975AAB" w:rsidRPr="00975AAB">
        <w:t>Hazan</w:t>
      </w:r>
      <w:r w:rsidR="00975AAB">
        <w:t xml:space="preserve"> </w:t>
      </w:r>
      <w:r w:rsidR="00975AAB" w:rsidRPr="00975AAB">
        <w:t>&amp; Shaver,</w:t>
      </w:r>
      <w:r w:rsidR="00975AAB">
        <w:t xml:space="preserve"> </w:t>
      </w:r>
      <w:r w:rsidR="00975AAB" w:rsidRPr="00975AAB">
        <w:t>1987)</w:t>
      </w:r>
      <w:r w:rsidR="00975AAB">
        <w:t>,</w:t>
      </w:r>
      <w:r w:rsidR="00F65D11">
        <w:t xml:space="preserve"> attachment in adolescent friendships (Diamond &amp; </w:t>
      </w:r>
      <w:proofErr w:type="spellStart"/>
      <w:r w:rsidR="00F65D11" w:rsidRPr="00F65D11">
        <w:t>Dubé</w:t>
      </w:r>
      <w:proofErr w:type="spellEnd"/>
      <w:r w:rsidR="00F65D11">
        <w:t>, 2002),</w:t>
      </w:r>
      <w:r w:rsidR="00975AAB">
        <w:t xml:space="preserve"> attachment relationships </w:t>
      </w:r>
      <w:r w:rsidR="00F65D11">
        <w:t>between individuals and their therapists (</w:t>
      </w:r>
      <w:r w:rsidR="00896382" w:rsidRPr="00896382">
        <w:t>Mallinckrodt</w:t>
      </w:r>
      <w:r w:rsidR="00896382">
        <w:t xml:space="preserve"> et al., 1995)</w:t>
      </w:r>
      <w:r w:rsidR="00F65D11">
        <w:t>.  In addition to examining these human relationships, attachment research has extended to relationships between individuals and non-human entities, such as an individual’s attachment to their workplace (</w:t>
      </w:r>
      <w:r w:rsidR="00896382" w:rsidRPr="00F65D11">
        <w:t>Feeney</w:t>
      </w:r>
      <w:r w:rsidR="00896382">
        <w:t xml:space="preserve"> et al., </w:t>
      </w:r>
      <w:r w:rsidR="00896382" w:rsidRPr="00F65D11">
        <w:t>2020)</w:t>
      </w:r>
      <w:r w:rsidR="00896382">
        <w:t xml:space="preserve"> </w:t>
      </w:r>
      <w:r w:rsidR="00F65D11">
        <w:t xml:space="preserve">and </w:t>
      </w:r>
      <w:r w:rsidR="00975AAB">
        <w:t>attachment relationships between individuals and God (Kirkpatrick, 1992, 2005).</w:t>
      </w:r>
    </w:p>
    <w:p w14:paraId="724C65E4" w14:textId="1504BB91" w:rsidR="00C8073F" w:rsidRDefault="00F65D11" w:rsidP="00C8073F">
      <w:pPr>
        <w:spacing w:line="480" w:lineRule="auto"/>
        <w:ind w:firstLine="720"/>
      </w:pPr>
      <w:r>
        <w:t xml:space="preserve">According to </w:t>
      </w:r>
      <w:r w:rsidR="00C8073F">
        <w:t>Kirkpatrick (</w:t>
      </w:r>
      <w:r w:rsidR="00377523">
        <w:t xml:space="preserve">1992, </w:t>
      </w:r>
      <w:r w:rsidR="00C8073F">
        <w:t xml:space="preserve">2005), a leader in ATG research, attachment to God meets Ainsworth’s (1985) criteria for attachment relationships.  These five criteria include the attached person seeking proximity to the attachment figure in times of distress, the attached person relying on the attachment figure for safety, the attached person’s feelings of trust/security with the attachment figure, and real or threatened separation and loss of the attachment figure result in distress and grief for the attached person. (Ainsworth, 1985; Kirkpatrick, 2005).  Because God is portrayed to be </w:t>
      </w:r>
      <w:r w:rsidR="00377523">
        <w:t xml:space="preserve">a safe haven and secure base, an </w:t>
      </w:r>
      <w:r w:rsidR="00C8073F">
        <w:t>omniscient</w:t>
      </w:r>
      <w:r w:rsidR="00377523">
        <w:t xml:space="preserve">, </w:t>
      </w:r>
      <w:r w:rsidR="00C8073F">
        <w:t xml:space="preserve">omnipresent, </w:t>
      </w:r>
      <w:r w:rsidR="00377523">
        <w:t xml:space="preserve">and omnipotent guardian, </w:t>
      </w:r>
      <w:r w:rsidR="00C8073F">
        <w:t xml:space="preserve">God </w:t>
      </w:r>
      <w:r w:rsidR="001B1826">
        <w:t>has the potential to act as an</w:t>
      </w:r>
      <w:r w:rsidR="00C8073F">
        <w:t xml:space="preserve"> </w:t>
      </w:r>
      <w:r w:rsidR="00377523">
        <w:t xml:space="preserve">ideal </w:t>
      </w:r>
      <w:r w:rsidR="00C8073F">
        <w:t xml:space="preserve">attachment figure (Kirkpatrick, </w:t>
      </w:r>
      <w:r w:rsidR="00841584">
        <w:t>2005</w:t>
      </w:r>
      <w:r w:rsidR="00C8073F">
        <w:t>).</w:t>
      </w:r>
    </w:p>
    <w:p w14:paraId="3507425F" w14:textId="3349F3C4" w:rsidR="00CD4E8D" w:rsidRPr="00CD4E8D" w:rsidRDefault="006378AB" w:rsidP="00975D09">
      <w:pPr>
        <w:spacing w:line="480" w:lineRule="auto"/>
        <w:ind w:firstLine="720"/>
      </w:pPr>
      <w:r>
        <w:t>ATG</w:t>
      </w:r>
      <w:r w:rsidR="00D75DCE">
        <w:t xml:space="preserve"> styles mirror human attachment </w:t>
      </w:r>
      <w:r w:rsidR="00660F9D">
        <w:t>patterns</w:t>
      </w:r>
      <w:r w:rsidR="00720A03">
        <w:t>, including their ability to be categorized along the dimensions of anxiety and avoidance (</w:t>
      </w:r>
      <w:proofErr w:type="spellStart"/>
      <w:r w:rsidR="00720A03">
        <w:t>Rowatt</w:t>
      </w:r>
      <w:proofErr w:type="spellEnd"/>
      <w:r w:rsidR="00720A03">
        <w:t xml:space="preserve"> &amp; Kirkpatrick, 2002)</w:t>
      </w:r>
      <w:r w:rsidR="00D75DCE">
        <w:t>.</w:t>
      </w:r>
      <w:r w:rsidR="001A0264">
        <w:t xml:space="preserve">  </w:t>
      </w:r>
      <w:r w:rsidR="00975D09">
        <w:t xml:space="preserve">As characterized by </w:t>
      </w:r>
      <w:r w:rsidR="00975D09" w:rsidRPr="00975AAB">
        <w:t>Hazan</w:t>
      </w:r>
      <w:r w:rsidR="00975D09">
        <w:t xml:space="preserve"> </w:t>
      </w:r>
      <w:r w:rsidR="00975D09" w:rsidRPr="00975AAB">
        <w:t>&amp; Shaver</w:t>
      </w:r>
      <w:r w:rsidR="00975D09">
        <w:t xml:space="preserve"> (</w:t>
      </w:r>
      <w:r w:rsidR="00975D09" w:rsidRPr="00975AAB">
        <w:t>1987</w:t>
      </w:r>
      <w:r w:rsidR="00975D09">
        <w:t>) i</w:t>
      </w:r>
      <w:r w:rsidR="001A0264">
        <w:t>ndividuals whose relationships with God are secure are those in which the individual feel</w:t>
      </w:r>
      <w:r w:rsidR="00660F9D">
        <w:t>s they have</w:t>
      </w:r>
      <w:r w:rsidR="001A0264">
        <w:t xml:space="preserve"> a warm relationship with God in which God loves them, </w:t>
      </w:r>
      <w:r w:rsidR="001A0264">
        <w:lastRenderedPageBreak/>
        <w:t>protects them, and is responsive to their needs even when they make mistakes.</w:t>
      </w:r>
      <w:r w:rsidR="00975D09">
        <w:t xml:space="preserve">  Individuals with secure ATG report low anxiety and low avoidance in this relationship.</w:t>
      </w:r>
      <w:r w:rsidR="001A0264">
        <w:t xml:space="preserve">  Avoidant </w:t>
      </w:r>
      <w:r>
        <w:t>ATG</w:t>
      </w:r>
      <w:r w:rsidR="001A0264">
        <w:t xml:space="preserve"> can be characterized as a relationship with God in which the individual feels that God is generally distant and unapproachable, with little to no concern for their wellbeing and protection.  As such, individuals with an avoidant ATG pattern may feel that God does not like them.  </w:t>
      </w:r>
      <w:r w:rsidR="00660F9D">
        <w:t xml:space="preserve">On the other hand, </w:t>
      </w:r>
      <w:r w:rsidR="001A0264">
        <w:t>ATG relationships that are high in anxiety</w:t>
      </w:r>
      <w:r w:rsidR="00975D09">
        <w:t>, may express confusion in their relationship with God.  For these individuals, God may feel inconsistent in his love, care, and protection, sometimes being there for the individual and other times being noticeably absent, distant, or rejecting.</w:t>
      </w:r>
    </w:p>
    <w:p w14:paraId="130DA1CB" w14:textId="7998FC50" w:rsidR="004B6252" w:rsidRDefault="00720A03" w:rsidP="00660F9D">
      <w:pPr>
        <w:spacing w:line="480" w:lineRule="auto"/>
        <w:ind w:firstLine="720"/>
      </w:pPr>
      <w:r>
        <w:t xml:space="preserve">The attachment pattern individuals have with God has been shown to have implications for mental health and wellbeing.  </w:t>
      </w:r>
      <w:r w:rsidR="004B6252">
        <w:t xml:space="preserve">Leman et al. (2018) found that secure ATG was related to less depression, anxiety, and stress among a sample of 161 </w:t>
      </w:r>
      <w:r w:rsidR="00076D34">
        <w:t>religious</w:t>
      </w:r>
      <w:r w:rsidR="004B6252">
        <w:t xml:space="preserve"> adults.  Relatedly, they found that higher scores on anxiety and avoidance dimensions of ATG were associated with worse depression, anxiety and stress.</w:t>
      </w:r>
      <w:r w:rsidR="00DF6EDF">
        <w:t xml:space="preserve"> </w:t>
      </w:r>
      <w:r w:rsidR="00EB16DB">
        <w:t xml:space="preserve"> </w:t>
      </w:r>
      <w:proofErr w:type="spellStart"/>
      <w:r w:rsidR="00DF6EDF">
        <w:t>Rowatt</w:t>
      </w:r>
      <w:proofErr w:type="spellEnd"/>
      <w:r w:rsidR="00DF6EDF">
        <w:t xml:space="preserve"> &amp; Kirkpatrick (2002) found that greater anxiety in ones ATG was associated with higher </w:t>
      </w:r>
      <w:r w:rsidR="00D70297">
        <w:t xml:space="preserve">levels of </w:t>
      </w:r>
      <w:r w:rsidR="00DF6EDF">
        <w:t>neuroticism and negative affect</w:t>
      </w:r>
      <w:r w:rsidR="00D70297">
        <w:t>ivity.</w:t>
      </w:r>
      <w:r w:rsidR="00D85578">
        <w:t xml:space="preserve">  </w:t>
      </w:r>
      <w:r w:rsidR="00ED4FF4">
        <w:t>The body of evidence associating anxiety and avoidance dimensions of ATG with mental health and wellbeing continues to grow.</w:t>
      </w:r>
    </w:p>
    <w:p w14:paraId="2FEE9103" w14:textId="77777777" w:rsidR="00941B2C" w:rsidRDefault="00362CF4" w:rsidP="00450EC3">
      <w:pPr>
        <w:spacing w:line="480" w:lineRule="auto"/>
      </w:pPr>
      <w:r>
        <w:tab/>
        <w:t>In addition to having more direct</w:t>
      </w:r>
      <w:r w:rsidR="0086620B">
        <w:t xml:space="preserve"> associations</w:t>
      </w:r>
      <w:r>
        <w:t xml:space="preserve"> </w:t>
      </w:r>
      <w:r w:rsidR="0086620B">
        <w:t>with</w:t>
      </w:r>
      <w:r w:rsidR="0088417D">
        <w:t xml:space="preserve"> mental health and wellbeing, </w:t>
      </w:r>
      <w:r w:rsidR="006C6E8C">
        <w:t>ATG</w:t>
      </w:r>
      <w:r w:rsidR="0088417D">
        <w:t xml:space="preserve"> has been found to play a role in moderating the impacts of stressors on </w:t>
      </w:r>
      <w:r w:rsidR="00B94104">
        <w:t xml:space="preserve">a range of physical and mental health indicators.  For example, </w:t>
      </w:r>
      <w:r w:rsidR="0086620B">
        <w:t xml:space="preserve">in an online study of 102 women, </w:t>
      </w:r>
      <w:proofErr w:type="spellStart"/>
      <w:r w:rsidR="0086620B" w:rsidRPr="0086620B">
        <w:t>Strenger</w:t>
      </w:r>
      <w:proofErr w:type="spellEnd"/>
      <w:r w:rsidR="0086620B">
        <w:t xml:space="preserve"> et al. (</w:t>
      </w:r>
      <w:r w:rsidR="0086620B" w:rsidRPr="0086620B">
        <w:t>2015)</w:t>
      </w:r>
      <w:r w:rsidR="0086620B">
        <w:t xml:space="preserve"> observed that secure </w:t>
      </w:r>
      <w:r w:rsidR="006C6E8C">
        <w:t xml:space="preserve">ATG </w:t>
      </w:r>
      <w:r w:rsidR="0086620B">
        <w:t>buffered the impacts of sociocultural pressures that idealize thinness on eating disorder</w:t>
      </w:r>
      <w:r>
        <w:t xml:space="preserve"> </w:t>
      </w:r>
      <w:r w:rsidR="0086620B">
        <w:t xml:space="preserve">symptoms.  </w:t>
      </w:r>
      <w:r w:rsidR="00EB16DB">
        <w:t xml:space="preserve">In 2012, Ellison et al. also observed the role of ATG in moderating the impacts of stressful life events.  In their longitudinal study, they collected data </w:t>
      </w:r>
      <w:r w:rsidR="00EB16DB">
        <w:lastRenderedPageBreak/>
        <w:t>from a nationwide sample of 906 elders and other active members of the Presbyterian Church in the United States.  Their results indicated that secure ATG moderated the effects of stressful life circumstances on distress, such that distress related to stressful life circumstances was lower among those who reported a more secure ATG (lower anxiety and avoidance).  Higher ATG anxiety, on the other hand, was found to worsen the impacts of these stressful life circumstances on distress.</w:t>
      </w:r>
      <w:r w:rsidR="006C6E8C">
        <w:t xml:space="preserve">  </w:t>
      </w:r>
    </w:p>
    <w:p w14:paraId="38C501E0" w14:textId="3B65631B" w:rsidR="001D72A3" w:rsidRPr="001D72A3" w:rsidRDefault="00391313" w:rsidP="00941B2C">
      <w:pPr>
        <w:spacing w:line="480" w:lineRule="auto"/>
        <w:ind w:firstLine="720"/>
      </w:pPr>
      <w:r>
        <w:t>Given ATG’s potential for moderating the impacts of stressful life events, it is surprising that none of the existing ATG has included demographic information on the sexual</w:t>
      </w:r>
      <w:r w:rsidR="00941B2C">
        <w:t xml:space="preserve"> identity</w:t>
      </w:r>
      <w:r>
        <w:t xml:space="preserve"> of research participants.  </w:t>
      </w:r>
      <w:r w:rsidR="008E1E23">
        <w:t xml:space="preserve">As </w:t>
      </w:r>
      <w:proofErr w:type="spellStart"/>
      <w:r w:rsidR="008E1E23" w:rsidRPr="00352C97">
        <w:t>Kashubeck</w:t>
      </w:r>
      <w:proofErr w:type="spellEnd"/>
      <w:r w:rsidR="008E1E23" w:rsidRPr="00352C97">
        <w:t>-West</w:t>
      </w:r>
      <w:r w:rsidR="008E1E23">
        <w:t xml:space="preserve"> et al. (2107) discuss, the mental health profession has often disregarded or discounted the importance of religion in the lives of sexual minorities, and </w:t>
      </w:r>
      <w:r w:rsidR="00941B2C">
        <w:t xml:space="preserve">the </w:t>
      </w:r>
      <w:r w:rsidR="0092082A">
        <w:t xml:space="preserve">state of the </w:t>
      </w:r>
      <w:r w:rsidR="00941B2C">
        <w:t>current literature suggests</w:t>
      </w:r>
      <w:r w:rsidR="008E1E23">
        <w:t xml:space="preserve"> that psychologists more broadly may also be subject to this bias.  </w:t>
      </w:r>
      <w:r w:rsidR="009573BD">
        <w:t>Although sexual minorities have been observed to be less religious than the general population in the United States (Barnes &amp; Meyer, 2012),</w:t>
      </w:r>
      <w:r w:rsidR="00EA4F96">
        <w:t xml:space="preserve"> the role of religion still remains an important one in the lives of sexual minorities.  A</w:t>
      </w:r>
      <w:r w:rsidR="009573BD">
        <w:t xml:space="preserve"> </w:t>
      </w:r>
      <w:r w:rsidR="00941B2C">
        <w:t xml:space="preserve">2014 Gallup poll found that 49% of sexual minorities </w:t>
      </w:r>
      <w:r w:rsidR="009573BD">
        <w:t>still report</w:t>
      </w:r>
      <w:r w:rsidR="00941B2C">
        <w:t xml:space="preserve"> religion as being an important aspect of their daily lives (Newport, 2014).</w:t>
      </w:r>
      <w:r w:rsidR="009573BD">
        <w:t xml:space="preserve">  As such, failing to examine the sexual identity of research participants within the existing ATG research is misguided.  </w:t>
      </w:r>
      <w:r w:rsidR="00941B2C">
        <w:t>Regardless of the exact reasons for their exclusion from the research</w:t>
      </w:r>
      <w:r>
        <w:t>, this does represent a significant</w:t>
      </w:r>
      <w:r w:rsidR="00B94104">
        <w:t xml:space="preserve"> and concerning</w:t>
      </w:r>
      <w:r>
        <w:t xml:space="preserve"> gap in our understanding of how ATG may act in the lives of SMC’s.</w:t>
      </w:r>
    </w:p>
    <w:p w14:paraId="4347EC5E" w14:textId="77777777" w:rsidR="001D72A3" w:rsidRDefault="001D72A3" w:rsidP="001D72A3">
      <w:pPr>
        <w:spacing w:line="480" w:lineRule="auto"/>
        <w:rPr>
          <w:b/>
          <w:bCs/>
        </w:rPr>
      </w:pPr>
      <w:r>
        <w:rPr>
          <w:b/>
          <w:bCs/>
        </w:rPr>
        <w:t>Minority Stress</w:t>
      </w:r>
    </w:p>
    <w:p w14:paraId="1ADD9C5A" w14:textId="1ACD6414" w:rsidR="00E8423A" w:rsidRDefault="001D72A3" w:rsidP="00E8423A">
      <w:pPr>
        <w:spacing w:line="480" w:lineRule="auto"/>
        <w:ind w:firstLine="720"/>
      </w:pPr>
      <w:r>
        <w:t>The</w:t>
      </w:r>
      <w:r w:rsidR="00362CF4">
        <w:t xml:space="preserve"> possible role of ATG buffering the impacts of stressful life events may be particularly important to examine among sexual minorities who face additional stressors associated with their sexual identity.  These additional stressors, conceptualized by Myer (2003) </w:t>
      </w:r>
      <w:r w:rsidR="00362CF4">
        <w:lastRenderedPageBreak/>
        <w:t>as minority stress, include</w:t>
      </w:r>
      <w:r>
        <w:t xml:space="preserve"> prejudice, discrimination and stigma that individuals face </w:t>
      </w:r>
      <w:r w:rsidR="0092082A">
        <w:t>related to their sexual</w:t>
      </w:r>
      <w:r>
        <w:t xml:space="preserve"> identity</w:t>
      </w:r>
      <w:r w:rsidR="0092082A">
        <w:t xml:space="preserve">. </w:t>
      </w:r>
      <w:r w:rsidR="0054406F">
        <w:t xml:space="preserve"> Myer’s (2003) Minority Stress Model highlights the importance of examining the role of these stressors in understanding health disparities among </w:t>
      </w:r>
      <w:r w:rsidR="0092082A">
        <w:t xml:space="preserve">sexual </w:t>
      </w:r>
      <w:r w:rsidR="0054406F">
        <w:t xml:space="preserve">minority populations.  Myer suggested that minority </w:t>
      </w:r>
      <w:r w:rsidR="00E8423A">
        <w:t>stressors can be experienced both</w:t>
      </w:r>
      <w:r w:rsidR="0054406F">
        <w:t xml:space="preserve"> proximal</w:t>
      </w:r>
      <w:r w:rsidR="00E8423A">
        <w:t>ly</w:t>
      </w:r>
      <w:r w:rsidR="0054406F">
        <w:t xml:space="preserve"> (e.g. internalized heterosexism) a</w:t>
      </w:r>
      <w:r w:rsidR="00E8423A">
        <w:t>s well as</w:t>
      </w:r>
      <w:r w:rsidR="0054406F">
        <w:t xml:space="preserve"> distal</w:t>
      </w:r>
      <w:r w:rsidR="00E8423A">
        <w:t>ly</w:t>
      </w:r>
      <w:r w:rsidR="0054406F">
        <w:t xml:space="preserve"> (e.g. expectations/experience of harassment and discrimination).</w:t>
      </w:r>
      <w:r w:rsidR="00E8423A">
        <w:t xml:space="preserve">  </w:t>
      </w:r>
      <w:r>
        <w:t>Greater experiences of minority stress have been found to relate to worse mental health and wellbeing for sexual minorities</w:t>
      </w:r>
      <w:r w:rsidR="00E8423A">
        <w:t>.  For example, exposure to violence towards sexual minorities, lack of self-acceptance, discrimination, and exposure to heterosexist events have been found to be related to shame, internalized homonegativity, depression, anxiety, and PTSD (McCarthy</w:t>
      </w:r>
      <w:r w:rsidR="00DC0113">
        <w:t xml:space="preserve"> et al.</w:t>
      </w:r>
      <w:r w:rsidR="00E8423A">
        <w:t>, 2014; Brown</w:t>
      </w:r>
      <w:r w:rsidR="00DC0113">
        <w:t xml:space="preserve"> et al., </w:t>
      </w:r>
      <w:r w:rsidR="00E8423A">
        <w:t xml:space="preserve">2016).  </w:t>
      </w:r>
    </w:p>
    <w:p w14:paraId="15BAFD15" w14:textId="5702F155" w:rsidR="00677761" w:rsidRDefault="008E1E23" w:rsidP="00677761">
      <w:pPr>
        <w:spacing w:line="480" w:lineRule="auto"/>
        <w:rPr>
          <w:b/>
          <w:bCs/>
        </w:rPr>
      </w:pPr>
      <w:r>
        <w:rPr>
          <w:b/>
          <w:bCs/>
        </w:rPr>
        <w:t>Religion</w:t>
      </w:r>
      <w:r w:rsidR="009971F8">
        <w:rPr>
          <w:b/>
          <w:bCs/>
        </w:rPr>
        <w:t xml:space="preserve"> and Minority Stress</w:t>
      </w:r>
    </w:p>
    <w:p w14:paraId="330BCCD8" w14:textId="04A5C5FA" w:rsidR="009971F8" w:rsidRDefault="008E1E23" w:rsidP="00677761">
      <w:pPr>
        <w:spacing w:line="480" w:lineRule="auto"/>
      </w:pPr>
      <w:r>
        <w:tab/>
        <w:t>Experiences of minority stress may be especially salient for sexual minorities who identify as Christian</w:t>
      </w:r>
      <w:r w:rsidR="009971F8">
        <w:t>.  A</w:t>
      </w:r>
      <w:r>
        <w:t xml:space="preserve"> majority of Christian denominations continue to preach that same-sex </w:t>
      </w:r>
      <w:r w:rsidR="00941B2C">
        <w:t>romantic and sexual</w:t>
      </w:r>
      <w:r>
        <w:t xml:space="preserve"> behavior is immoral </w:t>
      </w:r>
      <w:r w:rsidR="00B16DFF">
        <w:t xml:space="preserve">in the eyes of God </w:t>
      </w:r>
      <w:r>
        <w:t>(</w:t>
      </w:r>
      <w:proofErr w:type="spellStart"/>
      <w:r w:rsidRPr="00352C97">
        <w:t>Kashubeck</w:t>
      </w:r>
      <w:proofErr w:type="spellEnd"/>
      <w:r w:rsidRPr="00352C97">
        <w:t>-West</w:t>
      </w:r>
      <w:r>
        <w:t xml:space="preserve"> et al.</w:t>
      </w:r>
      <w:r w:rsidRPr="00352C97">
        <w:t>, 2017</w:t>
      </w:r>
      <w:r w:rsidR="00B16DFF">
        <w:t xml:space="preserve">; </w:t>
      </w:r>
      <w:r w:rsidR="00B16DFF" w:rsidRPr="00B16DFF">
        <w:t>Levy,</w:t>
      </w:r>
      <w:r w:rsidR="00B16DFF">
        <w:t xml:space="preserve"> </w:t>
      </w:r>
      <w:r w:rsidR="00B16DFF" w:rsidRPr="00B16DFF">
        <w:t>2014</w:t>
      </w:r>
      <w:r>
        <w:t>).</w:t>
      </w:r>
      <w:r w:rsidR="009573BD">
        <w:t xml:space="preserve">  Barnes and Meyer (2013) observed that sexual minorities growing up in </w:t>
      </w:r>
      <w:r w:rsidR="009971F8">
        <w:t xml:space="preserve">such </w:t>
      </w:r>
      <w:r w:rsidR="009573BD">
        <w:t>religious contexts reported</w:t>
      </w:r>
      <w:r w:rsidR="005728B3">
        <w:t xml:space="preserve"> greater </w:t>
      </w:r>
      <w:r w:rsidR="009573BD">
        <w:t>discrimination and internalized homophobia</w:t>
      </w:r>
      <w:r w:rsidR="009971F8">
        <w:t xml:space="preserve"> (Barnes &amp; Meyer, 2013, </w:t>
      </w:r>
      <w:proofErr w:type="spellStart"/>
      <w:r w:rsidR="009971F8">
        <w:t>Syzmanski</w:t>
      </w:r>
      <w:proofErr w:type="spellEnd"/>
      <w:r w:rsidR="009971F8">
        <w:t xml:space="preserve"> et al., </w:t>
      </w:r>
      <w:r w:rsidR="009971F8" w:rsidRPr="00F16A6B">
        <w:t>2008)</w:t>
      </w:r>
      <w:r w:rsidR="009573BD">
        <w:t>.</w:t>
      </w:r>
      <w:r w:rsidR="009971F8">
        <w:t xml:space="preserve">  </w:t>
      </w:r>
      <w:r w:rsidR="0051568C">
        <w:t xml:space="preserve">Furthermore, in addition to the minority stress that sexual minorities already face on top of the everyday stressors of life, 43% of sexual minorities report conflict between </w:t>
      </w:r>
      <w:r w:rsidR="0051568C" w:rsidRPr="00352C97">
        <w:t>their religious and sexual identity, and this conflict has been found to be associated with greater suicidality (Gibbs &amp; Goldbach, 2015).</w:t>
      </w:r>
      <w:r w:rsidR="0092082A">
        <w:t xml:space="preserve">  </w:t>
      </w:r>
      <w:r w:rsidR="009971F8">
        <w:t>Because religious contexts are therefore a place where sexual minorities may experience increased minority stress,</w:t>
      </w:r>
      <w:r w:rsidR="0051568C">
        <w:t xml:space="preserve"> and because of the real mental health implications of this minority stress,</w:t>
      </w:r>
      <w:r w:rsidR="009971F8">
        <w:t xml:space="preserve"> it is important to examine the complex role of religion in the lives of sexual minorities.</w:t>
      </w:r>
    </w:p>
    <w:p w14:paraId="1BFAEC4A" w14:textId="502F0CB2" w:rsidR="009971F8" w:rsidRPr="00B75F44" w:rsidRDefault="009971F8" w:rsidP="009971F8">
      <w:pPr>
        <w:spacing w:line="480" w:lineRule="auto"/>
        <w:ind w:firstLine="720"/>
      </w:pPr>
      <w:r>
        <w:lastRenderedPageBreak/>
        <w:t xml:space="preserve">Interestingly, SMC’s have reported using religion as a way to cope with minority stress.  Brewster et al. (2016) found that positive religious coping among religious and spiritual sexual minorities moderated the relation between internalized heterosexism and psychological wellbeing, in that more positive religious coping acted as a buffer against the impacts of internalized heterosexism on psychological wellbeing.  Positive religious coping, as measured by Pargament et al.’s (2011) R-COPE, includes measures such as, “Looked for a stronger connection with God,” “Sought God’s love and care,” and “Sought help from God in letting go of my anger.”  Negative religious coping, however, was not found to moderate this relationship, and is characterized in the R-COPE by statements such as, “Wondered whether God had abandoned me,” “Felt punished by God for my lack of devotion,” and “Questioned God’s love for me,” (Pargament et al., 2011; Brewster et al., 2016).  It is relevant to note that these statements of positive religious coping draw upon themes of trust, love and proximity seeking with God, while themes related to negative religious coping include fears of </w:t>
      </w:r>
      <w:proofErr w:type="gramStart"/>
      <w:r>
        <w:t>abandonment, and</w:t>
      </w:r>
      <w:proofErr w:type="gramEnd"/>
      <w:r>
        <w:t xml:space="preserve"> questioning God’s love.  While ATG and religious coping are not the same construct, it does seem feasible that a secure ATG based upon trust, love and proximity seeking could have similarly moderating effects on the impacts of minority stressors.</w:t>
      </w:r>
    </w:p>
    <w:p w14:paraId="72881A21" w14:textId="1CA65413" w:rsidR="009971F8" w:rsidRDefault="0051568C" w:rsidP="009971F8">
      <w:pPr>
        <w:spacing w:line="480" w:lineRule="auto"/>
        <w:ind w:firstLine="720"/>
      </w:pPr>
      <w:r>
        <w:t xml:space="preserve">This brings us to an important point.  </w:t>
      </w:r>
      <w:r w:rsidR="009971F8" w:rsidRPr="00293139">
        <w:t>While the benefits of religion for mental health and wellbeing have been well-documented</w:t>
      </w:r>
      <w:r w:rsidR="009971F8">
        <w:t xml:space="preserve"> for the general population</w:t>
      </w:r>
      <w:r w:rsidR="009971F8" w:rsidRPr="00293139">
        <w:t xml:space="preserve"> (</w:t>
      </w:r>
      <w:r w:rsidR="009971F8">
        <w:t>Levin, 2010;</w:t>
      </w:r>
      <w:r w:rsidR="009971F8" w:rsidRPr="00DF387D">
        <w:t xml:space="preserve"> </w:t>
      </w:r>
      <w:r w:rsidR="009971F8" w:rsidRPr="00B41DAC">
        <w:t>Koenig,</w:t>
      </w:r>
      <w:r w:rsidR="009971F8">
        <w:t xml:space="preserve"> </w:t>
      </w:r>
      <w:r w:rsidR="009971F8" w:rsidRPr="00B41DAC">
        <w:t>2012</w:t>
      </w:r>
      <w:r w:rsidR="009971F8" w:rsidRPr="00293139">
        <w:t xml:space="preserve">), the impact of religion on these factors is more complicated for </w:t>
      </w:r>
      <w:r w:rsidR="009971F8">
        <w:t>SMC’s.  For example, research has shown that religion may act as</w:t>
      </w:r>
      <w:r w:rsidR="009971F8" w:rsidRPr="00293139">
        <w:t xml:space="preserve"> both a risk and a protective factor for suicide </w:t>
      </w:r>
      <w:r w:rsidR="009971F8">
        <w:t>among</w:t>
      </w:r>
      <w:r w:rsidR="009971F8" w:rsidRPr="00293139">
        <w:t xml:space="preserve"> sexual minorities</w:t>
      </w:r>
      <w:r w:rsidR="009971F8">
        <w:t xml:space="preserve"> (</w:t>
      </w:r>
      <w:proofErr w:type="spellStart"/>
      <w:r w:rsidR="009971F8" w:rsidRPr="00F8447E">
        <w:t>Kralovec</w:t>
      </w:r>
      <w:proofErr w:type="spellEnd"/>
      <w:r w:rsidR="009971F8">
        <w:t xml:space="preserve"> et al., 2012;</w:t>
      </w:r>
      <w:r w:rsidR="009971F8" w:rsidRPr="00F8447E">
        <w:t xml:space="preserve"> </w:t>
      </w:r>
      <w:proofErr w:type="spellStart"/>
      <w:r w:rsidR="009971F8" w:rsidRPr="00F8447E">
        <w:t>Aranmolate</w:t>
      </w:r>
      <w:proofErr w:type="spellEnd"/>
      <w:r w:rsidR="009971F8">
        <w:t xml:space="preserve"> et al., 2017).  Similarly, where religion has been found to be protective against depression more broadly (</w:t>
      </w:r>
      <w:proofErr w:type="spellStart"/>
      <w:r w:rsidR="009971F8" w:rsidRPr="00D04BEF">
        <w:t>Ronneberg</w:t>
      </w:r>
      <w:proofErr w:type="spellEnd"/>
      <w:r w:rsidR="009971F8">
        <w:t xml:space="preserve"> et al., 2014;</w:t>
      </w:r>
      <w:r w:rsidR="009971F8" w:rsidRPr="00D04BEF">
        <w:t xml:space="preserve"> Balbuena</w:t>
      </w:r>
      <w:r w:rsidR="009971F8">
        <w:t xml:space="preserve"> et al., 2013)</w:t>
      </w:r>
      <w:r w:rsidR="009971F8" w:rsidRPr="00D04BEF">
        <w:t>,</w:t>
      </w:r>
      <w:r w:rsidR="009971F8">
        <w:t xml:space="preserve"> this association is less straightforward for sexual minorities.  </w:t>
      </w:r>
      <w:proofErr w:type="spellStart"/>
      <w:r w:rsidR="009971F8">
        <w:t>Gattis</w:t>
      </w:r>
      <w:proofErr w:type="spellEnd"/>
      <w:r w:rsidR="009971F8">
        <w:t xml:space="preserve"> et al. (2014) observed </w:t>
      </w:r>
      <w:r w:rsidR="009971F8">
        <w:lastRenderedPageBreak/>
        <w:t>that while religion can act as a protective factor against depression for sexual minorities, it does so only for those who affiliate with denominations affirming of their sexual identities.  For individuals who affiliate with a non-affirming identity, religion acts a risk factor for depression.  Furthermore, while the literature has largely supported a positive association between religious observance and well-being (</w:t>
      </w:r>
      <w:r w:rsidR="009971F8" w:rsidRPr="00543107">
        <w:t>Ellison</w:t>
      </w:r>
      <w:r w:rsidR="009971F8">
        <w:t xml:space="preserve"> et al, 2001), this association is yet again divided for sexual minorities, with religious observance being positively associated with well-being in affirming denominations, but negatively associated in non-affirming denominations (</w:t>
      </w:r>
      <w:proofErr w:type="spellStart"/>
      <w:r w:rsidR="009971F8">
        <w:t>Boppana</w:t>
      </w:r>
      <w:proofErr w:type="spellEnd"/>
      <w:r w:rsidR="009971F8">
        <w:t xml:space="preserve"> &amp; Gross, 2019).  Given this information, we cannot assume that religion has the same impact on mental health and well-being for sexual minorities as it does for heterosexual populations.  </w:t>
      </w:r>
    </w:p>
    <w:p w14:paraId="302EB286" w14:textId="5B3F2409" w:rsidR="009971F8" w:rsidRPr="0051568C" w:rsidRDefault="0051568C" w:rsidP="00677761">
      <w:pPr>
        <w:spacing w:line="480" w:lineRule="auto"/>
        <w:rPr>
          <w:b/>
          <w:bCs/>
        </w:rPr>
      </w:pPr>
      <w:r>
        <w:rPr>
          <w:b/>
          <w:bCs/>
        </w:rPr>
        <w:t>The Current Study</w:t>
      </w:r>
    </w:p>
    <w:p w14:paraId="1F9CB43E" w14:textId="330C2200" w:rsidR="00F47490" w:rsidRPr="00206AD9" w:rsidRDefault="00187847" w:rsidP="00206AD9">
      <w:pPr>
        <w:spacing w:line="480" w:lineRule="auto"/>
        <w:ind w:firstLine="720"/>
      </w:pPr>
      <w:r>
        <w:t>Despite th</w:t>
      </w:r>
      <w:r w:rsidR="0051568C">
        <w:t>e differential role of religion in mitigating the impacts of minority stress among SMC’s</w:t>
      </w:r>
      <w:r>
        <w:t xml:space="preserve">, </w:t>
      </w:r>
      <w:r w:rsidR="0051568C">
        <w:t>these populations have been largely excluded from the religious literature broadly and the A</w:t>
      </w:r>
      <w:r w:rsidR="00206AD9">
        <w:t>TG</w:t>
      </w:r>
      <w:r w:rsidR="0051568C">
        <w:t xml:space="preserve"> literature specifically</w:t>
      </w:r>
      <w:r w:rsidR="00206AD9">
        <w:t>, with the exception of research that specifically wished to examine the experiences of these populations.  As such, how ATG may function in the lives of SMC’s is currently unknown.  Because we know that religion has a more complex role in the lives of sexual minorities, and that minorities experience additional minority stressors above and beyond the general population, particularly in religious spheres, it is therefore important to examine how ATG may buffer the impacts of minority stress for this population.  Therefore, t</w:t>
      </w:r>
      <w:r w:rsidR="00CC6241">
        <w:t>he current study seeks to examine whether ATG</w:t>
      </w:r>
      <w:r w:rsidR="00206AD9">
        <w:t xml:space="preserve"> buffers the impact of both proximal and distal</w:t>
      </w:r>
      <w:r w:rsidR="00CC6241">
        <w:t xml:space="preserve"> minority stress</w:t>
      </w:r>
      <w:r w:rsidR="00206AD9">
        <w:t>ors</w:t>
      </w:r>
      <w:r w:rsidR="00CC6241">
        <w:t xml:space="preserve"> on the mental health and wellbeing of SMCs.</w:t>
      </w:r>
    </w:p>
    <w:p w14:paraId="4BC89DF1" w14:textId="5B762D9D" w:rsidR="002535C5" w:rsidRDefault="002535C5" w:rsidP="00B75F44">
      <w:pPr>
        <w:spacing w:line="480" w:lineRule="auto"/>
        <w:jc w:val="center"/>
        <w:rPr>
          <w:b/>
          <w:bCs/>
        </w:rPr>
      </w:pPr>
      <w:r>
        <w:rPr>
          <w:b/>
          <w:bCs/>
        </w:rPr>
        <w:t>Method</w:t>
      </w:r>
    </w:p>
    <w:p w14:paraId="6A5FF706" w14:textId="77777777" w:rsidR="002535C5" w:rsidRDefault="002535C5" w:rsidP="00B75F44">
      <w:pPr>
        <w:spacing w:line="480" w:lineRule="auto"/>
        <w:rPr>
          <w:b/>
          <w:bCs/>
        </w:rPr>
      </w:pPr>
      <w:r>
        <w:rPr>
          <w:b/>
          <w:bCs/>
        </w:rPr>
        <w:t>Participants</w:t>
      </w:r>
    </w:p>
    <w:p w14:paraId="409E37FC" w14:textId="77777777" w:rsidR="00845C25" w:rsidRDefault="002535C5" w:rsidP="00B75F44">
      <w:pPr>
        <w:spacing w:line="480" w:lineRule="auto"/>
      </w:pPr>
      <w:r>
        <w:rPr>
          <w:b/>
          <w:bCs/>
        </w:rPr>
        <w:lastRenderedPageBreak/>
        <w:tab/>
      </w:r>
      <w:r w:rsidR="00870E94">
        <w:t>P</w:t>
      </w:r>
      <w:r>
        <w:t xml:space="preserve">articipants were recruited </w:t>
      </w:r>
      <w:r w:rsidR="00D616D7">
        <w:t xml:space="preserve">from across the United States through </w:t>
      </w:r>
      <w:r w:rsidR="00EE2F65">
        <w:t xml:space="preserve">snowball sampling via </w:t>
      </w:r>
      <w:r w:rsidR="00D616D7">
        <w:t>email</w:t>
      </w:r>
      <w:r w:rsidR="00EE2F65">
        <w:t>s to organizations</w:t>
      </w:r>
      <w:r w:rsidR="00D616D7">
        <w:t xml:space="preserve">, </w:t>
      </w:r>
      <w:r w:rsidR="00EE2F65">
        <w:t xml:space="preserve">through </w:t>
      </w:r>
      <w:r w:rsidR="00D616D7">
        <w:t>personal contacts</w:t>
      </w:r>
      <w:r w:rsidR="00EE2F65">
        <w:t xml:space="preserve"> of the authors</w:t>
      </w:r>
      <w:r w:rsidR="00D616D7">
        <w:t xml:space="preserve">, </w:t>
      </w:r>
      <w:r w:rsidR="00EE2F65">
        <w:t xml:space="preserve">and through </w:t>
      </w:r>
      <w:r w:rsidR="00D616D7">
        <w:t>social media</w:t>
      </w:r>
      <w:r w:rsidR="00EE2F65">
        <w:t xml:space="preserve">.  </w:t>
      </w:r>
      <w:r w:rsidR="00870E94">
        <w:t>Snowball sampling</w:t>
      </w:r>
      <w:r w:rsidR="00EE2F65">
        <w:t xml:space="preserve"> in this way</w:t>
      </w:r>
      <w:r w:rsidR="00870E94">
        <w:t xml:space="preserve"> has been identified as a </w:t>
      </w:r>
      <w:r w:rsidR="00EE2F65">
        <w:t>means</w:t>
      </w:r>
      <w:r w:rsidR="00870E94">
        <w:t xml:space="preserve"> to identify hard-to-reach populations, particularly when there are multiple eligibility requirements for participation, </w:t>
      </w:r>
      <w:r w:rsidR="00EE2F65">
        <w:t>such as our study’s requirement for participants to identify as both a</w:t>
      </w:r>
      <w:r w:rsidR="00870E94">
        <w:t xml:space="preserve"> sexual minority </w:t>
      </w:r>
      <w:r w:rsidR="00EE2F65">
        <w:t>and</w:t>
      </w:r>
      <w:r w:rsidR="00870E94">
        <w:t xml:space="preserve"> a Christian</w:t>
      </w:r>
      <w:r w:rsidR="00EE2F65">
        <w:t xml:space="preserve"> (</w:t>
      </w:r>
      <w:r w:rsidR="00EE2F65" w:rsidRPr="00EE2F65">
        <w:t>Sadler, Lee, Lim, &amp; Fullerton, 2010).</w:t>
      </w:r>
      <w:r w:rsidR="00EE2F65">
        <w:t xml:space="preserve">  </w:t>
      </w:r>
      <w:r w:rsidR="00A3463C">
        <w:t>In an effort to obtain as diverse a sample as possible, a</w:t>
      </w:r>
      <w:r>
        <w:t>ttempts were made to contact relevant organizations in e</w:t>
      </w:r>
      <w:r w:rsidR="00A3463C">
        <w:t>very</w:t>
      </w:r>
      <w:r>
        <w:t xml:space="preserve"> state.  Relevant organizations were defined as any organization </w:t>
      </w:r>
      <w:r w:rsidR="00D616D7">
        <w:t>serving Lesbian, Gay, Bisexual, Transgender or Queer (LGBTQ+) populations generally (e.g. PFLAG</w:t>
      </w:r>
      <w:r w:rsidR="00ED4FF4">
        <w:t>, LGBTQ+ Community Centers</w:t>
      </w:r>
      <w:r w:rsidR="00D616D7">
        <w:t xml:space="preserve">), LGBTQ+ organizations </w:t>
      </w:r>
      <w:r>
        <w:t xml:space="preserve">officially or unofficially </w:t>
      </w:r>
      <w:r w:rsidR="00D616D7">
        <w:t xml:space="preserve">associated </w:t>
      </w:r>
      <w:r>
        <w:t xml:space="preserve">with a Christian college or university, as well as other organizations that serve LGBTQ+ Christians specifically (e.g. </w:t>
      </w:r>
      <w:proofErr w:type="spellStart"/>
      <w:r>
        <w:t>LOVEBoldly</w:t>
      </w:r>
      <w:proofErr w:type="spellEnd"/>
      <w:r>
        <w:t>, Q Christian Fellowship)</w:t>
      </w:r>
      <w:r w:rsidR="00870E94">
        <w:t>.  Where possible, organizations were invited to print off, distribute, or display a recruitment flyer which was accompanied with a QR code linking possible participants to the study.</w:t>
      </w:r>
      <w:r w:rsidR="00410EB1">
        <w:t xml:space="preserve">  </w:t>
      </w:r>
    </w:p>
    <w:p w14:paraId="21B8FB0F" w14:textId="34F99410" w:rsidR="00870E94" w:rsidRDefault="00845C25" w:rsidP="00845C25">
      <w:pPr>
        <w:spacing w:line="480" w:lineRule="auto"/>
        <w:ind w:firstLine="720"/>
      </w:pPr>
      <w:r>
        <w:t>After running analyses to examine missing data, 7</w:t>
      </w:r>
      <w:r w:rsidR="00A42D63">
        <w:t>4</w:t>
      </w:r>
      <w:r>
        <w:t xml:space="preserve"> individuals were removed due to more than 10% of their data being missing as a result of not filling out the survey completely.  Four additional participants were eliminated due to failing two out of three validation checks embedded in the survey (e.g. “Please select ‘a little disagree’).  Of the remaining participants, only 12 individuals had less than 10% data missing, with a range of 1-9 items missing among these 12 individuals.  Of these 12 individuals, 11 had 3 or less missed items, with only one person missing 9 items.  This missing data was then accounted for using expectation maximization.  The remaining participants completed 100% of the survey.  The final sample size was 210.  </w:t>
      </w:r>
      <w:r w:rsidR="00410EB1">
        <w:t>Participant demographics are displayed in Table 1.</w:t>
      </w:r>
      <w:r w:rsidR="00EE2F65">
        <w:t xml:space="preserve">  </w:t>
      </w:r>
      <w:r w:rsidR="00870E94">
        <w:t xml:space="preserve">  </w:t>
      </w:r>
      <w:r w:rsidR="002535C5">
        <w:t xml:space="preserve"> </w:t>
      </w:r>
    </w:p>
    <w:p w14:paraId="28FD396B" w14:textId="2B09F5D2" w:rsidR="00410EB1" w:rsidRDefault="002535C5" w:rsidP="00B75F44">
      <w:pPr>
        <w:spacing w:line="480" w:lineRule="auto"/>
        <w:rPr>
          <w:b/>
          <w:bCs/>
        </w:rPr>
      </w:pPr>
      <w:r>
        <w:rPr>
          <w:b/>
          <w:bCs/>
        </w:rPr>
        <w:lastRenderedPageBreak/>
        <w:t>Procedures</w:t>
      </w:r>
    </w:p>
    <w:p w14:paraId="4EFA8ACE" w14:textId="38D93242" w:rsidR="009045B8" w:rsidRPr="001E3B99" w:rsidRDefault="00410EB1" w:rsidP="00B75F44">
      <w:pPr>
        <w:spacing w:line="480" w:lineRule="auto"/>
        <w:ind w:firstLine="720"/>
        <w:rPr>
          <w:color w:val="000000"/>
        </w:rPr>
      </w:pPr>
      <w:r>
        <w:t xml:space="preserve">After following the link to the online survey, potential participants reviewed the informed consent screen.  Those who did not consent were routed to a list of resources (suicide hotlines) and thanked for their time.  Those who did consent to participate proceeded to the demographics portion of the survey.  Individuals qualified for the survey if they were over the age of 18, did not identify as exclusively heterosexual, and identified as a Christian (regardless of participation in formal religious services or rituals).  Participants who qualified </w:t>
      </w:r>
      <w:r w:rsidR="00DA4129">
        <w:t>for</w:t>
      </w:r>
      <w:r>
        <w:t xml:space="preserve"> inclusion in the study then filled </w:t>
      </w:r>
      <w:r w:rsidRPr="00410EB1">
        <w:t xml:space="preserve">out </w:t>
      </w:r>
      <w:r w:rsidRPr="00410EB1">
        <w:rPr>
          <w:color w:val="000000"/>
        </w:rPr>
        <w:t xml:space="preserve">measures assessing their </w:t>
      </w:r>
      <w:r w:rsidR="009045B8" w:rsidRPr="00410EB1">
        <w:rPr>
          <w:color w:val="000000"/>
        </w:rPr>
        <w:t>attachment to God (</w:t>
      </w:r>
      <w:r w:rsidR="0014742D">
        <w:rPr>
          <w:color w:val="000000"/>
        </w:rPr>
        <w:t xml:space="preserve">AGI; </w:t>
      </w:r>
      <w:r w:rsidR="009045B8" w:rsidRPr="00410EB1">
        <w:rPr>
          <w:color w:val="000000"/>
        </w:rPr>
        <w:t>Beck &amp; McDonald, 2004)</w:t>
      </w:r>
      <w:r w:rsidR="009045B8">
        <w:rPr>
          <w:color w:val="000000"/>
        </w:rPr>
        <w:t xml:space="preserve">, </w:t>
      </w:r>
      <w:r w:rsidRPr="00410EB1">
        <w:rPr>
          <w:color w:val="000000"/>
        </w:rPr>
        <w:t>daily experiences of heterosexism (</w:t>
      </w:r>
      <w:r w:rsidR="0000233E">
        <w:rPr>
          <w:color w:val="000000"/>
        </w:rPr>
        <w:t xml:space="preserve">DHEQ; </w:t>
      </w:r>
      <w:r w:rsidRPr="00410EB1">
        <w:rPr>
          <w:color w:val="000000"/>
        </w:rPr>
        <w:t xml:space="preserve">Balsam, </w:t>
      </w:r>
      <w:proofErr w:type="spellStart"/>
      <w:r w:rsidRPr="00410EB1">
        <w:rPr>
          <w:color w:val="000000"/>
        </w:rPr>
        <w:t>Beadnell</w:t>
      </w:r>
      <w:proofErr w:type="spellEnd"/>
      <w:r w:rsidRPr="00410EB1">
        <w:rPr>
          <w:color w:val="000000"/>
        </w:rPr>
        <w:t xml:space="preserve"> &amp; Molina, 2013)</w:t>
      </w:r>
      <w:r w:rsidR="009045B8">
        <w:rPr>
          <w:color w:val="000000"/>
        </w:rPr>
        <w:t>,</w:t>
      </w:r>
      <w:r w:rsidRPr="00410EB1">
        <w:rPr>
          <w:color w:val="000000"/>
        </w:rPr>
        <w:t> internalized homophobia (</w:t>
      </w:r>
      <w:r w:rsidR="007E0D3E">
        <w:rPr>
          <w:color w:val="000000"/>
        </w:rPr>
        <w:t xml:space="preserve">Martin &amp; Dean, 1987; </w:t>
      </w:r>
      <w:proofErr w:type="spellStart"/>
      <w:r w:rsidRPr="00410EB1">
        <w:rPr>
          <w:color w:val="000000"/>
        </w:rPr>
        <w:t>Herek</w:t>
      </w:r>
      <w:proofErr w:type="spellEnd"/>
      <w:r w:rsidRPr="00410EB1">
        <w:rPr>
          <w:color w:val="000000"/>
        </w:rPr>
        <w:t xml:space="preserve">, Cogan, Gillis &amp; </w:t>
      </w:r>
      <w:proofErr w:type="spellStart"/>
      <w:r w:rsidRPr="00410EB1">
        <w:rPr>
          <w:color w:val="000000"/>
        </w:rPr>
        <w:t>Glunt</w:t>
      </w:r>
      <w:proofErr w:type="spellEnd"/>
      <w:r w:rsidRPr="00410EB1">
        <w:rPr>
          <w:color w:val="000000"/>
        </w:rPr>
        <w:t>, 1997)</w:t>
      </w:r>
      <w:r w:rsidR="009045B8">
        <w:rPr>
          <w:color w:val="000000"/>
        </w:rPr>
        <w:t>,</w:t>
      </w:r>
      <w:r w:rsidRPr="00410EB1">
        <w:rPr>
          <w:color w:val="000000"/>
        </w:rPr>
        <w:t>  </w:t>
      </w:r>
      <w:r w:rsidR="009045B8">
        <w:rPr>
          <w:color w:val="000000"/>
        </w:rPr>
        <w:t>d</w:t>
      </w:r>
      <w:r w:rsidRPr="00410EB1">
        <w:rPr>
          <w:color w:val="000000"/>
        </w:rPr>
        <w:t xml:space="preserve">epression, </w:t>
      </w:r>
      <w:r w:rsidR="009045B8">
        <w:rPr>
          <w:color w:val="000000"/>
        </w:rPr>
        <w:t>a</w:t>
      </w:r>
      <w:r w:rsidRPr="00410EB1">
        <w:rPr>
          <w:color w:val="000000"/>
        </w:rPr>
        <w:t xml:space="preserve">nxiety and </w:t>
      </w:r>
      <w:r w:rsidR="009045B8">
        <w:rPr>
          <w:color w:val="000000"/>
        </w:rPr>
        <w:t>s</w:t>
      </w:r>
      <w:r w:rsidRPr="00410EB1">
        <w:rPr>
          <w:color w:val="000000"/>
        </w:rPr>
        <w:t>tress (DASS-21; Lovibond &amp; Lovibond, 1995)</w:t>
      </w:r>
      <w:r w:rsidR="009045B8">
        <w:rPr>
          <w:color w:val="000000"/>
        </w:rPr>
        <w:t>,</w:t>
      </w:r>
      <w:r w:rsidRPr="00410EB1">
        <w:rPr>
          <w:color w:val="000000"/>
        </w:rPr>
        <w:t xml:space="preserve"> </w:t>
      </w:r>
      <w:r w:rsidR="009045B8">
        <w:rPr>
          <w:color w:val="000000"/>
        </w:rPr>
        <w:t>p</w:t>
      </w:r>
      <w:r w:rsidRPr="00410EB1">
        <w:rPr>
          <w:color w:val="000000"/>
        </w:rPr>
        <w:t xml:space="preserve">sychological </w:t>
      </w:r>
      <w:r w:rsidR="009045B8">
        <w:rPr>
          <w:color w:val="000000"/>
        </w:rPr>
        <w:t>w</w:t>
      </w:r>
      <w:r w:rsidRPr="00410EB1">
        <w:rPr>
          <w:color w:val="000000"/>
        </w:rPr>
        <w:t>ellbeing (PWBS; </w:t>
      </w:r>
      <w:proofErr w:type="spellStart"/>
      <w:r w:rsidRPr="00410EB1">
        <w:rPr>
          <w:color w:val="000000"/>
        </w:rPr>
        <w:t>Ryff</w:t>
      </w:r>
      <w:proofErr w:type="spellEnd"/>
      <w:r w:rsidRPr="00410EB1">
        <w:rPr>
          <w:color w:val="000000"/>
        </w:rPr>
        <w:t xml:space="preserve">, 1989; </w:t>
      </w:r>
      <w:proofErr w:type="spellStart"/>
      <w:r w:rsidRPr="00410EB1">
        <w:rPr>
          <w:color w:val="000000"/>
        </w:rPr>
        <w:t>Ryff</w:t>
      </w:r>
      <w:proofErr w:type="spellEnd"/>
      <w:r w:rsidRPr="00410EB1">
        <w:rPr>
          <w:color w:val="000000"/>
        </w:rPr>
        <w:t xml:space="preserve"> &amp; Keyes, 1995)</w:t>
      </w:r>
      <w:r w:rsidR="009045B8">
        <w:rPr>
          <w:color w:val="000000"/>
        </w:rPr>
        <w:t>,</w:t>
      </w:r>
      <w:r w:rsidRPr="00410EB1">
        <w:rPr>
          <w:color w:val="000000"/>
        </w:rPr>
        <w:t xml:space="preserve"> and </w:t>
      </w:r>
      <w:r w:rsidR="009045B8">
        <w:rPr>
          <w:color w:val="000000"/>
        </w:rPr>
        <w:t>s</w:t>
      </w:r>
      <w:r w:rsidRPr="00410EB1">
        <w:rPr>
          <w:color w:val="000000"/>
        </w:rPr>
        <w:t xml:space="preserve">uicidal </w:t>
      </w:r>
      <w:r w:rsidR="009045B8">
        <w:rPr>
          <w:color w:val="000000"/>
        </w:rPr>
        <w:t>i</w:t>
      </w:r>
      <w:r w:rsidRPr="00410EB1">
        <w:rPr>
          <w:color w:val="000000"/>
        </w:rPr>
        <w:t xml:space="preserve">deation (SIDAS; van </w:t>
      </w:r>
      <w:proofErr w:type="spellStart"/>
      <w:r w:rsidRPr="00410EB1">
        <w:rPr>
          <w:color w:val="000000"/>
        </w:rPr>
        <w:t>Spijker</w:t>
      </w:r>
      <w:proofErr w:type="spellEnd"/>
      <w:r w:rsidRPr="00410EB1">
        <w:rPr>
          <w:color w:val="000000"/>
        </w:rPr>
        <w:t xml:space="preserve">, </w:t>
      </w:r>
      <w:proofErr w:type="spellStart"/>
      <w:r w:rsidRPr="00410EB1">
        <w:rPr>
          <w:color w:val="000000"/>
        </w:rPr>
        <w:t>Batterham</w:t>
      </w:r>
      <w:proofErr w:type="spellEnd"/>
      <w:r w:rsidRPr="00410EB1">
        <w:rPr>
          <w:color w:val="000000"/>
        </w:rPr>
        <w:t xml:space="preserve">, </w:t>
      </w:r>
      <w:proofErr w:type="spellStart"/>
      <w:r w:rsidRPr="00410EB1">
        <w:rPr>
          <w:color w:val="000000"/>
        </w:rPr>
        <w:t>Calear</w:t>
      </w:r>
      <w:proofErr w:type="spellEnd"/>
      <w:r w:rsidRPr="00410EB1">
        <w:rPr>
          <w:color w:val="000000"/>
        </w:rPr>
        <w:t>, Farrer, Christensen, Reynolds &amp; Kerkhof, 2014)</w:t>
      </w:r>
      <w:r>
        <w:rPr>
          <w:color w:val="000000"/>
        </w:rPr>
        <w:t>.  Upon completion of the survey, participants were taken to a list of resources (suicide hotlines) and had the opportunity to enter into a raffle to earn one of four $25 Amazon gift cards.  Participants were also invited to share the survey with other Christian sexual minorities they kne</w:t>
      </w:r>
      <w:r w:rsidR="009045B8">
        <w:rPr>
          <w:color w:val="000000"/>
        </w:rPr>
        <w:t>w.</w:t>
      </w:r>
      <w:r w:rsidR="0046359B">
        <w:rPr>
          <w:color w:val="000000"/>
        </w:rPr>
        <w:t xml:space="preserve"> </w:t>
      </w:r>
    </w:p>
    <w:p w14:paraId="268F1648" w14:textId="51FD2699" w:rsidR="002535C5" w:rsidRDefault="002535C5" w:rsidP="00B75F44">
      <w:pPr>
        <w:spacing w:line="480" w:lineRule="auto"/>
        <w:rPr>
          <w:b/>
          <w:bCs/>
        </w:rPr>
      </w:pPr>
      <w:r>
        <w:rPr>
          <w:b/>
          <w:bCs/>
        </w:rPr>
        <w:t>Measures</w:t>
      </w:r>
    </w:p>
    <w:p w14:paraId="77BE8AC7" w14:textId="24B05C80" w:rsidR="00BE5A56" w:rsidRPr="00BE5A56" w:rsidRDefault="00BE5A56" w:rsidP="00B75F44">
      <w:pPr>
        <w:spacing w:line="480" w:lineRule="auto"/>
      </w:pPr>
      <w:r>
        <w:rPr>
          <w:b/>
          <w:bCs/>
        </w:rPr>
        <w:tab/>
        <w:t xml:space="preserve">Demographic questionnaire. </w:t>
      </w:r>
      <w:r>
        <w:t xml:space="preserve">The demographic questionnaire included questions regarding which state the individual was from, their age, gender, race, sexual identity, social class, and ability status.  Additionally, participants were asked if they identified as a Christian (regardless of participation in formal religious services or rituals).  If so, participants were asked which religious denomination they identified with, with options to self-identify.  Since some individuals may not attend religious services corresponding to the religion they identified with </w:t>
      </w:r>
      <w:r>
        <w:lastRenderedPageBreak/>
        <w:t xml:space="preserve">(for example, a Catholic </w:t>
      </w:r>
      <w:r w:rsidR="00B375CE">
        <w:t>sexual minority</w:t>
      </w:r>
      <w:r>
        <w:t xml:space="preserve"> who attends a Non-denominational Christian church), participants were asked if they were affiliated with a local Christian religious institution, regardless of attendance, and which religious denomination this institution belonged to.  Participants were then asked to rate how affirming they believed that their local religious institution and overall religious denomination were of sexual minorities.  Finally, participants were invited to share if and how often they attended religious services.</w:t>
      </w:r>
    </w:p>
    <w:p w14:paraId="74141D1A" w14:textId="5D9F7FF6" w:rsidR="009045B8" w:rsidRPr="0014742D" w:rsidRDefault="009045B8" w:rsidP="00B75F44">
      <w:pPr>
        <w:spacing w:line="480" w:lineRule="auto"/>
      </w:pPr>
      <w:r>
        <w:rPr>
          <w:b/>
          <w:bCs/>
        </w:rPr>
        <w:tab/>
        <w:t xml:space="preserve">Attachment to God. </w:t>
      </w:r>
      <w:r w:rsidR="0014742D">
        <w:t xml:space="preserve">The Attachment to God Inventory (AGI; </w:t>
      </w:r>
      <w:r w:rsidR="0014742D" w:rsidRPr="00410EB1">
        <w:rPr>
          <w:color w:val="000000"/>
        </w:rPr>
        <w:t>Beck &amp; McDonald, 2004</w:t>
      </w:r>
      <w:r w:rsidR="0014742D">
        <w:rPr>
          <w:color w:val="000000"/>
        </w:rPr>
        <w:t xml:space="preserve">) is a 28-item scale that assesses two dimensions of attachment, Avoidance of Intimacy and Anxiety about Abandonment, in regard to an individual’s relationship with God.  The scale is based off of Brennan, Clark, and Shaver’s (1998) Experiences in Close Relationships Scale, which examines these two dimensions within the context of a person’s romantic relationships in adulthood.  The Avoidance of Intimacy subscale includes 14 items.  Sample items include, “I just don’t feel a deep need to be close to God,” and, “I prefer not to depend too much on God.”  The Anxiety about Abandonment subscale also includes 14 items, including, “Sometimes I feel that God loves others more than me,” and, “Almost daily, I feel that my relationship with God goes back and forth from ‘hot’ to ‘cold.’”  </w:t>
      </w:r>
      <w:r w:rsidR="00B04E63">
        <w:rPr>
          <w:color w:val="000000"/>
        </w:rPr>
        <w:t>Participants responded to each item on a scale from 1-7, where 1 was labeled as “disagree strongly,” 4 as “neutral/mixed,” and 7 as “Agree Strongly.”</w:t>
      </w:r>
    </w:p>
    <w:p w14:paraId="101A87D7" w14:textId="67094D40" w:rsidR="00057B8D" w:rsidRPr="006D60D9" w:rsidRDefault="009045B8" w:rsidP="00B75F44">
      <w:pPr>
        <w:pStyle w:val="NormalWeb"/>
        <w:spacing w:before="0" w:beforeAutospacing="0" w:after="0" w:afterAutospacing="0" w:line="480" w:lineRule="auto"/>
      </w:pPr>
      <w:r>
        <w:rPr>
          <w:b/>
          <w:bCs/>
        </w:rPr>
        <w:tab/>
        <w:t>Daily experiences of heterosexism.</w:t>
      </w:r>
      <w:r w:rsidR="0000233E">
        <w:rPr>
          <w:b/>
          <w:bCs/>
        </w:rPr>
        <w:t xml:space="preserve"> </w:t>
      </w:r>
      <w:r w:rsidR="0000233E">
        <w:t>The Daily Experiences of Heterosexism Questionnaire (</w:t>
      </w:r>
      <w:r w:rsidR="0000233E">
        <w:rPr>
          <w:color w:val="000000"/>
        </w:rPr>
        <w:t xml:space="preserve">DHEQ; </w:t>
      </w:r>
      <w:r w:rsidR="0000233E" w:rsidRPr="00410EB1">
        <w:rPr>
          <w:color w:val="000000"/>
        </w:rPr>
        <w:t xml:space="preserve">Balsam, </w:t>
      </w:r>
      <w:proofErr w:type="spellStart"/>
      <w:r w:rsidR="0000233E" w:rsidRPr="00410EB1">
        <w:rPr>
          <w:color w:val="000000"/>
        </w:rPr>
        <w:t>Beadnell</w:t>
      </w:r>
      <w:proofErr w:type="spellEnd"/>
      <w:r w:rsidR="0000233E" w:rsidRPr="00410EB1">
        <w:rPr>
          <w:color w:val="000000"/>
        </w:rPr>
        <w:t xml:space="preserve"> &amp; Molina, 2013</w:t>
      </w:r>
      <w:r w:rsidR="0000233E">
        <w:rPr>
          <w:color w:val="000000"/>
        </w:rPr>
        <w:t xml:space="preserve">), is a 50-item measure that assesses external stress related to </w:t>
      </w:r>
      <w:proofErr w:type="gramStart"/>
      <w:r w:rsidR="0000233E">
        <w:rPr>
          <w:color w:val="000000"/>
        </w:rPr>
        <w:t>being</w:t>
      </w:r>
      <w:proofErr w:type="gramEnd"/>
      <w:r w:rsidR="0000233E">
        <w:rPr>
          <w:color w:val="000000"/>
        </w:rPr>
        <w:t xml:space="preserve"> a sexual minority and contains nine subscales.  Since there </w:t>
      </w:r>
      <w:r w:rsidR="00DA4129">
        <w:rPr>
          <w:color w:val="000000"/>
        </w:rPr>
        <w:t>was</w:t>
      </w:r>
      <w:r w:rsidR="0000233E">
        <w:rPr>
          <w:color w:val="000000"/>
        </w:rPr>
        <w:t xml:space="preserve"> no reason to believe </w:t>
      </w:r>
      <w:r w:rsidR="006378AB">
        <w:rPr>
          <w:color w:val="000000"/>
        </w:rPr>
        <w:t>ATG</w:t>
      </w:r>
      <w:r w:rsidR="0000233E">
        <w:rPr>
          <w:color w:val="000000"/>
        </w:rPr>
        <w:t xml:space="preserve"> impacts specific experiences of minority stress over another, we did not exclude any subscales from our analyses.  The subscales of the DHEQ include the Vigilance subscale (six items, e.g. “Watching what you say or do around heterosexual people.”), </w:t>
      </w:r>
      <w:r w:rsidR="0000233E">
        <w:rPr>
          <w:color w:val="000000"/>
        </w:rPr>
        <w:lastRenderedPageBreak/>
        <w:t>Harassment and discrimination subscale (six items, e.g. “Being verbally harassed by strangers because you are LGBT.”), Gender expression subscale (six items, e.g. “Being harassed in public because of your gender expression.”), Parenting subscale (</w:t>
      </w:r>
      <w:r w:rsidR="003957F2">
        <w:rPr>
          <w:color w:val="000000"/>
        </w:rPr>
        <w:t xml:space="preserve">six items, </w:t>
      </w:r>
      <w:r w:rsidR="0000233E">
        <w:rPr>
          <w:color w:val="000000"/>
        </w:rPr>
        <w:t>e.g. “</w:t>
      </w:r>
      <w:r w:rsidR="003957F2">
        <w:rPr>
          <w:color w:val="000000"/>
        </w:rPr>
        <w:t>People assuming you are heterosexual because you have children.”), Victimization subscale (four items, e.g. “</w:t>
      </w:r>
      <w:r w:rsidR="003957F2">
        <w:t xml:space="preserve">Being punched, hit, kicked, or beaten because you are LGBT.”), Family of origin subscale (six items, e.g. “Being rejected by your mother for being LGBT.”), Vicarious trauma subscale (six items, e.g. “Hearing about hate crimes (e.g., vandalism, physical or sexual assault) that happened to LGBT people you don't know.”), Isolation subscale (four items, e.g. “Difficulty finding LGBT </w:t>
      </w:r>
      <w:r w:rsidR="003957F2" w:rsidRPr="006D60D9">
        <w:t>friends.”), and the HIV/AIDS subscale (six items, “Other people assuming that you are HIV positive because you are LGBT.”)</w:t>
      </w:r>
      <w:r w:rsidR="00057B8D" w:rsidRPr="006D60D9">
        <w:t>.</w:t>
      </w:r>
      <w:r w:rsidR="006D60D9" w:rsidRPr="006D60D9">
        <w:t xml:space="preserve">  Participants responded to each question using a 6-point Likert scale from 1 (</w:t>
      </w:r>
      <w:r w:rsidR="006D60D9" w:rsidRPr="006D60D9">
        <w:rPr>
          <w:i/>
          <w:iCs/>
        </w:rPr>
        <w:t>did not happen/not applicable to me</w:t>
      </w:r>
      <w:r w:rsidR="006D60D9" w:rsidRPr="006D60D9">
        <w:t>) to 7 (</w:t>
      </w:r>
      <w:r w:rsidR="006D60D9" w:rsidRPr="006D60D9">
        <w:rPr>
          <w:i/>
          <w:iCs/>
        </w:rPr>
        <w:t xml:space="preserve">it happened and it bothered me EXTREMELY), </w:t>
      </w:r>
      <w:r w:rsidR="006D60D9" w:rsidRPr="006D60D9">
        <w:t>with “</w:t>
      </w:r>
      <w:r w:rsidR="006D60D9" w:rsidRPr="006D60D9">
        <w:rPr>
          <w:i/>
          <w:iCs/>
        </w:rPr>
        <w:t>not at all,</w:t>
      </w:r>
      <w:r w:rsidR="006D60D9">
        <w:t>”</w:t>
      </w:r>
      <w:r w:rsidR="006D60D9" w:rsidRPr="006D60D9">
        <w:t xml:space="preserve"> </w:t>
      </w:r>
      <w:r w:rsidR="006D60D9">
        <w:t>“</w:t>
      </w:r>
      <w:r w:rsidR="006D60D9" w:rsidRPr="006D60D9">
        <w:rPr>
          <w:i/>
          <w:iCs/>
        </w:rPr>
        <w:t>a little bit</w:t>
      </w:r>
      <w:r w:rsidR="006D60D9" w:rsidRPr="006D60D9">
        <w:t>,</w:t>
      </w:r>
      <w:r w:rsidR="006D60D9">
        <w:t>”</w:t>
      </w:r>
      <w:r w:rsidR="006D60D9" w:rsidRPr="006D60D9">
        <w:t xml:space="preserve"> </w:t>
      </w:r>
      <w:r w:rsidR="006D60D9">
        <w:t>“</w:t>
      </w:r>
      <w:r w:rsidR="006D60D9" w:rsidRPr="006D60D9">
        <w:rPr>
          <w:i/>
          <w:iCs/>
        </w:rPr>
        <w:t>moderately</w:t>
      </w:r>
      <w:r w:rsidR="006D60D9" w:rsidRPr="006D60D9">
        <w:t>,</w:t>
      </w:r>
      <w:r w:rsidR="006D60D9">
        <w:t>”</w:t>
      </w:r>
      <w:r w:rsidR="006D60D9" w:rsidRPr="006D60D9">
        <w:t xml:space="preserve"> and </w:t>
      </w:r>
      <w:r w:rsidR="006D60D9">
        <w:t>“</w:t>
      </w:r>
      <w:r w:rsidR="006D60D9" w:rsidRPr="006D60D9">
        <w:rPr>
          <w:i/>
          <w:iCs/>
        </w:rPr>
        <w:t>quite a bit</w:t>
      </w:r>
      <w:r w:rsidR="006D60D9">
        <w:t>” falling in between.</w:t>
      </w:r>
      <w:r w:rsidR="006D60D9" w:rsidRPr="006D60D9">
        <w:t xml:space="preserve"> This response style enable</w:t>
      </w:r>
      <w:r w:rsidR="006D60D9">
        <w:t>d participants to simultaneously indicate whether an experience had happened at all to them, as well as how distressing the experience was for them if it occurred.</w:t>
      </w:r>
    </w:p>
    <w:p w14:paraId="120A0E00" w14:textId="411B49E8" w:rsidR="007E0D3E" w:rsidRPr="007E0D3E" w:rsidRDefault="009045B8" w:rsidP="00B75F44">
      <w:pPr>
        <w:pStyle w:val="NormalWeb"/>
        <w:spacing w:before="0" w:beforeAutospacing="0" w:after="0" w:afterAutospacing="0" w:line="480" w:lineRule="auto"/>
        <w:ind w:firstLine="720"/>
      </w:pPr>
      <w:r w:rsidRPr="006D60D9">
        <w:rPr>
          <w:b/>
          <w:bCs/>
        </w:rPr>
        <w:t>Internalized homophobia.</w:t>
      </w:r>
      <w:r w:rsidR="007E0D3E" w:rsidRPr="006D60D9">
        <w:rPr>
          <w:b/>
          <w:bCs/>
        </w:rPr>
        <w:t xml:space="preserve"> </w:t>
      </w:r>
      <w:r w:rsidR="007E0D3E" w:rsidRPr="006D60D9">
        <w:t xml:space="preserve">The Internalized Homophobia scale (IHP) is a 9-item scale that was initially designed by Martin and Dean (1987) for use with gay men to assess negative feelings about their sexual identity (e.g. “Have you thought that being gay is a personal shortcoming?”).  In 1998, </w:t>
      </w:r>
      <w:proofErr w:type="spellStart"/>
      <w:r w:rsidR="007E0D3E" w:rsidRPr="006D60D9">
        <w:t>Herek</w:t>
      </w:r>
      <w:proofErr w:type="spellEnd"/>
      <w:r w:rsidR="007E0D3E" w:rsidRPr="006D60D9">
        <w:t xml:space="preserve">, Cogan, Gillis and </w:t>
      </w:r>
      <w:proofErr w:type="spellStart"/>
      <w:r w:rsidR="007E0D3E" w:rsidRPr="006D60D9">
        <w:t>Glunt</w:t>
      </w:r>
      <w:proofErr w:type="spellEnd"/>
      <w:r w:rsidR="007E0D3E" w:rsidRPr="006D60D9">
        <w:t xml:space="preserve"> modified the</w:t>
      </w:r>
      <w:r w:rsidR="007E0D3E">
        <w:t xml:space="preserve"> scale for use with lesbian and bisexual individuals (e.g. “I feel that being lesbian/bisexual is a personal shortcoming for me.”).  Given the diversity within the LGBTQ+ community, we decided to make similar adaptations to this scale to be inclusive of individuals who do not fall on a gender binary (e.g. “I feel that being a sexual minority is a personal shortcoming for me,” and, “I would like to get professional help in order to change my sexual orientation to exclusively heterosexual.”).  </w:t>
      </w:r>
      <w:r w:rsidR="006D60D9">
        <w:lastRenderedPageBreak/>
        <w:t>Participants</w:t>
      </w:r>
      <w:r w:rsidR="007E0D3E">
        <w:t xml:space="preserve"> responded to each question using a 5-point scale ranging from disagree strongly to agree strongly.</w:t>
      </w:r>
    </w:p>
    <w:p w14:paraId="0A3E9F6F" w14:textId="4F5CE69F" w:rsidR="009045B8" w:rsidRPr="00506899" w:rsidRDefault="009045B8" w:rsidP="00B75F44">
      <w:pPr>
        <w:spacing w:line="480" w:lineRule="auto"/>
      </w:pPr>
      <w:r>
        <w:rPr>
          <w:b/>
          <w:bCs/>
        </w:rPr>
        <w:tab/>
        <w:t>Depression, anxiety and stress.</w:t>
      </w:r>
      <w:r w:rsidR="00B75F44">
        <w:rPr>
          <w:b/>
          <w:bCs/>
        </w:rPr>
        <w:t xml:space="preserve"> </w:t>
      </w:r>
      <w:r w:rsidR="00B75F44">
        <w:t>The Depression, Anxiety and Stress Scale</w:t>
      </w:r>
      <w:r w:rsidR="00506899">
        <w:t xml:space="preserve">-21 (DASS-21; Lovibond &amp; Lovibond, 1995), is a 21-item scale measuring depression, anxiety, and stress. The scale consists of three subscales with seven items each, assessing symptoms of depression (e.g. “I couldn’t seem to experience any positive feeling at all.”), anxiety (e.g. “I felt scared without any good reason.”) and stress (e.g. “I found it difficult to relax.”).  Participants responded to each question using a 4-point Likert scale, where 0 = </w:t>
      </w:r>
      <w:r w:rsidR="00506899">
        <w:rPr>
          <w:i/>
          <w:iCs/>
        </w:rPr>
        <w:t>Did not apply to me at all</w:t>
      </w:r>
      <w:r w:rsidR="00506899">
        <w:t xml:space="preserve">, 1 = </w:t>
      </w:r>
      <w:r w:rsidR="00506899">
        <w:rPr>
          <w:i/>
          <w:iCs/>
        </w:rPr>
        <w:t>Applied to me to some degree, or some of the time,</w:t>
      </w:r>
      <w:r w:rsidR="00506899">
        <w:t xml:space="preserve"> 2 = </w:t>
      </w:r>
      <w:r w:rsidR="00506899">
        <w:rPr>
          <w:i/>
          <w:iCs/>
        </w:rPr>
        <w:t xml:space="preserve">Applied to me to a considerable degree or a good part of time, </w:t>
      </w:r>
      <w:r w:rsidR="00506899">
        <w:t xml:space="preserve">3 = </w:t>
      </w:r>
      <w:r w:rsidR="00506899">
        <w:rPr>
          <w:i/>
          <w:iCs/>
        </w:rPr>
        <w:t xml:space="preserve">Applied to me very much or most of the time. </w:t>
      </w:r>
    </w:p>
    <w:p w14:paraId="0F4CBBA6" w14:textId="52250228" w:rsidR="001A6751" w:rsidRPr="00546FAC" w:rsidRDefault="009045B8" w:rsidP="001A6751">
      <w:pPr>
        <w:spacing w:line="480" w:lineRule="auto"/>
        <w:ind w:left="720" w:hanging="720"/>
      </w:pPr>
      <w:r>
        <w:rPr>
          <w:b/>
          <w:bCs/>
        </w:rPr>
        <w:tab/>
        <w:t>Psychological wellbeing.</w:t>
      </w:r>
      <w:r w:rsidR="00EE12D4">
        <w:rPr>
          <w:b/>
          <w:bCs/>
        </w:rPr>
        <w:t xml:space="preserve">  </w:t>
      </w:r>
      <w:r w:rsidR="001A6751">
        <w:t xml:space="preserve">The </w:t>
      </w:r>
      <w:proofErr w:type="spellStart"/>
      <w:proofErr w:type="gramStart"/>
      <w:r w:rsidR="001A6751">
        <w:t>The</w:t>
      </w:r>
      <w:proofErr w:type="spellEnd"/>
      <w:proofErr w:type="gramEnd"/>
      <w:r w:rsidR="001A6751">
        <w:t xml:space="preserve"> PWBS has been found to have good internal consistency (</w:t>
      </w:r>
      <w:proofErr w:type="spellStart"/>
      <w:r w:rsidR="001A6751" w:rsidRPr="00AC2CED">
        <w:t>Ryff</w:t>
      </w:r>
      <w:proofErr w:type="spellEnd"/>
      <w:r w:rsidR="001A6751">
        <w:t xml:space="preserve"> </w:t>
      </w:r>
      <w:r w:rsidR="001A6751" w:rsidRPr="00AC2CED">
        <w:t>&amp; Keyes,</w:t>
      </w:r>
      <w:r w:rsidR="001A6751">
        <w:t xml:space="preserve"> </w:t>
      </w:r>
      <w:r w:rsidR="001A6751" w:rsidRPr="00AC2CED">
        <w:t xml:space="preserve">1995). </w:t>
      </w:r>
    </w:p>
    <w:p w14:paraId="571B48F7" w14:textId="0DC77AB1" w:rsidR="009045B8" w:rsidRPr="001A6751" w:rsidRDefault="009045B8" w:rsidP="00B75F44">
      <w:pPr>
        <w:spacing w:line="480" w:lineRule="auto"/>
      </w:pPr>
    </w:p>
    <w:p w14:paraId="1F5F8862" w14:textId="55D3CA9B" w:rsidR="009045B8" w:rsidRPr="009045B8" w:rsidRDefault="009045B8" w:rsidP="00B75F44">
      <w:pPr>
        <w:spacing w:line="480" w:lineRule="auto"/>
        <w:rPr>
          <w:b/>
          <w:bCs/>
        </w:rPr>
      </w:pPr>
      <w:r>
        <w:rPr>
          <w:b/>
          <w:bCs/>
        </w:rPr>
        <w:tab/>
        <w:t>Suicidal ideation.</w:t>
      </w:r>
    </w:p>
    <w:p w14:paraId="73DAF0D7" w14:textId="77777777" w:rsidR="00E75A77" w:rsidRDefault="00E75A77" w:rsidP="00B75F44">
      <w:pPr>
        <w:spacing w:line="480" w:lineRule="auto"/>
        <w:rPr>
          <w:b/>
          <w:bCs/>
        </w:rPr>
      </w:pPr>
    </w:p>
    <w:p w14:paraId="247051F0" w14:textId="77777777" w:rsidR="00E75A77" w:rsidRDefault="00E75A77" w:rsidP="00B75F44">
      <w:pPr>
        <w:spacing w:line="480" w:lineRule="auto"/>
      </w:pPr>
      <w:r>
        <w:rPr>
          <w:b/>
          <w:bCs/>
        </w:rPr>
        <w:t>Hypothesis 1:</w:t>
      </w:r>
    </w:p>
    <w:p w14:paraId="5406E7DA" w14:textId="5514344C" w:rsidR="00E75A77" w:rsidRDefault="00E75A77" w:rsidP="00B75F44">
      <w:pPr>
        <w:spacing w:line="480" w:lineRule="auto"/>
      </w:pPr>
      <w:r>
        <w:t xml:space="preserve">We hypothesized that </w:t>
      </w:r>
      <w:r w:rsidR="006378AB">
        <w:t>ATG</w:t>
      </w:r>
      <w:r>
        <w:t xml:space="preserve"> would </w:t>
      </w:r>
      <w:r w:rsidR="00165B89">
        <w:t>moderate</w:t>
      </w:r>
      <w:r>
        <w:t xml:space="preserve"> the relation between daily experiences of heterosexism</w:t>
      </w:r>
      <w:r w:rsidR="00041DBB">
        <w:t xml:space="preserve"> (a distal minority stressor)</w:t>
      </w:r>
      <w:r>
        <w:t xml:space="preserve"> and</w:t>
      </w:r>
      <w:r w:rsidR="00165B89">
        <w:t xml:space="preserve"> </w:t>
      </w:r>
      <w:r>
        <w:t xml:space="preserve">mental health and wellness among SMC’s, such that secure </w:t>
      </w:r>
      <w:r w:rsidR="006378AB">
        <w:t>ATG</w:t>
      </w:r>
      <w:r>
        <w:t xml:space="preserve"> </w:t>
      </w:r>
      <w:r w:rsidR="00845C25">
        <w:t xml:space="preserve">(lower anxiety, lower avoidance) </w:t>
      </w:r>
      <w:r>
        <w:t xml:space="preserve">would be related to greater mental health and wellness, with worse mental health and wellness related to </w:t>
      </w:r>
      <w:r w:rsidR="00845C25">
        <w:t>greater ATG avoidance and anxiety.</w:t>
      </w:r>
    </w:p>
    <w:p w14:paraId="14B90B46" w14:textId="77777777" w:rsidR="00E75A77" w:rsidRDefault="00E75A77" w:rsidP="00B75F44">
      <w:pPr>
        <w:spacing w:line="480" w:lineRule="auto"/>
      </w:pPr>
      <w:r>
        <w:rPr>
          <w:b/>
          <w:bCs/>
        </w:rPr>
        <w:t>Hypothesis 2:</w:t>
      </w:r>
    </w:p>
    <w:p w14:paraId="434A8218" w14:textId="78878DAA" w:rsidR="002535C5" w:rsidRPr="00DA4129" w:rsidRDefault="00E75A77" w:rsidP="00B75F44">
      <w:pPr>
        <w:spacing w:line="480" w:lineRule="auto"/>
      </w:pPr>
      <w:r>
        <w:t xml:space="preserve">We hypothesized that </w:t>
      </w:r>
      <w:r w:rsidR="006378AB">
        <w:t>ATG</w:t>
      </w:r>
      <w:r>
        <w:t xml:space="preserve"> would moderat</w:t>
      </w:r>
      <w:r w:rsidR="00165B89">
        <w:t>e</w:t>
      </w:r>
      <w:r>
        <w:t xml:space="preserve"> the relation between internalized heterosexism </w:t>
      </w:r>
      <w:r w:rsidR="00041DBB">
        <w:t xml:space="preserve">(a proximal minority stressor) </w:t>
      </w:r>
      <w:r>
        <w:t xml:space="preserve">and mental health and wellness among SMC’s, such that secure </w:t>
      </w:r>
      <w:r w:rsidR="006378AB">
        <w:t>ATG</w:t>
      </w:r>
      <w:r w:rsidR="00845C25">
        <w:t xml:space="preserve"> </w:t>
      </w:r>
      <w:r w:rsidR="00845C25">
        <w:lastRenderedPageBreak/>
        <w:t>(lower anxiety, lower avoidance)</w:t>
      </w:r>
      <w:r>
        <w:t xml:space="preserve"> would be related to greater mental health and wellness, with worse mental health and wellness related to </w:t>
      </w:r>
      <w:r w:rsidR="00041DBB">
        <w:t xml:space="preserve">greater </w:t>
      </w:r>
      <w:r w:rsidR="00845C25">
        <w:t xml:space="preserve">ATG </w:t>
      </w:r>
      <w:r>
        <w:t>avoidan</w:t>
      </w:r>
      <w:r w:rsidR="00845C25">
        <w:t>ce and anxiety.</w:t>
      </w:r>
    </w:p>
    <w:p w14:paraId="225262D9" w14:textId="47815108" w:rsidR="00D51D3D" w:rsidRDefault="00FF5B23" w:rsidP="00B75F44">
      <w:pPr>
        <w:spacing w:line="480" w:lineRule="auto"/>
        <w:rPr>
          <w:b/>
          <w:bCs/>
        </w:rPr>
      </w:pPr>
      <w:r>
        <w:rPr>
          <w:b/>
          <w:bCs/>
        </w:rPr>
        <w:t>Results</w:t>
      </w:r>
    </w:p>
    <w:p w14:paraId="3F1DA9B5" w14:textId="3FAAC2A2" w:rsidR="00351A6E" w:rsidRDefault="00FF5B23" w:rsidP="00B75F44">
      <w:pPr>
        <w:spacing w:line="480" w:lineRule="auto"/>
      </w:pPr>
      <w:r>
        <w:t>Data collection began on February 26, 2020, before the March 13</w:t>
      </w:r>
      <w:r w:rsidRPr="00FF5B23">
        <w:rPr>
          <w:vertAlign w:val="superscript"/>
        </w:rPr>
        <w:t>th</w:t>
      </w:r>
      <w:r>
        <w:t xml:space="preserve"> declaration of a national emergency in the United States due to the worldwide Covid-19 coronavirus pandemic.  Data collection was stopped on April </w:t>
      </w:r>
      <w:r w:rsidR="00ED2972">
        <w:t>11</w:t>
      </w:r>
      <w:r>
        <w:t xml:space="preserve">, 2020.  Because of the unique circumstances that arose due to the pandemic, T-tests were </w:t>
      </w:r>
      <w:r w:rsidRPr="007042E6">
        <w:t>done to compare responses between pre- (n=180) and post- (n=30) national emergency declaration.</w:t>
      </w:r>
      <w:r w:rsidR="007042E6">
        <w:t xml:space="preserve">  Across all dependent variables, significant differences were only found for the Stress subscale of the DASS-21, with scores indicating significantly higher levels of stress pre-declaration (32.17 ± 10.92) than post-declaration (30.27 </w:t>
      </w:r>
      <w:r w:rsidR="007042E6">
        <w:t>±</w:t>
      </w:r>
      <w:r w:rsidR="007042E6">
        <w:t xml:space="preserve"> 9.09). </w:t>
      </w:r>
      <w:r w:rsidR="00500334" w:rsidRPr="007042E6">
        <w:t xml:space="preserve">The DASS-21 Stress subscale was not included in our analyses for this reason.  </w:t>
      </w:r>
      <w:r w:rsidR="00726632" w:rsidRPr="007042E6">
        <w:t>No significant differences</w:t>
      </w:r>
      <w:r w:rsidR="00726632">
        <w:t xml:space="preserve"> were found between pre- and post-declaration scores for psychological wellbeing, suicidal ideation, depression, or anxiety.</w:t>
      </w:r>
    </w:p>
    <w:p w14:paraId="79A481E5" w14:textId="77777777" w:rsidR="00954861" w:rsidRDefault="007C4F87" w:rsidP="00B75F44">
      <w:pPr>
        <w:spacing w:line="480" w:lineRule="auto"/>
      </w:pPr>
      <w:r>
        <w:tab/>
        <w:t xml:space="preserve">Anxiety and avoidance dimensions have been shown to be significantly correlated for adult attachment styles (Cameron, Finnegan, &amp; </w:t>
      </w:r>
      <w:proofErr w:type="spellStart"/>
      <w:r>
        <w:t>Morry</w:t>
      </w:r>
      <w:proofErr w:type="spellEnd"/>
      <w:r>
        <w:t>, 2012).  This has not been found for the anxiety and avoidance dimensions of ATG (Beck &amp; McDonald, 2004).  Correlations were calculated in order to confirm that ATG dimensions were not significantly correlated for this study, as well as to examine relations between variables (see Table 2).  Aligning with previous research, anxious and avoidant dimensions of ATG were not found to significantly correlate.</w:t>
      </w:r>
      <w:r w:rsidR="00954861">
        <w:t xml:space="preserve">  </w:t>
      </w:r>
    </w:p>
    <w:p w14:paraId="1DD2BEA9" w14:textId="77777777" w:rsidR="000843BC" w:rsidRDefault="00954861" w:rsidP="001F1E31">
      <w:pPr>
        <w:spacing w:line="480" w:lineRule="auto"/>
      </w:pPr>
      <w:r>
        <w:tab/>
      </w:r>
      <w:r w:rsidR="001F1E31">
        <w:t xml:space="preserve">Correlations among ATG dimensions were particularly of note.  </w:t>
      </w:r>
      <w:r>
        <w:t xml:space="preserve">ATG </w:t>
      </w:r>
      <w:r w:rsidR="00041DBB">
        <w:t xml:space="preserve">anxiety </w:t>
      </w:r>
      <w:r>
        <w:t xml:space="preserve">was </w:t>
      </w:r>
      <w:r w:rsidR="00CE15D6">
        <w:t xml:space="preserve">positively </w:t>
      </w:r>
      <w:r>
        <w:t xml:space="preserve">correlated with </w:t>
      </w:r>
      <w:r w:rsidR="00CE15D6">
        <w:t xml:space="preserve">internalized heterosexism, depression, anxiety, distress related to DEH, </w:t>
      </w:r>
      <w:proofErr w:type="spellStart"/>
      <w:r w:rsidR="00CE15D6">
        <w:t>occurences</w:t>
      </w:r>
      <w:proofErr w:type="spellEnd"/>
      <w:r w:rsidR="00CE15D6">
        <w:t xml:space="preserve"> of DEH, and suicidal ideation</w:t>
      </w:r>
      <w:r w:rsidR="00041DBB">
        <w:t xml:space="preserve">.  </w:t>
      </w:r>
      <w:proofErr w:type="gramStart"/>
      <w:r w:rsidR="00041DBB">
        <w:t>Specifically</w:t>
      </w:r>
      <w:proofErr w:type="gramEnd"/>
      <w:r w:rsidR="00041DBB">
        <w:t xml:space="preserve"> this means that among our sample, less ATG anxiety (</w:t>
      </w:r>
      <w:r w:rsidR="001F1E31">
        <w:t>greater security</w:t>
      </w:r>
      <w:r w:rsidR="00041DBB">
        <w:t xml:space="preserve">) was related to lower levels of internalized heterosexism, less </w:t>
      </w:r>
    </w:p>
    <w:p w14:paraId="28946268" w14:textId="77777777" w:rsidR="000843BC" w:rsidRDefault="000843BC" w:rsidP="000843BC">
      <w:pPr>
        <w:spacing w:line="480" w:lineRule="auto"/>
        <w:rPr>
          <w:sz w:val="17"/>
          <w:szCs w:val="17"/>
        </w:rPr>
        <w:sectPr w:rsidR="000843BC" w:rsidSect="00483E07">
          <w:headerReference w:type="default" r:id="rId8"/>
          <w:headerReference w:type="first" r:id="rId9"/>
          <w:pgSz w:w="12240" w:h="15840"/>
          <w:pgMar w:top="1440" w:right="1440" w:bottom="1440" w:left="1440" w:header="720" w:footer="720" w:gutter="0"/>
          <w:cols w:space="720"/>
          <w:titlePg/>
          <w:docGrid w:linePitch="360"/>
        </w:sectPr>
      </w:pPr>
    </w:p>
    <w:tbl>
      <w:tblPr>
        <w:tblStyle w:val="TableGrid"/>
        <w:tblpPr w:leftFromText="180" w:rightFromText="180" w:vertAnchor="text" w:horzAnchor="margin" w:tblpXSpec="center" w:tblpY="6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7"/>
        <w:gridCol w:w="899"/>
        <w:gridCol w:w="899"/>
        <w:gridCol w:w="725"/>
        <w:gridCol w:w="907"/>
        <w:gridCol w:w="899"/>
        <w:gridCol w:w="908"/>
        <w:gridCol w:w="988"/>
        <w:gridCol w:w="938"/>
        <w:gridCol w:w="1037"/>
        <w:gridCol w:w="1037"/>
        <w:gridCol w:w="1041"/>
      </w:tblGrid>
      <w:tr w:rsidR="000843BC" w:rsidRPr="00954861" w14:paraId="5FFB948B" w14:textId="77777777" w:rsidTr="000843BC">
        <w:trPr>
          <w:trHeight w:val="513"/>
          <w:jc w:val="center"/>
        </w:trPr>
        <w:tc>
          <w:tcPr>
            <w:tcW w:w="12305" w:type="dxa"/>
            <w:gridSpan w:val="12"/>
            <w:tcBorders>
              <w:bottom w:val="single" w:sz="12" w:space="0" w:color="auto"/>
            </w:tcBorders>
            <w:vAlign w:val="bottom"/>
          </w:tcPr>
          <w:p w14:paraId="38E90F45" w14:textId="3A85582C" w:rsidR="000843BC" w:rsidRPr="00954861" w:rsidRDefault="000843BC" w:rsidP="000843BC">
            <w:pPr>
              <w:spacing w:line="480" w:lineRule="auto"/>
              <w:rPr>
                <w:sz w:val="17"/>
                <w:szCs w:val="17"/>
              </w:rPr>
            </w:pPr>
            <w:r w:rsidRPr="00954861">
              <w:rPr>
                <w:sz w:val="17"/>
                <w:szCs w:val="17"/>
              </w:rPr>
              <w:lastRenderedPageBreak/>
              <w:t>Table 2. Descriptive statistics and correlations (n=210)</w:t>
            </w:r>
          </w:p>
        </w:tc>
      </w:tr>
      <w:tr w:rsidR="000843BC" w:rsidRPr="00954861" w14:paraId="19F29104" w14:textId="77777777" w:rsidTr="000843BC">
        <w:trPr>
          <w:trHeight w:val="492"/>
          <w:jc w:val="center"/>
        </w:trPr>
        <w:tc>
          <w:tcPr>
            <w:tcW w:w="2027" w:type="dxa"/>
            <w:tcBorders>
              <w:top w:val="single" w:sz="12" w:space="0" w:color="auto"/>
              <w:bottom w:val="single" w:sz="8" w:space="0" w:color="auto"/>
            </w:tcBorders>
            <w:vAlign w:val="center"/>
          </w:tcPr>
          <w:p w14:paraId="517E8777" w14:textId="77777777" w:rsidR="000843BC" w:rsidRPr="00954861" w:rsidRDefault="000843BC" w:rsidP="000843BC">
            <w:pPr>
              <w:spacing w:line="480" w:lineRule="auto"/>
              <w:rPr>
                <w:sz w:val="17"/>
                <w:szCs w:val="17"/>
              </w:rPr>
            </w:pPr>
            <w:r w:rsidRPr="00954861">
              <w:rPr>
                <w:sz w:val="17"/>
                <w:szCs w:val="17"/>
              </w:rPr>
              <w:t>Variable</w:t>
            </w:r>
          </w:p>
        </w:tc>
        <w:tc>
          <w:tcPr>
            <w:tcW w:w="899" w:type="dxa"/>
            <w:tcBorders>
              <w:top w:val="single" w:sz="12" w:space="0" w:color="auto"/>
              <w:bottom w:val="single" w:sz="8" w:space="0" w:color="auto"/>
            </w:tcBorders>
            <w:vAlign w:val="center"/>
          </w:tcPr>
          <w:p w14:paraId="7E1FBA71" w14:textId="77777777" w:rsidR="000843BC" w:rsidRPr="00954861" w:rsidRDefault="000843BC" w:rsidP="000843BC">
            <w:pPr>
              <w:spacing w:line="480" w:lineRule="auto"/>
              <w:jc w:val="center"/>
              <w:rPr>
                <w:sz w:val="17"/>
                <w:szCs w:val="17"/>
              </w:rPr>
            </w:pPr>
            <w:r>
              <w:rPr>
                <w:sz w:val="17"/>
                <w:szCs w:val="17"/>
              </w:rPr>
              <w:t>M</w:t>
            </w:r>
          </w:p>
        </w:tc>
        <w:tc>
          <w:tcPr>
            <w:tcW w:w="899" w:type="dxa"/>
            <w:tcBorders>
              <w:top w:val="single" w:sz="12" w:space="0" w:color="auto"/>
              <w:bottom w:val="single" w:sz="8" w:space="0" w:color="auto"/>
            </w:tcBorders>
            <w:vAlign w:val="center"/>
          </w:tcPr>
          <w:p w14:paraId="22407591" w14:textId="77777777" w:rsidR="000843BC" w:rsidRPr="00954861" w:rsidRDefault="000843BC" w:rsidP="000843BC">
            <w:pPr>
              <w:spacing w:line="480" w:lineRule="auto"/>
              <w:jc w:val="center"/>
              <w:rPr>
                <w:sz w:val="17"/>
                <w:szCs w:val="17"/>
              </w:rPr>
            </w:pPr>
            <w:r>
              <w:rPr>
                <w:sz w:val="17"/>
                <w:szCs w:val="17"/>
              </w:rPr>
              <w:t>SD</w:t>
            </w:r>
          </w:p>
        </w:tc>
        <w:tc>
          <w:tcPr>
            <w:tcW w:w="725" w:type="dxa"/>
            <w:tcBorders>
              <w:top w:val="single" w:sz="12" w:space="0" w:color="auto"/>
              <w:bottom w:val="single" w:sz="8" w:space="0" w:color="auto"/>
            </w:tcBorders>
            <w:vAlign w:val="center"/>
          </w:tcPr>
          <w:p w14:paraId="1DEB008A" w14:textId="77777777" w:rsidR="000843BC" w:rsidRPr="00954861" w:rsidRDefault="000843BC" w:rsidP="000843BC">
            <w:pPr>
              <w:spacing w:line="480" w:lineRule="auto"/>
              <w:jc w:val="center"/>
              <w:rPr>
                <w:sz w:val="17"/>
                <w:szCs w:val="17"/>
              </w:rPr>
            </w:pPr>
            <w:r w:rsidRPr="00954861">
              <w:rPr>
                <w:sz w:val="17"/>
                <w:szCs w:val="17"/>
              </w:rPr>
              <w:t>1</w:t>
            </w:r>
          </w:p>
        </w:tc>
        <w:tc>
          <w:tcPr>
            <w:tcW w:w="907" w:type="dxa"/>
            <w:tcBorders>
              <w:top w:val="single" w:sz="12" w:space="0" w:color="auto"/>
              <w:bottom w:val="single" w:sz="8" w:space="0" w:color="auto"/>
            </w:tcBorders>
            <w:vAlign w:val="center"/>
          </w:tcPr>
          <w:p w14:paraId="5B805ED6" w14:textId="77777777" w:rsidR="000843BC" w:rsidRPr="00954861" w:rsidRDefault="000843BC" w:rsidP="000843BC">
            <w:pPr>
              <w:spacing w:line="480" w:lineRule="auto"/>
              <w:jc w:val="center"/>
              <w:rPr>
                <w:sz w:val="17"/>
                <w:szCs w:val="17"/>
              </w:rPr>
            </w:pPr>
            <w:r w:rsidRPr="00954861">
              <w:rPr>
                <w:sz w:val="17"/>
                <w:szCs w:val="17"/>
              </w:rPr>
              <w:t>2</w:t>
            </w:r>
          </w:p>
        </w:tc>
        <w:tc>
          <w:tcPr>
            <w:tcW w:w="899" w:type="dxa"/>
            <w:tcBorders>
              <w:top w:val="single" w:sz="12" w:space="0" w:color="auto"/>
              <w:bottom w:val="single" w:sz="8" w:space="0" w:color="auto"/>
            </w:tcBorders>
            <w:vAlign w:val="center"/>
          </w:tcPr>
          <w:p w14:paraId="66C31420" w14:textId="77777777" w:rsidR="000843BC" w:rsidRPr="00954861" w:rsidRDefault="000843BC" w:rsidP="000843BC">
            <w:pPr>
              <w:spacing w:line="480" w:lineRule="auto"/>
              <w:jc w:val="center"/>
              <w:rPr>
                <w:sz w:val="17"/>
                <w:szCs w:val="17"/>
              </w:rPr>
            </w:pPr>
            <w:r w:rsidRPr="00954861">
              <w:rPr>
                <w:sz w:val="17"/>
                <w:szCs w:val="17"/>
              </w:rPr>
              <w:t>3</w:t>
            </w:r>
          </w:p>
        </w:tc>
        <w:tc>
          <w:tcPr>
            <w:tcW w:w="908" w:type="dxa"/>
            <w:tcBorders>
              <w:top w:val="single" w:sz="12" w:space="0" w:color="auto"/>
              <w:bottom w:val="single" w:sz="8" w:space="0" w:color="auto"/>
            </w:tcBorders>
            <w:vAlign w:val="center"/>
          </w:tcPr>
          <w:p w14:paraId="64E80E67" w14:textId="77777777" w:rsidR="000843BC" w:rsidRPr="00954861" w:rsidRDefault="000843BC" w:rsidP="000843BC">
            <w:pPr>
              <w:spacing w:line="480" w:lineRule="auto"/>
              <w:jc w:val="center"/>
              <w:rPr>
                <w:sz w:val="17"/>
                <w:szCs w:val="17"/>
              </w:rPr>
            </w:pPr>
            <w:r w:rsidRPr="00954861">
              <w:rPr>
                <w:sz w:val="17"/>
                <w:szCs w:val="17"/>
              </w:rPr>
              <w:t>4</w:t>
            </w:r>
          </w:p>
        </w:tc>
        <w:tc>
          <w:tcPr>
            <w:tcW w:w="988" w:type="dxa"/>
            <w:tcBorders>
              <w:top w:val="single" w:sz="12" w:space="0" w:color="auto"/>
              <w:bottom w:val="single" w:sz="8" w:space="0" w:color="auto"/>
            </w:tcBorders>
            <w:vAlign w:val="center"/>
          </w:tcPr>
          <w:p w14:paraId="357D6C25" w14:textId="77777777" w:rsidR="000843BC" w:rsidRPr="00954861" w:rsidRDefault="000843BC" w:rsidP="000843BC">
            <w:pPr>
              <w:spacing w:line="480" w:lineRule="auto"/>
              <w:jc w:val="center"/>
              <w:rPr>
                <w:sz w:val="17"/>
                <w:szCs w:val="17"/>
              </w:rPr>
            </w:pPr>
            <w:r w:rsidRPr="00954861">
              <w:rPr>
                <w:sz w:val="17"/>
                <w:szCs w:val="17"/>
              </w:rPr>
              <w:t>5</w:t>
            </w:r>
          </w:p>
        </w:tc>
        <w:tc>
          <w:tcPr>
            <w:tcW w:w="938" w:type="dxa"/>
            <w:tcBorders>
              <w:top w:val="single" w:sz="12" w:space="0" w:color="auto"/>
              <w:bottom w:val="single" w:sz="8" w:space="0" w:color="auto"/>
            </w:tcBorders>
            <w:vAlign w:val="center"/>
          </w:tcPr>
          <w:p w14:paraId="27AAA268" w14:textId="77777777" w:rsidR="000843BC" w:rsidRPr="00954861" w:rsidRDefault="000843BC" w:rsidP="000843BC">
            <w:pPr>
              <w:spacing w:line="480" w:lineRule="auto"/>
              <w:jc w:val="center"/>
              <w:rPr>
                <w:sz w:val="17"/>
                <w:szCs w:val="17"/>
              </w:rPr>
            </w:pPr>
            <w:r w:rsidRPr="00954861">
              <w:rPr>
                <w:sz w:val="17"/>
                <w:szCs w:val="17"/>
              </w:rPr>
              <w:t>6</w:t>
            </w:r>
          </w:p>
        </w:tc>
        <w:tc>
          <w:tcPr>
            <w:tcW w:w="1037" w:type="dxa"/>
            <w:tcBorders>
              <w:top w:val="single" w:sz="12" w:space="0" w:color="auto"/>
              <w:bottom w:val="single" w:sz="8" w:space="0" w:color="auto"/>
            </w:tcBorders>
            <w:vAlign w:val="center"/>
          </w:tcPr>
          <w:p w14:paraId="582536E3" w14:textId="77777777" w:rsidR="000843BC" w:rsidRPr="00954861" w:rsidRDefault="000843BC" w:rsidP="000843BC">
            <w:pPr>
              <w:spacing w:line="480" w:lineRule="auto"/>
              <w:jc w:val="center"/>
              <w:rPr>
                <w:sz w:val="17"/>
                <w:szCs w:val="17"/>
              </w:rPr>
            </w:pPr>
            <w:r w:rsidRPr="00954861">
              <w:rPr>
                <w:sz w:val="17"/>
                <w:szCs w:val="17"/>
              </w:rPr>
              <w:t>7</w:t>
            </w:r>
          </w:p>
        </w:tc>
        <w:tc>
          <w:tcPr>
            <w:tcW w:w="1037" w:type="dxa"/>
            <w:tcBorders>
              <w:top w:val="single" w:sz="12" w:space="0" w:color="auto"/>
              <w:bottom w:val="single" w:sz="8" w:space="0" w:color="auto"/>
            </w:tcBorders>
            <w:vAlign w:val="center"/>
          </w:tcPr>
          <w:p w14:paraId="26B78AC4" w14:textId="77777777" w:rsidR="000843BC" w:rsidRPr="00954861" w:rsidRDefault="000843BC" w:rsidP="000843BC">
            <w:pPr>
              <w:spacing w:line="480" w:lineRule="auto"/>
              <w:jc w:val="center"/>
              <w:rPr>
                <w:sz w:val="17"/>
                <w:szCs w:val="17"/>
              </w:rPr>
            </w:pPr>
            <w:r w:rsidRPr="00954861">
              <w:rPr>
                <w:sz w:val="17"/>
                <w:szCs w:val="17"/>
              </w:rPr>
              <w:t>8</w:t>
            </w:r>
          </w:p>
        </w:tc>
        <w:tc>
          <w:tcPr>
            <w:tcW w:w="1041" w:type="dxa"/>
            <w:tcBorders>
              <w:top w:val="single" w:sz="12" w:space="0" w:color="auto"/>
              <w:bottom w:val="single" w:sz="8" w:space="0" w:color="auto"/>
            </w:tcBorders>
            <w:vAlign w:val="center"/>
          </w:tcPr>
          <w:p w14:paraId="6A53550C" w14:textId="77777777" w:rsidR="000843BC" w:rsidRPr="00954861" w:rsidRDefault="000843BC" w:rsidP="000843BC">
            <w:pPr>
              <w:spacing w:line="480" w:lineRule="auto"/>
              <w:jc w:val="center"/>
              <w:rPr>
                <w:sz w:val="17"/>
                <w:szCs w:val="17"/>
              </w:rPr>
            </w:pPr>
            <w:r w:rsidRPr="00954861">
              <w:rPr>
                <w:sz w:val="17"/>
                <w:szCs w:val="17"/>
              </w:rPr>
              <w:t>9</w:t>
            </w:r>
          </w:p>
        </w:tc>
      </w:tr>
      <w:tr w:rsidR="000843BC" w:rsidRPr="00954861" w14:paraId="4953F266" w14:textId="77777777" w:rsidTr="000843BC">
        <w:trPr>
          <w:trHeight w:val="513"/>
          <w:jc w:val="center"/>
        </w:trPr>
        <w:tc>
          <w:tcPr>
            <w:tcW w:w="2027" w:type="dxa"/>
            <w:tcBorders>
              <w:top w:val="single" w:sz="8" w:space="0" w:color="auto"/>
            </w:tcBorders>
            <w:vAlign w:val="center"/>
          </w:tcPr>
          <w:p w14:paraId="09B21043" w14:textId="77777777" w:rsidR="000843BC" w:rsidRPr="00954861" w:rsidRDefault="000843BC" w:rsidP="000843BC">
            <w:pPr>
              <w:spacing w:line="480" w:lineRule="auto"/>
              <w:rPr>
                <w:sz w:val="17"/>
                <w:szCs w:val="17"/>
              </w:rPr>
            </w:pPr>
            <w:r w:rsidRPr="00954861">
              <w:rPr>
                <w:sz w:val="17"/>
                <w:szCs w:val="17"/>
              </w:rPr>
              <w:t>1. ATG</w:t>
            </w:r>
            <w:r>
              <w:rPr>
                <w:sz w:val="17"/>
                <w:szCs w:val="17"/>
              </w:rPr>
              <w:t xml:space="preserve"> Anxiety</w:t>
            </w:r>
          </w:p>
        </w:tc>
        <w:tc>
          <w:tcPr>
            <w:tcW w:w="899" w:type="dxa"/>
            <w:tcBorders>
              <w:top w:val="single" w:sz="8" w:space="0" w:color="auto"/>
            </w:tcBorders>
            <w:vAlign w:val="center"/>
          </w:tcPr>
          <w:p w14:paraId="0F268A99" w14:textId="77777777" w:rsidR="000843BC" w:rsidRPr="005803BA" w:rsidRDefault="000843BC" w:rsidP="000843BC">
            <w:pPr>
              <w:spacing w:line="480" w:lineRule="auto"/>
              <w:jc w:val="center"/>
              <w:rPr>
                <w:sz w:val="17"/>
                <w:szCs w:val="17"/>
              </w:rPr>
            </w:pPr>
            <w:r w:rsidRPr="005803BA">
              <w:rPr>
                <w:sz w:val="17"/>
                <w:szCs w:val="17"/>
              </w:rPr>
              <w:t>47.853</w:t>
            </w:r>
          </w:p>
        </w:tc>
        <w:tc>
          <w:tcPr>
            <w:tcW w:w="899" w:type="dxa"/>
            <w:tcBorders>
              <w:top w:val="single" w:sz="8" w:space="0" w:color="auto"/>
            </w:tcBorders>
            <w:vAlign w:val="center"/>
          </w:tcPr>
          <w:p w14:paraId="549FC228" w14:textId="77777777" w:rsidR="000843BC" w:rsidRPr="005803BA" w:rsidRDefault="000843BC" w:rsidP="000843BC">
            <w:pPr>
              <w:spacing w:line="480" w:lineRule="auto"/>
              <w:jc w:val="center"/>
              <w:rPr>
                <w:sz w:val="17"/>
                <w:szCs w:val="17"/>
              </w:rPr>
            </w:pPr>
            <w:r w:rsidRPr="005803BA">
              <w:rPr>
                <w:sz w:val="17"/>
                <w:szCs w:val="17"/>
              </w:rPr>
              <w:t>18.72</w:t>
            </w:r>
          </w:p>
        </w:tc>
        <w:tc>
          <w:tcPr>
            <w:tcW w:w="725" w:type="dxa"/>
            <w:tcBorders>
              <w:top w:val="single" w:sz="8" w:space="0" w:color="auto"/>
            </w:tcBorders>
            <w:vAlign w:val="center"/>
          </w:tcPr>
          <w:p w14:paraId="0FE869AD" w14:textId="77777777" w:rsidR="000843BC" w:rsidRPr="00954861" w:rsidRDefault="000843BC" w:rsidP="000843BC">
            <w:pPr>
              <w:spacing w:line="480" w:lineRule="auto"/>
              <w:jc w:val="center"/>
              <w:rPr>
                <w:sz w:val="17"/>
                <w:szCs w:val="17"/>
              </w:rPr>
            </w:pPr>
            <w:r w:rsidRPr="00954861">
              <w:rPr>
                <w:sz w:val="17"/>
                <w:szCs w:val="17"/>
              </w:rPr>
              <w:t>1.00</w:t>
            </w:r>
          </w:p>
        </w:tc>
        <w:tc>
          <w:tcPr>
            <w:tcW w:w="907" w:type="dxa"/>
            <w:tcBorders>
              <w:top w:val="single" w:sz="8" w:space="0" w:color="auto"/>
            </w:tcBorders>
            <w:vAlign w:val="center"/>
          </w:tcPr>
          <w:p w14:paraId="622ACFF6" w14:textId="77777777" w:rsidR="000843BC" w:rsidRPr="00954861" w:rsidRDefault="000843BC" w:rsidP="000843BC">
            <w:pPr>
              <w:spacing w:line="480" w:lineRule="auto"/>
              <w:jc w:val="center"/>
              <w:rPr>
                <w:sz w:val="17"/>
                <w:szCs w:val="17"/>
              </w:rPr>
            </w:pPr>
            <w:r w:rsidRPr="00954861">
              <w:rPr>
                <w:sz w:val="17"/>
                <w:szCs w:val="17"/>
              </w:rPr>
              <w:t>.10</w:t>
            </w:r>
            <w:r>
              <w:rPr>
                <w:sz w:val="17"/>
                <w:szCs w:val="17"/>
              </w:rPr>
              <w:t>8</w:t>
            </w:r>
          </w:p>
        </w:tc>
        <w:tc>
          <w:tcPr>
            <w:tcW w:w="899" w:type="dxa"/>
            <w:tcBorders>
              <w:top w:val="single" w:sz="8" w:space="0" w:color="auto"/>
            </w:tcBorders>
            <w:vAlign w:val="center"/>
          </w:tcPr>
          <w:p w14:paraId="1F790076" w14:textId="77777777" w:rsidR="000843BC" w:rsidRPr="00954861" w:rsidRDefault="000843BC" w:rsidP="000843BC">
            <w:pPr>
              <w:spacing w:line="480" w:lineRule="auto"/>
              <w:jc w:val="center"/>
              <w:rPr>
                <w:sz w:val="17"/>
                <w:szCs w:val="17"/>
              </w:rPr>
            </w:pPr>
            <w:r w:rsidRPr="00954861">
              <w:rPr>
                <w:sz w:val="17"/>
                <w:szCs w:val="17"/>
              </w:rPr>
              <w:t>.231**</w:t>
            </w:r>
          </w:p>
        </w:tc>
        <w:tc>
          <w:tcPr>
            <w:tcW w:w="908" w:type="dxa"/>
            <w:tcBorders>
              <w:top w:val="single" w:sz="8" w:space="0" w:color="auto"/>
            </w:tcBorders>
            <w:vAlign w:val="center"/>
          </w:tcPr>
          <w:p w14:paraId="00137E85" w14:textId="77777777" w:rsidR="000843BC" w:rsidRPr="00954861" w:rsidRDefault="000843BC" w:rsidP="000843BC">
            <w:pPr>
              <w:spacing w:line="480" w:lineRule="auto"/>
              <w:jc w:val="center"/>
              <w:rPr>
                <w:sz w:val="17"/>
                <w:szCs w:val="17"/>
              </w:rPr>
            </w:pPr>
            <w:r w:rsidRPr="00954861">
              <w:rPr>
                <w:sz w:val="17"/>
                <w:szCs w:val="17"/>
              </w:rPr>
              <w:t>.288**</w:t>
            </w:r>
          </w:p>
        </w:tc>
        <w:tc>
          <w:tcPr>
            <w:tcW w:w="988" w:type="dxa"/>
            <w:tcBorders>
              <w:top w:val="single" w:sz="8" w:space="0" w:color="auto"/>
            </w:tcBorders>
            <w:vAlign w:val="center"/>
          </w:tcPr>
          <w:p w14:paraId="06E96B05" w14:textId="77777777" w:rsidR="000843BC" w:rsidRPr="00954861" w:rsidRDefault="000843BC" w:rsidP="000843BC">
            <w:pPr>
              <w:spacing w:line="480" w:lineRule="auto"/>
              <w:jc w:val="center"/>
              <w:rPr>
                <w:sz w:val="17"/>
                <w:szCs w:val="17"/>
              </w:rPr>
            </w:pPr>
            <w:r w:rsidRPr="00954861">
              <w:rPr>
                <w:sz w:val="17"/>
                <w:szCs w:val="17"/>
              </w:rPr>
              <w:t>.4</w:t>
            </w:r>
            <w:r>
              <w:rPr>
                <w:sz w:val="17"/>
                <w:szCs w:val="17"/>
              </w:rPr>
              <w:t>91</w:t>
            </w:r>
            <w:r w:rsidRPr="00954861">
              <w:rPr>
                <w:sz w:val="17"/>
                <w:szCs w:val="17"/>
              </w:rPr>
              <w:t>**</w:t>
            </w:r>
          </w:p>
        </w:tc>
        <w:tc>
          <w:tcPr>
            <w:tcW w:w="938" w:type="dxa"/>
            <w:tcBorders>
              <w:top w:val="single" w:sz="8" w:space="0" w:color="auto"/>
            </w:tcBorders>
            <w:vAlign w:val="center"/>
          </w:tcPr>
          <w:p w14:paraId="43BB42DC" w14:textId="77777777" w:rsidR="000843BC" w:rsidRPr="00954861" w:rsidRDefault="000843BC" w:rsidP="000843BC">
            <w:pPr>
              <w:spacing w:line="480" w:lineRule="auto"/>
              <w:jc w:val="center"/>
              <w:rPr>
                <w:sz w:val="17"/>
                <w:szCs w:val="17"/>
              </w:rPr>
            </w:pPr>
            <w:r w:rsidRPr="00954861">
              <w:rPr>
                <w:sz w:val="17"/>
                <w:szCs w:val="17"/>
              </w:rPr>
              <w:t>.16</w:t>
            </w:r>
            <w:r>
              <w:rPr>
                <w:sz w:val="17"/>
                <w:szCs w:val="17"/>
              </w:rPr>
              <w:t>6</w:t>
            </w:r>
            <w:r w:rsidRPr="00954861">
              <w:rPr>
                <w:sz w:val="17"/>
                <w:szCs w:val="17"/>
              </w:rPr>
              <w:t>*</w:t>
            </w:r>
          </w:p>
        </w:tc>
        <w:tc>
          <w:tcPr>
            <w:tcW w:w="1037" w:type="dxa"/>
            <w:tcBorders>
              <w:top w:val="single" w:sz="8" w:space="0" w:color="auto"/>
            </w:tcBorders>
            <w:vAlign w:val="center"/>
          </w:tcPr>
          <w:p w14:paraId="0200C138" w14:textId="77777777" w:rsidR="000843BC" w:rsidRPr="00954861" w:rsidRDefault="000843BC" w:rsidP="000843BC">
            <w:pPr>
              <w:spacing w:line="480" w:lineRule="auto"/>
              <w:jc w:val="center"/>
              <w:rPr>
                <w:sz w:val="17"/>
                <w:szCs w:val="17"/>
              </w:rPr>
            </w:pPr>
            <w:r w:rsidRPr="00954861">
              <w:rPr>
                <w:sz w:val="17"/>
                <w:szCs w:val="17"/>
              </w:rPr>
              <w:t>.395**</w:t>
            </w:r>
          </w:p>
        </w:tc>
        <w:tc>
          <w:tcPr>
            <w:tcW w:w="1037" w:type="dxa"/>
            <w:tcBorders>
              <w:top w:val="single" w:sz="8" w:space="0" w:color="auto"/>
            </w:tcBorders>
            <w:vAlign w:val="center"/>
          </w:tcPr>
          <w:p w14:paraId="720133B1" w14:textId="77777777" w:rsidR="000843BC" w:rsidRPr="00954861" w:rsidRDefault="000843BC" w:rsidP="000843BC">
            <w:pPr>
              <w:spacing w:line="480" w:lineRule="auto"/>
              <w:jc w:val="center"/>
              <w:rPr>
                <w:sz w:val="17"/>
                <w:szCs w:val="17"/>
              </w:rPr>
            </w:pPr>
            <w:r w:rsidRPr="00954861">
              <w:rPr>
                <w:sz w:val="17"/>
                <w:szCs w:val="17"/>
              </w:rPr>
              <w:t>.38</w:t>
            </w:r>
            <w:r>
              <w:rPr>
                <w:sz w:val="17"/>
                <w:szCs w:val="17"/>
              </w:rPr>
              <w:t>4</w:t>
            </w:r>
            <w:r w:rsidRPr="00954861">
              <w:rPr>
                <w:sz w:val="17"/>
                <w:szCs w:val="17"/>
              </w:rPr>
              <w:t>**</w:t>
            </w:r>
          </w:p>
        </w:tc>
        <w:tc>
          <w:tcPr>
            <w:tcW w:w="1041" w:type="dxa"/>
            <w:tcBorders>
              <w:top w:val="single" w:sz="8" w:space="0" w:color="auto"/>
            </w:tcBorders>
            <w:vAlign w:val="center"/>
          </w:tcPr>
          <w:p w14:paraId="33290FE7" w14:textId="77777777" w:rsidR="000843BC" w:rsidRPr="00954861" w:rsidRDefault="000843BC" w:rsidP="000843BC">
            <w:pPr>
              <w:spacing w:line="480" w:lineRule="auto"/>
              <w:jc w:val="center"/>
              <w:rPr>
                <w:sz w:val="17"/>
                <w:szCs w:val="17"/>
              </w:rPr>
            </w:pPr>
            <w:r>
              <w:rPr>
                <w:sz w:val="17"/>
                <w:szCs w:val="17"/>
              </w:rPr>
              <w:t>-4.00</w:t>
            </w:r>
            <w:r w:rsidRPr="00954861">
              <w:rPr>
                <w:sz w:val="17"/>
                <w:szCs w:val="17"/>
              </w:rPr>
              <w:t>**</w:t>
            </w:r>
          </w:p>
        </w:tc>
      </w:tr>
      <w:tr w:rsidR="000843BC" w:rsidRPr="00954861" w14:paraId="61786189" w14:textId="77777777" w:rsidTr="000843BC">
        <w:trPr>
          <w:trHeight w:val="513"/>
          <w:jc w:val="center"/>
        </w:trPr>
        <w:tc>
          <w:tcPr>
            <w:tcW w:w="2027" w:type="dxa"/>
            <w:vAlign w:val="center"/>
          </w:tcPr>
          <w:p w14:paraId="348718F5" w14:textId="77777777" w:rsidR="000843BC" w:rsidRPr="00954861" w:rsidRDefault="000843BC" w:rsidP="000843BC">
            <w:pPr>
              <w:spacing w:line="480" w:lineRule="auto"/>
              <w:rPr>
                <w:sz w:val="17"/>
                <w:szCs w:val="17"/>
              </w:rPr>
            </w:pPr>
            <w:r w:rsidRPr="00954861">
              <w:rPr>
                <w:sz w:val="17"/>
                <w:szCs w:val="17"/>
              </w:rPr>
              <w:t>2. ATG</w:t>
            </w:r>
            <w:r>
              <w:rPr>
                <w:sz w:val="17"/>
                <w:szCs w:val="17"/>
              </w:rPr>
              <w:t xml:space="preserve"> Avoidance</w:t>
            </w:r>
            <w:r w:rsidRPr="00954861">
              <w:rPr>
                <w:sz w:val="17"/>
                <w:szCs w:val="17"/>
              </w:rPr>
              <w:t xml:space="preserve"> </w:t>
            </w:r>
          </w:p>
        </w:tc>
        <w:tc>
          <w:tcPr>
            <w:tcW w:w="899" w:type="dxa"/>
            <w:vAlign w:val="center"/>
          </w:tcPr>
          <w:p w14:paraId="3DD54A0B" w14:textId="77777777" w:rsidR="000843BC" w:rsidRPr="00954861" w:rsidRDefault="000843BC" w:rsidP="000843BC">
            <w:pPr>
              <w:spacing w:line="480" w:lineRule="auto"/>
              <w:jc w:val="center"/>
              <w:rPr>
                <w:sz w:val="17"/>
                <w:szCs w:val="17"/>
              </w:rPr>
            </w:pPr>
            <w:r w:rsidRPr="00954861">
              <w:rPr>
                <w:sz w:val="17"/>
                <w:szCs w:val="17"/>
              </w:rPr>
              <w:t>51.1</w:t>
            </w:r>
            <w:r>
              <w:rPr>
                <w:sz w:val="17"/>
                <w:szCs w:val="17"/>
              </w:rPr>
              <w:t>11</w:t>
            </w:r>
          </w:p>
        </w:tc>
        <w:tc>
          <w:tcPr>
            <w:tcW w:w="899" w:type="dxa"/>
            <w:vAlign w:val="center"/>
          </w:tcPr>
          <w:p w14:paraId="3A865612" w14:textId="77777777" w:rsidR="000843BC" w:rsidRPr="00954861" w:rsidRDefault="000843BC" w:rsidP="000843BC">
            <w:pPr>
              <w:spacing w:line="480" w:lineRule="auto"/>
              <w:jc w:val="center"/>
              <w:rPr>
                <w:sz w:val="17"/>
                <w:szCs w:val="17"/>
              </w:rPr>
            </w:pPr>
            <w:r w:rsidRPr="00954861">
              <w:rPr>
                <w:sz w:val="17"/>
                <w:szCs w:val="17"/>
              </w:rPr>
              <w:t>14.53</w:t>
            </w:r>
            <w:r>
              <w:rPr>
                <w:sz w:val="17"/>
                <w:szCs w:val="17"/>
              </w:rPr>
              <w:t>7</w:t>
            </w:r>
          </w:p>
        </w:tc>
        <w:tc>
          <w:tcPr>
            <w:tcW w:w="725" w:type="dxa"/>
            <w:vAlign w:val="center"/>
          </w:tcPr>
          <w:p w14:paraId="4EA0D4B8" w14:textId="77777777" w:rsidR="000843BC" w:rsidRPr="00954861" w:rsidRDefault="000843BC" w:rsidP="000843BC">
            <w:pPr>
              <w:spacing w:line="480" w:lineRule="auto"/>
              <w:jc w:val="center"/>
              <w:rPr>
                <w:sz w:val="17"/>
                <w:szCs w:val="17"/>
              </w:rPr>
            </w:pPr>
          </w:p>
        </w:tc>
        <w:tc>
          <w:tcPr>
            <w:tcW w:w="907" w:type="dxa"/>
            <w:vAlign w:val="center"/>
          </w:tcPr>
          <w:p w14:paraId="0B0D6B11" w14:textId="77777777" w:rsidR="000843BC" w:rsidRPr="00954861" w:rsidRDefault="000843BC" w:rsidP="000843BC">
            <w:pPr>
              <w:spacing w:line="480" w:lineRule="auto"/>
              <w:jc w:val="center"/>
              <w:rPr>
                <w:sz w:val="17"/>
                <w:szCs w:val="17"/>
              </w:rPr>
            </w:pPr>
            <w:r w:rsidRPr="00954861">
              <w:rPr>
                <w:sz w:val="17"/>
                <w:szCs w:val="17"/>
              </w:rPr>
              <w:t>1.00</w:t>
            </w:r>
          </w:p>
        </w:tc>
        <w:tc>
          <w:tcPr>
            <w:tcW w:w="899" w:type="dxa"/>
            <w:vAlign w:val="center"/>
          </w:tcPr>
          <w:p w14:paraId="1CD124F3" w14:textId="77777777" w:rsidR="000843BC" w:rsidRPr="00954861" w:rsidRDefault="000843BC" w:rsidP="000843BC">
            <w:pPr>
              <w:spacing w:line="480" w:lineRule="auto"/>
              <w:jc w:val="center"/>
              <w:rPr>
                <w:sz w:val="17"/>
                <w:szCs w:val="17"/>
              </w:rPr>
            </w:pPr>
            <w:r w:rsidRPr="00954861">
              <w:rPr>
                <w:sz w:val="17"/>
                <w:szCs w:val="17"/>
              </w:rPr>
              <w:t>.0</w:t>
            </w:r>
            <w:r>
              <w:rPr>
                <w:sz w:val="17"/>
                <w:szCs w:val="17"/>
              </w:rPr>
              <w:t>71</w:t>
            </w:r>
          </w:p>
        </w:tc>
        <w:tc>
          <w:tcPr>
            <w:tcW w:w="908" w:type="dxa"/>
            <w:vAlign w:val="center"/>
          </w:tcPr>
          <w:p w14:paraId="1E83337B" w14:textId="77777777" w:rsidR="000843BC" w:rsidRPr="00954861" w:rsidRDefault="000843BC" w:rsidP="000843BC">
            <w:pPr>
              <w:spacing w:line="480" w:lineRule="auto"/>
              <w:jc w:val="center"/>
              <w:rPr>
                <w:sz w:val="17"/>
                <w:szCs w:val="17"/>
              </w:rPr>
            </w:pPr>
            <w:r w:rsidRPr="00954861">
              <w:rPr>
                <w:sz w:val="17"/>
                <w:szCs w:val="17"/>
              </w:rPr>
              <w:t>.0</w:t>
            </w:r>
            <w:r>
              <w:rPr>
                <w:sz w:val="17"/>
                <w:szCs w:val="17"/>
              </w:rPr>
              <w:t>06</w:t>
            </w:r>
          </w:p>
        </w:tc>
        <w:tc>
          <w:tcPr>
            <w:tcW w:w="988" w:type="dxa"/>
            <w:vAlign w:val="center"/>
          </w:tcPr>
          <w:p w14:paraId="2A5AA7D0" w14:textId="77777777" w:rsidR="000843BC" w:rsidRPr="00954861" w:rsidRDefault="000843BC" w:rsidP="000843BC">
            <w:pPr>
              <w:spacing w:line="480" w:lineRule="auto"/>
              <w:jc w:val="center"/>
              <w:rPr>
                <w:sz w:val="17"/>
                <w:szCs w:val="17"/>
              </w:rPr>
            </w:pPr>
            <w:r w:rsidRPr="00954861">
              <w:rPr>
                <w:sz w:val="17"/>
                <w:szCs w:val="17"/>
              </w:rPr>
              <w:t>-.</w:t>
            </w:r>
            <w:r>
              <w:rPr>
                <w:sz w:val="17"/>
                <w:szCs w:val="17"/>
              </w:rPr>
              <w:t>013</w:t>
            </w:r>
          </w:p>
        </w:tc>
        <w:tc>
          <w:tcPr>
            <w:tcW w:w="938" w:type="dxa"/>
            <w:vAlign w:val="center"/>
          </w:tcPr>
          <w:p w14:paraId="72E49DE4" w14:textId="77777777" w:rsidR="000843BC" w:rsidRPr="00954861" w:rsidRDefault="000843BC" w:rsidP="000843BC">
            <w:pPr>
              <w:spacing w:line="480" w:lineRule="auto"/>
              <w:jc w:val="center"/>
              <w:rPr>
                <w:sz w:val="17"/>
                <w:szCs w:val="17"/>
              </w:rPr>
            </w:pPr>
            <w:r w:rsidRPr="00954861">
              <w:rPr>
                <w:sz w:val="17"/>
                <w:szCs w:val="17"/>
              </w:rPr>
              <w:t>.11</w:t>
            </w:r>
            <w:r>
              <w:rPr>
                <w:sz w:val="17"/>
                <w:szCs w:val="17"/>
              </w:rPr>
              <w:t>6</w:t>
            </w:r>
          </w:p>
        </w:tc>
        <w:tc>
          <w:tcPr>
            <w:tcW w:w="1037" w:type="dxa"/>
            <w:vAlign w:val="center"/>
          </w:tcPr>
          <w:p w14:paraId="478A3108" w14:textId="77777777" w:rsidR="000843BC" w:rsidRPr="00954861" w:rsidRDefault="000843BC" w:rsidP="000843BC">
            <w:pPr>
              <w:spacing w:line="480" w:lineRule="auto"/>
              <w:jc w:val="center"/>
              <w:rPr>
                <w:sz w:val="17"/>
                <w:szCs w:val="17"/>
              </w:rPr>
            </w:pPr>
            <w:r w:rsidRPr="00954861">
              <w:rPr>
                <w:sz w:val="17"/>
                <w:szCs w:val="17"/>
              </w:rPr>
              <w:t>.1</w:t>
            </w:r>
            <w:r>
              <w:rPr>
                <w:sz w:val="17"/>
                <w:szCs w:val="17"/>
              </w:rPr>
              <w:t>16</w:t>
            </w:r>
          </w:p>
        </w:tc>
        <w:tc>
          <w:tcPr>
            <w:tcW w:w="1037" w:type="dxa"/>
            <w:vAlign w:val="center"/>
          </w:tcPr>
          <w:p w14:paraId="1B87EDD4" w14:textId="77777777" w:rsidR="000843BC" w:rsidRPr="00954861" w:rsidRDefault="000843BC" w:rsidP="000843BC">
            <w:pPr>
              <w:spacing w:line="480" w:lineRule="auto"/>
              <w:jc w:val="center"/>
              <w:rPr>
                <w:sz w:val="17"/>
                <w:szCs w:val="17"/>
              </w:rPr>
            </w:pPr>
            <w:r w:rsidRPr="00954861">
              <w:rPr>
                <w:sz w:val="17"/>
                <w:szCs w:val="17"/>
              </w:rPr>
              <w:t>.</w:t>
            </w:r>
            <w:r>
              <w:rPr>
                <w:sz w:val="17"/>
                <w:szCs w:val="17"/>
              </w:rPr>
              <w:t>093</w:t>
            </w:r>
          </w:p>
        </w:tc>
        <w:tc>
          <w:tcPr>
            <w:tcW w:w="1041" w:type="dxa"/>
            <w:vAlign w:val="center"/>
          </w:tcPr>
          <w:p w14:paraId="48BBA366" w14:textId="77777777" w:rsidR="000843BC" w:rsidRPr="00954861" w:rsidRDefault="000843BC" w:rsidP="000843BC">
            <w:pPr>
              <w:spacing w:line="480" w:lineRule="auto"/>
              <w:jc w:val="center"/>
              <w:rPr>
                <w:sz w:val="17"/>
                <w:szCs w:val="17"/>
              </w:rPr>
            </w:pPr>
            <w:r w:rsidRPr="00954861">
              <w:rPr>
                <w:sz w:val="17"/>
                <w:szCs w:val="17"/>
              </w:rPr>
              <w:t>-.</w:t>
            </w:r>
            <w:r>
              <w:rPr>
                <w:sz w:val="17"/>
                <w:szCs w:val="17"/>
              </w:rPr>
              <w:t>236**</w:t>
            </w:r>
          </w:p>
        </w:tc>
      </w:tr>
      <w:tr w:rsidR="000843BC" w:rsidRPr="00954861" w14:paraId="5C81176C" w14:textId="77777777" w:rsidTr="000843BC">
        <w:trPr>
          <w:trHeight w:val="513"/>
          <w:jc w:val="center"/>
        </w:trPr>
        <w:tc>
          <w:tcPr>
            <w:tcW w:w="2027" w:type="dxa"/>
            <w:vAlign w:val="center"/>
          </w:tcPr>
          <w:p w14:paraId="6242AAAC" w14:textId="77777777" w:rsidR="000843BC" w:rsidRPr="00954861" w:rsidRDefault="000843BC" w:rsidP="000843BC">
            <w:pPr>
              <w:spacing w:line="480" w:lineRule="auto"/>
              <w:rPr>
                <w:sz w:val="17"/>
                <w:szCs w:val="17"/>
              </w:rPr>
            </w:pPr>
            <w:r w:rsidRPr="00954861">
              <w:rPr>
                <w:sz w:val="17"/>
                <w:szCs w:val="17"/>
              </w:rPr>
              <w:t>3. Total DEH</w:t>
            </w:r>
          </w:p>
        </w:tc>
        <w:tc>
          <w:tcPr>
            <w:tcW w:w="899" w:type="dxa"/>
            <w:vAlign w:val="center"/>
          </w:tcPr>
          <w:p w14:paraId="329A6386" w14:textId="77777777" w:rsidR="000843BC" w:rsidRPr="00954861" w:rsidRDefault="000843BC" w:rsidP="000843BC">
            <w:pPr>
              <w:spacing w:line="480" w:lineRule="auto"/>
              <w:jc w:val="center"/>
              <w:rPr>
                <w:sz w:val="17"/>
                <w:szCs w:val="17"/>
              </w:rPr>
            </w:pPr>
            <w:r w:rsidRPr="00954861">
              <w:rPr>
                <w:sz w:val="17"/>
                <w:szCs w:val="17"/>
              </w:rPr>
              <w:t>19.481</w:t>
            </w:r>
          </w:p>
        </w:tc>
        <w:tc>
          <w:tcPr>
            <w:tcW w:w="899" w:type="dxa"/>
            <w:vAlign w:val="center"/>
          </w:tcPr>
          <w:p w14:paraId="67E8D9C1" w14:textId="77777777" w:rsidR="000843BC" w:rsidRPr="00954861" w:rsidRDefault="000843BC" w:rsidP="000843BC">
            <w:pPr>
              <w:spacing w:line="480" w:lineRule="auto"/>
              <w:jc w:val="center"/>
              <w:rPr>
                <w:sz w:val="17"/>
                <w:szCs w:val="17"/>
              </w:rPr>
            </w:pPr>
            <w:r w:rsidRPr="00954861">
              <w:rPr>
                <w:sz w:val="17"/>
                <w:szCs w:val="17"/>
              </w:rPr>
              <w:t>7.543</w:t>
            </w:r>
          </w:p>
        </w:tc>
        <w:tc>
          <w:tcPr>
            <w:tcW w:w="725" w:type="dxa"/>
            <w:vAlign w:val="center"/>
          </w:tcPr>
          <w:p w14:paraId="6AF6A54A" w14:textId="77777777" w:rsidR="000843BC" w:rsidRPr="00954861" w:rsidRDefault="000843BC" w:rsidP="000843BC">
            <w:pPr>
              <w:spacing w:line="480" w:lineRule="auto"/>
              <w:jc w:val="center"/>
              <w:rPr>
                <w:sz w:val="17"/>
                <w:szCs w:val="17"/>
              </w:rPr>
            </w:pPr>
          </w:p>
        </w:tc>
        <w:tc>
          <w:tcPr>
            <w:tcW w:w="907" w:type="dxa"/>
            <w:vAlign w:val="center"/>
          </w:tcPr>
          <w:p w14:paraId="13300278" w14:textId="77777777" w:rsidR="000843BC" w:rsidRPr="00954861" w:rsidRDefault="000843BC" w:rsidP="000843BC">
            <w:pPr>
              <w:spacing w:line="480" w:lineRule="auto"/>
              <w:jc w:val="center"/>
              <w:rPr>
                <w:sz w:val="17"/>
                <w:szCs w:val="17"/>
              </w:rPr>
            </w:pPr>
          </w:p>
        </w:tc>
        <w:tc>
          <w:tcPr>
            <w:tcW w:w="899" w:type="dxa"/>
            <w:vAlign w:val="center"/>
          </w:tcPr>
          <w:p w14:paraId="33DB6F5D" w14:textId="77777777" w:rsidR="000843BC" w:rsidRPr="00954861" w:rsidRDefault="000843BC" w:rsidP="000843BC">
            <w:pPr>
              <w:spacing w:line="480" w:lineRule="auto"/>
              <w:jc w:val="center"/>
              <w:rPr>
                <w:sz w:val="17"/>
                <w:szCs w:val="17"/>
              </w:rPr>
            </w:pPr>
            <w:r w:rsidRPr="00954861">
              <w:rPr>
                <w:sz w:val="17"/>
                <w:szCs w:val="17"/>
              </w:rPr>
              <w:t>1.00</w:t>
            </w:r>
          </w:p>
        </w:tc>
        <w:tc>
          <w:tcPr>
            <w:tcW w:w="908" w:type="dxa"/>
            <w:vAlign w:val="center"/>
          </w:tcPr>
          <w:p w14:paraId="044C1E5A" w14:textId="77777777" w:rsidR="000843BC" w:rsidRPr="00954861" w:rsidRDefault="000843BC" w:rsidP="000843BC">
            <w:pPr>
              <w:spacing w:line="480" w:lineRule="auto"/>
              <w:jc w:val="center"/>
              <w:rPr>
                <w:sz w:val="17"/>
                <w:szCs w:val="17"/>
              </w:rPr>
            </w:pPr>
            <w:r w:rsidRPr="00954861">
              <w:rPr>
                <w:sz w:val="17"/>
                <w:szCs w:val="17"/>
              </w:rPr>
              <w:t>.893**</w:t>
            </w:r>
          </w:p>
        </w:tc>
        <w:tc>
          <w:tcPr>
            <w:tcW w:w="988" w:type="dxa"/>
            <w:vAlign w:val="center"/>
          </w:tcPr>
          <w:p w14:paraId="773514D2" w14:textId="77777777" w:rsidR="000843BC" w:rsidRPr="00954861" w:rsidRDefault="000843BC" w:rsidP="000843BC">
            <w:pPr>
              <w:spacing w:line="480" w:lineRule="auto"/>
              <w:jc w:val="center"/>
              <w:rPr>
                <w:sz w:val="17"/>
                <w:szCs w:val="17"/>
              </w:rPr>
            </w:pPr>
            <w:r>
              <w:rPr>
                <w:sz w:val="17"/>
                <w:szCs w:val="17"/>
              </w:rPr>
              <w:t>.309</w:t>
            </w:r>
            <w:r w:rsidRPr="00954861">
              <w:rPr>
                <w:sz w:val="17"/>
                <w:szCs w:val="17"/>
              </w:rPr>
              <w:t>**</w:t>
            </w:r>
          </w:p>
        </w:tc>
        <w:tc>
          <w:tcPr>
            <w:tcW w:w="938" w:type="dxa"/>
            <w:vAlign w:val="center"/>
          </w:tcPr>
          <w:p w14:paraId="4A6CA9FC" w14:textId="77777777" w:rsidR="000843BC" w:rsidRPr="00954861" w:rsidRDefault="000843BC" w:rsidP="000843BC">
            <w:pPr>
              <w:spacing w:line="480" w:lineRule="auto"/>
              <w:jc w:val="center"/>
              <w:rPr>
                <w:sz w:val="17"/>
                <w:szCs w:val="17"/>
              </w:rPr>
            </w:pPr>
            <w:r w:rsidRPr="00954861">
              <w:rPr>
                <w:sz w:val="17"/>
                <w:szCs w:val="17"/>
              </w:rPr>
              <w:t>.207**</w:t>
            </w:r>
          </w:p>
        </w:tc>
        <w:tc>
          <w:tcPr>
            <w:tcW w:w="1037" w:type="dxa"/>
            <w:vAlign w:val="center"/>
          </w:tcPr>
          <w:p w14:paraId="45C1FF64" w14:textId="77777777" w:rsidR="000843BC" w:rsidRPr="00954861" w:rsidRDefault="000843BC" w:rsidP="000843BC">
            <w:pPr>
              <w:spacing w:line="480" w:lineRule="auto"/>
              <w:jc w:val="center"/>
              <w:rPr>
                <w:sz w:val="17"/>
                <w:szCs w:val="17"/>
              </w:rPr>
            </w:pPr>
            <w:r w:rsidRPr="00954861">
              <w:rPr>
                <w:sz w:val="17"/>
                <w:szCs w:val="17"/>
              </w:rPr>
              <w:t>.285**</w:t>
            </w:r>
          </w:p>
        </w:tc>
        <w:tc>
          <w:tcPr>
            <w:tcW w:w="1037" w:type="dxa"/>
            <w:vAlign w:val="center"/>
          </w:tcPr>
          <w:p w14:paraId="3E6F66CF" w14:textId="77777777" w:rsidR="000843BC" w:rsidRPr="00954861" w:rsidRDefault="000843BC" w:rsidP="000843BC">
            <w:pPr>
              <w:spacing w:line="480" w:lineRule="auto"/>
              <w:jc w:val="center"/>
              <w:rPr>
                <w:sz w:val="17"/>
                <w:szCs w:val="17"/>
              </w:rPr>
            </w:pPr>
            <w:r w:rsidRPr="00954861">
              <w:rPr>
                <w:sz w:val="17"/>
                <w:szCs w:val="17"/>
              </w:rPr>
              <w:t>.367**</w:t>
            </w:r>
          </w:p>
        </w:tc>
        <w:tc>
          <w:tcPr>
            <w:tcW w:w="1041" w:type="dxa"/>
            <w:vAlign w:val="center"/>
          </w:tcPr>
          <w:p w14:paraId="52C7F7FA" w14:textId="77777777" w:rsidR="000843BC" w:rsidRPr="00954861" w:rsidRDefault="000843BC" w:rsidP="000843BC">
            <w:pPr>
              <w:spacing w:line="480" w:lineRule="auto"/>
              <w:jc w:val="center"/>
              <w:rPr>
                <w:sz w:val="17"/>
                <w:szCs w:val="17"/>
              </w:rPr>
            </w:pPr>
            <w:r>
              <w:rPr>
                <w:sz w:val="17"/>
                <w:szCs w:val="17"/>
              </w:rPr>
              <w:t>-.278</w:t>
            </w:r>
            <w:r w:rsidRPr="00954861">
              <w:rPr>
                <w:sz w:val="17"/>
                <w:szCs w:val="17"/>
              </w:rPr>
              <w:t>**</w:t>
            </w:r>
          </w:p>
        </w:tc>
      </w:tr>
      <w:tr w:rsidR="000843BC" w:rsidRPr="00954861" w14:paraId="6AA02F2B" w14:textId="77777777" w:rsidTr="000843BC">
        <w:trPr>
          <w:trHeight w:val="1004"/>
          <w:jc w:val="center"/>
        </w:trPr>
        <w:tc>
          <w:tcPr>
            <w:tcW w:w="2027" w:type="dxa"/>
            <w:vAlign w:val="center"/>
          </w:tcPr>
          <w:p w14:paraId="5F6C6FC3" w14:textId="77777777" w:rsidR="000843BC" w:rsidRPr="00954861" w:rsidRDefault="000843BC" w:rsidP="000843BC">
            <w:pPr>
              <w:spacing w:line="480" w:lineRule="auto"/>
              <w:rPr>
                <w:sz w:val="17"/>
                <w:szCs w:val="17"/>
              </w:rPr>
            </w:pPr>
            <w:r w:rsidRPr="00954861">
              <w:rPr>
                <w:sz w:val="17"/>
                <w:szCs w:val="17"/>
              </w:rPr>
              <w:t>4. Mean Distress of DEH</w:t>
            </w:r>
          </w:p>
        </w:tc>
        <w:tc>
          <w:tcPr>
            <w:tcW w:w="899" w:type="dxa"/>
            <w:vAlign w:val="center"/>
          </w:tcPr>
          <w:p w14:paraId="5E086A66" w14:textId="77777777" w:rsidR="000843BC" w:rsidRPr="00954861" w:rsidRDefault="000843BC" w:rsidP="000843BC">
            <w:pPr>
              <w:spacing w:line="480" w:lineRule="auto"/>
              <w:jc w:val="center"/>
              <w:rPr>
                <w:sz w:val="17"/>
                <w:szCs w:val="17"/>
              </w:rPr>
            </w:pPr>
            <w:r w:rsidRPr="00954861">
              <w:rPr>
                <w:sz w:val="17"/>
                <w:szCs w:val="17"/>
              </w:rPr>
              <w:t>1.303</w:t>
            </w:r>
          </w:p>
        </w:tc>
        <w:tc>
          <w:tcPr>
            <w:tcW w:w="899" w:type="dxa"/>
            <w:vAlign w:val="center"/>
          </w:tcPr>
          <w:p w14:paraId="03E6ADBD" w14:textId="77777777" w:rsidR="000843BC" w:rsidRPr="00954861" w:rsidRDefault="000843BC" w:rsidP="000843BC">
            <w:pPr>
              <w:spacing w:line="480" w:lineRule="auto"/>
              <w:jc w:val="center"/>
              <w:rPr>
                <w:sz w:val="17"/>
                <w:szCs w:val="17"/>
              </w:rPr>
            </w:pPr>
            <w:r w:rsidRPr="00954861">
              <w:rPr>
                <w:sz w:val="17"/>
                <w:szCs w:val="17"/>
              </w:rPr>
              <w:t>.622</w:t>
            </w:r>
          </w:p>
        </w:tc>
        <w:tc>
          <w:tcPr>
            <w:tcW w:w="725" w:type="dxa"/>
            <w:vAlign w:val="center"/>
          </w:tcPr>
          <w:p w14:paraId="43A3E79A" w14:textId="77777777" w:rsidR="000843BC" w:rsidRPr="00954861" w:rsidRDefault="000843BC" w:rsidP="000843BC">
            <w:pPr>
              <w:spacing w:line="480" w:lineRule="auto"/>
              <w:jc w:val="center"/>
              <w:rPr>
                <w:sz w:val="17"/>
                <w:szCs w:val="17"/>
              </w:rPr>
            </w:pPr>
          </w:p>
        </w:tc>
        <w:tc>
          <w:tcPr>
            <w:tcW w:w="907" w:type="dxa"/>
            <w:vAlign w:val="center"/>
          </w:tcPr>
          <w:p w14:paraId="01F8E4C7" w14:textId="77777777" w:rsidR="000843BC" w:rsidRPr="00954861" w:rsidRDefault="000843BC" w:rsidP="000843BC">
            <w:pPr>
              <w:spacing w:line="480" w:lineRule="auto"/>
              <w:jc w:val="center"/>
              <w:rPr>
                <w:sz w:val="17"/>
                <w:szCs w:val="17"/>
              </w:rPr>
            </w:pPr>
          </w:p>
        </w:tc>
        <w:tc>
          <w:tcPr>
            <w:tcW w:w="899" w:type="dxa"/>
            <w:vAlign w:val="center"/>
          </w:tcPr>
          <w:p w14:paraId="446D5400" w14:textId="77777777" w:rsidR="000843BC" w:rsidRPr="00954861" w:rsidRDefault="000843BC" w:rsidP="000843BC">
            <w:pPr>
              <w:spacing w:line="480" w:lineRule="auto"/>
              <w:jc w:val="center"/>
              <w:rPr>
                <w:sz w:val="17"/>
                <w:szCs w:val="17"/>
              </w:rPr>
            </w:pPr>
          </w:p>
        </w:tc>
        <w:tc>
          <w:tcPr>
            <w:tcW w:w="908" w:type="dxa"/>
            <w:vAlign w:val="center"/>
          </w:tcPr>
          <w:p w14:paraId="313C5633" w14:textId="77777777" w:rsidR="000843BC" w:rsidRPr="00954861" w:rsidRDefault="000843BC" w:rsidP="000843BC">
            <w:pPr>
              <w:spacing w:line="480" w:lineRule="auto"/>
              <w:jc w:val="center"/>
              <w:rPr>
                <w:sz w:val="17"/>
                <w:szCs w:val="17"/>
              </w:rPr>
            </w:pPr>
            <w:r w:rsidRPr="00954861">
              <w:rPr>
                <w:sz w:val="17"/>
                <w:szCs w:val="17"/>
              </w:rPr>
              <w:t>1.00</w:t>
            </w:r>
          </w:p>
        </w:tc>
        <w:tc>
          <w:tcPr>
            <w:tcW w:w="988" w:type="dxa"/>
            <w:vAlign w:val="center"/>
          </w:tcPr>
          <w:p w14:paraId="72C3B6F8" w14:textId="77777777" w:rsidR="000843BC" w:rsidRPr="00954861" w:rsidRDefault="000843BC" w:rsidP="000843BC">
            <w:pPr>
              <w:spacing w:line="480" w:lineRule="auto"/>
              <w:jc w:val="center"/>
              <w:rPr>
                <w:sz w:val="17"/>
                <w:szCs w:val="17"/>
              </w:rPr>
            </w:pPr>
            <w:r>
              <w:rPr>
                <w:sz w:val="17"/>
                <w:szCs w:val="17"/>
              </w:rPr>
              <w:t>.344</w:t>
            </w:r>
            <w:r w:rsidRPr="00954861">
              <w:rPr>
                <w:sz w:val="17"/>
                <w:szCs w:val="17"/>
              </w:rPr>
              <w:t>**</w:t>
            </w:r>
          </w:p>
        </w:tc>
        <w:tc>
          <w:tcPr>
            <w:tcW w:w="938" w:type="dxa"/>
            <w:vAlign w:val="center"/>
          </w:tcPr>
          <w:p w14:paraId="594F3D21" w14:textId="77777777" w:rsidR="000843BC" w:rsidRPr="00954861" w:rsidRDefault="000843BC" w:rsidP="000843BC">
            <w:pPr>
              <w:spacing w:line="480" w:lineRule="auto"/>
              <w:jc w:val="center"/>
              <w:rPr>
                <w:sz w:val="17"/>
                <w:szCs w:val="17"/>
              </w:rPr>
            </w:pPr>
            <w:r w:rsidRPr="00954861">
              <w:rPr>
                <w:sz w:val="17"/>
                <w:szCs w:val="17"/>
              </w:rPr>
              <w:t>.204**</w:t>
            </w:r>
          </w:p>
        </w:tc>
        <w:tc>
          <w:tcPr>
            <w:tcW w:w="1037" w:type="dxa"/>
            <w:vAlign w:val="center"/>
          </w:tcPr>
          <w:p w14:paraId="4FE910B3" w14:textId="77777777" w:rsidR="000843BC" w:rsidRPr="00954861" w:rsidRDefault="000843BC" w:rsidP="000843BC">
            <w:pPr>
              <w:spacing w:line="480" w:lineRule="auto"/>
              <w:jc w:val="center"/>
              <w:rPr>
                <w:sz w:val="17"/>
                <w:szCs w:val="17"/>
              </w:rPr>
            </w:pPr>
            <w:r w:rsidRPr="00954861">
              <w:rPr>
                <w:sz w:val="17"/>
                <w:szCs w:val="17"/>
              </w:rPr>
              <w:t>.315**</w:t>
            </w:r>
          </w:p>
        </w:tc>
        <w:tc>
          <w:tcPr>
            <w:tcW w:w="1037" w:type="dxa"/>
            <w:vAlign w:val="center"/>
          </w:tcPr>
          <w:p w14:paraId="3B328A94" w14:textId="77777777" w:rsidR="000843BC" w:rsidRPr="00954861" w:rsidRDefault="000843BC" w:rsidP="000843BC">
            <w:pPr>
              <w:spacing w:line="480" w:lineRule="auto"/>
              <w:jc w:val="center"/>
              <w:rPr>
                <w:sz w:val="17"/>
                <w:szCs w:val="17"/>
              </w:rPr>
            </w:pPr>
            <w:r w:rsidRPr="00954861">
              <w:rPr>
                <w:sz w:val="17"/>
                <w:szCs w:val="17"/>
              </w:rPr>
              <w:t>.443**</w:t>
            </w:r>
          </w:p>
        </w:tc>
        <w:tc>
          <w:tcPr>
            <w:tcW w:w="1041" w:type="dxa"/>
            <w:vAlign w:val="center"/>
          </w:tcPr>
          <w:p w14:paraId="1CFB2AA8" w14:textId="77777777" w:rsidR="000843BC" w:rsidRPr="00954861" w:rsidRDefault="000843BC" w:rsidP="000843BC">
            <w:pPr>
              <w:spacing w:line="480" w:lineRule="auto"/>
              <w:jc w:val="center"/>
              <w:rPr>
                <w:sz w:val="17"/>
                <w:szCs w:val="17"/>
              </w:rPr>
            </w:pPr>
            <w:r>
              <w:rPr>
                <w:sz w:val="17"/>
                <w:szCs w:val="17"/>
              </w:rPr>
              <w:t>-.229</w:t>
            </w:r>
            <w:r w:rsidRPr="00954861">
              <w:rPr>
                <w:sz w:val="17"/>
                <w:szCs w:val="17"/>
              </w:rPr>
              <w:t>**</w:t>
            </w:r>
          </w:p>
        </w:tc>
      </w:tr>
      <w:tr w:rsidR="000843BC" w:rsidRPr="00954861" w14:paraId="0987D403" w14:textId="77777777" w:rsidTr="000843BC">
        <w:trPr>
          <w:trHeight w:val="1024"/>
          <w:jc w:val="center"/>
        </w:trPr>
        <w:tc>
          <w:tcPr>
            <w:tcW w:w="2027" w:type="dxa"/>
            <w:vAlign w:val="center"/>
          </w:tcPr>
          <w:p w14:paraId="1E3E710B" w14:textId="77777777" w:rsidR="000843BC" w:rsidRPr="00954861" w:rsidRDefault="000843BC" w:rsidP="000843BC">
            <w:pPr>
              <w:spacing w:line="480" w:lineRule="auto"/>
              <w:rPr>
                <w:sz w:val="17"/>
                <w:szCs w:val="17"/>
              </w:rPr>
            </w:pPr>
            <w:r w:rsidRPr="00954861">
              <w:rPr>
                <w:sz w:val="17"/>
                <w:szCs w:val="17"/>
              </w:rPr>
              <w:t>5. Internal</w:t>
            </w:r>
            <w:r>
              <w:rPr>
                <w:sz w:val="17"/>
                <w:szCs w:val="17"/>
              </w:rPr>
              <w:t>.</w:t>
            </w:r>
            <w:r w:rsidRPr="00954861">
              <w:rPr>
                <w:sz w:val="17"/>
                <w:szCs w:val="17"/>
              </w:rPr>
              <w:t xml:space="preserve"> Heterosexism</w:t>
            </w:r>
          </w:p>
        </w:tc>
        <w:tc>
          <w:tcPr>
            <w:tcW w:w="899" w:type="dxa"/>
            <w:vAlign w:val="center"/>
          </w:tcPr>
          <w:p w14:paraId="5C838677" w14:textId="77777777" w:rsidR="000843BC" w:rsidRPr="00954861" w:rsidRDefault="000843BC" w:rsidP="000843BC">
            <w:pPr>
              <w:spacing w:line="480" w:lineRule="auto"/>
              <w:jc w:val="center"/>
              <w:rPr>
                <w:sz w:val="17"/>
                <w:szCs w:val="17"/>
              </w:rPr>
            </w:pPr>
            <w:r>
              <w:rPr>
                <w:sz w:val="17"/>
                <w:szCs w:val="17"/>
              </w:rPr>
              <w:t>19.743</w:t>
            </w:r>
          </w:p>
        </w:tc>
        <w:tc>
          <w:tcPr>
            <w:tcW w:w="899" w:type="dxa"/>
            <w:vAlign w:val="center"/>
          </w:tcPr>
          <w:p w14:paraId="3CCA6A68" w14:textId="77777777" w:rsidR="000843BC" w:rsidRPr="00954861" w:rsidRDefault="000843BC" w:rsidP="000843BC">
            <w:pPr>
              <w:spacing w:line="480" w:lineRule="auto"/>
              <w:jc w:val="center"/>
              <w:rPr>
                <w:sz w:val="17"/>
                <w:szCs w:val="17"/>
              </w:rPr>
            </w:pPr>
            <w:r>
              <w:rPr>
                <w:sz w:val="17"/>
                <w:szCs w:val="17"/>
              </w:rPr>
              <w:t>7.616</w:t>
            </w:r>
          </w:p>
        </w:tc>
        <w:tc>
          <w:tcPr>
            <w:tcW w:w="725" w:type="dxa"/>
            <w:vAlign w:val="center"/>
          </w:tcPr>
          <w:p w14:paraId="3C60F631" w14:textId="77777777" w:rsidR="000843BC" w:rsidRPr="00954861" w:rsidRDefault="000843BC" w:rsidP="000843BC">
            <w:pPr>
              <w:spacing w:line="480" w:lineRule="auto"/>
              <w:jc w:val="center"/>
              <w:rPr>
                <w:sz w:val="17"/>
                <w:szCs w:val="17"/>
              </w:rPr>
            </w:pPr>
          </w:p>
        </w:tc>
        <w:tc>
          <w:tcPr>
            <w:tcW w:w="907" w:type="dxa"/>
            <w:vAlign w:val="center"/>
          </w:tcPr>
          <w:p w14:paraId="6ED18A8B" w14:textId="77777777" w:rsidR="000843BC" w:rsidRPr="00954861" w:rsidRDefault="000843BC" w:rsidP="000843BC">
            <w:pPr>
              <w:spacing w:line="480" w:lineRule="auto"/>
              <w:jc w:val="center"/>
              <w:rPr>
                <w:sz w:val="17"/>
                <w:szCs w:val="17"/>
              </w:rPr>
            </w:pPr>
          </w:p>
        </w:tc>
        <w:tc>
          <w:tcPr>
            <w:tcW w:w="899" w:type="dxa"/>
            <w:vAlign w:val="center"/>
          </w:tcPr>
          <w:p w14:paraId="77BCE10B" w14:textId="77777777" w:rsidR="000843BC" w:rsidRPr="00954861" w:rsidRDefault="000843BC" w:rsidP="000843BC">
            <w:pPr>
              <w:spacing w:line="480" w:lineRule="auto"/>
              <w:jc w:val="center"/>
              <w:rPr>
                <w:sz w:val="17"/>
                <w:szCs w:val="17"/>
              </w:rPr>
            </w:pPr>
          </w:p>
        </w:tc>
        <w:tc>
          <w:tcPr>
            <w:tcW w:w="908" w:type="dxa"/>
            <w:vAlign w:val="center"/>
          </w:tcPr>
          <w:p w14:paraId="2412483A" w14:textId="77777777" w:rsidR="000843BC" w:rsidRPr="00954861" w:rsidRDefault="000843BC" w:rsidP="000843BC">
            <w:pPr>
              <w:spacing w:line="480" w:lineRule="auto"/>
              <w:jc w:val="center"/>
              <w:rPr>
                <w:sz w:val="17"/>
                <w:szCs w:val="17"/>
              </w:rPr>
            </w:pPr>
          </w:p>
        </w:tc>
        <w:tc>
          <w:tcPr>
            <w:tcW w:w="988" w:type="dxa"/>
            <w:vAlign w:val="center"/>
          </w:tcPr>
          <w:p w14:paraId="6C699BD4" w14:textId="77777777" w:rsidR="000843BC" w:rsidRPr="00954861" w:rsidRDefault="000843BC" w:rsidP="000843BC">
            <w:pPr>
              <w:spacing w:line="480" w:lineRule="auto"/>
              <w:jc w:val="center"/>
              <w:rPr>
                <w:sz w:val="17"/>
                <w:szCs w:val="17"/>
              </w:rPr>
            </w:pPr>
            <w:r w:rsidRPr="00954861">
              <w:rPr>
                <w:sz w:val="17"/>
                <w:szCs w:val="17"/>
              </w:rPr>
              <w:t>1.00</w:t>
            </w:r>
          </w:p>
        </w:tc>
        <w:tc>
          <w:tcPr>
            <w:tcW w:w="938" w:type="dxa"/>
            <w:vAlign w:val="center"/>
          </w:tcPr>
          <w:p w14:paraId="2A8C0E26" w14:textId="77777777" w:rsidR="000843BC" w:rsidRPr="00954861" w:rsidRDefault="000843BC" w:rsidP="000843BC">
            <w:pPr>
              <w:spacing w:line="480" w:lineRule="auto"/>
              <w:jc w:val="center"/>
              <w:rPr>
                <w:sz w:val="17"/>
                <w:szCs w:val="17"/>
              </w:rPr>
            </w:pPr>
            <w:r>
              <w:rPr>
                <w:sz w:val="17"/>
                <w:szCs w:val="17"/>
              </w:rPr>
              <w:t>.126</w:t>
            </w:r>
          </w:p>
        </w:tc>
        <w:tc>
          <w:tcPr>
            <w:tcW w:w="1037" w:type="dxa"/>
            <w:vAlign w:val="center"/>
          </w:tcPr>
          <w:p w14:paraId="5A07A4A4" w14:textId="77777777" w:rsidR="000843BC" w:rsidRPr="00954861" w:rsidRDefault="000843BC" w:rsidP="000843BC">
            <w:pPr>
              <w:spacing w:line="480" w:lineRule="auto"/>
              <w:jc w:val="center"/>
              <w:rPr>
                <w:sz w:val="17"/>
                <w:szCs w:val="17"/>
              </w:rPr>
            </w:pPr>
            <w:r w:rsidRPr="00954861">
              <w:rPr>
                <w:sz w:val="17"/>
                <w:szCs w:val="17"/>
              </w:rPr>
              <w:t>.</w:t>
            </w:r>
            <w:r>
              <w:rPr>
                <w:sz w:val="17"/>
                <w:szCs w:val="17"/>
              </w:rPr>
              <w:t>332**</w:t>
            </w:r>
          </w:p>
        </w:tc>
        <w:tc>
          <w:tcPr>
            <w:tcW w:w="1037" w:type="dxa"/>
            <w:vAlign w:val="center"/>
          </w:tcPr>
          <w:p w14:paraId="72440370" w14:textId="77777777" w:rsidR="000843BC" w:rsidRPr="00954861" w:rsidRDefault="000843BC" w:rsidP="000843BC">
            <w:pPr>
              <w:spacing w:line="480" w:lineRule="auto"/>
              <w:jc w:val="center"/>
              <w:rPr>
                <w:sz w:val="17"/>
                <w:szCs w:val="17"/>
              </w:rPr>
            </w:pPr>
            <w:r w:rsidRPr="00954861">
              <w:rPr>
                <w:sz w:val="17"/>
                <w:szCs w:val="17"/>
              </w:rPr>
              <w:t>.</w:t>
            </w:r>
            <w:r>
              <w:rPr>
                <w:sz w:val="17"/>
                <w:szCs w:val="17"/>
              </w:rPr>
              <w:t>368**</w:t>
            </w:r>
          </w:p>
        </w:tc>
        <w:tc>
          <w:tcPr>
            <w:tcW w:w="1041" w:type="dxa"/>
            <w:vAlign w:val="center"/>
          </w:tcPr>
          <w:p w14:paraId="3644D40D" w14:textId="77777777" w:rsidR="000843BC" w:rsidRPr="00954861" w:rsidRDefault="000843BC" w:rsidP="000843BC">
            <w:pPr>
              <w:spacing w:line="480" w:lineRule="auto"/>
              <w:jc w:val="center"/>
              <w:rPr>
                <w:sz w:val="17"/>
                <w:szCs w:val="17"/>
              </w:rPr>
            </w:pPr>
            <w:r>
              <w:rPr>
                <w:sz w:val="17"/>
                <w:szCs w:val="17"/>
              </w:rPr>
              <w:t>-.309**</w:t>
            </w:r>
          </w:p>
        </w:tc>
      </w:tr>
      <w:tr w:rsidR="000843BC" w:rsidRPr="00954861" w14:paraId="4D616583" w14:textId="77777777" w:rsidTr="000843BC">
        <w:trPr>
          <w:trHeight w:val="1004"/>
          <w:jc w:val="center"/>
        </w:trPr>
        <w:tc>
          <w:tcPr>
            <w:tcW w:w="2027" w:type="dxa"/>
            <w:vAlign w:val="center"/>
          </w:tcPr>
          <w:p w14:paraId="3ADD3009" w14:textId="77777777" w:rsidR="000843BC" w:rsidRPr="00954861" w:rsidRDefault="000843BC" w:rsidP="000843BC">
            <w:pPr>
              <w:spacing w:line="480" w:lineRule="auto"/>
              <w:rPr>
                <w:sz w:val="17"/>
                <w:szCs w:val="17"/>
              </w:rPr>
            </w:pPr>
            <w:r w:rsidRPr="00954861">
              <w:rPr>
                <w:sz w:val="17"/>
                <w:szCs w:val="17"/>
              </w:rPr>
              <w:t xml:space="preserve">6. </w:t>
            </w:r>
            <w:r>
              <w:rPr>
                <w:sz w:val="17"/>
                <w:szCs w:val="17"/>
              </w:rPr>
              <w:t>Suicidal Ideation</w:t>
            </w:r>
          </w:p>
        </w:tc>
        <w:tc>
          <w:tcPr>
            <w:tcW w:w="899" w:type="dxa"/>
            <w:vAlign w:val="center"/>
          </w:tcPr>
          <w:p w14:paraId="5288A4E8" w14:textId="77777777" w:rsidR="000843BC" w:rsidRPr="00954861" w:rsidRDefault="000843BC" w:rsidP="000843BC">
            <w:pPr>
              <w:spacing w:line="480" w:lineRule="auto"/>
              <w:jc w:val="center"/>
              <w:rPr>
                <w:sz w:val="17"/>
                <w:szCs w:val="17"/>
              </w:rPr>
            </w:pPr>
            <w:r w:rsidRPr="00954861">
              <w:rPr>
                <w:sz w:val="17"/>
                <w:szCs w:val="17"/>
              </w:rPr>
              <w:t>17.764</w:t>
            </w:r>
          </w:p>
        </w:tc>
        <w:tc>
          <w:tcPr>
            <w:tcW w:w="899" w:type="dxa"/>
            <w:vAlign w:val="center"/>
          </w:tcPr>
          <w:p w14:paraId="5F2B37BD" w14:textId="77777777" w:rsidR="000843BC" w:rsidRPr="00954861" w:rsidRDefault="000843BC" w:rsidP="000843BC">
            <w:pPr>
              <w:spacing w:line="480" w:lineRule="auto"/>
              <w:jc w:val="center"/>
              <w:rPr>
                <w:sz w:val="17"/>
                <w:szCs w:val="17"/>
              </w:rPr>
            </w:pPr>
            <w:r w:rsidRPr="00954861">
              <w:rPr>
                <w:sz w:val="17"/>
                <w:szCs w:val="17"/>
              </w:rPr>
              <w:t>7.162</w:t>
            </w:r>
          </w:p>
        </w:tc>
        <w:tc>
          <w:tcPr>
            <w:tcW w:w="725" w:type="dxa"/>
            <w:vAlign w:val="center"/>
          </w:tcPr>
          <w:p w14:paraId="1806373D" w14:textId="77777777" w:rsidR="000843BC" w:rsidRPr="00954861" w:rsidRDefault="000843BC" w:rsidP="000843BC">
            <w:pPr>
              <w:spacing w:line="480" w:lineRule="auto"/>
              <w:jc w:val="center"/>
              <w:rPr>
                <w:sz w:val="17"/>
                <w:szCs w:val="17"/>
              </w:rPr>
            </w:pPr>
          </w:p>
        </w:tc>
        <w:tc>
          <w:tcPr>
            <w:tcW w:w="907" w:type="dxa"/>
            <w:vAlign w:val="center"/>
          </w:tcPr>
          <w:p w14:paraId="4181D003" w14:textId="77777777" w:rsidR="000843BC" w:rsidRPr="00954861" w:rsidRDefault="000843BC" w:rsidP="000843BC">
            <w:pPr>
              <w:spacing w:line="480" w:lineRule="auto"/>
              <w:jc w:val="center"/>
              <w:rPr>
                <w:sz w:val="17"/>
                <w:szCs w:val="17"/>
              </w:rPr>
            </w:pPr>
          </w:p>
        </w:tc>
        <w:tc>
          <w:tcPr>
            <w:tcW w:w="899" w:type="dxa"/>
            <w:vAlign w:val="center"/>
          </w:tcPr>
          <w:p w14:paraId="2C15ED6A" w14:textId="77777777" w:rsidR="000843BC" w:rsidRPr="00954861" w:rsidRDefault="000843BC" w:rsidP="000843BC">
            <w:pPr>
              <w:spacing w:line="480" w:lineRule="auto"/>
              <w:jc w:val="center"/>
              <w:rPr>
                <w:sz w:val="17"/>
                <w:szCs w:val="17"/>
              </w:rPr>
            </w:pPr>
          </w:p>
        </w:tc>
        <w:tc>
          <w:tcPr>
            <w:tcW w:w="908" w:type="dxa"/>
            <w:vAlign w:val="center"/>
          </w:tcPr>
          <w:p w14:paraId="6041CBAE" w14:textId="77777777" w:rsidR="000843BC" w:rsidRPr="00954861" w:rsidRDefault="000843BC" w:rsidP="000843BC">
            <w:pPr>
              <w:spacing w:line="480" w:lineRule="auto"/>
              <w:jc w:val="center"/>
              <w:rPr>
                <w:sz w:val="17"/>
                <w:szCs w:val="17"/>
              </w:rPr>
            </w:pPr>
          </w:p>
        </w:tc>
        <w:tc>
          <w:tcPr>
            <w:tcW w:w="988" w:type="dxa"/>
            <w:vAlign w:val="center"/>
          </w:tcPr>
          <w:p w14:paraId="572FB9B0" w14:textId="77777777" w:rsidR="000843BC" w:rsidRPr="00954861" w:rsidRDefault="000843BC" w:rsidP="000843BC">
            <w:pPr>
              <w:spacing w:line="480" w:lineRule="auto"/>
              <w:jc w:val="center"/>
              <w:rPr>
                <w:sz w:val="17"/>
                <w:szCs w:val="17"/>
              </w:rPr>
            </w:pPr>
          </w:p>
        </w:tc>
        <w:tc>
          <w:tcPr>
            <w:tcW w:w="938" w:type="dxa"/>
            <w:vAlign w:val="center"/>
          </w:tcPr>
          <w:p w14:paraId="5CF368DB" w14:textId="77777777" w:rsidR="000843BC" w:rsidRPr="00954861" w:rsidRDefault="000843BC" w:rsidP="000843BC">
            <w:pPr>
              <w:spacing w:line="480" w:lineRule="auto"/>
              <w:jc w:val="center"/>
              <w:rPr>
                <w:sz w:val="17"/>
                <w:szCs w:val="17"/>
              </w:rPr>
            </w:pPr>
            <w:r w:rsidRPr="00954861">
              <w:rPr>
                <w:sz w:val="17"/>
                <w:szCs w:val="17"/>
              </w:rPr>
              <w:t>1.00</w:t>
            </w:r>
          </w:p>
        </w:tc>
        <w:tc>
          <w:tcPr>
            <w:tcW w:w="1037" w:type="dxa"/>
            <w:vAlign w:val="center"/>
          </w:tcPr>
          <w:p w14:paraId="010A8430" w14:textId="77777777" w:rsidR="000843BC" w:rsidRPr="00954861" w:rsidRDefault="000843BC" w:rsidP="000843BC">
            <w:pPr>
              <w:spacing w:line="480" w:lineRule="auto"/>
              <w:jc w:val="center"/>
              <w:rPr>
                <w:sz w:val="17"/>
                <w:szCs w:val="17"/>
              </w:rPr>
            </w:pPr>
            <w:r>
              <w:rPr>
                <w:sz w:val="17"/>
                <w:szCs w:val="17"/>
              </w:rPr>
              <w:t>.504**</w:t>
            </w:r>
          </w:p>
        </w:tc>
        <w:tc>
          <w:tcPr>
            <w:tcW w:w="1037" w:type="dxa"/>
            <w:vAlign w:val="center"/>
          </w:tcPr>
          <w:p w14:paraId="0B7DC4C3" w14:textId="77777777" w:rsidR="000843BC" w:rsidRPr="00954861" w:rsidRDefault="000843BC" w:rsidP="000843BC">
            <w:pPr>
              <w:spacing w:line="480" w:lineRule="auto"/>
              <w:jc w:val="center"/>
              <w:rPr>
                <w:sz w:val="17"/>
                <w:szCs w:val="17"/>
              </w:rPr>
            </w:pPr>
            <w:r>
              <w:rPr>
                <w:sz w:val="17"/>
                <w:szCs w:val="17"/>
              </w:rPr>
              <w:t>.359</w:t>
            </w:r>
            <w:r w:rsidRPr="00954861">
              <w:rPr>
                <w:sz w:val="17"/>
                <w:szCs w:val="17"/>
              </w:rPr>
              <w:t>**</w:t>
            </w:r>
          </w:p>
        </w:tc>
        <w:tc>
          <w:tcPr>
            <w:tcW w:w="1041" w:type="dxa"/>
            <w:vAlign w:val="center"/>
          </w:tcPr>
          <w:p w14:paraId="72F21D77" w14:textId="77777777" w:rsidR="000843BC" w:rsidRPr="00954861" w:rsidRDefault="000843BC" w:rsidP="000843BC">
            <w:pPr>
              <w:spacing w:line="480" w:lineRule="auto"/>
              <w:jc w:val="center"/>
              <w:rPr>
                <w:sz w:val="17"/>
                <w:szCs w:val="17"/>
              </w:rPr>
            </w:pPr>
            <w:r w:rsidRPr="00954861">
              <w:rPr>
                <w:sz w:val="17"/>
                <w:szCs w:val="17"/>
              </w:rPr>
              <w:t>-.</w:t>
            </w:r>
            <w:r>
              <w:rPr>
                <w:sz w:val="17"/>
                <w:szCs w:val="17"/>
              </w:rPr>
              <w:t>304</w:t>
            </w:r>
            <w:r w:rsidRPr="00954861">
              <w:rPr>
                <w:sz w:val="17"/>
                <w:szCs w:val="17"/>
              </w:rPr>
              <w:t>**</w:t>
            </w:r>
          </w:p>
        </w:tc>
      </w:tr>
      <w:tr w:rsidR="000843BC" w:rsidRPr="00954861" w14:paraId="04BBD6C7" w14:textId="77777777" w:rsidTr="000843BC">
        <w:trPr>
          <w:trHeight w:val="513"/>
          <w:jc w:val="center"/>
        </w:trPr>
        <w:tc>
          <w:tcPr>
            <w:tcW w:w="2027" w:type="dxa"/>
            <w:vAlign w:val="center"/>
          </w:tcPr>
          <w:p w14:paraId="2C803DD0" w14:textId="77777777" w:rsidR="000843BC" w:rsidRPr="00954861" w:rsidRDefault="000843BC" w:rsidP="000843BC">
            <w:pPr>
              <w:spacing w:line="480" w:lineRule="auto"/>
              <w:rPr>
                <w:sz w:val="17"/>
                <w:szCs w:val="17"/>
              </w:rPr>
            </w:pPr>
            <w:r w:rsidRPr="00954861">
              <w:rPr>
                <w:sz w:val="17"/>
                <w:szCs w:val="17"/>
              </w:rPr>
              <w:t xml:space="preserve">7. </w:t>
            </w:r>
            <w:r>
              <w:rPr>
                <w:sz w:val="17"/>
                <w:szCs w:val="17"/>
              </w:rPr>
              <w:t>Depression</w:t>
            </w:r>
          </w:p>
        </w:tc>
        <w:tc>
          <w:tcPr>
            <w:tcW w:w="899" w:type="dxa"/>
            <w:vAlign w:val="center"/>
          </w:tcPr>
          <w:p w14:paraId="4ED02BA1" w14:textId="77777777" w:rsidR="000843BC" w:rsidRPr="00954861" w:rsidRDefault="000843BC" w:rsidP="000843BC">
            <w:pPr>
              <w:spacing w:line="480" w:lineRule="auto"/>
              <w:jc w:val="center"/>
              <w:rPr>
                <w:sz w:val="17"/>
                <w:szCs w:val="17"/>
              </w:rPr>
            </w:pPr>
            <w:r w:rsidRPr="00954861">
              <w:rPr>
                <w:sz w:val="17"/>
                <w:szCs w:val="17"/>
              </w:rPr>
              <w:t>29.309</w:t>
            </w:r>
          </w:p>
        </w:tc>
        <w:tc>
          <w:tcPr>
            <w:tcW w:w="899" w:type="dxa"/>
            <w:vAlign w:val="center"/>
          </w:tcPr>
          <w:p w14:paraId="23269BE0" w14:textId="77777777" w:rsidR="000843BC" w:rsidRPr="00954861" w:rsidRDefault="000843BC" w:rsidP="000843BC">
            <w:pPr>
              <w:spacing w:line="480" w:lineRule="auto"/>
              <w:jc w:val="center"/>
              <w:rPr>
                <w:sz w:val="17"/>
                <w:szCs w:val="17"/>
              </w:rPr>
            </w:pPr>
            <w:r w:rsidRPr="00954861">
              <w:rPr>
                <w:sz w:val="17"/>
                <w:szCs w:val="17"/>
              </w:rPr>
              <w:t>11.601</w:t>
            </w:r>
          </w:p>
        </w:tc>
        <w:tc>
          <w:tcPr>
            <w:tcW w:w="725" w:type="dxa"/>
            <w:vAlign w:val="center"/>
          </w:tcPr>
          <w:p w14:paraId="1B36B8CB" w14:textId="77777777" w:rsidR="000843BC" w:rsidRPr="00954861" w:rsidRDefault="000843BC" w:rsidP="000843BC">
            <w:pPr>
              <w:spacing w:line="480" w:lineRule="auto"/>
              <w:jc w:val="center"/>
              <w:rPr>
                <w:sz w:val="17"/>
                <w:szCs w:val="17"/>
              </w:rPr>
            </w:pPr>
          </w:p>
        </w:tc>
        <w:tc>
          <w:tcPr>
            <w:tcW w:w="907" w:type="dxa"/>
            <w:vAlign w:val="center"/>
          </w:tcPr>
          <w:p w14:paraId="1D5C041D" w14:textId="77777777" w:rsidR="000843BC" w:rsidRPr="00954861" w:rsidRDefault="000843BC" w:rsidP="000843BC">
            <w:pPr>
              <w:spacing w:line="480" w:lineRule="auto"/>
              <w:jc w:val="center"/>
              <w:rPr>
                <w:sz w:val="17"/>
                <w:szCs w:val="17"/>
              </w:rPr>
            </w:pPr>
          </w:p>
        </w:tc>
        <w:tc>
          <w:tcPr>
            <w:tcW w:w="899" w:type="dxa"/>
            <w:vAlign w:val="center"/>
          </w:tcPr>
          <w:p w14:paraId="6E168122" w14:textId="77777777" w:rsidR="000843BC" w:rsidRPr="00954861" w:rsidRDefault="000843BC" w:rsidP="000843BC">
            <w:pPr>
              <w:spacing w:line="480" w:lineRule="auto"/>
              <w:jc w:val="center"/>
              <w:rPr>
                <w:sz w:val="17"/>
                <w:szCs w:val="17"/>
              </w:rPr>
            </w:pPr>
          </w:p>
        </w:tc>
        <w:tc>
          <w:tcPr>
            <w:tcW w:w="908" w:type="dxa"/>
            <w:vAlign w:val="center"/>
          </w:tcPr>
          <w:p w14:paraId="7064E2D2" w14:textId="77777777" w:rsidR="000843BC" w:rsidRPr="00954861" w:rsidRDefault="000843BC" w:rsidP="000843BC">
            <w:pPr>
              <w:spacing w:line="480" w:lineRule="auto"/>
              <w:jc w:val="center"/>
              <w:rPr>
                <w:sz w:val="17"/>
                <w:szCs w:val="17"/>
              </w:rPr>
            </w:pPr>
          </w:p>
        </w:tc>
        <w:tc>
          <w:tcPr>
            <w:tcW w:w="988" w:type="dxa"/>
            <w:vAlign w:val="center"/>
          </w:tcPr>
          <w:p w14:paraId="695E7AA9" w14:textId="77777777" w:rsidR="000843BC" w:rsidRPr="00954861" w:rsidRDefault="000843BC" w:rsidP="000843BC">
            <w:pPr>
              <w:spacing w:line="480" w:lineRule="auto"/>
              <w:jc w:val="center"/>
              <w:rPr>
                <w:sz w:val="17"/>
                <w:szCs w:val="17"/>
              </w:rPr>
            </w:pPr>
          </w:p>
        </w:tc>
        <w:tc>
          <w:tcPr>
            <w:tcW w:w="938" w:type="dxa"/>
            <w:vAlign w:val="center"/>
          </w:tcPr>
          <w:p w14:paraId="6894A6A5" w14:textId="77777777" w:rsidR="000843BC" w:rsidRPr="00954861" w:rsidRDefault="000843BC" w:rsidP="000843BC">
            <w:pPr>
              <w:spacing w:line="480" w:lineRule="auto"/>
              <w:jc w:val="center"/>
              <w:rPr>
                <w:sz w:val="17"/>
                <w:szCs w:val="17"/>
              </w:rPr>
            </w:pPr>
          </w:p>
        </w:tc>
        <w:tc>
          <w:tcPr>
            <w:tcW w:w="1037" w:type="dxa"/>
            <w:vAlign w:val="center"/>
          </w:tcPr>
          <w:p w14:paraId="29C9EE72" w14:textId="77777777" w:rsidR="000843BC" w:rsidRPr="00954861" w:rsidRDefault="000843BC" w:rsidP="000843BC">
            <w:pPr>
              <w:spacing w:line="480" w:lineRule="auto"/>
              <w:jc w:val="center"/>
              <w:rPr>
                <w:sz w:val="17"/>
                <w:szCs w:val="17"/>
              </w:rPr>
            </w:pPr>
            <w:r w:rsidRPr="00954861">
              <w:rPr>
                <w:sz w:val="17"/>
                <w:szCs w:val="17"/>
              </w:rPr>
              <w:t>1.00</w:t>
            </w:r>
          </w:p>
        </w:tc>
        <w:tc>
          <w:tcPr>
            <w:tcW w:w="1037" w:type="dxa"/>
            <w:vAlign w:val="center"/>
          </w:tcPr>
          <w:p w14:paraId="42CD5179" w14:textId="77777777" w:rsidR="000843BC" w:rsidRPr="00954861" w:rsidRDefault="000843BC" w:rsidP="000843BC">
            <w:pPr>
              <w:spacing w:line="480" w:lineRule="auto"/>
              <w:jc w:val="center"/>
              <w:rPr>
                <w:sz w:val="17"/>
                <w:szCs w:val="17"/>
              </w:rPr>
            </w:pPr>
            <w:r w:rsidRPr="00954861">
              <w:rPr>
                <w:sz w:val="17"/>
                <w:szCs w:val="17"/>
              </w:rPr>
              <w:t>.</w:t>
            </w:r>
            <w:r>
              <w:rPr>
                <w:sz w:val="17"/>
                <w:szCs w:val="17"/>
              </w:rPr>
              <w:t>681</w:t>
            </w:r>
            <w:r w:rsidRPr="00954861">
              <w:rPr>
                <w:sz w:val="17"/>
                <w:szCs w:val="17"/>
              </w:rPr>
              <w:t>**</w:t>
            </w:r>
          </w:p>
        </w:tc>
        <w:tc>
          <w:tcPr>
            <w:tcW w:w="1041" w:type="dxa"/>
            <w:vAlign w:val="center"/>
          </w:tcPr>
          <w:p w14:paraId="59BB626D" w14:textId="77777777" w:rsidR="000843BC" w:rsidRPr="00954861" w:rsidRDefault="000843BC" w:rsidP="000843BC">
            <w:pPr>
              <w:spacing w:line="480" w:lineRule="auto"/>
              <w:jc w:val="center"/>
              <w:rPr>
                <w:sz w:val="17"/>
                <w:szCs w:val="17"/>
              </w:rPr>
            </w:pPr>
            <w:r>
              <w:rPr>
                <w:sz w:val="17"/>
                <w:szCs w:val="17"/>
              </w:rPr>
              <w:t>-.619</w:t>
            </w:r>
            <w:r w:rsidRPr="00954861">
              <w:rPr>
                <w:sz w:val="17"/>
                <w:szCs w:val="17"/>
              </w:rPr>
              <w:t>**</w:t>
            </w:r>
          </w:p>
        </w:tc>
      </w:tr>
      <w:tr w:rsidR="000843BC" w:rsidRPr="00954861" w14:paraId="09FCF6FF" w14:textId="77777777" w:rsidTr="000843BC">
        <w:trPr>
          <w:trHeight w:val="492"/>
          <w:jc w:val="center"/>
        </w:trPr>
        <w:tc>
          <w:tcPr>
            <w:tcW w:w="2027" w:type="dxa"/>
            <w:vAlign w:val="center"/>
          </w:tcPr>
          <w:p w14:paraId="352B4857" w14:textId="77777777" w:rsidR="000843BC" w:rsidRPr="00954861" w:rsidRDefault="000843BC" w:rsidP="000843BC">
            <w:pPr>
              <w:spacing w:line="480" w:lineRule="auto"/>
              <w:rPr>
                <w:sz w:val="17"/>
                <w:szCs w:val="17"/>
              </w:rPr>
            </w:pPr>
            <w:r w:rsidRPr="00954861">
              <w:rPr>
                <w:sz w:val="17"/>
                <w:szCs w:val="17"/>
              </w:rPr>
              <w:t xml:space="preserve">8. </w:t>
            </w:r>
            <w:r>
              <w:rPr>
                <w:sz w:val="17"/>
                <w:szCs w:val="17"/>
              </w:rPr>
              <w:t>Anxiety</w:t>
            </w:r>
          </w:p>
        </w:tc>
        <w:tc>
          <w:tcPr>
            <w:tcW w:w="899" w:type="dxa"/>
            <w:vAlign w:val="center"/>
          </w:tcPr>
          <w:p w14:paraId="58830659" w14:textId="77777777" w:rsidR="000843BC" w:rsidRPr="00954861" w:rsidRDefault="000843BC" w:rsidP="000843BC">
            <w:pPr>
              <w:spacing w:line="480" w:lineRule="auto"/>
              <w:jc w:val="center"/>
              <w:rPr>
                <w:sz w:val="17"/>
                <w:szCs w:val="17"/>
              </w:rPr>
            </w:pPr>
            <w:r>
              <w:rPr>
                <w:sz w:val="17"/>
                <w:szCs w:val="17"/>
              </w:rPr>
              <w:t>25.267</w:t>
            </w:r>
          </w:p>
        </w:tc>
        <w:tc>
          <w:tcPr>
            <w:tcW w:w="899" w:type="dxa"/>
            <w:vAlign w:val="center"/>
          </w:tcPr>
          <w:p w14:paraId="35976EE2" w14:textId="77777777" w:rsidR="000843BC" w:rsidRPr="00954861" w:rsidRDefault="000843BC" w:rsidP="000843BC">
            <w:pPr>
              <w:spacing w:line="480" w:lineRule="auto"/>
              <w:jc w:val="center"/>
              <w:rPr>
                <w:sz w:val="17"/>
                <w:szCs w:val="17"/>
              </w:rPr>
            </w:pPr>
            <w:r w:rsidRPr="00954861">
              <w:rPr>
                <w:sz w:val="17"/>
                <w:szCs w:val="17"/>
              </w:rPr>
              <w:t>10.379</w:t>
            </w:r>
          </w:p>
        </w:tc>
        <w:tc>
          <w:tcPr>
            <w:tcW w:w="725" w:type="dxa"/>
            <w:vAlign w:val="center"/>
          </w:tcPr>
          <w:p w14:paraId="0D8592D2" w14:textId="77777777" w:rsidR="000843BC" w:rsidRPr="00954861" w:rsidRDefault="000843BC" w:rsidP="000843BC">
            <w:pPr>
              <w:spacing w:line="480" w:lineRule="auto"/>
              <w:jc w:val="center"/>
              <w:rPr>
                <w:sz w:val="17"/>
                <w:szCs w:val="17"/>
              </w:rPr>
            </w:pPr>
          </w:p>
        </w:tc>
        <w:tc>
          <w:tcPr>
            <w:tcW w:w="907" w:type="dxa"/>
            <w:vAlign w:val="center"/>
          </w:tcPr>
          <w:p w14:paraId="585E370A" w14:textId="77777777" w:rsidR="000843BC" w:rsidRPr="00954861" w:rsidRDefault="000843BC" w:rsidP="000843BC">
            <w:pPr>
              <w:spacing w:line="480" w:lineRule="auto"/>
              <w:jc w:val="center"/>
              <w:rPr>
                <w:sz w:val="17"/>
                <w:szCs w:val="17"/>
              </w:rPr>
            </w:pPr>
          </w:p>
        </w:tc>
        <w:tc>
          <w:tcPr>
            <w:tcW w:w="899" w:type="dxa"/>
            <w:vAlign w:val="center"/>
          </w:tcPr>
          <w:p w14:paraId="31724FAD" w14:textId="77777777" w:rsidR="000843BC" w:rsidRPr="00954861" w:rsidRDefault="000843BC" w:rsidP="000843BC">
            <w:pPr>
              <w:spacing w:line="480" w:lineRule="auto"/>
              <w:jc w:val="center"/>
              <w:rPr>
                <w:sz w:val="17"/>
                <w:szCs w:val="17"/>
              </w:rPr>
            </w:pPr>
          </w:p>
        </w:tc>
        <w:tc>
          <w:tcPr>
            <w:tcW w:w="908" w:type="dxa"/>
            <w:vAlign w:val="center"/>
          </w:tcPr>
          <w:p w14:paraId="09677FE9" w14:textId="77777777" w:rsidR="000843BC" w:rsidRPr="00954861" w:rsidRDefault="000843BC" w:rsidP="000843BC">
            <w:pPr>
              <w:spacing w:line="480" w:lineRule="auto"/>
              <w:jc w:val="center"/>
              <w:rPr>
                <w:sz w:val="17"/>
                <w:szCs w:val="17"/>
              </w:rPr>
            </w:pPr>
          </w:p>
        </w:tc>
        <w:tc>
          <w:tcPr>
            <w:tcW w:w="988" w:type="dxa"/>
            <w:vAlign w:val="center"/>
          </w:tcPr>
          <w:p w14:paraId="62A2BBE0" w14:textId="77777777" w:rsidR="000843BC" w:rsidRPr="00954861" w:rsidRDefault="000843BC" w:rsidP="000843BC">
            <w:pPr>
              <w:spacing w:line="480" w:lineRule="auto"/>
              <w:jc w:val="center"/>
              <w:rPr>
                <w:sz w:val="17"/>
                <w:szCs w:val="17"/>
              </w:rPr>
            </w:pPr>
          </w:p>
        </w:tc>
        <w:tc>
          <w:tcPr>
            <w:tcW w:w="938" w:type="dxa"/>
            <w:vAlign w:val="center"/>
          </w:tcPr>
          <w:p w14:paraId="180E5CFD" w14:textId="77777777" w:rsidR="000843BC" w:rsidRPr="00954861" w:rsidRDefault="000843BC" w:rsidP="000843BC">
            <w:pPr>
              <w:spacing w:line="480" w:lineRule="auto"/>
              <w:jc w:val="center"/>
              <w:rPr>
                <w:sz w:val="17"/>
                <w:szCs w:val="17"/>
              </w:rPr>
            </w:pPr>
          </w:p>
        </w:tc>
        <w:tc>
          <w:tcPr>
            <w:tcW w:w="1037" w:type="dxa"/>
            <w:vAlign w:val="center"/>
          </w:tcPr>
          <w:p w14:paraId="7A121CDD" w14:textId="77777777" w:rsidR="000843BC" w:rsidRPr="00954861" w:rsidRDefault="000843BC" w:rsidP="000843BC">
            <w:pPr>
              <w:spacing w:line="480" w:lineRule="auto"/>
              <w:jc w:val="center"/>
              <w:rPr>
                <w:sz w:val="17"/>
                <w:szCs w:val="17"/>
              </w:rPr>
            </w:pPr>
          </w:p>
        </w:tc>
        <w:tc>
          <w:tcPr>
            <w:tcW w:w="1037" w:type="dxa"/>
            <w:vAlign w:val="center"/>
          </w:tcPr>
          <w:p w14:paraId="23EA4B04" w14:textId="77777777" w:rsidR="000843BC" w:rsidRPr="00954861" w:rsidRDefault="000843BC" w:rsidP="000843BC">
            <w:pPr>
              <w:spacing w:line="480" w:lineRule="auto"/>
              <w:jc w:val="center"/>
              <w:rPr>
                <w:sz w:val="17"/>
                <w:szCs w:val="17"/>
              </w:rPr>
            </w:pPr>
            <w:r w:rsidRPr="00954861">
              <w:rPr>
                <w:sz w:val="17"/>
                <w:szCs w:val="17"/>
              </w:rPr>
              <w:t>1.00</w:t>
            </w:r>
          </w:p>
        </w:tc>
        <w:tc>
          <w:tcPr>
            <w:tcW w:w="1041" w:type="dxa"/>
            <w:vAlign w:val="center"/>
          </w:tcPr>
          <w:p w14:paraId="6E4C8E53" w14:textId="77777777" w:rsidR="000843BC" w:rsidRPr="00954861" w:rsidRDefault="000843BC" w:rsidP="000843BC">
            <w:pPr>
              <w:spacing w:line="480" w:lineRule="auto"/>
              <w:jc w:val="center"/>
              <w:rPr>
                <w:sz w:val="17"/>
                <w:szCs w:val="17"/>
              </w:rPr>
            </w:pPr>
            <w:r>
              <w:rPr>
                <w:sz w:val="17"/>
                <w:szCs w:val="17"/>
              </w:rPr>
              <w:t>-.433**</w:t>
            </w:r>
          </w:p>
        </w:tc>
      </w:tr>
      <w:tr w:rsidR="000843BC" w:rsidRPr="00954861" w14:paraId="0FF8A7CD" w14:textId="77777777" w:rsidTr="000843BC">
        <w:trPr>
          <w:trHeight w:val="1024"/>
          <w:jc w:val="center"/>
        </w:trPr>
        <w:tc>
          <w:tcPr>
            <w:tcW w:w="2027" w:type="dxa"/>
            <w:vAlign w:val="center"/>
          </w:tcPr>
          <w:p w14:paraId="489C5D64" w14:textId="77777777" w:rsidR="000843BC" w:rsidRPr="00954861" w:rsidRDefault="000843BC" w:rsidP="000843BC">
            <w:pPr>
              <w:spacing w:line="480" w:lineRule="auto"/>
              <w:rPr>
                <w:sz w:val="17"/>
                <w:szCs w:val="17"/>
              </w:rPr>
            </w:pPr>
            <w:r w:rsidRPr="00954861">
              <w:rPr>
                <w:sz w:val="17"/>
                <w:szCs w:val="17"/>
              </w:rPr>
              <w:t xml:space="preserve">9. </w:t>
            </w:r>
            <w:r>
              <w:rPr>
                <w:sz w:val="17"/>
                <w:szCs w:val="17"/>
              </w:rPr>
              <w:t>Psych. Wellbeing</w:t>
            </w:r>
          </w:p>
        </w:tc>
        <w:tc>
          <w:tcPr>
            <w:tcW w:w="899" w:type="dxa"/>
            <w:vAlign w:val="center"/>
          </w:tcPr>
          <w:p w14:paraId="31B7AD7B" w14:textId="77777777" w:rsidR="000843BC" w:rsidRPr="00954861" w:rsidRDefault="000843BC" w:rsidP="000843BC">
            <w:pPr>
              <w:spacing w:line="480" w:lineRule="auto"/>
              <w:jc w:val="center"/>
              <w:rPr>
                <w:sz w:val="17"/>
                <w:szCs w:val="17"/>
              </w:rPr>
            </w:pPr>
            <w:r>
              <w:rPr>
                <w:sz w:val="17"/>
                <w:szCs w:val="17"/>
              </w:rPr>
              <w:t>90.614</w:t>
            </w:r>
          </w:p>
        </w:tc>
        <w:tc>
          <w:tcPr>
            <w:tcW w:w="899" w:type="dxa"/>
            <w:vAlign w:val="center"/>
          </w:tcPr>
          <w:p w14:paraId="6E870D97" w14:textId="77777777" w:rsidR="000843BC" w:rsidRPr="00954861" w:rsidRDefault="000843BC" w:rsidP="000843BC">
            <w:pPr>
              <w:spacing w:line="480" w:lineRule="auto"/>
              <w:jc w:val="center"/>
              <w:rPr>
                <w:sz w:val="17"/>
                <w:szCs w:val="17"/>
              </w:rPr>
            </w:pPr>
            <w:r>
              <w:rPr>
                <w:sz w:val="17"/>
                <w:szCs w:val="17"/>
              </w:rPr>
              <w:t>15.027</w:t>
            </w:r>
          </w:p>
        </w:tc>
        <w:tc>
          <w:tcPr>
            <w:tcW w:w="725" w:type="dxa"/>
            <w:vAlign w:val="center"/>
          </w:tcPr>
          <w:p w14:paraId="4E2145C0" w14:textId="77777777" w:rsidR="000843BC" w:rsidRPr="00954861" w:rsidRDefault="000843BC" w:rsidP="000843BC">
            <w:pPr>
              <w:spacing w:line="480" w:lineRule="auto"/>
              <w:jc w:val="center"/>
              <w:rPr>
                <w:sz w:val="17"/>
                <w:szCs w:val="17"/>
              </w:rPr>
            </w:pPr>
          </w:p>
        </w:tc>
        <w:tc>
          <w:tcPr>
            <w:tcW w:w="907" w:type="dxa"/>
            <w:vAlign w:val="center"/>
          </w:tcPr>
          <w:p w14:paraId="6D7DC62A" w14:textId="77777777" w:rsidR="000843BC" w:rsidRPr="00954861" w:rsidRDefault="000843BC" w:rsidP="000843BC">
            <w:pPr>
              <w:spacing w:line="480" w:lineRule="auto"/>
              <w:jc w:val="center"/>
              <w:rPr>
                <w:sz w:val="17"/>
                <w:szCs w:val="17"/>
              </w:rPr>
            </w:pPr>
          </w:p>
        </w:tc>
        <w:tc>
          <w:tcPr>
            <w:tcW w:w="899" w:type="dxa"/>
            <w:vAlign w:val="center"/>
          </w:tcPr>
          <w:p w14:paraId="0D283D49" w14:textId="77777777" w:rsidR="000843BC" w:rsidRPr="00954861" w:rsidRDefault="000843BC" w:rsidP="000843BC">
            <w:pPr>
              <w:spacing w:line="480" w:lineRule="auto"/>
              <w:jc w:val="center"/>
              <w:rPr>
                <w:sz w:val="17"/>
                <w:szCs w:val="17"/>
              </w:rPr>
            </w:pPr>
          </w:p>
        </w:tc>
        <w:tc>
          <w:tcPr>
            <w:tcW w:w="908" w:type="dxa"/>
            <w:vAlign w:val="center"/>
          </w:tcPr>
          <w:p w14:paraId="5BC3CF18" w14:textId="77777777" w:rsidR="000843BC" w:rsidRPr="00954861" w:rsidRDefault="000843BC" w:rsidP="000843BC">
            <w:pPr>
              <w:spacing w:line="480" w:lineRule="auto"/>
              <w:jc w:val="center"/>
              <w:rPr>
                <w:sz w:val="17"/>
                <w:szCs w:val="17"/>
              </w:rPr>
            </w:pPr>
          </w:p>
        </w:tc>
        <w:tc>
          <w:tcPr>
            <w:tcW w:w="988" w:type="dxa"/>
            <w:vAlign w:val="center"/>
          </w:tcPr>
          <w:p w14:paraId="01ECA0B1" w14:textId="77777777" w:rsidR="000843BC" w:rsidRPr="00954861" w:rsidRDefault="000843BC" w:rsidP="000843BC">
            <w:pPr>
              <w:spacing w:line="480" w:lineRule="auto"/>
              <w:jc w:val="center"/>
              <w:rPr>
                <w:sz w:val="17"/>
                <w:szCs w:val="17"/>
              </w:rPr>
            </w:pPr>
          </w:p>
        </w:tc>
        <w:tc>
          <w:tcPr>
            <w:tcW w:w="938" w:type="dxa"/>
            <w:vAlign w:val="center"/>
          </w:tcPr>
          <w:p w14:paraId="6DDD5906" w14:textId="77777777" w:rsidR="000843BC" w:rsidRPr="00954861" w:rsidRDefault="000843BC" w:rsidP="000843BC">
            <w:pPr>
              <w:spacing w:line="480" w:lineRule="auto"/>
              <w:jc w:val="center"/>
              <w:rPr>
                <w:sz w:val="17"/>
                <w:szCs w:val="17"/>
              </w:rPr>
            </w:pPr>
          </w:p>
        </w:tc>
        <w:tc>
          <w:tcPr>
            <w:tcW w:w="1037" w:type="dxa"/>
            <w:vAlign w:val="center"/>
          </w:tcPr>
          <w:p w14:paraId="5FAD3A42" w14:textId="77777777" w:rsidR="000843BC" w:rsidRPr="00954861" w:rsidRDefault="000843BC" w:rsidP="000843BC">
            <w:pPr>
              <w:spacing w:line="480" w:lineRule="auto"/>
              <w:jc w:val="center"/>
              <w:rPr>
                <w:sz w:val="17"/>
                <w:szCs w:val="17"/>
              </w:rPr>
            </w:pPr>
          </w:p>
        </w:tc>
        <w:tc>
          <w:tcPr>
            <w:tcW w:w="1037" w:type="dxa"/>
            <w:vAlign w:val="center"/>
          </w:tcPr>
          <w:p w14:paraId="13A0E94B" w14:textId="77777777" w:rsidR="000843BC" w:rsidRPr="00954861" w:rsidRDefault="000843BC" w:rsidP="000843BC">
            <w:pPr>
              <w:spacing w:line="480" w:lineRule="auto"/>
              <w:jc w:val="center"/>
              <w:rPr>
                <w:sz w:val="17"/>
                <w:szCs w:val="17"/>
              </w:rPr>
            </w:pPr>
          </w:p>
        </w:tc>
        <w:tc>
          <w:tcPr>
            <w:tcW w:w="1041" w:type="dxa"/>
            <w:vAlign w:val="center"/>
          </w:tcPr>
          <w:p w14:paraId="1F22AAA1" w14:textId="77777777" w:rsidR="000843BC" w:rsidRPr="00954861" w:rsidRDefault="000843BC" w:rsidP="000843BC">
            <w:pPr>
              <w:spacing w:line="480" w:lineRule="auto"/>
              <w:jc w:val="center"/>
              <w:rPr>
                <w:sz w:val="17"/>
                <w:szCs w:val="17"/>
              </w:rPr>
            </w:pPr>
            <w:r w:rsidRPr="00954861">
              <w:rPr>
                <w:sz w:val="17"/>
                <w:szCs w:val="17"/>
              </w:rPr>
              <w:t>1.00</w:t>
            </w:r>
          </w:p>
        </w:tc>
      </w:tr>
      <w:tr w:rsidR="000843BC" w:rsidRPr="00954861" w14:paraId="227918CA" w14:textId="77777777" w:rsidTr="000843BC">
        <w:trPr>
          <w:trHeight w:val="492"/>
          <w:jc w:val="center"/>
        </w:trPr>
        <w:tc>
          <w:tcPr>
            <w:tcW w:w="12305" w:type="dxa"/>
            <w:gridSpan w:val="12"/>
            <w:tcBorders>
              <w:top w:val="single" w:sz="12" w:space="0" w:color="auto"/>
            </w:tcBorders>
            <w:vAlign w:val="center"/>
          </w:tcPr>
          <w:p w14:paraId="514A179F" w14:textId="77777777" w:rsidR="000843BC" w:rsidRPr="00954861" w:rsidRDefault="000843BC" w:rsidP="000843BC">
            <w:pPr>
              <w:spacing w:line="480" w:lineRule="auto"/>
              <w:rPr>
                <w:sz w:val="17"/>
                <w:szCs w:val="17"/>
              </w:rPr>
            </w:pPr>
            <w:r w:rsidRPr="00954861">
              <w:rPr>
                <w:sz w:val="17"/>
                <w:szCs w:val="17"/>
              </w:rPr>
              <w:t>**p&lt;.01 *p&lt;.05</w:t>
            </w:r>
            <w:r>
              <w:rPr>
                <w:sz w:val="17"/>
                <w:szCs w:val="17"/>
              </w:rPr>
              <w:t>; ATG= Attachment to God, DEH=Daily Experiences of Heterosexism</w:t>
            </w:r>
          </w:p>
        </w:tc>
      </w:tr>
    </w:tbl>
    <w:p w14:paraId="32AE775E" w14:textId="77777777" w:rsidR="000843BC" w:rsidRDefault="000843BC" w:rsidP="001F1E31">
      <w:pPr>
        <w:spacing w:line="480" w:lineRule="auto"/>
        <w:sectPr w:rsidR="000843BC" w:rsidSect="000843BC">
          <w:pgSz w:w="15840" w:h="12240" w:orient="landscape"/>
          <w:pgMar w:top="1440" w:right="1440" w:bottom="1440" w:left="1440" w:header="720" w:footer="720" w:gutter="0"/>
          <w:cols w:space="720"/>
          <w:titlePg/>
          <w:docGrid w:linePitch="360"/>
        </w:sectPr>
      </w:pPr>
    </w:p>
    <w:p w14:paraId="26E9D983" w14:textId="5F900220" w:rsidR="007C4F87" w:rsidRDefault="00041DBB" w:rsidP="001F1E31">
      <w:pPr>
        <w:spacing w:line="480" w:lineRule="auto"/>
      </w:pPr>
      <w:r>
        <w:lastRenderedPageBreak/>
        <w:t>depression, less anxiety, less distress from DEH, fewer occurrences of DEH, and less suicidal ideation</w:t>
      </w:r>
      <w:r w:rsidR="00CE15D6">
        <w:t>.</w:t>
      </w:r>
      <w:r>
        <w:t xml:space="preserve">  </w:t>
      </w:r>
      <w:r w:rsidR="001F1E31">
        <w:t xml:space="preserve">Both </w:t>
      </w:r>
      <w:r w:rsidR="00B335A1">
        <w:t xml:space="preserve">ATG </w:t>
      </w:r>
      <w:r>
        <w:t xml:space="preserve">anxiety </w:t>
      </w:r>
      <w:r w:rsidR="001F1E31">
        <w:t xml:space="preserve">and avoidance </w:t>
      </w:r>
      <w:r w:rsidR="00B335A1">
        <w:t>w</w:t>
      </w:r>
      <w:r w:rsidR="001F1E31">
        <w:t>ere</w:t>
      </w:r>
      <w:r w:rsidR="00B335A1">
        <w:t xml:space="preserve"> negatively correlated with psychological wellbeing, such that greater anxiety</w:t>
      </w:r>
      <w:r w:rsidR="001F1E31">
        <w:t xml:space="preserve"> or avoidance</w:t>
      </w:r>
      <w:r w:rsidR="00B335A1">
        <w:t xml:space="preserve"> in one’s </w:t>
      </w:r>
      <w:r>
        <w:t>ATG</w:t>
      </w:r>
      <w:r w:rsidR="00B335A1">
        <w:t xml:space="preserve"> was related to lower psychological wellbeing</w:t>
      </w:r>
      <w:r>
        <w:t>.</w:t>
      </w:r>
      <w:r w:rsidR="0040460A">
        <w:t xml:space="preserve">  </w:t>
      </w:r>
      <w:r w:rsidR="001F1E31">
        <w:t xml:space="preserve">ATG was not found to significantly correlate with any other variable in our study beyond this.  </w:t>
      </w:r>
      <w:r w:rsidR="0040460A">
        <w:t>Refer to Table 2 for these correlations.</w:t>
      </w:r>
      <w:r w:rsidR="00ED2972">
        <w:t xml:space="preserve"> </w:t>
      </w:r>
    </w:p>
    <w:p w14:paraId="45B9F6C7" w14:textId="0EBF6C73" w:rsidR="00165B89" w:rsidRDefault="00DD13E3" w:rsidP="00B75F44">
      <w:pPr>
        <w:spacing w:line="480" w:lineRule="auto"/>
        <w:rPr>
          <w:b/>
          <w:bCs/>
        </w:rPr>
      </w:pPr>
      <w:r>
        <w:rPr>
          <w:b/>
          <w:bCs/>
        </w:rPr>
        <w:t>Moderation analyses: Hypothesis 1</w:t>
      </w:r>
    </w:p>
    <w:p w14:paraId="3F9177ED" w14:textId="6CF85803" w:rsidR="0040460A" w:rsidRDefault="00845C25" w:rsidP="00845C25">
      <w:pPr>
        <w:spacing w:line="480" w:lineRule="auto"/>
        <w:ind w:firstLine="720"/>
      </w:pPr>
      <w:r>
        <w:t>All moderation analyses were completed utilizing Hayes (20</w:t>
      </w:r>
      <w:r w:rsidR="0066479C">
        <w:t>1</w:t>
      </w:r>
      <w:r>
        <w:t>3) PROCESS macro for SPSS.</w:t>
      </w:r>
      <w:r w:rsidR="000413C3">
        <w:t xml:space="preserve"> </w:t>
      </w:r>
      <w:r>
        <w:t>In regard to hypothesis 1, s</w:t>
      </w:r>
      <w:r w:rsidR="00224BF8">
        <w:t>everal m</w:t>
      </w:r>
      <w:r w:rsidR="00DD13E3">
        <w:t>oderation analyses were utilized to examine how the relation between daily experiences of heterosexism</w:t>
      </w:r>
      <w:r w:rsidR="00224BF8">
        <w:t xml:space="preserve"> (DEH)</w:t>
      </w:r>
      <w:r>
        <w:t>, a distal minority stressor,</w:t>
      </w:r>
      <w:r w:rsidR="00DD13E3">
        <w:t xml:space="preserve"> and </w:t>
      </w:r>
      <w:r w:rsidR="00351A6E">
        <w:t xml:space="preserve">our dependent </w:t>
      </w:r>
      <w:r w:rsidR="00DD13E3">
        <w:t xml:space="preserve">measures of mental health and wellness differed based upon the </w:t>
      </w:r>
      <w:r w:rsidR="00351A6E">
        <w:t>ATG</w:t>
      </w:r>
      <w:r>
        <w:t xml:space="preserve"> dimension scores</w:t>
      </w:r>
      <w:r w:rsidR="00DD13E3">
        <w:t xml:space="preserve"> of SMC’s.</w:t>
      </w:r>
      <w:r w:rsidR="0040460A">
        <w:t xml:space="preserve">  Because </w:t>
      </w:r>
      <w:r w:rsidR="0040460A" w:rsidRPr="00410EB1">
        <w:rPr>
          <w:color w:val="000000"/>
        </w:rPr>
        <w:t>Balsam</w:t>
      </w:r>
      <w:r w:rsidR="0040460A">
        <w:rPr>
          <w:color w:val="000000"/>
        </w:rPr>
        <w:t xml:space="preserve"> et al.’s (2013) questionnaire examines both the total occurrence of DEH as well as mean distress related to DEH, we completed separate analyses to examine ATG’s role in buffering the impacts of both the occurrence and distress aspects of DEH.</w:t>
      </w:r>
      <w:r>
        <w:t xml:space="preserve"> </w:t>
      </w:r>
    </w:p>
    <w:p w14:paraId="0A2E2B4B" w14:textId="1B702FC2" w:rsidR="00224BF8" w:rsidRDefault="00224BF8" w:rsidP="00845C25">
      <w:pPr>
        <w:spacing w:line="480" w:lineRule="auto"/>
        <w:ind w:firstLine="720"/>
      </w:pPr>
      <w:r>
        <w:t>First,</w:t>
      </w:r>
      <w:r w:rsidR="0040460A">
        <w:t xml:space="preserve"> we examined whether ATG </w:t>
      </w:r>
      <w:r w:rsidR="008C5B31">
        <w:t xml:space="preserve">anxiety </w:t>
      </w:r>
      <w:r w:rsidR="0040460A">
        <w:t xml:space="preserve">moderated the relation between the total number (occurrence) of reported DEH and measures of suicidal ideation, depression, </w:t>
      </w:r>
      <w:r w:rsidR="008C5B31">
        <w:t xml:space="preserve">anxiety, </w:t>
      </w:r>
      <w:r w:rsidR="0040460A">
        <w:t xml:space="preserve">and psychological wellbeing, respectively.  ATG anxiety did not significantly moderate any of these relations (see Table 3).  Next, </w:t>
      </w:r>
      <w:r>
        <w:t xml:space="preserve">moderation analyses were run to see if </w:t>
      </w:r>
      <w:r w:rsidR="00351A6E">
        <w:t>ATG</w:t>
      </w:r>
      <w:r w:rsidR="00845C25">
        <w:t xml:space="preserve"> anxiety</w:t>
      </w:r>
      <w:r>
        <w:t xml:space="preserve"> moderated the relation between average distress related to DEH and</w:t>
      </w:r>
      <w:r w:rsidR="0040460A">
        <w:t xml:space="preserve"> these same outcome</w:t>
      </w:r>
      <w:r>
        <w:t xml:space="preserve"> measures of </w:t>
      </w:r>
      <w:r w:rsidR="00845C25">
        <w:t xml:space="preserve">suicidal ideation, depression, anxiety and </w:t>
      </w:r>
      <w:r>
        <w:t>psychological wellbeing</w:t>
      </w:r>
      <w:r w:rsidR="00351A6E">
        <w:t xml:space="preserve">.  </w:t>
      </w:r>
      <w:r w:rsidR="00845C25">
        <w:t>Similarly, no significant results were found for these moderation analyses</w:t>
      </w:r>
      <w:r w:rsidR="0040460A">
        <w:t xml:space="preserve"> (see Table 3)</w:t>
      </w:r>
      <w:r w:rsidR="00845C25">
        <w:t>.</w:t>
      </w:r>
      <w:r w:rsidR="0040460A">
        <w:t xml:space="preserve">  </w:t>
      </w:r>
    </w:p>
    <w:p w14:paraId="29C101A1" w14:textId="74CB1C44" w:rsidR="00351A6E" w:rsidRDefault="0066479C" w:rsidP="0066479C">
      <w:pPr>
        <w:spacing w:line="480" w:lineRule="auto"/>
        <w:ind w:firstLine="720"/>
      </w:pPr>
      <w:r>
        <w:t>We then</w:t>
      </w:r>
      <w:r w:rsidR="008C5B31">
        <w:t xml:space="preserve"> conducted</w:t>
      </w:r>
      <w:r>
        <w:t xml:space="preserve"> </w:t>
      </w:r>
      <w:proofErr w:type="spellStart"/>
      <w:r>
        <w:t>analagous</w:t>
      </w:r>
      <w:proofErr w:type="spellEnd"/>
      <w:r w:rsidR="008C5B31">
        <w:t xml:space="preserve"> sets of analyses examining the role of ATG avoidance in moderating the relation between both aspects of DEH and suicidal ideation, depression, anxiety, and psychological wellbeing, respectively.  ATG avoidance did not moderate the association for </w:t>
      </w:r>
      <w:r w:rsidR="008C5B31">
        <w:lastRenderedPageBreak/>
        <w:t>either occurrence or distress related to DEH and our outcome variables (see Table 3).</w:t>
      </w:r>
      <w:r>
        <w:t xml:space="preserve">  </w:t>
      </w:r>
      <w:r w:rsidR="00351A6E">
        <w:t xml:space="preserve">Hypothesis 1 was therefore not supported, such that </w:t>
      </w:r>
      <w:r>
        <w:t xml:space="preserve">neither </w:t>
      </w:r>
      <w:r w:rsidR="00351A6E">
        <w:t xml:space="preserve">ATG </w:t>
      </w:r>
      <w:r>
        <w:t>anxiety or avoidance dimensions</w:t>
      </w:r>
      <w:r w:rsidR="00351A6E">
        <w:t xml:space="preserve"> moderate</w:t>
      </w:r>
      <w:r>
        <w:t>d</w:t>
      </w:r>
      <w:r w:rsidR="00351A6E">
        <w:t xml:space="preserve"> the relation between</w:t>
      </w:r>
      <w:r>
        <w:t xml:space="preserve"> aspects of</w:t>
      </w:r>
      <w:r w:rsidR="00351A6E">
        <w:t xml:space="preserve"> DEH</w:t>
      </w:r>
      <w:r>
        <w:t xml:space="preserve"> </w:t>
      </w:r>
      <w:r w:rsidR="00351A6E">
        <w:t>and our dependent variables.</w:t>
      </w:r>
    </w:p>
    <w:p w14:paraId="68E937AE" w14:textId="617ACF88" w:rsidR="00351A6E" w:rsidRDefault="00351A6E" w:rsidP="00B75F44">
      <w:pPr>
        <w:spacing w:line="480" w:lineRule="auto"/>
        <w:rPr>
          <w:b/>
          <w:bCs/>
        </w:rPr>
      </w:pPr>
      <w:r>
        <w:rPr>
          <w:b/>
          <w:bCs/>
        </w:rPr>
        <w:t>Moderation analyses: Hypothesis 2</w:t>
      </w:r>
    </w:p>
    <w:tbl>
      <w:tblPr>
        <w:tblStyle w:val="TableGrid"/>
        <w:tblpPr w:leftFromText="180" w:rightFromText="180" w:vertAnchor="text" w:horzAnchor="margin" w:tblpY="3507"/>
        <w:tblW w:w="9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813"/>
        <w:gridCol w:w="743"/>
        <w:gridCol w:w="784"/>
        <w:gridCol w:w="720"/>
        <w:gridCol w:w="360"/>
        <w:gridCol w:w="720"/>
        <w:gridCol w:w="720"/>
        <w:gridCol w:w="810"/>
        <w:gridCol w:w="672"/>
      </w:tblGrid>
      <w:tr w:rsidR="000843BC" w14:paraId="6121D3F5" w14:textId="77777777" w:rsidTr="000843BC">
        <w:trPr>
          <w:trHeight w:val="603"/>
        </w:trPr>
        <w:tc>
          <w:tcPr>
            <w:tcW w:w="9042" w:type="dxa"/>
            <w:gridSpan w:val="10"/>
            <w:tcBorders>
              <w:bottom w:val="single" w:sz="12" w:space="0" w:color="auto"/>
            </w:tcBorders>
            <w:vAlign w:val="bottom"/>
          </w:tcPr>
          <w:p w14:paraId="5DFD7FEF" w14:textId="77777777" w:rsidR="000843BC" w:rsidRPr="002F58B5" w:rsidRDefault="000843BC" w:rsidP="000843BC">
            <w:pPr>
              <w:rPr>
                <w:b/>
                <w:bCs/>
              </w:rPr>
            </w:pPr>
            <w:r>
              <w:t>Table 3. Moderation analyses</w:t>
            </w:r>
          </w:p>
        </w:tc>
      </w:tr>
      <w:tr w:rsidR="000843BC" w14:paraId="0F8ABE26" w14:textId="77777777" w:rsidTr="000843BC">
        <w:trPr>
          <w:trHeight w:val="603"/>
        </w:trPr>
        <w:tc>
          <w:tcPr>
            <w:tcW w:w="2700" w:type="dxa"/>
            <w:tcBorders>
              <w:top w:val="single" w:sz="12" w:space="0" w:color="auto"/>
            </w:tcBorders>
            <w:vAlign w:val="center"/>
          </w:tcPr>
          <w:p w14:paraId="69CD3990" w14:textId="77777777" w:rsidR="000843BC" w:rsidRPr="00191A06" w:rsidRDefault="000843BC" w:rsidP="000843BC"/>
        </w:tc>
        <w:tc>
          <w:tcPr>
            <w:tcW w:w="3060" w:type="dxa"/>
            <w:gridSpan w:val="4"/>
            <w:tcBorders>
              <w:top w:val="single" w:sz="12" w:space="0" w:color="auto"/>
              <w:bottom w:val="single" w:sz="8" w:space="0" w:color="auto"/>
            </w:tcBorders>
            <w:vAlign w:val="center"/>
          </w:tcPr>
          <w:p w14:paraId="0126482C" w14:textId="77777777" w:rsidR="000843BC" w:rsidRDefault="000843BC" w:rsidP="000843BC">
            <w:pPr>
              <w:jc w:val="center"/>
            </w:pPr>
            <w:r w:rsidRPr="00191A06">
              <w:t>Attach. to God Anxiety</w:t>
            </w:r>
            <w:r>
              <w:t xml:space="preserve"> </w:t>
            </w:r>
          </w:p>
          <w:p w14:paraId="34AB60F4" w14:textId="77777777" w:rsidR="000843BC" w:rsidRPr="00191A06" w:rsidRDefault="000843BC" w:rsidP="000843BC">
            <w:pPr>
              <w:jc w:val="center"/>
            </w:pPr>
            <w:r>
              <w:t>as Moderator</w:t>
            </w:r>
          </w:p>
        </w:tc>
        <w:tc>
          <w:tcPr>
            <w:tcW w:w="360" w:type="dxa"/>
            <w:tcBorders>
              <w:top w:val="single" w:sz="12" w:space="0" w:color="auto"/>
            </w:tcBorders>
            <w:vAlign w:val="center"/>
          </w:tcPr>
          <w:p w14:paraId="2DB3477C" w14:textId="77777777" w:rsidR="000843BC" w:rsidRPr="00191A06" w:rsidRDefault="000843BC" w:rsidP="000843BC">
            <w:pPr>
              <w:jc w:val="center"/>
            </w:pPr>
          </w:p>
        </w:tc>
        <w:tc>
          <w:tcPr>
            <w:tcW w:w="2922" w:type="dxa"/>
            <w:gridSpan w:val="4"/>
            <w:tcBorders>
              <w:top w:val="single" w:sz="12" w:space="0" w:color="auto"/>
              <w:bottom w:val="single" w:sz="8" w:space="0" w:color="auto"/>
            </w:tcBorders>
            <w:vAlign w:val="center"/>
          </w:tcPr>
          <w:p w14:paraId="51CA3307" w14:textId="77777777" w:rsidR="000843BC" w:rsidRDefault="000843BC" w:rsidP="000843BC">
            <w:pPr>
              <w:jc w:val="center"/>
            </w:pPr>
            <w:r w:rsidRPr="00191A06">
              <w:t>Attach. to God Avoidance</w:t>
            </w:r>
          </w:p>
          <w:p w14:paraId="551486F8" w14:textId="77777777" w:rsidR="000843BC" w:rsidRPr="00191A06" w:rsidRDefault="000843BC" w:rsidP="000843BC">
            <w:pPr>
              <w:jc w:val="center"/>
            </w:pPr>
            <w:r>
              <w:t>As Moderator</w:t>
            </w:r>
          </w:p>
        </w:tc>
      </w:tr>
      <w:tr w:rsidR="000843BC" w14:paraId="306DA1D3" w14:textId="77777777" w:rsidTr="000843BC">
        <w:tc>
          <w:tcPr>
            <w:tcW w:w="2700" w:type="dxa"/>
            <w:tcBorders>
              <w:bottom w:val="single" w:sz="8" w:space="0" w:color="auto"/>
            </w:tcBorders>
          </w:tcPr>
          <w:p w14:paraId="58AD7A6A" w14:textId="77777777" w:rsidR="000843BC" w:rsidRPr="00191A06" w:rsidRDefault="000843BC" w:rsidP="000843BC">
            <w:pPr>
              <w:rPr>
                <w:b/>
                <w:bCs/>
              </w:rPr>
            </w:pPr>
            <w:r w:rsidRPr="00191A06">
              <w:rPr>
                <w:b/>
                <w:bCs/>
              </w:rPr>
              <w:t>Predictor/Outcome Variable</w:t>
            </w:r>
          </w:p>
        </w:tc>
        <w:tc>
          <w:tcPr>
            <w:tcW w:w="813" w:type="dxa"/>
            <w:tcBorders>
              <w:top w:val="single" w:sz="8" w:space="0" w:color="auto"/>
              <w:bottom w:val="single" w:sz="8" w:space="0" w:color="auto"/>
            </w:tcBorders>
          </w:tcPr>
          <w:p w14:paraId="123E20B5" w14:textId="77777777" w:rsidR="000843BC" w:rsidRPr="002F58B5" w:rsidRDefault="000843BC" w:rsidP="000843BC">
            <w:pPr>
              <w:rPr>
                <w:b/>
                <w:bCs/>
              </w:rPr>
            </w:pPr>
            <w:proofErr w:type="spellStart"/>
            <w:r w:rsidRPr="002F58B5">
              <w:rPr>
                <w:b/>
                <w:bCs/>
              </w:rPr>
              <w:t>coeff</w:t>
            </w:r>
            <w:proofErr w:type="spellEnd"/>
          </w:p>
        </w:tc>
        <w:tc>
          <w:tcPr>
            <w:tcW w:w="743" w:type="dxa"/>
            <w:tcBorders>
              <w:top w:val="single" w:sz="8" w:space="0" w:color="auto"/>
              <w:bottom w:val="single" w:sz="8" w:space="0" w:color="auto"/>
            </w:tcBorders>
          </w:tcPr>
          <w:p w14:paraId="74797E51" w14:textId="77777777" w:rsidR="000843BC" w:rsidRPr="002F58B5" w:rsidRDefault="000843BC" w:rsidP="000843BC">
            <w:pPr>
              <w:rPr>
                <w:b/>
                <w:bCs/>
              </w:rPr>
            </w:pPr>
            <w:r w:rsidRPr="002F58B5">
              <w:rPr>
                <w:b/>
                <w:bCs/>
              </w:rPr>
              <w:t>SE</w:t>
            </w:r>
          </w:p>
        </w:tc>
        <w:tc>
          <w:tcPr>
            <w:tcW w:w="784" w:type="dxa"/>
            <w:tcBorders>
              <w:top w:val="single" w:sz="8" w:space="0" w:color="auto"/>
              <w:bottom w:val="single" w:sz="8" w:space="0" w:color="auto"/>
            </w:tcBorders>
          </w:tcPr>
          <w:p w14:paraId="73EFDCF6" w14:textId="77777777" w:rsidR="000843BC" w:rsidRPr="002F58B5" w:rsidRDefault="000843BC" w:rsidP="000843BC">
            <w:pPr>
              <w:rPr>
                <w:b/>
                <w:bCs/>
              </w:rPr>
            </w:pPr>
            <w:r w:rsidRPr="002F58B5">
              <w:rPr>
                <w:b/>
                <w:bCs/>
              </w:rPr>
              <w:t>t</w:t>
            </w:r>
          </w:p>
        </w:tc>
        <w:tc>
          <w:tcPr>
            <w:tcW w:w="720" w:type="dxa"/>
            <w:tcBorders>
              <w:top w:val="single" w:sz="8" w:space="0" w:color="auto"/>
              <w:bottom w:val="single" w:sz="8" w:space="0" w:color="auto"/>
            </w:tcBorders>
          </w:tcPr>
          <w:p w14:paraId="53FCCD2A" w14:textId="77777777" w:rsidR="000843BC" w:rsidRPr="002F58B5" w:rsidRDefault="000843BC" w:rsidP="000843BC">
            <w:pPr>
              <w:rPr>
                <w:b/>
                <w:bCs/>
              </w:rPr>
            </w:pPr>
            <w:r w:rsidRPr="002F58B5">
              <w:rPr>
                <w:b/>
                <w:bCs/>
              </w:rPr>
              <w:t>Sig.</w:t>
            </w:r>
          </w:p>
        </w:tc>
        <w:tc>
          <w:tcPr>
            <w:tcW w:w="360" w:type="dxa"/>
            <w:tcBorders>
              <w:bottom w:val="single" w:sz="8" w:space="0" w:color="auto"/>
            </w:tcBorders>
          </w:tcPr>
          <w:p w14:paraId="2457B195" w14:textId="77777777" w:rsidR="000843BC" w:rsidRPr="002F58B5" w:rsidRDefault="000843BC" w:rsidP="000843BC">
            <w:pPr>
              <w:rPr>
                <w:b/>
                <w:bCs/>
              </w:rPr>
            </w:pPr>
          </w:p>
        </w:tc>
        <w:tc>
          <w:tcPr>
            <w:tcW w:w="720" w:type="dxa"/>
            <w:tcBorders>
              <w:top w:val="single" w:sz="8" w:space="0" w:color="auto"/>
              <w:bottom w:val="single" w:sz="8" w:space="0" w:color="auto"/>
            </w:tcBorders>
          </w:tcPr>
          <w:p w14:paraId="53445521" w14:textId="77777777" w:rsidR="000843BC" w:rsidRPr="002F58B5" w:rsidRDefault="000843BC" w:rsidP="000843BC">
            <w:pPr>
              <w:rPr>
                <w:b/>
                <w:bCs/>
              </w:rPr>
            </w:pPr>
            <w:proofErr w:type="spellStart"/>
            <w:r w:rsidRPr="002F58B5">
              <w:rPr>
                <w:b/>
                <w:bCs/>
              </w:rPr>
              <w:t>coeff</w:t>
            </w:r>
            <w:proofErr w:type="spellEnd"/>
          </w:p>
        </w:tc>
        <w:tc>
          <w:tcPr>
            <w:tcW w:w="720" w:type="dxa"/>
            <w:tcBorders>
              <w:top w:val="single" w:sz="8" w:space="0" w:color="auto"/>
              <w:bottom w:val="single" w:sz="8" w:space="0" w:color="auto"/>
            </w:tcBorders>
          </w:tcPr>
          <w:p w14:paraId="7F82AF12" w14:textId="77777777" w:rsidR="000843BC" w:rsidRPr="002F58B5" w:rsidRDefault="000843BC" w:rsidP="000843BC">
            <w:pPr>
              <w:rPr>
                <w:b/>
                <w:bCs/>
              </w:rPr>
            </w:pPr>
            <w:r w:rsidRPr="002F58B5">
              <w:rPr>
                <w:b/>
                <w:bCs/>
              </w:rPr>
              <w:t>SE</w:t>
            </w:r>
          </w:p>
        </w:tc>
        <w:tc>
          <w:tcPr>
            <w:tcW w:w="810" w:type="dxa"/>
            <w:tcBorders>
              <w:top w:val="single" w:sz="8" w:space="0" w:color="auto"/>
              <w:bottom w:val="single" w:sz="8" w:space="0" w:color="auto"/>
            </w:tcBorders>
          </w:tcPr>
          <w:p w14:paraId="53834ECF" w14:textId="77777777" w:rsidR="000843BC" w:rsidRPr="002F58B5" w:rsidRDefault="000843BC" w:rsidP="000843BC">
            <w:pPr>
              <w:rPr>
                <w:b/>
                <w:bCs/>
              </w:rPr>
            </w:pPr>
            <w:r w:rsidRPr="002F58B5">
              <w:rPr>
                <w:b/>
                <w:bCs/>
              </w:rPr>
              <w:t>t</w:t>
            </w:r>
          </w:p>
        </w:tc>
        <w:tc>
          <w:tcPr>
            <w:tcW w:w="672" w:type="dxa"/>
            <w:tcBorders>
              <w:top w:val="single" w:sz="8" w:space="0" w:color="auto"/>
              <w:bottom w:val="single" w:sz="8" w:space="0" w:color="auto"/>
            </w:tcBorders>
          </w:tcPr>
          <w:p w14:paraId="6F732C0B" w14:textId="77777777" w:rsidR="000843BC" w:rsidRPr="002F58B5" w:rsidRDefault="000843BC" w:rsidP="000843BC">
            <w:pPr>
              <w:rPr>
                <w:b/>
                <w:bCs/>
              </w:rPr>
            </w:pPr>
            <w:r w:rsidRPr="002F58B5">
              <w:rPr>
                <w:b/>
                <w:bCs/>
              </w:rPr>
              <w:t>Sig.</w:t>
            </w:r>
          </w:p>
        </w:tc>
      </w:tr>
      <w:tr w:rsidR="000843BC" w14:paraId="6D095886" w14:textId="77777777" w:rsidTr="000843BC">
        <w:tc>
          <w:tcPr>
            <w:tcW w:w="2700" w:type="dxa"/>
            <w:tcBorders>
              <w:top w:val="single" w:sz="8" w:space="0" w:color="auto"/>
            </w:tcBorders>
          </w:tcPr>
          <w:p w14:paraId="78E5F0FE" w14:textId="77777777" w:rsidR="000843BC" w:rsidRDefault="000843BC" w:rsidP="000843BC">
            <w:r>
              <w:t>Internal. Heterosexism</w:t>
            </w:r>
          </w:p>
        </w:tc>
        <w:tc>
          <w:tcPr>
            <w:tcW w:w="813" w:type="dxa"/>
            <w:tcBorders>
              <w:top w:val="single" w:sz="8" w:space="0" w:color="auto"/>
            </w:tcBorders>
          </w:tcPr>
          <w:p w14:paraId="285B3C35" w14:textId="77777777" w:rsidR="000843BC" w:rsidRDefault="000843BC" w:rsidP="000843BC"/>
        </w:tc>
        <w:tc>
          <w:tcPr>
            <w:tcW w:w="743" w:type="dxa"/>
            <w:tcBorders>
              <w:top w:val="single" w:sz="8" w:space="0" w:color="auto"/>
            </w:tcBorders>
          </w:tcPr>
          <w:p w14:paraId="4F218183" w14:textId="77777777" w:rsidR="000843BC" w:rsidRDefault="000843BC" w:rsidP="000843BC"/>
        </w:tc>
        <w:tc>
          <w:tcPr>
            <w:tcW w:w="784" w:type="dxa"/>
            <w:tcBorders>
              <w:top w:val="single" w:sz="8" w:space="0" w:color="auto"/>
            </w:tcBorders>
          </w:tcPr>
          <w:p w14:paraId="53726AA3" w14:textId="77777777" w:rsidR="000843BC" w:rsidRDefault="000843BC" w:rsidP="000843BC"/>
        </w:tc>
        <w:tc>
          <w:tcPr>
            <w:tcW w:w="720" w:type="dxa"/>
            <w:tcBorders>
              <w:top w:val="single" w:sz="8" w:space="0" w:color="auto"/>
            </w:tcBorders>
          </w:tcPr>
          <w:p w14:paraId="6771C634" w14:textId="77777777" w:rsidR="000843BC" w:rsidRDefault="000843BC" w:rsidP="000843BC"/>
        </w:tc>
        <w:tc>
          <w:tcPr>
            <w:tcW w:w="360" w:type="dxa"/>
            <w:tcBorders>
              <w:top w:val="single" w:sz="8" w:space="0" w:color="auto"/>
            </w:tcBorders>
          </w:tcPr>
          <w:p w14:paraId="12CDB4AD" w14:textId="77777777" w:rsidR="000843BC" w:rsidRDefault="000843BC" w:rsidP="000843BC"/>
        </w:tc>
        <w:tc>
          <w:tcPr>
            <w:tcW w:w="720" w:type="dxa"/>
            <w:tcBorders>
              <w:top w:val="single" w:sz="8" w:space="0" w:color="auto"/>
            </w:tcBorders>
          </w:tcPr>
          <w:p w14:paraId="78990705" w14:textId="77777777" w:rsidR="000843BC" w:rsidRDefault="000843BC" w:rsidP="000843BC"/>
        </w:tc>
        <w:tc>
          <w:tcPr>
            <w:tcW w:w="720" w:type="dxa"/>
            <w:tcBorders>
              <w:top w:val="single" w:sz="8" w:space="0" w:color="auto"/>
            </w:tcBorders>
          </w:tcPr>
          <w:p w14:paraId="21AF312C" w14:textId="77777777" w:rsidR="000843BC" w:rsidRDefault="000843BC" w:rsidP="000843BC"/>
        </w:tc>
        <w:tc>
          <w:tcPr>
            <w:tcW w:w="810" w:type="dxa"/>
            <w:tcBorders>
              <w:top w:val="single" w:sz="8" w:space="0" w:color="auto"/>
            </w:tcBorders>
          </w:tcPr>
          <w:p w14:paraId="58FE1D41" w14:textId="77777777" w:rsidR="000843BC" w:rsidRDefault="000843BC" w:rsidP="000843BC"/>
        </w:tc>
        <w:tc>
          <w:tcPr>
            <w:tcW w:w="672" w:type="dxa"/>
            <w:tcBorders>
              <w:top w:val="single" w:sz="8" w:space="0" w:color="auto"/>
            </w:tcBorders>
          </w:tcPr>
          <w:p w14:paraId="27B53044" w14:textId="77777777" w:rsidR="000843BC" w:rsidRDefault="000843BC" w:rsidP="000843BC"/>
        </w:tc>
      </w:tr>
      <w:tr w:rsidR="000843BC" w14:paraId="4AA04BC6" w14:textId="77777777" w:rsidTr="000843BC">
        <w:tc>
          <w:tcPr>
            <w:tcW w:w="2700" w:type="dxa"/>
          </w:tcPr>
          <w:p w14:paraId="1A95F2E2" w14:textId="77777777" w:rsidR="000843BC" w:rsidRDefault="000843BC" w:rsidP="000843BC">
            <w:pPr>
              <w:ind w:left="720"/>
            </w:pPr>
            <w:r>
              <w:t>Suicidal Ideation</w:t>
            </w:r>
          </w:p>
        </w:tc>
        <w:tc>
          <w:tcPr>
            <w:tcW w:w="813" w:type="dxa"/>
          </w:tcPr>
          <w:p w14:paraId="059398A7" w14:textId="77777777" w:rsidR="000843BC" w:rsidRDefault="000843BC" w:rsidP="000843BC">
            <w:r>
              <w:t>-.003</w:t>
            </w:r>
          </w:p>
        </w:tc>
        <w:tc>
          <w:tcPr>
            <w:tcW w:w="743" w:type="dxa"/>
          </w:tcPr>
          <w:p w14:paraId="0A53FC43" w14:textId="77777777" w:rsidR="000843BC" w:rsidRDefault="000843BC" w:rsidP="000843BC">
            <w:r>
              <w:t>.004</w:t>
            </w:r>
          </w:p>
        </w:tc>
        <w:tc>
          <w:tcPr>
            <w:tcW w:w="784" w:type="dxa"/>
          </w:tcPr>
          <w:p w14:paraId="530155A7" w14:textId="77777777" w:rsidR="000843BC" w:rsidRDefault="000843BC" w:rsidP="000843BC">
            <w:r>
              <w:t>-.833</w:t>
            </w:r>
          </w:p>
        </w:tc>
        <w:tc>
          <w:tcPr>
            <w:tcW w:w="720" w:type="dxa"/>
          </w:tcPr>
          <w:p w14:paraId="753FD429" w14:textId="77777777" w:rsidR="000843BC" w:rsidRDefault="000843BC" w:rsidP="000843BC">
            <w:r>
              <w:t>.406</w:t>
            </w:r>
          </w:p>
        </w:tc>
        <w:tc>
          <w:tcPr>
            <w:tcW w:w="360" w:type="dxa"/>
          </w:tcPr>
          <w:p w14:paraId="2CBB29B3" w14:textId="77777777" w:rsidR="000843BC" w:rsidRDefault="000843BC" w:rsidP="000843BC"/>
        </w:tc>
        <w:tc>
          <w:tcPr>
            <w:tcW w:w="720" w:type="dxa"/>
          </w:tcPr>
          <w:p w14:paraId="233B74CC" w14:textId="77777777" w:rsidR="000843BC" w:rsidRDefault="000843BC" w:rsidP="000843BC">
            <w:r>
              <w:t>.003</w:t>
            </w:r>
          </w:p>
        </w:tc>
        <w:tc>
          <w:tcPr>
            <w:tcW w:w="720" w:type="dxa"/>
          </w:tcPr>
          <w:p w14:paraId="3AFC7580" w14:textId="77777777" w:rsidR="000843BC" w:rsidRDefault="000843BC" w:rsidP="000843BC">
            <w:r>
              <w:t>.004</w:t>
            </w:r>
          </w:p>
        </w:tc>
        <w:tc>
          <w:tcPr>
            <w:tcW w:w="810" w:type="dxa"/>
          </w:tcPr>
          <w:p w14:paraId="02347C9B" w14:textId="77777777" w:rsidR="000843BC" w:rsidRDefault="000843BC" w:rsidP="000843BC">
            <w:r>
              <w:t>.755</w:t>
            </w:r>
          </w:p>
        </w:tc>
        <w:tc>
          <w:tcPr>
            <w:tcW w:w="672" w:type="dxa"/>
          </w:tcPr>
          <w:p w14:paraId="329CF644" w14:textId="77777777" w:rsidR="000843BC" w:rsidRDefault="000843BC" w:rsidP="000843BC">
            <w:r>
              <w:t>.451</w:t>
            </w:r>
          </w:p>
        </w:tc>
      </w:tr>
      <w:tr w:rsidR="000843BC" w14:paraId="59BD5E09" w14:textId="77777777" w:rsidTr="000843BC">
        <w:tc>
          <w:tcPr>
            <w:tcW w:w="2700" w:type="dxa"/>
          </w:tcPr>
          <w:p w14:paraId="0287B6D6" w14:textId="77777777" w:rsidR="000843BC" w:rsidRDefault="000843BC" w:rsidP="000843BC">
            <w:pPr>
              <w:ind w:left="720"/>
            </w:pPr>
            <w:r>
              <w:t>Depression</w:t>
            </w:r>
          </w:p>
        </w:tc>
        <w:tc>
          <w:tcPr>
            <w:tcW w:w="813" w:type="dxa"/>
          </w:tcPr>
          <w:p w14:paraId="2B7DE34B" w14:textId="77777777" w:rsidR="000843BC" w:rsidRDefault="000843BC" w:rsidP="000843BC">
            <w:r>
              <w:t>-.004</w:t>
            </w:r>
          </w:p>
        </w:tc>
        <w:tc>
          <w:tcPr>
            <w:tcW w:w="743" w:type="dxa"/>
          </w:tcPr>
          <w:p w14:paraId="17858CE4" w14:textId="77777777" w:rsidR="000843BC" w:rsidRDefault="000843BC" w:rsidP="000843BC">
            <w:r>
              <w:t>.005</w:t>
            </w:r>
          </w:p>
        </w:tc>
        <w:tc>
          <w:tcPr>
            <w:tcW w:w="784" w:type="dxa"/>
          </w:tcPr>
          <w:p w14:paraId="797ACCBC" w14:textId="77777777" w:rsidR="000843BC" w:rsidRDefault="000843BC" w:rsidP="000843BC">
            <w:r>
              <w:t>-.823</w:t>
            </w:r>
          </w:p>
        </w:tc>
        <w:tc>
          <w:tcPr>
            <w:tcW w:w="720" w:type="dxa"/>
          </w:tcPr>
          <w:p w14:paraId="770D3431" w14:textId="77777777" w:rsidR="000843BC" w:rsidRDefault="000843BC" w:rsidP="000843BC">
            <w:r>
              <w:t>.411</w:t>
            </w:r>
          </w:p>
        </w:tc>
        <w:tc>
          <w:tcPr>
            <w:tcW w:w="360" w:type="dxa"/>
          </w:tcPr>
          <w:p w14:paraId="50982B38" w14:textId="77777777" w:rsidR="000843BC" w:rsidRDefault="000843BC" w:rsidP="000843BC"/>
        </w:tc>
        <w:tc>
          <w:tcPr>
            <w:tcW w:w="720" w:type="dxa"/>
          </w:tcPr>
          <w:p w14:paraId="78BEE113" w14:textId="77777777" w:rsidR="000843BC" w:rsidRDefault="000843BC" w:rsidP="000843BC">
            <w:r>
              <w:t>.007</w:t>
            </w:r>
          </w:p>
        </w:tc>
        <w:tc>
          <w:tcPr>
            <w:tcW w:w="720" w:type="dxa"/>
          </w:tcPr>
          <w:p w14:paraId="4DCD9F05" w14:textId="77777777" w:rsidR="000843BC" w:rsidRDefault="000843BC" w:rsidP="000843BC">
            <w:r>
              <w:t>.007</w:t>
            </w:r>
          </w:p>
        </w:tc>
        <w:tc>
          <w:tcPr>
            <w:tcW w:w="810" w:type="dxa"/>
          </w:tcPr>
          <w:p w14:paraId="645A6C3D" w14:textId="77777777" w:rsidR="000843BC" w:rsidRDefault="000843BC" w:rsidP="000843BC">
            <w:r>
              <w:t>1.081</w:t>
            </w:r>
          </w:p>
        </w:tc>
        <w:tc>
          <w:tcPr>
            <w:tcW w:w="672" w:type="dxa"/>
          </w:tcPr>
          <w:p w14:paraId="7BF74FCD" w14:textId="77777777" w:rsidR="000843BC" w:rsidRDefault="000843BC" w:rsidP="000843BC">
            <w:r>
              <w:t>.281</w:t>
            </w:r>
          </w:p>
        </w:tc>
      </w:tr>
      <w:tr w:rsidR="000843BC" w14:paraId="79F2A65A" w14:textId="77777777" w:rsidTr="000843BC">
        <w:tc>
          <w:tcPr>
            <w:tcW w:w="2700" w:type="dxa"/>
          </w:tcPr>
          <w:p w14:paraId="50CD7522" w14:textId="77777777" w:rsidR="000843BC" w:rsidRDefault="000843BC" w:rsidP="000843BC">
            <w:pPr>
              <w:ind w:left="720"/>
            </w:pPr>
            <w:r>
              <w:t>Anxiety</w:t>
            </w:r>
          </w:p>
        </w:tc>
        <w:tc>
          <w:tcPr>
            <w:tcW w:w="813" w:type="dxa"/>
          </w:tcPr>
          <w:p w14:paraId="75136879" w14:textId="77777777" w:rsidR="000843BC" w:rsidRDefault="000843BC" w:rsidP="000843BC">
            <w:r>
              <w:t>.000</w:t>
            </w:r>
          </w:p>
        </w:tc>
        <w:tc>
          <w:tcPr>
            <w:tcW w:w="743" w:type="dxa"/>
          </w:tcPr>
          <w:p w14:paraId="049BE2F8" w14:textId="77777777" w:rsidR="000843BC" w:rsidRDefault="000843BC" w:rsidP="000843BC">
            <w:r>
              <w:t>.005</w:t>
            </w:r>
          </w:p>
        </w:tc>
        <w:tc>
          <w:tcPr>
            <w:tcW w:w="784" w:type="dxa"/>
          </w:tcPr>
          <w:p w14:paraId="6B5F050E" w14:textId="77777777" w:rsidR="000843BC" w:rsidRDefault="000843BC" w:rsidP="000843BC">
            <w:r>
              <w:t>-.003</w:t>
            </w:r>
          </w:p>
        </w:tc>
        <w:tc>
          <w:tcPr>
            <w:tcW w:w="720" w:type="dxa"/>
          </w:tcPr>
          <w:p w14:paraId="3751D66F" w14:textId="77777777" w:rsidR="000843BC" w:rsidRDefault="000843BC" w:rsidP="000843BC">
            <w:r>
              <w:t>.998</w:t>
            </w:r>
          </w:p>
        </w:tc>
        <w:tc>
          <w:tcPr>
            <w:tcW w:w="360" w:type="dxa"/>
          </w:tcPr>
          <w:p w14:paraId="599C2CFA" w14:textId="77777777" w:rsidR="000843BC" w:rsidRDefault="000843BC" w:rsidP="000843BC"/>
        </w:tc>
        <w:tc>
          <w:tcPr>
            <w:tcW w:w="720" w:type="dxa"/>
          </w:tcPr>
          <w:p w14:paraId="577645B1" w14:textId="77777777" w:rsidR="000843BC" w:rsidRDefault="000843BC" w:rsidP="000843BC">
            <w:r>
              <w:t>.005</w:t>
            </w:r>
          </w:p>
        </w:tc>
        <w:tc>
          <w:tcPr>
            <w:tcW w:w="720" w:type="dxa"/>
          </w:tcPr>
          <w:p w14:paraId="6F5C6D17" w14:textId="77777777" w:rsidR="000843BC" w:rsidRDefault="000843BC" w:rsidP="000843BC">
            <w:r>
              <w:t>.005</w:t>
            </w:r>
          </w:p>
        </w:tc>
        <w:tc>
          <w:tcPr>
            <w:tcW w:w="810" w:type="dxa"/>
          </w:tcPr>
          <w:p w14:paraId="47D20ABC" w14:textId="77777777" w:rsidR="000843BC" w:rsidRDefault="000843BC" w:rsidP="000843BC">
            <w:r>
              <w:t>.912</w:t>
            </w:r>
          </w:p>
        </w:tc>
        <w:tc>
          <w:tcPr>
            <w:tcW w:w="672" w:type="dxa"/>
          </w:tcPr>
          <w:p w14:paraId="5FF2A00B" w14:textId="77777777" w:rsidR="000843BC" w:rsidRDefault="000843BC" w:rsidP="000843BC">
            <w:r>
              <w:t>.363</w:t>
            </w:r>
          </w:p>
        </w:tc>
      </w:tr>
      <w:tr w:rsidR="000843BC" w14:paraId="78C39E6E" w14:textId="77777777" w:rsidTr="000843BC">
        <w:tc>
          <w:tcPr>
            <w:tcW w:w="2700" w:type="dxa"/>
          </w:tcPr>
          <w:p w14:paraId="6CE4BB29" w14:textId="77777777" w:rsidR="000843BC" w:rsidRDefault="000843BC" w:rsidP="000843BC">
            <w:pPr>
              <w:ind w:left="720"/>
            </w:pPr>
            <w:r>
              <w:t>Psych. Wellbeing</w:t>
            </w:r>
          </w:p>
        </w:tc>
        <w:tc>
          <w:tcPr>
            <w:tcW w:w="813" w:type="dxa"/>
          </w:tcPr>
          <w:p w14:paraId="1DED0676" w14:textId="77777777" w:rsidR="000843BC" w:rsidRDefault="000843BC" w:rsidP="000843BC">
            <w:r>
              <w:t>-.004</w:t>
            </w:r>
          </w:p>
        </w:tc>
        <w:tc>
          <w:tcPr>
            <w:tcW w:w="743" w:type="dxa"/>
          </w:tcPr>
          <w:p w14:paraId="291DAC5E" w14:textId="77777777" w:rsidR="000843BC" w:rsidRDefault="000843BC" w:rsidP="000843BC">
            <w:r>
              <w:t>.007</w:t>
            </w:r>
          </w:p>
        </w:tc>
        <w:tc>
          <w:tcPr>
            <w:tcW w:w="784" w:type="dxa"/>
          </w:tcPr>
          <w:p w14:paraId="726A6145" w14:textId="77777777" w:rsidR="000843BC" w:rsidRDefault="000843BC" w:rsidP="000843BC">
            <w:r>
              <w:t>-.533</w:t>
            </w:r>
          </w:p>
        </w:tc>
        <w:tc>
          <w:tcPr>
            <w:tcW w:w="720" w:type="dxa"/>
          </w:tcPr>
          <w:p w14:paraId="76228D13" w14:textId="77777777" w:rsidR="000843BC" w:rsidRDefault="000843BC" w:rsidP="000843BC">
            <w:r>
              <w:t>.595</w:t>
            </w:r>
          </w:p>
        </w:tc>
        <w:tc>
          <w:tcPr>
            <w:tcW w:w="360" w:type="dxa"/>
          </w:tcPr>
          <w:p w14:paraId="268AF93B" w14:textId="77777777" w:rsidR="000843BC" w:rsidRDefault="000843BC" w:rsidP="000843BC"/>
        </w:tc>
        <w:tc>
          <w:tcPr>
            <w:tcW w:w="720" w:type="dxa"/>
          </w:tcPr>
          <w:p w14:paraId="3C88127E" w14:textId="77777777" w:rsidR="000843BC" w:rsidRDefault="000843BC" w:rsidP="000843BC">
            <w:r>
              <w:t>.004</w:t>
            </w:r>
          </w:p>
        </w:tc>
        <w:tc>
          <w:tcPr>
            <w:tcW w:w="720" w:type="dxa"/>
          </w:tcPr>
          <w:p w14:paraId="4B3A3F3E" w14:textId="77777777" w:rsidR="000843BC" w:rsidRDefault="000843BC" w:rsidP="000843BC">
            <w:r>
              <w:t>.009</w:t>
            </w:r>
          </w:p>
        </w:tc>
        <w:tc>
          <w:tcPr>
            <w:tcW w:w="810" w:type="dxa"/>
          </w:tcPr>
          <w:p w14:paraId="149914B4" w14:textId="77777777" w:rsidR="000843BC" w:rsidRDefault="000843BC" w:rsidP="000843BC">
            <w:r>
              <w:t>.424</w:t>
            </w:r>
          </w:p>
        </w:tc>
        <w:tc>
          <w:tcPr>
            <w:tcW w:w="672" w:type="dxa"/>
          </w:tcPr>
          <w:p w14:paraId="4FBBF570" w14:textId="77777777" w:rsidR="000843BC" w:rsidRDefault="000843BC" w:rsidP="000843BC">
            <w:r>
              <w:t>.672</w:t>
            </w:r>
          </w:p>
        </w:tc>
      </w:tr>
      <w:tr w:rsidR="000843BC" w14:paraId="6F866415" w14:textId="77777777" w:rsidTr="000843BC">
        <w:tc>
          <w:tcPr>
            <w:tcW w:w="2700" w:type="dxa"/>
          </w:tcPr>
          <w:p w14:paraId="03A1CC83" w14:textId="77777777" w:rsidR="000843BC" w:rsidRDefault="000843BC" w:rsidP="000843BC">
            <w:pPr>
              <w:ind w:left="720"/>
            </w:pPr>
          </w:p>
        </w:tc>
        <w:tc>
          <w:tcPr>
            <w:tcW w:w="813" w:type="dxa"/>
          </w:tcPr>
          <w:p w14:paraId="712F7C74" w14:textId="77777777" w:rsidR="000843BC" w:rsidRPr="002F58B5" w:rsidRDefault="000843BC" w:rsidP="000843BC">
            <w:pPr>
              <w:rPr>
                <w:b/>
                <w:bCs/>
              </w:rPr>
            </w:pPr>
          </w:p>
        </w:tc>
        <w:tc>
          <w:tcPr>
            <w:tcW w:w="743" w:type="dxa"/>
          </w:tcPr>
          <w:p w14:paraId="45C65731" w14:textId="77777777" w:rsidR="000843BC" w:rsidRPr="002F58B5" w:rsidRDefault="000843BC" w:rsidP="000843BC">
            <w:pPr>
              <w:rPr>
                <w:b/>
                <w:bCs/>
              </w:rPr>
            </w:pPr>
          </w:p>
        </w:tc>
        <w:tc>
          <w:tcPr>
            <w:tcW w:w="784" w:type="dxa"/>
          </w:tcPr>
          <w:p w14:paraId="650BBFC0" w14:textId="77777777" w:rsidR="000843BC" w:rsidRPr="002F58B5" w:rsidRDefault="000843BC" w:rsidP="000843BC">
            <w:pPr>
              <w:rPr>
                <w:b/>
                <w:bCs/>
              </w:rPr>
            </w:pPr>
          </w:p>
        </w:tc>
        <w:tc>
          <w:tcPr>
            <w:tcW w:w="720" w:type="dxa"/>
          </w:tcPr>
          <w:p w14:paraId="0EC8177F" w14:textId="77777777" w:rsidR="000843BC" w:rsidRPr="002F58B5" w:rsidRDefault="000843BC" w:rsidP="000843BC">
            <w:pPr>
              <w:rPr>
                <w:b/>
                <w:bCs/>
              </w:rPr>
            </w:pPr>
          </w:p>
        </w:tc>
        <w:tc>
          <w:tcPr>
            <w:tcW w:w="360" w:type="dxa"/>
          </w:tcPr>
          <w:p w14:paraId="2D3A2872" w14:textId="77777777" w:rsidR="000843BC" w:rsidRPr="002F58B5" w:rsidRDefault="000843BC" w:rsidP="000843BC">
            <w:pPr>
              <w:rPr>
                <w:b/>
                <w:bCs/>
              </w:rPr>
            </w:pPr>
          </w:p>
        </w:tc>
        <w:tc>
          <w:tcPr>
            <w:tcW w:w="720" w:type="dxa"/>
          </w:tcPr>
          <w:p w14:paraId="2B2E77EE" w14:textId="77777777" w:rsidR="000843BC" w:rsidRPr="002F58B5" w:rsidRDefault="000843BC" w:rsidP="000843BC">
            <w:pPr>
              <w:rPr>
                <w:b/>
                <w:bCs/>
              </w:rPr>
            </w:pPr>
          </w:p>
        </w:tc>
        <w:tc>
          <w:tcPr>
            <w:tcW w:w="720" w:type="dxa"/>
          </w:tcPr>
          <w:p w14:paraId="30BBA91F" w14:textId="77777777" w:rsidR="000843BC" w:rsidRPr="002F58B5" w:rsidRDefault="000843BC" w:rsidP="000843BC">
            <w:pPr>
              <w:rPr>
                <w:b/>
                <w:bCs/>
              </w:rPr>
            </w:pPr>
          </w:p>
        </w:tc>
        <w:tc>
          <w:tcPr>
            <w:tcW w:w="810" w:type="dxa"/>
          </w:tcPr>
          <w:p w14:paraId="2A53E4ED" w14:textId="77777777" w:rsidR="000843BC" w:rsidRPr="002F58B5" w:rsidRDefault="000843BC" w:rsidP="000843BC">
            <w:pPr>
              <w:rPr>
                <w:b/>
                <w:bCs/>
              </w:rPr>
            </w:pPr>
          </w:p>
        </w:tc>
        <w:tc>
          <w:tcPr>
            <w:tcW w:w="672" w:type="dxa"/>
          </w:tcPr>
          <w:p w14:paraId="6F8229B1" w14:textId="77777777" w:rsidR="000843BC" w:rsidRPr="002F58B5" w:rsidRDefault="000843BC" w:rsidP="000843BC">
            <w:pPr>
              <w:rPr>
                <w:b/>
                <w:bCs/>
              </w:rPr>
            </w:pPr>
          </w:p>
        </w:tc>
      </w:tr>
      <w:tr w:rsidR="000843BC" w14:paraId="11097A10" w14:textId="77777777" w:rsidTr="000843BC">
        <w:tc>
          <w:tcPr>
            <w:tcW w:w="2700" w:type="dxa"/>
          </w:tcPr>
          <w:p w14:paraId="11BA7257" w14:textId="77777777" w:rsidR="000843BC" w:rsidRDefault="000843BC" w:rsidP="000843BC">
            <w:r>
              <w:t>Mean Distress of DEH</w:t>
            </w:r>
          </w:p>
        </w:tc>
        <w:tc>
          <w:tcPr>
            <w:tcW w:w="813" w:type="dxa"/>
          </w:tcPr>
          <w:p w14:paraId="38C13F0F" w14:textId="77777777" w:rsidR="000843BC" w:rsidRDefault="000843BC" w:rsidP="000843BC"/>
        </w:tc>
        <w:tc>
          <w:tcPr>
            <w:tcW w:w="743" w:type="dxa"/>
          </w:tcPr>
          <w:p w14:paraId="689CF8EA" w14:textId="77777777" w:rsidR="000843BC" w:rsidRDefault="000843BC" w:rsidP="000843BC"/>
        </w:tc>
        <w:tc>
          <w:tcPr>
            <w:tcW w:w="784" w:type="dxa"/>
          </w:tcPr>
          <w:p w14:paraId="69061A5F" w14:textId="77777777" w:rsidR="000843BC" w:rsidRDefault="000843BC" w:rsidP="000843BC"/>
        </w:tc>
        <w:tc>
          <w:tcPr>
            <w:tcW w:w="720" w:type="dxa"/>
          </w:tcPr>
          <w:p w14:paraId="2A2EA7E6" w14:textId="77777777" w:rsidR="000843BC" w:rsidRDefault="000843BC" w:rsidP="000843BC"/>
        </w:tc>
        <w:tc>
          <w:tcPr>
            <w:tcW w:w="360" w:type="dxa"/>
          </w:tcPr>
          <w:p w14:paraId="5AEBDFEB" w14:textId="77777777" w:rsidR="000843BC" w:rsidRDefault="000843BC" w:rsidP="000843BC"/>
        </w:tc>
        <w:tc>
          <w:tcPr>
            <w:tcW w:w="720" w:type="dxa"/>
          </w:tcPr>
          <w:p w14:paraId="25FA3182" w14:textId="77777777" w:rsidR="000843BC" w:rsidRDefault="000843BC" w:rsidP="000843BC"/>
        </w:tc>
        <w:tc>
          <w:tcPr>
            <w:tcW w:w="720" w:type="dxa"/>
          </w:tcPr>
          <w:p w14:paraId="0A4A1ABA" w14:textId="77777777" w:rsidR="000843BC" w:rsidRDefault="000843BC" w:rsidP="000843BC"/>
        </w:tc>
        <w:tc>
          <w:tcPr>
            <w:tcW w:w="810" w:type="dxa"/>
          </w:tcPr>
          <w:p w14:paraId="57F00485" w14:textId="77777777" w:rsidR="000843BC" w:rsidRDefault="000843BC" w:rsidP="000843BC"/>
        </w:tc>
        <w:tc>
          <w:tcPr>
            <w:tcW w:w="672" w:type="dxa"/>
          </w:tcPr>
          <w:p w14:paraId="2DEA4FF0" w14:textId="77777777" w:rsidR="000843BC" w:rsidRDefault="000843BC" w:rsidP="000843BC"/>
        </w:tc>
      </w:tr>
      <w:tr w:rsidR="000843BC" w14:paraId="6A287E2A" w14:textId="77777777" w:rsidTr="000843BC">
        <w:tc>
          <w:tcPr>
            <w:tcW w:w="2700" w:type="dxa"/>
          </w:tcPr>
          <w:p w14:paraId="339C836B" w14:textId="77777777" w:rsidR="000843BC" w:rsidRDefault="000843BC" w:rsidP="000843BC">
            <w:pPr>
              <w:ind w:left="720"/>
            </w:pPr>
            <w:r>
              <w:t>Suicidal Ideation</w:t>
            </w:r>
          </w:p>
        </w:tc>
        <w:tc>
          <w:tcPr>
            <w:tcW w:w="813" w:type="dxa"/>
          </w:tcPr>
          <w:p w14:paraId="166A5DEA" w14:textId="77777777" w:rsidR="000843BC" w:rsidRDefault="000843BC" w:rsidP="000843BC">
            <w:r>
              <w:t>-.001</w:t>
            </w:r>
          </w:p>
        </w:tc>
        <w:tc>
          <w:tcPr>
            <w:tcW w:w="743" w:type="dxa"/>
          </w:tcPr>
          <w:p w14:paraId="09A19CC6" w14:textId="77777777" w:rsidR="000843BC" w:rsidRDefault="000843BC" w:rsidP="000843BC">
            <w:r>
              <w:t>.038</w:t>
            </w:r>
          </w:p>
        </w:tc>
        <w:tc>
          <w:tcPr>
            <w:tcW w:w="784" w:type="dxa"/>
          </w:tcPr>
          <w:p w14:paraId="18080557" w14:textId="77777777" w:rsidR="000843BC" w:rsidRDefault="000843BC" w:rsidP="000843BC">
            <w:r>
              <w:t>-.034</w:t>
            </w:r>
          </w:p>
        </w:tc>
        <w:tc>
          <w:tcPr>
            <w:tcW w:w="720" w:type="dxa"/>
          </w:tcPr>
          <w:p w14:paraId="06C190EF" w14:textId="77777777" w:rsidR="000843BC" w:rsidRDefault="000843BC" w:rsidP="000843BC">
            <w:r>
              <w:t>.973</w:t>
            </w:r>
          </w:p>
        </w:tc>
        <w:tc>
          <w:tcPr>
            <w:tcW w:w="360" w:type="dxa"/>
          </w:tcPr>
          <w:p w14:paraId="4AE1C863" w14:textId="77777777" w:rsidR="000843BC" w:rsidRDefault="000843BC" w:rsidP="000843BC"/>
        </w:tc>
        <w:tc>
          <w:tcPr>
            <w:tcW w:w="720" w:type="dxa"/>
          </w:tcPr>
          <w:p w14:paraId="52D15435" w14:textId="77777777" w:rsidR="000843BC" w:rsidRDefault="000843BC" w:rsidP="000843BC">
            <w:r>
              <w:t>.026</w:t>
            </w:r>
          </w:p>
        </w:tc>
        <w:tc>
          <w:tcPr>
            <w:tcW w:w="720" w:type="dxa"/>
          </w:tcPr>
          <w:p w14:paraId="439851B7" w14:textId="77777777" w:rsidR="000843BC" w:rsidRDefault="000843BC" w:rsidP="000843BC">
            <w:r>
              <w:t>.050</w:t>
            </w:r>
          </w:p>
        </w:tc>
        <w:tc>
          <w:tcPr>
            <w:tcW w:w="810" w:type="dxa"/>
          </w:tcPr>
          <w:p w14:paraId="4583B8DD" w14:textId="77777777" w:rsidR="000843BC" w:rsidRDefault="000843BC" w:rsidP="000843BC">
            <w:r>
              <w:t>.508</w:t>
            </w:r>
          </w:p>
        </w:tc>
        <w:tc>
          <w:tcPr>
            <w:tcW w:w="672" w:type="dxa"/>
          </w:tcPr>
          <w:p w14:paraId="6957D8E3" w14:textId="77777777" w:rsidR="000843BC" w:rsidRDefault="000843BC" w:rsidP="000843BC">
            <w:r>
              <w:t>.612</w:t>
            </w:r>
          </w:p>
        </w:tc>
      </w:tr>
      <w:tr w:rsidR="000843BC" w14:paraId="63003369" w14:textId="77777777" w:rsidTr="000843BC">
        <w:tc>
          <w:tcPr>
            <w:tcW w:w="2700" w:type="dxa"/>
          </w:tcPr>
          <w:p w14:paraId="2E7CFB35" w14:textId="77777777" w:rsidR="000843BC" w:rsidRDefault="000843BC" w:rsidP="000843BC">
            <w:pPr>
              <w:ind w:left="720"/>
            </w:pPr>
            <w:r>
              <w:t>Depression</w:t>
            </w:r>
          </w:p>
        </w:tc>
        <w:tc>
          <w:tcPr>
            <w:tcW w:w="813" w:type="dxa"/>
          </w:tcPr>
          <w:p w14:paraId="0BBDF3F4" w14:textId="77777777" w:rsidR="000843BC" w:rsidRDefault="000843BC" w:rsidP="000843BC">
            <w:r>
              <w:t>-.031</w:t>
            </w:r>
          </w:p>
        </w:tc>
        <w:tc>
          <w:tcPr>
            <w:tcW w:w="743" w:type="dxa"/>
          </w:tcPr>
          <w:p w14:paraId="11448700" w14:textId="77777777" w:rsidR="000843BC" w:rsidRDefault="000843BC" w:rsidP="000843BC">
            <w:r>
              <w:t>.057</w:t>
            </w:r>
          </w:p>
        </w:tc>
        <w:tc>
          <w:tcPr>
            <w:tcW w:w="784" w:type="dxa"/>
          </w:tcPr>
          <w:p w14:paraId="0CFBB6B0" w14:textId="77777777" w:rsidR="000843BC" w:rsidRDefault="000843BC" w:rsidP="000843BC">
            <w:r>
              <w:t>-.538</w:t>
            </w:r>
          </w:p>
        </w:tc>
        <w:tc>
          <w:tcPr>
            <w:tcW w:w="720" w:type="dxa"/>
          </w:tcPr>
          <w:p w14:paraId="2F9C2D72" w14:textId="77777777" w:rsidR="000843BC" w:rsidRDefault="000843BC" w:rsidP="000843BC">
            <w:r>
              <w:t>.591</w:t>
            </w:r>
          </w:p>
        </w:tc>
        <w:tc>
          <w:tcPr>
            <w:tcW w:w="360" w:type="dxa"/>
          </w:tcPr>
          <w:p w14:paraId="15882809" w14:textId="77777777" w:rsidR="000843BC" w:rsidRDefault="000843BC" w:rsidP="000843BC"/>
        </w:tc>
        <w:tc>
          <w:tcPr>
            <w:tcW w:w="720" w:type="dxa"/>
          </w:tcPr>
          <w:p w14:paraId="2374AEE6" w14:textId="77777777" w:rsidR="000843BC" w:rsidRDefault="000843BC" w:rsidP="000843BC">
            <w:r>
              <w:t>.059</w:t>
            </w:r>
          </w:p>
        </w:tc>
        <w:tc>
          <w:tcPr>
            <w:tcW w:w="720" w:type="dxa"/>
          </w:tcPr>
          <w:p w14:paraId="4E6667EC" w14:textId="77777777" w:rsidR="000843BC" w:rsidRDefault="000843BC" w:rsidP="000843BC">
            <w:r>
              <w:t>.079</w:t>
            </w:r>
          </w:p>
        </w:tc>
        <w:tc>
          <w:tcPr>
            <w:tcW w:w="810" w:type="dxa"/>
          </w:tcPr>
          <w:p w14:paraId="49ADB5AE" w14:textId="77777777" w:rsidR="000843BC" w:rsidRDefault="000843BC" w:rsidP="000843BC">
            <w:r>
              <w:t>.743</w:t>
            </w:r>
          </w:p>
        </w:tc>
        <w:tc>
          <w:tcPr>
            <w:tcW w:w="672" w:type="dxa"/>
          </w:tcPr>
          <w:p w14:paraId="281FB219" w14:textId="77777777" w:rsidR="000843BC" w:rsidRDefault="000843BC" w:rsidP="000843BC">
            <w:r>
              <w:t>.459</w:t>
            </w:r>
          </w:p>
        </w:tc>
      </w:tr>
      <w:tr w:rsidR="000843BC" w14:paraId="483CC2C9" w14:textId="77777777" w:rsidTr="000843BC">
        <w:tc>
          <w:tcPr>
            <w:tcW w:w="2700" w:type="dxa"/>
          </w:tcPr>
          <w:p w14:paraId="19C1242E" w14:textId="77777777" w:rsidR="000843BC" w:rsidRDefault="000843BC" w:rsidP="000843BC">
            <w:pPr>
              <w:ind w:left="720"/>
            </w:pPr>
            <w:r>
              <w:t>Anxiety</w:t>
            </w:r>
          </w:p>
        </w:tc>
        <w:tc>
          <w:tcPr>
            <w:tcW w:w="813" w:type="dxa"/>
          </w:tcPr>
          <w:p w14:paraId="2195B4CE" w14:textId="77777777" w:rsidR="000843BC" w:rsidRDefault="000843BC" w:rsidP="000843BC">
            <w:r>
              <w:t>.041</w:t>
            </w:r>
          </w:p>
        </w:tc>
        <w:tc>
          <w:tcPr>
            <w:tcW w:w="743" w:type="dxa"/>
          </w:tcPr>
          <w:p w14:paraId="0746103E" w14:textId="77777777" w:rsidR="000843BC" w:rsidRDefault="000843BC" w:rsidP="000843BC">
            <w:r>
              <w:t>.049</w:t>
            </w:r>
          </w:p>
        </w:tc>
        <w:tc>
          <w:tcPr>
            <w:tcW w:w="784" w:type="dxa"/>
          </w:tcPr>
          <w:p w14:paraId="25E9BFFD" w14:textId="77777777" w:rsidR="000843BC" w:rsidRDefault="000843BC" w:rsidP="000843BC">
            <w:r>
              <w:t>.845</w:t>
            </w:r>
          </w:p>
        </w:tc>
        <w:tc>
          <w:tcPr>
            <w:tcW w:w="720" w:type="dxa"/>
          </w:tcPr>
          <w:p w14:paraId="13771FDC" w14:textId="77777777" w:rsidR="000843BC" w:rsidRDefault="000843BC" w:rsidP="000843BC">
            <w:r>
              <w:t>.399</w:t>
            </w:r>
          </w:p>
        </w:tc>
        <w:tc>
          <w:tcPr>
            <w:tcW w:w="360" w:type="dxa"/>
          </w:tcPr>
          <w:p w14:paraId="5C0DF152" w14:textId="77777777" w:rsidR="000843BC" w:rsidRDefault="000843BC" w:rsidP="000843BC"/>
        </w:tc>
        <w:tc>
          <w:tcPr>
            <w:tcW w:w="720" w:type="dxa"/>
          </w:tcPr>
          <w:p w14:paraId="1DEFABAF" w14:textId="77777777" w:rsidR="000843BC" w:rsidRDefault="000843BC" w:rsidP="000843BC">
            <w:r>
              <w:t>.086</w:t>
            </w:r>
          </w:p>
        </w:tc>
        <w:tc>
          <w:tcPr>
            <w:tcW w:w="720" w:type="dxa"/>
          </w:tcPr>
          <w:p w14:paraId="0E9A2AB3" w14:textId="77777777" w:rsidR="000843BC" w:rsidRDefault="000843BC" w:rsidP="000843BC">
            <w:r>
              <w:t>.067</w:t>
            </w:r>
          </w:p>
        </w:tc>
        <w:tc>
          <w:tcPr>
            <w:tcW w:w="810" w:type="dxa"/>
          </w:tcPr>
          <w:p w14:paraId="4B64CB80" w14:textId="77777777" w:rsidR="000843BC" w:rsidRDefault="000843BC" w:rsidP="000843BC">
            <w:r>
              <w:t>1.292</w:t>
            </w:r>
          </w:p>
        </w:tc>
        <w:tc>
          <w:tcPr>
            <w:tcW w:w="672" w:type="dxa"/>
          </w:tcPr>
          <w:p w14:paraId="74DFC95C" w14:textId="77777777" w:rsidR="000843BC" w:rsidRDefault="000843BC" w:rsidP="000843BC">
            <w:r>
              <w:t>.198</w:t>
            </w:r>
          </w:p>
        </w:tc>
      </w:tr>
      <w:tr w:rsidR="000843BC" w14:paraId="5E8DB9A9" w14:textId="77777777" w:rsidTr="000843BC">
        <w:tc>
          <w:tcPr>
            <w:tcW w:w="2700" w:type="dxa"/>
          </w:tcPr>
          <w:p w14:paraId="5E09764E" w14:textId="77777777" w:rsidR="000843BC" w:rsidRDefault="000843BC" w:rsidP="000843BC">
            <w:pPr>
              <w:ind w:left="720"/>
            </w:pPr>
            <w:r>
              <w:t>Psych. Wellbeing</w:t>
            </w:r>
          </w:p>
        </w:tc>
        <w:tc>
          <w:tcPr>
            <w:tcW w:w="813" w:type="dxa"/>
          </w:tcPr>
          <w:p w14:paraId="2C0C6DA5" w14:textId="77777777" w:rsidR="000843BC" w:rsidRDefault="000843BC" w:rsidP="000843BC">
            <w:r>
              <w:t>-.007</w:t>
            </w:r>
          </w:p>
        </w:tc>
        <w:tc>
          <w:tcPr>
            <w:tcW w:w="743" w:type="dxa"/>
          </w:tcPr>
          <w:p w14:paraId="73D72E93" w14:textId="77777777" w:rsidR="000843BC" w:rsidRDefault="000843BC" w:rsidP="000843BC">
            <w:r>
              <w:t>.075</w:t>
            </w:r>
          </w:p>
        </w:tc>
        <w:tc>
          <w:tcPr>
            <w:tcW w:w="784" w:type="dxa"/>
          </w:tcPr>
          <w:p w14:paraId="2122C33A" w14:textId="77777777" w:rsidR="000843BC" w:rsidRDefault="000843BC" w:rsidP="000843BC">
            <w:r>
              <w:t>-.096</w:t>
            </w:r>
          </w:p>
        </w:tc>
        <w:tc>
          <w:tcPr>
            <w:tcW w:w="720" w:type="dxa"/>
          </w:tcPr>
          <w:p w14:paraId="4DA84B6E" w14:textId="77777777" w:rsidR="000843BC" w:rsidRDefault="000843BC" w:rsidP="000843BC">
            <w:r>
              <w:t>.924</w:t>
            </w:r>
          </w:p>
        </w:tc>
        <w:tc>
          <w:tcPr>
            <w:tcW w:w="360" w:type="dxa"/>
          </w:tcPr>
          <w:p w14:paraId="4C62A01D" w14:textId="77777777" w:rsidR="000843BC" w:rsidRDefault="000843BC" w:rsidP="000843BC"/>
        </w:tc>
        <w:tc>
          <w:tcPr>
            <w:tcW w:w="720" w:type="dxa"/>
          </w:tcPr>
          <w:p w14:paraId="7EA55A9D" w14:textId="77777777" w:rsidR="000843BC" w:rsidRDefault="000843BC" w:rsidP="000843BC">
            <w:r>
              <w:t>.021</w:t>
            </w:r>
          </w:p>
        </w:tc>
        <w:tc>
          <w:tcPr>
            <w:tcW w:w="720" w:type="dxa"/>
          </w:tcPr>
          <w:p w14:paraId="28923053" w14:textId="77777777" w:rsidR="000843BC" w:rsidRDefault="000843BC" w:rsidP="000843BC">
            <w:r>
              <w:t>.102</w:t>
            </w:r>
          </w:p>
        </w:tc>
        <w:tc>
          <w:tcPr>
            <w:tcW w:w="810" w:type="dxa"/>
          </w:tcPr>
          <w:p w14:paraId="0B549A3A" w14:textId="77777777" w:rsidR="000843BC" w:rsidRDefault="000843BC" w:rsidP="000843BC">
            <w:r>
              <w:t>.208</w:t>
            </w:r>
          </w:p>
        </w:tc>
        <w:tc>
          <w:tcPr>
            <w:tcW w:w="672" w:type="dxa"/>
          </w:tcPr>
          <w:p w14:paraId="47AD4DC8" w14:textId="77777777" w:rsidR="000843BC" w:rsidRDefault="000843BC" w:rsidP="000843BC">
            <w:r>
              <w:t>.836</w:t>
            </w:r>
          </w:p>
        </w:tc>
      </w:tr>
      <w:tr w:rsidR="000843BC" w14:paraId="2E0985FF" w14:textId="77777777" w:rsidTr="000843BC">
        <w:tc>
          <w:tcPr>
            <w:tcW w:w="2700" w:type="dxa"/>
          </w:tcPr>
          <w:p w14:paraId="7E187796" w14:textId="77777777" w:rsidR="000843BC" w:rsidRDefault="000843BC" w:rsidP="000843BC">
            <w:pPr>
              <w:ind w:left="720"/>
            </w:pPr>
          </w:p>
        </w:tc>
        <w:tc>
          <w:tcPr>
            <w:tcW w:w="813" w:type="dxa"/>
          </w:tcPr>
          <w:p w14:paraId="0BB0A49D" w14:textId="77777777" w:rsidR="000843BC" w:rsidRPr="002F58B5" w:rsidRDefault="000843BC" w:rsidP="000843BC">
            <w:pPr>
              <w:rPr>
                <w:b/>
                <w:bCs/>
              </w:rPr>
            </w:pPr>
          </w:p>
        </w:tc>
        <w:tc>
          <w:tcPr>
            <w:tcW w:w="743" w:type="dxa"/>
          </w:tcPr>
          <w:p w14:paraId="12A7DCE6" w14:textId="77777777" w:rsidR="000843BC" w:rsidRPr="002F58B5" w:rsidRDefault="000843BC" w:rsidP="000843BC">
            <w:pPr>
              <w:rPr>
                <w:b/>
                <w:bCs/>
              </w:rPr>
            </w:pPr>
          </w:p>
        </w:tc>
        <w:tc>
          <w:tcPr>
            <w:tcW w:w="784" w:type="dxa"/>
          </w:tcPr>
          <w:p w14:paraId="4CD2306E" w14:textId="77777777" w:rsidR="000843BC" w:rsidRPr="002F58B5" w:rsidRDefault="000843BC" w:rsidP="000843BC">
            <w:pPr>
              <w:rPr>
                <w:b/>
                <w:bCs/>
              </w:rPr>
            </w:pPr>
          </w:p>
        </w:tc>
        <w:tc>
          <w:tcPr>
            <w:tcW w:w="720" w:type="dxa"/>
          </w:tcPr>
          <w:p w14:paraId="3698D3BD" w14:textId="77777777" w:rsidR="000843BC" w:rsidRPr="002F58B5" w:rsidRDefault="000843BC" w:rsidP="000843BC">
            <w:pPr>
              <w:rPr>
                <w:b/>
                <w:bCs/>
              </w:rPr>
            </w:pPr>
          </w:p>
        </w:tc>
        <w:tc>
          <w:tcPr>
            <w:tcW w:w="360" w:type="dxa"/>
          </w:tcPr>
          <w:p w14:paraId="1FFFC318" w14:textId="77777777" w:rsidR="000843BC" w:rsidRPr="002F58B5" w:rsidRDefault="000843BC" w:rsidP="000843BC">
            <w:pPr>
              <w:rPr>
                <w:b/>
                <w:bCs/>
              </w:rPr>
            </w:pPr>
          </w:p>
        </w:tc>
        <w:tc>
          <w:tcPr>
            <w:tcW w:w="720" w:type="dxa"/>
          </w:tcPr>
          <w:p w14:paraId="31EC237F" w14:textId="77777777" w:rsidR="000843BC" w:rsidRPr="002F58B5" w:rsidRDefault="000843BC" w:rsidP="000843BC">
            <w:pPr>
              <w:rPr>
                <w:b/>
                <w:bCs/>
              </w:rPr>
            </w:pPr>
          </w:p>
        </w:tc>
        <w:tc>
          <w:tcPr>
            <w:tcW w:w="720" w:type="dxa"/>
          </w:tcPr>
          <w:p w14:paraId="4B1A8651" w14:textId="77777777" w:rsidR="000843BC" w:rsidRPr="002F58B5" w:rsidRDefault="000843BC" w:rsidP="000843BC">
            <w:pPr>
              <w:rPr>
                <w:b/>
                <w:bCs/>
              </w:rPr>
            </w:pPr>
          </w:p>
        </w:tc>
        <w:tc>
          <w:tcPr>
            <w:tcW w:w="810" w:type="dxa"/>
          </w:tcPr>
          <w:p w14:paraId="539FC0B2" w14:textId="77777777" w:rsidR="000843BC" w:rsidRPr="002F58B5" w:rsidRDefault="000843BC" w:rsidP="000843BC">
            <w:pPr>
              <w:rPr>
                <w:b/>
                <w:bCs/>
              </w:rPr>
            </w:pPr>
          </w:p>
        </w:tc>
        <w:tc>
          <w:tcPr>
            <w:tcW w:w="672" w:type="dxa"/>
          </w:tcPr>
          <w:p w14:paraId="32B03C64" w14:textId="77777777" w:rsidR="000843BC" w:rsidRPr="002F58B5" w:rsidRDefault="000843BC" w:rsidP="000843BC">
            <w:pPr>
              <w:rPr>
                <w:b/>
                <w:bCs/>
              </w:rPr>
            </w:pPr>
          </w:p>
        </w:tc>
      </w:tr>
      <w:tr w:rsidR="000843BC" w14:paraId="423E5546" w14:textId="77777777" w:rsidTr="000843BC">
        <w:tc>
          <w:tcPr>
            <w:tcW w:w="2700" w:type="dxa"/>
          </w:tcPr>
          <w:p w14:paraId="3E664DEB" w14:textId="77777777" w:rsidR="000843BC" w:rsidRDefault="000843BC" w:rsidP="000843BC">
            <w:r>
              <w:t>Total DEH</w:t>
            </w:r>
          </w:p>
        </w:tc>
        <w:tc>
          <w:tcPr>
            <w:tcW w:w="813" w:type="dxa"/>
          </w:tcPr>
          <w:p w14:paraId="75C818BE" w14:textId="77777777" w:rsidR="000843BC" w:rsidRDefault="000843BC" w:rsidP="000843BC"/>
        </w:tc>
        <w:tc>
          <w:tcPr>
            <w:tcW w:w="743" w:type="dxa"/>
          </w:tcPr>
          <w:p w14:paraId="186A3234" w14:textId="77777777" w:rsidR="000843BC" w:rsidRDefault="000843BC" w:rsidP="000843BC"/>
        </w:tc>
        <w:tc>
          <w:tcPr>
            <w:tcW w:w="784" w:type="dxa"/>
          </w:tcPr>
          <w:p w14:paraId="3D14AE10" w14:textId="77777777" w:rsidR="000843BC" w:rsidRDefault="000843BC" w:rsidP="000843BC"/>
        </w:tc>
        <w:tc>
          <w:tcPr>
            <w:tcW w:w="720" w:type="dxa"/>
          </w:tcPr>
          <w:p w14:paraId="5D6665FD" w14:textId="77777777" w:rsidR="000843BC" w:rsidRDefault="000843BC" w:rsidP="000843BC"/>
        </w:tc>
        <w:tc>
          <w:tcPr>
            <w:tcW w:w="360" w:type="dxa"/>
          </w:tcPr>
          <w:p w14:paraId="3C63945F" w14:textId="77777777" w:rsidR="000843BC" w:rsidRDefault="000843BC" w:rsidP="000843BC"/>
        </w:tc>
        <w:tc>
          <w:tcPr>
            <w:tcW w:w="720" w:type="dxa"/>
          </w:tcPr>
          <w:p w14:paraId="533FC4D8" w14:textId="77777777" w:rsidR="000843BC" w:rsidRDefault="000843BC" w:rsidP="000843BC"/>
        </w:tc>
        <w:tc>
          <w:tcPr>
            <w:tcW w:w="720" w:type="dxa"/>
          </w:tcPr>
          <w:p w14:paraId="506F857C" w14:textId="77777777" w:rsidR="000843BC" w:rsidRDefault="000843BC" w:rsidP="000843BC"/>
        </w:tc>
        <w:tc>
          <w:tcPr>
            <w:tcW w:w="810" w:type="dxa"/>
          </w:tcPr>
          <w:p w14:paraId="6160B8EA" w14:textId="77777777" w:rsidR="000843BC" w:rsidRDefault="000843BC" w:rsidP="000843BC"/>
        </w:tc>
        <w:tc>
          <w:tcPr>
            <w:tcW w:w="672" w:type="dxa"/>
          </w:tcPr>
          <w:p w14:paraId="56A2E52A" w14:textId="77777777" w:rsidR="000843BC" w:rsidRDefault="000843BC" w:rsidP="000843BC"/>
        </w:tc>
      </w:tr>
      <w:tr w:rsidR="000843BC" w14:paraId="54161D12" w14:textId="77777777" w:rsidTr="000843BC">
        <w:tc>
          <w:tcPr>
            <w:tcW w:w="2700" w:type="dxa"/>
          </w:tcPr>
          <w:p w14:paraId="6C5A302D" w14:textId="77777777" w:rsidR="000843BC" w:rsidRDefault="000843BC" w:rsidP="000843BC">
            <w:pPr>
              <w:ind w:left="720"/>
            </w:pPr>
            <w:r>
              <w:t>Suicidal Ideation</w:t>
            </w:r>
          </w:p>
        </w:tc>
        <w:tc>
          <w:tcPr>
            <w:tcW w:w="813" w:type="dxa"/>
          </w:tcPr>
          <w:p w14:paraId="5AF70EB4" w14:textId="77777777" w:rsidR="000843BC" w:rsidRDefault="000843BC" w:rsidP="000843BC">
            <w:r>
              <w:t>-.002</w:t>
            </w:r>
          </w:p>
        </w:tc>
        <w:tc>
          <w:tcPr>
            <w:tcW w:w="743" w:type="dxa"/>
          </w:tcPr>
          <w:p w14:paraId="52FC0002" w14:textId="77777777" w:rsidR="000843BC" w:rsidRDefault="000843BC" w:rsidP="000843BC">
            <w:r>
              <w:t>.003</w:t>
            </w:r>
          </w:p>
        </w:tc>
        <w:tc>
          <w:tcPr>
            <w:tcW w:w="784" w:type="dxa"/>
          </w:tcPr>
          <w:p w14:paraId="289926CB" w14:textId="77777777" w:rsidR="000843BC" w:rsidRDefault="000843BC" w:rsidP="000843BC">
            <w:r>
              <w:t>-.555</w:t>
            </w:r>
          </w:p>
        </w:tc>
        <w:tc>
          <w:tcPr>
            <w:tcW w:w="720" w:type="dxa"/>
          </w:tcPr>
          <w:p w14:paraId="1671F9F6" w14:textId="77777777" w:rsidR="000843BC" w:rsidRDefault="000843BC" w:rsidP="000843BC">
            <w:r>
              <w:t>.579</w:t>
            </w:r>
          </w:p>
        </w:tc>
        <w:tc>
          <w:tcPr>
            <w:tcW w:w="360" w:type="dxa"/>
          </w:tcPr>
          <w:p w14:paraId="2D8F1F65" w14:textId="77777777" w:rsidR="000843BC" w:rsidRDefault="000843BC" w:rsidP="000843BC"/>
        </w:tc>
        <w:tc>
          <w:tcPr>
            <w:tcW w:w="720" w:type="dxa"/>
          </w:tcPr>
          <w:p w14:paraId="66B4350A" w14:textId="77777777" w:rsidR="000843BC" w:rsidRDefault="000843BC" w:rsidP="000843BC">
            <w:r>
              <w:t>.001</w:t>
            </w:r>
          </w:p>
        </w:tc>
        <w:tc>
          <w:tcPr>
            <w:tcW w:w="720" w:type="dxa"/>
          </w:tcPr>
          <w:p w14:paraId="2A63A82F" w14:textId="77777777" w:rsidR="000843BC" w:rsidRDefault="000843BC" w:rsidP="000843BC">
            <w:r>
              <w:t>.004</w:t>
            </w:r>
          </w:p>
        </w:tc>
        <w:tc>
          <w:tcPr>
            <w:tcW w:w="810" w:type="dxa"/>
          </w:tcPr>
          <w:p w14:paraId="4C37EDF6" w14:textId="77777777" w:rsidR="000843BC" w:rsidRDefault="000843BC" w:rsidP="000843BC">
            <w:r>
              <w:t>.363</w:t>
            </w:r>
          </w:p>
        </w:tc>
        <w:tc>
          <w:tcPr>
            <w:tcW w:w="672" w:type="dxa"/>
          </w:tcPr>
          <w:p w14:paraId="18B0DCDF" w14:textId="77777777" w:rsidR="000843BC" w:rsidRDefault="000843BC" w:rsidP="000843BC">
            <w:r>
              <w:t>.717</w:t>
            </w:r>
          </w:p>
        </w:tc>
      </w:tr>
      <w:tr w:rsidR="000843BC" w14:paraId="10B57AE7" w14:textId="77777777" w:rsidTr="000843BC">
        <w:tc>
          <w:tcPr>
            <w:tcW w:w="2700" w:type="dxa"/>
          </w:tcPr>
          <w:p w14:paraId="6F660F02" w14:textId="77777777" w:rsidR="000843BC" w:rsidRDefault="000843BC" w:rsidP="000843BC">
            <w:pPr>
              <w:ind w:left="720"/>
            </w:pPr>
            <w:r>
              <w:t>Depression</w:t>
            </w:r>
          </w:p>
        </w:tc>
        <w:tc>
          <w:tcPr>
            <w:tcW w:w="813" w:type="dxa"/>
          </w:tcPr>
          <w:p w14:paraId="395AA6E7" w14:textId="77777777" w:rsidR="000843BC" w:rsidRDefault="000843BC" w:rsidP="000843BC">
            <w:r>
              <w:t>-.002</w:t>
            </w:r>
          </w:p>
        </w:tc>
        <w:tc>
          <w:tcPr>
            <w:tcW w:w="743" w:type="dxa"/>
          </w:tcPr>
          <w:p w14:paraId="65C1CA67" w14:textId="77777777" w:rsidR="000843BC" w:rsidRDefault="000843BC" w:rsidP="000843BC">
            <w:r>
              <w:t>.005</w:t>
            </w:r>
          </w:p>
        </w:tc>
        <w:tc>
          <w:tcPr>
            <w:tcW w:w="784" w:type="dxa"/>
          </w:tcPr>
          <w:p w14:paraId="567EAD21" w14:textId="77777777" w:rsidR="000843BC" w:rsidRDefault="000843BC" w:rsidP="000843BC">
            <w:r>
              <w:t>-.385</w:t>
            </w:r>
          </w:p>
        </w:tc>
        <w:tc>
          <w:tcPr>
            <w:tcW w:w="720" w:type="dxa"/>
          </w:tcPr>
          <w:p w14:paraId="54C4B16A" w14:textId="77777777" w:rsidR="000843BC" w:rsidRDefault="000843BC" w:rsidP="000843BC">
            <w:r>
              <w:t>.701</w:t>
            </w:r>
          </w:p>
        </w:tc>
        <w:tc>
          <w:tcPr>
            <w:tcW w:w="360" w:type="dxa"/>
          </w:tcPr>
          <w:p w14:paraId="18D714F7" w14:textId="77777777" w:rsidR="000843BC" w:rsidRDefault="000843BC" w:rsidP="000843BC"/>
        </w:tc>
        <w:tc>
          <w:tcPr>
            <w:tcW w:w="720" w:type="dxa"/>
          </w:tcPr>
          <w:p w14:paraId="0E4BF8F6" w14:textId="77777777" w:rsidR="000843BC" w:rsidRDefault="000843BC" w:rsidP="000843BC">
            <w:r>
              <w:t>.002</w:t>
            </w:r>
          </w:p>
        </w:tc>
        <w:tc>
          <w:tcPr>
            <w:tcW w:w="720" w:type="dxa"/>
          </w:tcPr>
          <w:p w14:paraId="139AB5CF" w14:textId="77777777" w:rsidR="000843BC" w:rsidRDefault="000843BC" w:rsidP="000843BC">
            <w:r>
              <w:t>.006</w:t>
            </w:r>
          </w:p>
        </w:tc>
        <w:tc>
          <w:tcPr>
            <w:tcW w:w="810" w:type="dxa"/>
          </w:tcPr>
          <w:p w14:paraId="313D81C5" w14:textId="77777777" w:rsidR="000843BC" w:rsidRDefault="000843BC" w:rsidP="000843BC">
            <w:r>
              <w:t>.342</w:t>
            </w:r>
          </w:p>
        </w:tc>
        <w:tc>
          <w:tcPr>
            <w:tcW w:w="672" w:type="dxa"/>
          </w:tcPr>
          <w:p w14:paraId="1FA8258E" w14:textId="77777777" w:rsidR="000843BC" w:rsidRDefault="000843BC" w:rsidP="000843BC">
            <w:r>
              <w:t>.732</w:t>
            </w:r>
          </w:p>
        </w:tc>
      </w:tr>
      <w:tr w:rsidR="000843BC" w14:paraId="6076067B" w14:textId="77777777" w:rsidTr="000843BC">
        <w:tc>
          <w:tcPr>
            <w:tcW w:w="2700" w:type="dxa"/>
          </w:tcPr>
          <w:p w14:paraId="1D3899E1" w14:textId="77777777" w:rsidR="000843BC" w:rsidRDefault="000843BC" w:rsidP="000843BC">
            <w:pPr>
              <w:ind w:left="720"/>
            </w:pPr>
            <w:r>
              <w:t>Anxiety</w:t>
            </w:r>
          </w:p>
        </w:tc>
        <w:tc>
          <w:tcPr>
            <w:tcW w:w="813" w:type="dxa"/>
          </w:tcPr>
          <w:p w14:paraId="1F741BCA" w14:textId="77777777" w:rsidR="000843BC" w:rsidRDefault="000843BC" w:rsidP="000843BC">
            <w:r>
              <w:t>.0031</w:t>
            </w:r>
          </w:p>
        </w:tc>
        <w:tc>
          <w:tcPr>
            <w:tcW w:w="743" w:type="dxa"/>
          </w:tcPr>
          <w:p w14:paraId="445AE00F" w14:textId="77777777" w:rsidR="000843BC" w:rsidRDefault="000843BC" w:rsidP="000843BC">
            <w:r>
              <w:t>.004</w:t>
            </w:r>
          </w:p>
        </w:tc>
        <w:tc>
          <w:tcPr>
            <w:tcW w:w="784" w:type="dxa"/>
          </w:tcPr>
          <w:p w14:paraId="6D528AD2" w14:textId="77777777" w:rsidR="000843BC" w:rsidRDefault="000843BC" w:rsidP="000843BC">
            <w:r>
              <w:t>.730</w:t>
            </w:r>
          </w:p>
        </w:tc>
        <w:tc>
          <w:tcPr>
            <w:tcW w:w="720" w:type="dxa"/>
          </w:tcPr>
          <w:p w14:paraId="12A47F4C" w14:textId="77777777" w:rsidR="000843BC" w:rsidRDefault="000843BC" w:rsidP="000843BC">
            <w:r>
              <w:t>.466</w:t>
            </w:r>
          </w:p>
        </w:tc>
        <w:tc>
          <w:tcPr>
            <w:tcW w:w="360" w:type="dxa"/>
          </w:tcPr>
          <w:p w14:paraId="4BB43464" w14:textId="77777777" w:rsidR="000843BC" w:rsidRDefault="000843BC" w:rsidP="000843BC"/>
        </w:tc>
        <w:tc>
          <w:tcPr>
            <w:tcW w:w="720" w:type="dxa"/>
          </w:tcPr>
          <w:p w14:paraId="5B4AB97E" w14:textId="77777777" w:rsidR="000843BC" w:rsidRDefault="000843BC" w:rsidP="000843BC">
            <w:r>
              <w:t>.004</w:t>
            </w:r>
          </w:p>
        </w:tc>
        <w:tc>
          <w:tcPr>
            <w:tcW w:w="720" w:type="dxa"/>
          </w:tcPr>
          <w:p w14:paraId="5CBAF675" w14:textId="77777777" w:rsidR="000843BC" w:rsidRDefault="000843BC" w:rsidP="000843BC">
            <w:r>
              <w:t>.005</w:t>
            </w:r>
          </w:p>
        </w:tc>
        <w:tc>
          <w:tcPr>
            <w:tcW w:w="810" w:type="dxa"/>
          </w:tcPr>
          <w:p w14:paraId="0B8DBEA0" w14:textId="77777777" w:rsidR="000843BC" w:rsidRDefault="000843BC" w:rsidP="000843BC">
            <w:r>
              <w:t>.651</w:t>
            </w:r>
          </w:p>
        </w:tc>
        <w:tc>
          <w:tcPr>
            <w:tcW w:w="672" w:type="dxa"/>
          </w:tcPr>
          <w:p w14:paraId="57D6A49D" w14:textId="77777777" w:rsidR="000843BC" w:rsidRDefault="000843BC" w:rsidP="000843BC">
            <w:r>
              <w:t>.516</w:t>
            </w:r>
          </w:p>
        </w:tc>
      </w:tr>
      <w:tr w:rsidR="000843BC" w14:paraId="71667004" w14:textId="77777777" w:rsidTr="000843BC">
        <w:tc>
          <w:tcPr>
            <w:tcW w:w="2700" w:type="dxa"/>
            <w:tcBorders>
              <w:bottom w:val="single" w:sz="12" w:space="0" w:color="auto"/>
            </w:tcBorders>
          </w:tcPr>
          <w:p w14:paraId="2AE388A8" w14:textId="77777777" w:rsidR="000843BC" w:rsidRDefault="000843BC" w:rsidP="000843BC">
            <w:pPr>
              <w:ind w:left="720"/>
            </w:pPr>
            <w:r>
              <w:t>Psych. Wellbeing</w:t>
            </w:r>
          </w:p>
        </w:tc>
        <w:tc>
          <w:tcPr>
            <w:tcW w:w="813" w:type="dxa"/>
            <w:tcBorders>
              <w:bottom w:val="single" w:sz="12" w:space="0" w:color="auto"/>
            </w:tcBorders>
          </w:tcPr>
          <w:p w14:paraId="75FE650D" w14:textId="77777777" w:rsidR="000843BC" w:rsidRDefault="000843BC" w:rsidP="000843BC">
            <w:r>
              <w:t>-.001</w:t>
            </w:r>
          </w:p>
        </w:tc>
        <w:tc>
          <w:tcPr>
            <w:tcW w:w="743" w:type="dxa"/>
            <w:tcBorders>
              <w:bottom w:val="single" w:sz="12" w:space="0" w:color="auto"/>
            </w:tcBorders>
          </w:tcPr>
          <w:p w14:paraId="3B77A3A0" w14:textId="77777777" w:rsidR="000843BC" w:rsidRDefault="000843BC" w:rsidP="000843BC">
            <w:r>
              <w:t>.006</w:t>
            </w:r>
          </w:p>
        </w:tc>
        <w:tc>
          <w:tcPr>
            <w:tcW w:w="784" w:type="dxa"/>
            <w:tcBorders>
              <w:bottom w:val="single" w:sz="12" w:space="0" w:color="auto"/>
            </w:tcBorders>
          </w:tcPr>
          <w:p w14:paraId="77CD0D5C" w14:textId="77777777" w:rsidR="000843BC" w:rsidRDefault="000843BC" w:rsidP="000843BC">
            <w:r>
              <w:t>-.185</w:t>
            </w:r>
          </w:p>
        </w:tc>
        <w:tc>
          <w:tcPr>
            <w:tcW w:w="720" w:type="dxa"/>
            <w:tcBorders>
              <w:bottom w:val="single" w:sz="12" w:space="0" w:color="auto"/>
            </w:tcBorders>
          </w:tcPr>
          <w:p w14:paraId="10867344" w14:textId="77777777" w:rsidR="000843BC" w:rsidRDefault="000843BC" w:rsidP="000843BC">
            <w:r>
              <w:t>.853</w:t>
            </w:r>
          </w:p>
        </w:tc>
        <w:tc>
          <w:tcPr>
            <w:tcW w:w="360" w:type="dxa"/>
            <w:tcBorders>
              <w:bottom w:val="single" w:sz="12" w:space="0" w:color="auto"/>
            </w:tcBorders>
          </w:tcPr>
          <w:p w14:paraId="1100C076" w14:textId="77777777" w:rsidR="000843BC" w:rsidRDefault="000843BC" w:rsidP="000843BC"/>
        </w:tc>
        <w:tc>
          <w:tcPr>
            <w:tcW w:w="720" w:type="dxa"/>
            <w:tcBorders>
              <w:bottom w:val="single" w:sz="12" w:space="0" w:color="auto"/>
            </w:tcBorders>
          </w:tcPr>
          <w:p w14:paraId="64E430A7" w14:textId="77777777" w:rsidR="000843BC" w:rsidRDefault="000843BC" w:rsidP="000843BC">
            <w:r>
              <w:t>.002</w:t>
            </w:r>
          </w:p>
        </w:tc>
        <w:tc>
          <w:tcPr>
            <w:tcW w:w="720" w:type="dxa"/>
            <w:tcBorders>
              <w:bottom w:val="single" w:sz="12" w:space="0" w:color="auto"/>
            </w:tcBorders>
          </w:tcPr>
          <w:p w14:paraId="212B62F1" w14:textId="77777777" w:rsidR="000843BC" w:rsidRDefault="000843BC" w:rsidP="000843BC">
            <w:r>
              <w:t>.008</w:t>
            </w:r>
          </w:p>
        </w:tc>
        <w:tc>
          <w:tcPr>
            <w:tcW w:w="810" w:type="dxa"/>
            <w:tcBorders>
              <w:bottom w:val="single" w:sz="12" w:space="0" w:color="auto"/>
            </w:tcBorders>
          </w:tcPr>
          <w:p w14:paraId="187F7D16" w14:textId="77777777" w:rsidR="000843BC" w:rsidRDefault="000843BC" w:rsidP="000843BC">
            <w:r>
              <w:t>.278</w:t>
            </w:r>
          </w:p>
        </w:tc>
        <w:tc>
          <w:tcPr>
            <w:tcW w:w="672" w:type="dxa"/>
            <w:tcBorders>
              <w:bottom w:val="single" w:sz="12" w:space="0" w:color="auto"/>
            </w:tcBorders>
          </w:tcPr>
          <w:p w14:paraId="6DEE7E0B" w14:textId="77777777" w:rsidR="000843BC" w:rsidRDefault="000843BC" w:rsidP="000843BC">
            <w:r>
              <w:t>.782</w:t>
            </w:r>
          </w:p>
        </w:tc>
      </w:tr>
      <w:tr w:rsidR="000843BC" w14:paraId="18BB17D6" w14:textId="77777777" w:rsidTr="000843BC">
        <w:tc>
          <w:tcPr>
            <w:tcW w:w="9042" w:type="dxa"/>
            <w:gridSpan w:val="10"/>
            <w:tcBorders>
              <w:top w:val="single" w:sz="12" w:space="0" w:color="auto"/>
            </w:tcBorders>
          </w:tcPr>
          <w:p w14:paraId="2B0C7A43" w14:textId="6294D135" w:rsidR="000843BC" w:rsidRDefault="000843BC" w:rsidP="000843BC">
            <w:r>
              <w:t>DEH= Daily Experiences of Heterosexism</w:t>
            </w:r>
          </w:p>
        </w:tc>
      </w:tr>
    </w:tbl>
    <w:p w14:paraId="2DF5D9A1" w14:textId="0B557AEF" w:rsidR="000F33A6" w:rsidRDefault="00351A6E" w:rsidP="008B502D">
      <w:pPr>
        <w:spacing w:line="480" w:lineRule="auto"/>
        <w:ind w:firstLine="720"/>
      </w:pPr>
      <w:r>
        <w:t xml:space="preserve">Moderation analyses were then run to examine </w:t>
      </w:r>
      <w:r w:rsidR="008B502D">
        <w:t>whether ATG anxiety or avoidance moderated the relation between internalized heterosexism (IH) and our measures of mental health and wellbeing.</w:t>
      </w:r>
      <w:r w:rsidR="00C32CA3">
        <w:t xml:space="preserve"> ATG </w:t>
      </w:r>
      <w:r w:rsidR="008B502D">
        <w:t xml:space="preserve">anxiety </w:t>
      </w:r>
      <w:r w:rsidR="00C32CA3">
        <w:t xml:space="preserve">did not significantly moderate the relation between IH and </w:t>
      </w:r>
      <w:r w:rsidR="00CE15D6">
        <w:t>suicidal ideation</w:t>
      </w:r>
      <w:r w:rsidR="00C32CA3">
        <w:t xml:space="preserve">, </w:t>
      </w:r>
      <w:r w:rsidR="00CE15D6">
        <w:t>d</w:t>
      </w:r>
      <w:r w:rsidR="00C32CA3">
        <w:t xml:space="preserve">epression, </w:t>
      </w:r>
      <w:r w:rsidR="008B502D">
        <w:t xml:space="preserve">anxiety, </w:t>
      </w:r>
      <w:r w:rsidR="00C32CA3">
        <w:t xml:space="preserve">or </w:t>
      </w:r>
      <w:r w:rsidR="00CE15D6">
        <w:t>p</w:t>
      </w:r>
      <w:r w:rsidR="00C32CA3">
        <w:t xml:space="preserve">sychological </w:t>
      </w:r>
      <w:r w:rsidR="00CE15D6">
        <w:t>w</w:t>
      </w:r>
      <w:r w:rsidR="00C32CA3">
        <w:t>ellbeing</w:t>
      </w:r>
      <w:r w:rsidR="008B502D">
        <w:t xml:space="preserve"> (see Table 3)</w:t>
      </w:r>
      <w:r w:rsidR="00C32CA3">
        <w:t>.  ATG</w:t>
      </w:r>
      <w:r w:rsidR="008B502D">
        <w:t xml:space="preserve"> avoidance</w:t>
      </w:r>
      <w:r w:rsidR="00C32CA3">
        <w:t xml:space="preserve"> also did not significantly moderate the relation between IH and </w:t>
      </w:r>
      <w:r w:rsidR="00CE15D6">
        <w:t>suicidal ideation</w:t>
      </w:r>
      <w:r w:rsidR="00C32CA3">
        <w:t xml:space="preserve">, </w:t>
      </w:r>
      <w:r w:rsidR="00CE15D6">
        <w:t>d</w:t>
      </w:r>
      <w:r w:rsidR="00C32CA3">
        <w:t xml:space="preserve">epression, </w:t>
      </w:r>
      <w:r w:rsidR="008B502D">
        <w:t xml:space="preserve">anxiety, </w:t>
      </w:r>
      <w:r w:rsidR="00C32CA3">
        <w:t xml:space="preserve">or </w:t>
      </w:r>
      <w:r w:rsidR="00CE15D6">
        <w:t>p</w:t>
      </w:r>
      <w:r w:rsidR="00C32CA3">
        <w:t xml:space="preserve">sychological </w:t>
      </w:r>
      <w:r w:rsidR="00CE15D6">
        <w:t>w</w:t>
      </w:r>
      <w:r w:rsidR="00C32CA3">
        <w:t>ellbeing</w:t>
      </w:r>
      <w:r w:rsidR="008B502D">
        <w:t xml:space="preserve"> (see Table 3)</w:t>
      </w:r>
      <w:r w:rsidR="00C32CA3">
        <w:t xml:space="preserve">.  Thus, Hypothesis 2 was also not supported, </w:t>
      </w:r>
      <w:r w:rsidR="00C32CA3">
        <w:lastRenderedPageBreak/>
        <w:t xml:space="preserve">such that ATG </w:t>
      </w:r>
      <w:r w:rsidR="008B502D">
        <w:t xml:space="preserve">avoidance and anxiety dimensions </w:t>
      </w:r>
      <w:r w:rsidR="00C32CA3">
        <w:t xml:space="preserve">did not </w:t>
      </w:r>
      <w:r w:rsidR="00DA4129">
        <w:t>buffer the impacts of</w:t>
      </w:r>
      <w:r w:rsidR="00C32CA3">
        <w:t xml:space="preserve"> IH </w:t>
      </w:r>
      <w:r w:rsidR="00DA4129">
        <w:t>on</w:t>
      </w:r>
      <w:r w:rsidR="00C32CA3">
        <w:t xml:space="preserve"> the mental health and wellness of SMC’s.</w:t>
      </w:r>
    </w:p>
    <w:p w14:paraId="0A5E26C1" w14:textId="324C7E89" w:rsidR="00A37E96" w:rsidRDefault="00A37E96" w:rsidP="00B75F44">
      <w:pPr>
        <w:spacing w:line="480" w:lineRule="auto"/>
        <w:rPr>
          <w:b/>
          <w:bCs/>
        </w:rPr>
      </w:pPr>
      <w:r>
        <w:rPr>
          <w:b/>
          <w:bCs/>
        </w:rPr>
        <w:t>Discussion</w:t>
      </w:r>
    </w:p>
    <w:p w14:paraId="3B9F140E" w14:textId="37BA1275" w:rsidR="00A37E96" w:rsidRDefault="00A37E96" w:rsidP="00B75F44">
      <w:pPr>
        <w:spacing w:line="480" w:lineRule="auto"/>
      </w:pPr>
      <w:r>
        <w:t>To our knowledge this was the first study examining the role of ATG in buffering the impacts of minority stress in the lives of SMC’s.</w:t>
      </w:r>
      <w:r w:rsidR="00D15F25">
        <w:t xml:space="preserve">  While our results indicated that ATG </w:t>
      </w:r>
      <w:r w:rsidR="00BB20D1">
        <w:t xml:space="preserve">dimensions </w:t>
      </w:r>
      <w:r w:rsidR="00D15F25">
        <w:t xml:space="preserve">did not moderate the impacts of either </w:t>
      </w:r>
      <w:r w:rsidR="00BB20D1">
        <w:t>proximal</w:t>
      </w:r>
      <w:r w:rsidR="00D15F25">
        <w:t xml:space="preserve"> (internalized heterosexism) or </w:t>
      </w:r>
      <w:r w:rsidR="00BB20D1">
        <w:t>dista</w:t>
      </w:r>
      <w:r w:rsidR="00D15F25">
        <w:t>l (daily experiences of harassment and discrimination) minority stressors on mental health and wellbeing</w:t>
      </w:r>
      <w:r w:rsidR="00285707">
        <w:t xml:space="preserve"> of SMC’s</w:t>
      </w:r>
      <w:r w:rsidR="00D15F25">
        <w:t>, we did observe important associations among our variables</w:t>
      </w:r>
      <w:r w:rsidR="00BB20D1">
        <w:t xml:space="preserve"> with potential implications for the mental health and wellbeing of </w:t>
      </w:r>
      <w:r w:rsidR="00285707">
        <w:t>this population</w:t>
      </w:r>
      <w:r w:rsidR="00BB20D1">
        <w:t>.</w:t>
      </w:r>
    </w:p>
    <w:p w14:paraId="0BC11C5C" w14:textId="0C48179D" w:rsidR="00E0292E" w:rsidRDefault="00285707" w:rsidP="00B75F44">
      <w:pPr>
        <w:spacing w:line="480" w:lineRule="auto"/>
      </w:pPr>
      <w:r>
        <w:tab/>
        <w:t>Individuals whose ATG Anxiety is high deal with the uncertainty created by an inconsistent God (</w:t>
      </w:r>
      <w:r w:rsidRPr="00975AAB">
        <w:t>Hazan</w:t>
      </w:r>
      <w:r>
        <w:t xml:space="preserve"> </w:t>
      </w:r>
      <w:r w:rsidRPr="00975AAB">
        <w:t>&amp; Shaver</w:t>
      </w:r>
      <w:r>
        <w:t xml:space="preserve">, </w:t>
      </w:r>
      <w:r w:rsidRPr="00975AAB">
        <w:t>1987</w:t>
      </w:r>
      <w:r>
        <w:t xml:space="preserve">).  While they sometimes feel cared for and protected by God, other times He is noticeably absent in times of need. SMC’s with high ATG anxiety sometimes feel as though God loves them, but at other times feel rejected by God.  This back and forth, unpredictable relationship with God </w:t>
      </w:r>
      <w:proofErr w:type="gramStart"/>
      <w:r>
        <w:t>is</w:t>
      </w:r>
      <w:proofErr w:type="gramEnd"/>
      <w:r>
        <w:t xml:space="preserve"> familiar for many SMC’s.  </w:t>
      </w:r>
      <w:r w:rsidR="00EE0359">
        <w:t xml:space="preserve">In a qualitative study of the experiences of 36 religious sexual minorities, </w:t>
      </w:r>
      <w:proofErr w:type="spellStart"/>
      <w:r w:rsidR="00EE0359">
        <w:t>Kubicek</w:t>
      </w:r>
      <w:proofErr w:type="spellEnd"/>
      <w:r w:rsidR="00EE0359">
        <w:t xml:space="preserve"> et al. (2009) observed that these individuals reported mixed messages about God’s love towards them.  “The most frequently cited contradiction was between the idea that gay people will be punished by God, and the concept that God is a loving, omniscient, perfect creator. (</w:t>
      </w:r>
      <w:proofErr w:type="spellStart"/>
      <w:r w:rsidR="00EE0359">
        <w:t>Kubicek</w:t>
      </w:r>
      <w:proofErr w:type="spellEnd"/>
      <w:r w:rsidR="00EE0359">
        <w:t xml:space="preserve"> et al., 2009).”</w:t>
      </w:r>
      <w:r>
        <w:t xml:space="preserve">  On one hand, Christianity’s message is that, “..neither death, nor angels, nor principalities, nor powers, nor things present, nor things to come, nor height, nor depth, nor any other creature, shall be able to separate us from the love of God, which is in Christ Jesus our Lord” (Romans 8:38-39, Kings James Version), suggesting to the SMC that God’s love for them will always be consistent.  On the other hand, many non-affirming religious denominations rely upon the words in Leviticus, </w:t>
      </w:r>
      <w:r>
        <w:lastRenderedPageBreak/>
        <w:t>which (depending on the translation) suggests that homosexuality is a sin worthy of death and eternal damnation (Leviticus 18:22, 20:13, King James Version).</w:t>
      </w:r>
      <w:r w:rsidR="00EC6E6F">
        <w:t xml:space="preserve">  The results of our study suggest that sexual minorities who experience this sort of anxiety</w:t>
      </w:r>
      <w:r w:rsidR="00E0292E">
        <w:t xml:space="preserve"> in their relationship with God</w:t>
      </w:r>
      <w:r w:rsidR="00EC6E6F">
        <w:t xml:space="preserve"> also experience </w:t>
      </w:r>
      <w:r w:rsidR="00E0292E">
        <w:t>more</w:t>
      </w:r>
      <w:r w:rsidR="00EC6E6F">
        <w:t xml:space="preserve"> suicidal ideation, meaning they have more thoughts related to wanting to die by suicide.</w:t>
      </w:r>
      <w:r w:rsidR="00E0292E">
        <w:t xml:space="preserve">  Individuals with greater anxiety in their </w:t>
      </w:r>
      <w:r w:rsidR="006378AB">
        <w:t>ATG</w:t>
      </w:r>
      <w:r w:rsidR="00E0292E">
        <w:t xml:space="preserve"> were also found to experience greater internalized heterosexism, report more depression, greater anxiety, more experiences of harassment and discrimination, and greater distress related to those experiences.  More secure </w:t>
      </w:r>
      <w:r w:rsidR="006378AB">
        <w:t>ATG</w:t>
      </w:r>
      <w:r w:rsidR="00E0292E">
        <w:t xml:space="preserve"> was therefore associated with better mental health and wellbeing for SMC’s.</w:t>
      </w:r>
    </w:p>
    <w:p w14:paraId="2017E6A1" w14:textId="67BFD9A8" w:rsidR="00E0292E" w:rsidRDefault="00E0292E" w:rsidP="00B75F44">
      <w:pPr>
        <w:spacing w:line="480" w:lineRule="auto"/>
      </w:pPr>
      <w:r>
        <w:tab/>
        <w:t>SMC’s who score higher on the Avoidance dimension of ATG are more likely to experience God as cold and rejecting.  These individuals may find little to no benefit in this relationship</w:t>
      </w:r>
      <w:r w:rsidR="00FD268B">
        <w:t xml:space="preserve"> </w:t>
      </w:r>
      <w:r>
        <w:t>and may believe that God dislikes them</w:t>
      </w:r>
      <w:r w:rsidR="005B6334">
        <w:t xml:space="preserve"> (</w:t>
      </w:r>
      <w:r w:rsidR="005B6334" w:rsidRPr="00975AAB">
        <w:t>Hazan</w:t>
      </w:r>
      <w:r w:rsidR="005B6334">
        <w:t xml:space="preserve"> </w:t>
      </w:r>
      <w:r w:rsidR="005B6334" w:rsidRPr="00975AAB">
        <w:t>&amp; Shaver</w:t>
      </w:r>
      <w:r w:rsidR="005B6334">
        <w:t xml:space="preserve">, </w:t>
      </w:r>
      <w:r w:rsidR="005B6334" w:rsidRPr="00975AAB">
        <w:t>1987</w:t>
      </w:r>
      <w:r w:rsidR="005B6334">
        <w:t>)</w:t>
      </w:r>
      <w:r>
        <w:t xml:space="preserve">. </w:t>
      </w:r>
      <w:r w:rsidR="005B6334">
        <w:t xml:space="preserve">As such, they do not seek close proximity to God.  Pulling away from God is also an experience that is common for SMC’s.  </w:t>
      </w:r>
      <w:r w:rsidR="00546FAC" w:rsidRPr="00DD70EB">
        <w:t xml:space="preserve">A study by Rosser (1990) found that while 86% of LGB individuals are raised religious, only 16% identify as religious after self-identifying as LGB.  Most notably, </w:t>
      </w:r>
      <w:r w:rsidR="00546FAC">
        <w:t xml:space="preserve">a study by Gibbs &amp; Goldbach (2015) found that </w:t>
      </w:r>
      <w:r w:rsidR="00546FAC" w:rsidRPr="00DD70EB">
        <w:t>74% of LGB individuals who choose to leave their religion of origin were raised Christian</w:t>
      </w:r>
      <w:r w:rsidR="00546FAC">
        <w:t>.</w:t>
      </w:r>
      <w:r w:rsidR="00FD268B">
        <w:t xml:space="preserve">  Interestingly, scoring higher on avoidance in this relationship was unrelated to</w:t>
      </w:r>
      <w:r w:rsidR="00CC4B73">
        <w:t xml:space="preserve"> many of</w:t>
      </w:r>
      <w:r w:rsidR="00FD268B">
        <w:t xml:space="preserve"> the</w:t>
      </w:r>
      <w:r w:rsidR="009812DC">
        <w:t xml:space="preserve"> </w:t>
      </w:r>
      <w:r w:rsidR="00CC4B73">
        <w:t>variables</w:t>
      </w:r>
      <w:r w:rsidR="00FD268B">
        <w:t xml:space="preserve"> for which ATG anxiety was associated.  ATG avoidance was only found to have a significant negative relationship with psychological wellbeing, such that greater avoidance in one’s relationship with God was associated with worse psychological wellbeing.</w:t>
      </w:r>
    </w:p>
    <w:p w14:paraId="460DFB57" w14:textId="0192CDF8" w:rsidR="00FF73A0" w:rsidRDefault="00FF73A0" w:rsidP="00B75F44">
      <w:pPr>
        <w:spacing w:line="480" w:lineRule="auto"/>
      </w:pPr>
      <w:r>
        <w:tab/>
        <w:t xml:space="preserve">Previous research has suggested that religious socialization in both the home and in church settings plays an important role in how individuals understand and conceptualize who God is and God’s relationship to them (Roberts, 1989; </w:t>
      </w:r>
      <w:proofErr w:type="spellStart"/>
      <w:r w:rsidRPr="00B16DFF">
        <w:t>Deguara</w:t>
      </w:r>
      <w:proofErr w:type="spellEnd"/>
      <w:r w:rsidRPr="00B16DFF">
        <w:t>,</w:t>
      </w:r>
      <w:r>
        <w:t xml:space="preserve"> </w:t>
      </w:r>
      <w:r w:rsidRPr="00B16DFF">
        <w:t>2018</w:t>
      </w:r>
      <w:r>
        <w:t xml:space="preserve">).  As such, the messages </w:t>
      </w:r>
      <w:r>
        <w:lastRenderedPageBreak/>
        <w:t xml:space="preserve">that </w:t>
      </w:r>
      <w:r w:rsidR="006378AB">
        <w:t>SMC’s</w:t>
      </w:r>
      <w:r>
        <w:t xml:space="preserve"> hear from both parents and religious leaders, particularly in relation to how God views sexual minorities, are likely to have an impact upon their </w:t>
      </w:r>
      <w:r w:rsidR="006378AB">
        <w:t>ATG</w:t>
      </w:r>
      <w:r>
        <w:t>.  As expressed earlier,</w:t>
      </w:r>
      <w:r w:rsidR="007769F2">
        <w:t xml:space="preserve"> affiliation</w:t>
      </w:r>
      <w:r>
        <w:t xml:space="preserve"> with </w:t>
      </w:r>
      <w:r w:rsidR="007769F2">
        <w:t xml:space="preserve">a </w:t>
      </w:r>
      <w:r>
        <w:t xml:space="preserve">Christian denomination that </w:t>
      </w:r>
      <w:r w:rsidR="007769F2">
        <w:t>is</w:t>
      </w:r>
      <w:r>
        <w:t xml:space="preserve"> affirming of sexual </w:t>
      </w:r>
      <w:r w:rsidR="007769F2">
        <w:t>minorities has been found to be a protective factor for depression and is associated with better wellbeing for SMC’s</w:t>
      </w:r>
      <w:r>
        <w:t xml:space="preserve"> </w:t>
      </w:r>
      <w:r w:rsidR="007769F2">
        <w:t>(</w:t>
      </w:r>
      <w:proofErr w:type="spellStart"/>
      <w:r w:rsidR="007769F2">
        <w:t>Boppana</w:t>
      </w:r>
      <w:proofErr w:type="spellEnd"/>
      <w:r w:rsidR="007769F2">
        <w:t xml:space="preserve"> &amp; Gross, 2019; </w:t>
      </w:r>
      <w:proofErr w:type="spellStart"/>
      <w:r w:rsidR="007769F2">
        <w:t>Gattis</w:t>
      </w:r>
      <w:proofErr w:type="spellEnd"/>
      <w:r w:rsidR="007769F2">
        <w:t xml:space="preserve"> et al., 2014).  As such, messages that affirm and support sexual minority identities as opposed to condemning them may be central to better mental health and wellbeing as well as greater security in SMC relationships with God.</w:t>
      </w:r>
    </w:p>
    <w:p w14:paraId="65C25385" w14:textId="22D6206B" w:rsidR="00E0292E" w:rsidRDefault="00E0292E" w:rsidP="00B75F44">
      <w:pPr>
        <w:spacing w:line="480" w:lineRule="auto"/>
        <w:rPr>
          <w:b/>
          <w:bCs/>
        </w:rPr>
      </w:pPr>
      <w:r w:rsidRPr="00E0292E">
        <w:rPr>
          <w:b/>
          <w:bCs/>
        </w:rPr>
        <w:t>Limitations</w:t>
      </w:r>
      <w:r>
        <w:rPr>
          <w:b/>
          <w:bCs/>
        </w:rPr>
        <w:t xml:space="preserve"> and Future Directions</w:t>
      </w:r>
    </w:p>
    <w:p w14:paraId="0BA6680A" w14:textId="6B2E3BFA" w:rsidR="00E0292E" w:rsidRPr="00E0292E" w:rsidRDefault="00E0292E" w:rsidP="00B75F44">
      <w:pPr>
        <w:spacing w:line="480" w:lineRule="auto"/>
      </w:pPr>
      <w:r>
        <w:t>The correlational nature of our findings represents difficulties in determining directionality and causality.  It is possible, for example, that SMC’s who are more anxious may be more likely to experience anxiety in their relationship with God, as opposed to experiences of God as unpredictable in His love and care resulting in greater anxiety for these SMC’s.</w:t>
      </w:r>
      <w:r w:rsidR="00FF73A0">
        <w:t xml:space="preserve">  </w:t>
      </w:r>
    </w:p>
    <w:p w14:paraId="2E614EFD" w14:textId="66200C1C" w:rsidR="00483E07" w:rsidRDefault="007769F2" w:rsidP="007769F2">
      <w:r>
        <w:br w:type="page"/>
      </w:r>
    </w:p>
    <w:p w14:paraId="3850C174" w14:textId="2549770D" w:rsidR="00483E07" w:rsidRDefault="00483E07" w:rsidP="00051AF6">
      <w:pPr>
        <w:spacing w:line="480" w:lineRule="auto"/>
        <w:ind w:left="720" w:hanging="720"/>
        <w:jc w:val="center"/>
      </w:pPr>
      <w:r>
        <w:lastRenderedPageBreak/>
        <w:t>References</w:t>
      </w:r>
    </w:p>
    <w:p w14:paraId="2BEAB9EF" w14:textId="7A0F632F" w:rsidR="00CD4E8D" w:rsidRPr="00CD4E8D" w:rsidRDefault="00CD4E8D" w:rsidP="00051AF6">
      <w:pPr>
        <w:spacing w:line="480" w:lineRule="auto"/>
        <w:ind w:left="720" w:hanging="720"/>
        <w:rPr>
          <w:lang w:val="en"/>
        </w:rPr>
      </w:pPr>
      <w:r w:rsidRPr="00CD4E8D">
        <w:rPr>
          <w:lang w:val="en"/>
        </w:rPr>
        <w:t xml:space="preserve">Ainsworth, M. D. S., </w:t>
      </w:r>
      <w:proofErr w:type="spellStart"/>
      <w:r w:rsidRPr="00CD4E8D">
        <w:rPr>
          <w:lang w:val="en"/>
        </w:rPr>
        <w:t>Blehar</w:t>
      </w:r>
      <w:proofErr w:type="spellEnd"/>
      <w:r w:rsidRPr="00CD4E8D">
        <w:rPr>
          <w:lang w:val="en"/>
        </w:rPr>
        <w:t xml:space="preserve">, M. C., Walter, E., &amp; Wall, S. (1978). </w:t>
      </w:r>
      <w:r w:rsidRPr="00CD4E8D">
        <w:rPr>
          <w:i/>
          <w:lang w:val="en"/>
        </w:rPr>
        <w:t xml:space="preserve">Patterns of Attachment: A Psychological Study of the Strange Situation. </w:t>
      </w:r>
      <w:r w:rsidRPr="00CD4E8D">
        <w:rPr>
          <w:lang w:val="en"/>
        </w:rPr>
        <w:t>Hillsdale, NJ: Lawrence Erlbaum Associates.</w:t>
      </w:r>
    </w:p>
    <w:p w14:paraId="7CDF6BF3" w14:textId="4E6C4D9F" w:rsidR="00F8447E" w:rsidRDefault="00F8447E" w:rsidP="00051AF6">
      <w:pPr>
        <w:spacing w:line="480" w:lineRule="auto"/>
        <w:ind w:left="720" w:hanging="720"/>
      </w:pPr>
      <w:proofErr w:type="spellStart"/>
      <w:r w:rsidRPr="00F8447E">
        <w:t>Aranmolate</w:t>
      </w:r>
      <w:proofErr w:type="spellEnd"/>
      <w:r w:rsidRPr="00F8447E">
        <w:t xml:space="preserve">, R., </w:t>
      </w:r>
      <w:proofErr w:type="spellStart"/>
      <w:r w:rsidRPr="00F8447E">
        <w:t>Bogan</w:t>
      </w:r>
      <w:proofErr w:type="spellEnd"/>
      <w:r w:rsidRPr="00F8447E">
        <w:t>, D. R., Hoard, T., &amp; Mawson, A. R. (2017). Suicide risk factors among LGBTQ youth: Review. JSM Schizophrenia, 2(2), 1011.</w:t>
      </w:r>
    </w:p>
    <w:p w14:paraId="623277FC" w14:textId="7BE28EB4" w:rsidR="00D04BEF" w:rsidRDefault="00D04BEF" w:rsidP="00051AF6">
      <w:pPr>
        <w:spacing w:line="480" w:lineRule="auto"/>
        <w:ind w:left="720" w:hanging="720"/>
      </w:pPr>
      <w:r w:rsidRPr="00D04BEF">
        <w:t xml:space="preserve">Balbuena, L., </w:t>
      </w:r>
      <w:proofErr w:type="spellStart"/>
      <w:r w:rsidRPr="00D04BEF">
        <w:t>Baetz</w:t>
      </w:r>
      <w:proofErr w:type="spellEnd"/>
      <w:r w:rsidRPr="00D04BEF">
        <w:t>, M., &amp; Bowen, R. (2013). Religious Attendance, Spirituality, and Major Depression in Canada: A 14-Year Follow-up Study. </w:t>
      </w:r>
      <w:r w:rsidRPr="00D04BEF">
        <w:rPr>
          <w:i/>
          <w:iCs/>
        </w:rPr>
        <w:t>The Canadian Journal of Psychiatry</w:t>
      </w:r>
      <w:r w:rsidRPr="00D04BEF">
        <w:t>, </w:t>
      </w:r>
      <w:r w:rsidRPr="00D04BEF">
        <w:rPr>
          <w:i/>
          <w:iCs/>
        </w:rPr>
        <w:t>58</w:t>
      </w:r>
      <w:r w:rsidRPr="00D04BEF">
        <w:t xml:space="preserve">(4), 225–232. </w:t>
      </w:r>
      <w:hyperlink r:id="rId10" w:history="1">
        <w:r w:rsidR="00CC2D7D" w:rsidRPr="00D04BEF">
          <w:rPr>
            <w:rStyle w:val="Hyperlink"/>
          </w:rPr>
          <w:t>https://doi.org/10.1177/070674371305800408</w:t>
        </w:r>
      </w:hyperlink>
    </w:p>
    <w:p w14:paraId="3D897C0A" w14:textId="2FE358D2" w:rsidR="008E1E23" w:rsidRDefault="008E1E23" w:rsidP="00051AF6">
      <w:pPr>
        <w:spacing w:line="480" w:lineRule="auto"/>
        <w:ind w:left="720" w:hanging="720"/>
      </w:pPr>
      <w:r w:rsidRPr="008E1E23">
        <w:t xml:space="preserve">Barnes, D. M., &amp; Meyer, I. H. (2012). Religious affiliation, internalized homophobia, and mental health in lesbians, gay men, and bisexuals. </w:t>
      </w:r>
      <w:r w:rsidRPr="008E1E23">
        <w:rPr>
          <w:i/>
          <w:iCs/>
        </w:rPr>
        <w:t>American Journal of Ortho- psychiatry</w:t>
      </w:r>
      <w:r w:rsidRPr="008E1E23">
        <w:t xml:space="preserve">, </w:t>
      </w:r>
      <w:r w:rsidRPr="008E1E23">
        <w:rPr>
          <w:i/>
          <w:iCs/>
        </w:rPr>
        <w:t>82</w:t>
      </w:r>
      <w:r w:rsidRPr="008E1E23">
        <w:t xml:space="preserve">, 505–515. http://dx.doi.org/10.1111/j.1939-0025.2012.01185.x </w:t>
      </w:r>
    </w:p>
    <w:p w14:paraId="351F07C2" w14:textId="18C60399" w:rsidR="00CC2D7D" w:rsidRDefault="00CC2D7D" w:rsidP="00051AF6">
      <w:pPr>
        <w:spacing w:line="480" w:lineRule="auto"/>
        <w:ind w:left="720" w:hanging="720"/>
      </w:pPr>
      <w:proofErr w:type="spellStart"/>
      <w:r w:rsidRPr="00CC2D7D">
        <w:t>Boppana</w:t>
      </w:r>
      <w:proofErr w:type="spellEnd"/>
      <w:r w:rsidR="00975C18">
        <w:t>, S.</w:t>
      </w:r>
      <w:r w:rsidRPr="00CC2D7D">
        <w:t xml:space="preserve"> &amp;</w:t>
      </w:r>
      <w:r w:rsidR="00975C18">
        <w:t xml:space="preserve"> </w:t>
      </w:r>
      <w:r w:rsidRPr="00CC2D7D">
        <w:t>Gross</w:t>
      </w:r>
      <w:r w:rsidR="00975C18">
        <w:t>, A.</w:t>
      </w:r>
      <w:r w:rsidRPr="00CC2D7D">
        <w:t xml:space="preserve"> (2019)</w:t>
      </w:r>
      <w:r w:rsidR="00975C18">
        <w:t>.</w:t>
      </w:r>
      <w:r w:rsidRPr="00CC2D7D">
        <w:t xml:space="preserve"> The impact of religiosity on the psychological well-being of LGBT Christians, </w:t>
      </w:r>
      <w:r w:rsidRPr="00CC2D7D">
        <w:rPr>
          <w:i/>
          <w:iCs/>
        </w:rPr>
        <w:t>Journal of Gay &amp; Lesbian Mental Health</w:t>
      </w:r>
      <w:r w:rsidRPr="00CC2D7D">
        <w:t>, 23:4, 412-426, DOI: 10.1080/19359705.2019.1645072</w:t>
      </w:r>
    </w:p>
    <w:p w14:paraId="7F84C1B8" w14:textId="4A6B6606" w:rsidR="00CD4E8D" w:rsidRPr="00CD4E8D" w:rsidRDefault="00CD4E8D" w:rsidP="00051AF6">
      <w:pPr>
        <w:spacing w:line="480" w:lineRule="auto"/>
        <w:ind w:left="720" w:hanging="720"/>
        <w:rPr>
          <w:lang w:val="en"/>
        </w:rPr>
      </w:pPr>
      <w:r w:rsidRPr="00CD4E8D">
        <w:rPr>
          <w:lang w:val="en"/>
        </w:rPr>
        <w:t xml:space="preserve">Bowlby, J. (1969). </w:t>
      </w:r>
      <w:r w:rsidRPr="00CD4E8D">
        <w:rPr>
          <w:i/>
          <w:lang w:val="en"/>
        </w:rPr>
        <w:t>Attachment and loss: Vol. 1. Attachment</w:t>
      </w:r>
      <w:r w:rsidRPr="00CD4E8D">
        <w:rPr>
          <w:lang w:val="en"/>
        </w:rPr>
        <w:t>. New York, NY: Basic Books.</w:t>
      </w:r>
    </w:p>
    <w:p w14:paraId="5229B977" w14:textId="72D1FCE2" w:rsidR="0014742D" w:rsidRDefault="00A333E0" w:rsidP="00051AF6">
      <w:pPr>
        <w:spacing w:line="480" w:lineRule="auto"/>
        <w:ind w:left="720" w:hanging="720"/>
      </w:pPr>
      <w:r w:rsidRPr="00A333E0">
        <w:t>Brewster, M. E., Velez, B. L., Foster, A., Esposito, J., &amp; Robinson, M. A. (2016). Minority stress and the moderating role of religious coping among religious and spiritual sexual minority individuals. </w:t>
      </w:r>
      <w:r w:rsidRPr="00A333E0">
        <w:rPr>
          <w:i/>
          <w:iCs/>
        </w:rPr>
        <w:t>Journal of Counseling Psychology, 63</w:t>
      </w:r>
      <w:r w:rsidRPr="00A333E0">
        <w:t>(1), 119</w:t>
      </w:r>
      <w:r w:rsidR="00F21B17">
        <w:t xml:space="preserve"> </w:t>
      </w:r>
      <w:r w:rsidRPr="00A333E0">
        <w:t>126. </w:t>
      </w:r>
      <w:hyperlink r:id="rId11" w:history="1">
        <w:r w:rsidR="001D28A3" w:rsidRPr="00A333E0">
          <w:rPr>
            <w:rStyle w:val="Hyperlink"/>
          </w:rPr>
          <w:t>https://doi.org/10.1037/cou0000121</w:t>
        </w:r>
      </w:hyperlink>
    </w:p>
    <w:p w14:paraId="028E4572" w14:textId="69C6B192" w:rsidR="00B75F44" w:rsidRDefault="0014742D" w:rsidP="00051AF6">
      <w:pPr>
        <w:spacing w:line="480" w:lineRule="auto"/>
        <w:ind w:left="720" w:hanging="720"/>
      </w:pPr>
      <w:r w:rsidRPr="0014742D">
        <w:t xml:space="preserve">Brennan, K. A., Clark, C. L., &amp; Shaver, P. R. (1998). Self-report measures of adult romantic attachment. An integrative overview. In J. A. Simpson &amp; W. S. </w:t>
      </w:r>
      <w:proofErr w:type="spellStart"/>
      <w:r w:rsidRPr="0014742D">
        <w:t>Rholes</w:t>
      </w:r>
      <w:proofErr w:type="spellEnd"/>
      <w:r w:rsidRPr="0014742D">
        <w:t xml:space="preserve"> (Eds.), </w:t>
      </w:r>
      <w:r w:rsidRPr="0014742D">
        <w:rPr>
          <w:i/>
          <w:iCs/>
        </w:rPr>
        <w:t>Attachment theory and close relationships</w:t>
      </w:r>
      <w:r w:rsidRPr="0014742D">
        <w:t xml:space="preserve">. New York: Guilford Press. </w:t>
      </w:r>
    </w:p>
    <w:p w14:paraId="1929B5C6" w14:textId="77777777" w:rsidR="00DC0113" w:rsidRPr="00DC0113" w:rsidRDefault="00DC0113" w:rsidP="00051AF6">
      <w:pPr>
        <w:spacing w:line="480" w:lineRule="auto"/>
        <w:ind w:left="720" w:hanging="720"/>
      </w:pPr>
      <w:r w:rsidRPr="00DC0113">
        <w:lastRenderedPageBreak/>
        <w:t>Brown, J., Low, W., Tai, R., &amp; Tong, W. (2016). Shame, Internalized Homonegativity, and Religiosity: A Comparison of the Stigmatization Associated with Minority Stress with Gay Men in Australia and Malaysia. </w:t>
      </w:r>
      <w:r w:rsidRPr="00DC0113">
        <w:rPr>
          <w:i/>
          <w:iCs/>
        </w:rPr>
        <w:t>International Journal of Sexual Health</w:t>
      </w:r>
      <w:r w:rsidRPr="00DC0113">
        <w:t>, </w:t>
      </w:r>
      <w:r w:rsidRPr="00DC0113">
        <w:rPr>
          <w:i/>
          <w:iCs/>
        </w:rPr>
        <w:t>28</w:t>
      </w:r>
      <w:r w:rsidRPr="00DC0113">
        <w:t>(1), 28–36. https://doi.org/10.1080/19317611.2015.1068902</w:t>
      </w:r>
    </w:p>
    <w:p w14:paraId="6EFD388B" w14:textId="77777777" w:rsidR="00DD1AE6" w:rsidRPr="00DD1AE6" w:rsidRDefault="00DD1AE6" w:rsidP="00051AF6">
      <w:pPr>
        <w:spacing w:line="480" w:lineRule="auto"/>
        <w:ind w:left="720" w:hanging="720"/>
      </w:pPr>
      <w:r w:rsidRPr="00DD1AE6">
        <w:t xml:space="preserve">Cameron, J., Finnegan, H., &amp; </w:t>
      </w:r>
      <w:proofErr w:type="spellStart"/>
      <w:r w:rsidRPr="00DD1AE6">
        <w:t>Morry</w:t>
      </w:r>
      <w:proofErr w:type="spellEnd"/>
      <w:r w:rsidRPr="00DD1AE6">
        <w:t>, M. (2012). Orthogonal dreams in an oblique world: A meta-analysis of the association between attachment anxiety and avoidance. </w:t>
      </w:r>
      <w:r w:rsidRPr="00DD1AE6">
        <w:rPr>
          <w:i/>
          <w:iCs/>
        </w:rPr>
        <w:t>Journal of Research in Personality</w:t>
      </w:r>
      <w:r w:rsidRPr="00DD1AE6">
        <w:t>, </w:t>
      </w:r>
      <w:r w:rsidRPr="00DD1AE6">
        <w:rPr>
          <w:i/>
          <w:iCs/>
        </w:rPr>
        <w:t>46</w:t>
      </w:r>
      <w:r w:rsidRPr="00DD1AE6">
        <w:t>(5), 472–476. https://doi.org/10.1016/j.jrp.2012.05.001</w:t>
      </w:r>
    </w:p>
    <w:p w14:paraId="042378A6" w14:textId="24D31222" w:rsidR="00B16DFF" w:rsidRDefault="00B16DFF" w:rsidP="00051AF6">
      <w:pPr>
        <w:spacing w:line="480" w:lineRule="auto"/>
        <w:ind w:left="720" w:hanging="720"/>
      </w:pPr>
      <w:proofErr w:type="spellStart"/>
      <w:r w:rsidRPr="00B16DFF">
        <w:t>Deguara</w:t>
      </w:r>
      <w:proofErr w:type="spellEnd"/>
      <w:r w:rsidRPr="00B16DFF">
        <w:t>, A. (2018). Destroying False Images of God: The Experiences of LGBT Catholics.</w:t>
      </w:r>
      <w:r>
        <w:t xml:space="preserve"> </w:t>
      </w:r>
      <w:r>
        <w:rPr>
          <w:i/>
          <w:iCs/>
        </w:rPr>
        <w:t xml:space="preserve">Journal of Homosexuality, 65(3), </w:t>
      </w:r>
      <w:r>
        <w:t xml:space="preserve">317-337. </w:t>
      </w:r>
      <w:r w:rsidRPr="00B16DFF">
        <w:t>https://doi.org/10.1080/00918369.2017.1317474</w:t>
      </w:r>
    </w:p>
    <w:p w14:paraId="069722A2" w14:textId="73B865BA" w:rsidR="00F65D11" w:rsidRDefault="00F65D11" w:rsidP="00051AF6">
      <w:pPr>
        <w:spacing w:line="480" w:lineRule="auto"/>
        <w:ind w:left="720" w:hanging="720"/>
      </w:pPr>
      <w:r w:rsidRPr="00F65D11">
        <w:t xml:space="preserve">Diamond, L., &amp; </w:t>
      </w:r>
      <w:proofErr w:type="spellStart"/>
      <w:r w:rsidRPr="00F65D11">
        <w:t>Dubé</w:t>
      </w:r>
      <w:proofErr w:type="spellEnd"/>
      <w:r w:rsidRPr="00F65D11">
        <w:t>, E. (2002). Friendship and Attachment Among Heterosexual and Sexual-Minority Youths: Does the Gender of Your Friend Matter? </w:t>
      </w:r>
      <w:r w:rsidRPr="00F65D11">
        <w:rPr>
          <w:i/>
          <w:iCs/>
        </w:rPr>
        <w:t>Journal of Youth and Adolescence</w:t>
      </w:r>
      <w:r w:rsidRPr="00F65D11">
        <w:t>, </w:t>
      </w:r>
      <w:r w:rsidRPr="00F65D11">
        <w:rPr>
          <w:i/>
          <w:iCs/>
        </w:rPr>
        <w:t>31</w:t>
      </w:r>
      <w:r w:rsidRPr="00F65D11">
        <w:t>(2), 155–166. https://doi.org/10.1023/A:1014026111486</w:t>
      </w:r>
    </w:p>
    <w:p w14:paraId="16DBEA3A" w14:textId="191C12C4" w:rsidR="00543107" w:rsidRDefault="00543107" w:rsidP="00051AF6">
      <w:pPr>
        <w:spacing w:line="480" w:lineRule="auto"/>
        <w:ind w:left="720" w:hanging="720"/>
      </w:pPr>
      <w:r w:rsidRPr="00543107">
        <w:t xml:space="preserve">Ellison, C. G., Boardman, J. D., Williams, D. R., &amp; Jackson, J. S. (2001). Religious involvement, stress, and mental health: Findings from the 1995 Detroit area study. Social Forces, </w:t>
      </w:r>
      <w:proofErr w:type="gramStart"/>
      <w:r w:rsidRPr="00543107">
        <w:t>80 ,</w:t>
      </w:r>
      <w:proofErr w:type="gramEnd"/>
      <w:r w:rsidRPr="00543107">
        <w:t xml:space="preserve"> 215–249. </w:t>
      </w:r>
    </w:p>
    <w:p w14:paraId="6508AAD7" w14:textId="159CFB70" w:rsidR="00841584" w:rsidRPr="00841584" w:rsidRDefault="00841584" w:rsidP="00051AF6">
      <w:pPr>
        <w:spacing w:line="480" w:lineRule="auto"/>
        <w:ind w:left="720" w:hanging="720"/>
        <w:rPr>
          <w:rFonts w:eastAsiaTheme="minorHAnsi"/>
        </w:rPr>
      </w:pPr>
      <w:r w:rsidRPr="00841584">
        <w:rPr>
          <w:rFonts w:eastAsiaTheme="minorHAnsi"/>
        </w:rPr>
        <w:t xml:space="preserve">Ellison, C., Bradshaw, M., </w:t>
      </w:r>
      <w:proofErr w:type="spellStart"/>
      <w:r w:rsidRPr="00841584">
        <w:rPr>
          <w:rFonts w:eastAsiaTheme="minorHAnsi"/>
        </w:rPr>
        <w:t>Kuyel</w:t>
      </w:r>
      <w:proofErr w:type="spellEnd"/>
      <w:r w:rsidRPr="00841584">
        <w:rPr>
          <w:rFonts w:eastAsiaTheme="minorHAnsi"/>
        </w:rPr>
        <w:t>, N., &amp; Marcum, J. (2011). Attachment to God, Stressful Life Events, and Changes in Psychological Distress. </w:t>
      </w:r>
      <w:r w:rsidRPr="00841584">
        <w:rPr>
          <w:rFonts w:eastAsiaTheme="minorHAnsi"/>
          <w:i/>
          <w:iCs/>
        </w:rPr>
        <w:t>Review of Religious Research</w:t>
      </w:r>
      <w:r w:rsidRPr="00841584">
        <w:rPr>
          <w:rFonts w:eastAsiaTheme="minorHAnsi"/>
        </w:rPr>
        <w:t>, </w:t>
      </w:r>
      <w:r w:rsidRPr="00841584">
        <w:rPr>
          <w:rFonts w:eastAsiaTheme="minorHAnsi"/>
          <w:i/>
          <w:iCs/>
        </w:rPr>
        <w:t>53</w:t>
      </w:r>
      <w:r w:rsidRPr="00841584">
        <w:rPr>
          <w:rFonts w:eastAsiaTheme="minorHAnsi"/>
        </w:rPr>
        <w:t>(4), 493–511. https://doi.org/10.1007/s13644-011-0023-4</w:t>
      </w:r>
    </w:p>
    <w:p w14:paraId="3BBE5A1B" w14:textId="6E6CCA4A" w:rsidR="00F65D11" w:rsidRDefault="00F65D11" w:rsidP="00051AF6">
      <w:pPr>
        <w:spacing w:line="480" w:lineRule="auto"/>
        <w:ind w:left="720" w:hanging="720"/>
      </w:pPr>
      <w:r w:rsidRPr="00F65D11">
        <w:t xml:space="preserve">Feeney, J., </w:t>
      </w:r>
      <w:proofErr w:type="spellStart"/>
      <w:r w:rsidRPr="00F65D11">
        <w:t>Gellatly</w:t>
      </w:r>
      <w:proofErr w:type="spellEnd"/>
      <w:r w:rsidRPr="00F65D11">
        <w:t xml:space="preserve">, I., </w:t>
      </w:r>
      <w:proofErr w:type="spellStart"/>
      <w:r w:rsidRPr="00F65D11">
        <w:t>Goffin</w:t>
      </w:r>
      <w:proofErr w:type="spellEnd"/>
      <w:r w:rsidRPr="00F65D11">
        <w:t>, R., &amp; Inness, M. (2020). Organizational Attachment: Conceptualization, Measurement, and Incremental Prediction of Work Attitudes and Outcomes.</w:t>
      </w:r>
      <w:r>
        <w:t xml:space="preserve"> </w:t>
      </w:r>
      <w:r w:rsidRPr="00F65D11">
        <w:rPr>
          <w:i/>
          <w:iCs/>
        </w:rPr>
        <w:t>Journal of Personnel Psychology</w:t>
      </w:r>
      <w:r w:rsidRPr="00F65D11">
        <w:t>,</w:t>
      </w:r>
      <w:r>
        <w:t xml:space="preserve"> </w:t>
      </w:r>
      <w:r w:rsidRPr="00F65D11">
        <w:rPr>
          <w:i/>
          <w:iCs/>
        </w:rPr>
        <w:t>19</w:t>
      </w:r>
      <w:r w:rsidRPr="00F65D11">
        <w:t>(3), 113–124. https://doi.org/10.1027/1866-5888/a000252</w:t>
      </w:r>
    </w:p>
    <w:p w14:paraId="530DE15E" w14:textId="3511103C" w:rsidR="001B350C" w:rsidRPr="001B350C" w:rsidRDefault="001B350C" w:rsidP="00051AF6">
      <w:pPr>
        <w:spacing w:line="480" w:lineRule="auto"/>
        <w:ind w:left="720" w:hanging="720"/>
      </w:pPr>
      <w:r w:rsidRPr="001B350C">
        <w:lastRenderedPageBreak/>
        <w:t>Gibbs</w:t>
      </w:r>
      <w:r w:rsidR="00A67DBE">
        <w:t>,</w:t>
      </w:r>
      <w:r w:rsidRPr="001B350C">
        <w:t xml:space="preserve"> J</w:t>
      </w:r>
      <w:r w:rsidR="00A67DBE">
        <w:t>.</w:t>
      </w:r>
      <w:r w:rsidRPr="001B350C">
        <w:t>, Goldbach</w:t>
      </w:r>
      <w:r w:rsidR="00A67DBE">
        <w:t>,</w:t>
      </w:r>
      <w:r w:rsidRPr="001B350C">
        <w:t xml:space="preserve"> J</w:t>
      </w:r>
      <w:r w:rsidR="00A67DBE">
        <w:t>.</w:t>
      </w:r>
      <w:r w:rsidRPr="001B350C">
        <w:t xml:space="preserve">T. </w:t>
      </w:r>
      <w:r>
        <w:t xml:space="preserve">(2015). </w:t>
      </w:r>
      <w:r w:rsidRPr="001B350C">
        <w:t xml:space="preserve">Religious conflict, sexual identity, and suicidal behaviors among sexual minority youth. </w:t>
      </w:r>
      <w:r w:rsidRPr="001B350C">
        <w:rPr>
          <w:i/>
          <w:iCs/>
        </w:rPr>
        <w:t xml:space="preserve">Arch Suicide Res. </w:t>
      </w:r>
      <w:r w:rsidRPr="001B350C">
        <w:t>19(4):472–88. doi:10.1080/13811118.2015.1004476.</w:t>
      </w:r>
    </w:p>
    <w:p w14:paraId="5AB2A3AD" w14:textId="52C47BA7" w:rsidR="001B350C" w:rsidRDefault="00975AAB" w:rsidP="00051AF6">
      <w:pPr>
        <w:spacing w:line="480" w:lineRule="auto"/>
        <w:ind w:left="720" w:hanging="720"/>
      </w:pPr>
      <w:r w:rsidRPr="00975AAB">
        <w:t>Hazan, C., &amp; Shaver, P. (1987). Romantic Love Conceptualized as an Attachment</w:t>
      </w:r>
      <w:r>
        <w:t xml:space="preserve"> </w:t>
      </w:r>
      <w:r w:rsidRPr="00975AAB">
        <w:t>Process.</w:t>
      </w:r>
      <w:r>
        <w:t xml:space="preserve"> </w:t>
      </w:r>
      <w:r w:rsidRPr="00975AAB">
        <w:rPr>
          <w:i/>
          <w:iCs/>
        </w:rPr>
        <w:t>Journal of Personality and Social Psychology</w:t>
      </w:r>
      <w:r w:rsidRPr="00975AAB">
        <w:t>,</w:t>
      </w:r>
      <w:r>
        <w:t xml:space="preserve"> </w:t>
      </w:r>
      <w:r w:rsidRPr="00975AAB">
        <w:rPr>
          <w:i/>
          <w:iCs/>
        </w:rPr>
        <w:t>52</w:t>
      </w:r>
      <w:r w:rsidRPr="00975AAB">
        <w:t xml:space="preserve">(3), 511–524. </w:t>
      </w:r>
      <w:hyperlink r:id="rId12" w:history="1">
        <w:r w:rsidR="0092082A" w:rsidRPr="00975AAB">
          <w:rPr>
            <w:rStyle w:val="Hyperlink"/>
          </w:rPr>
          <w:t>https://doi.org/10.1037/0022-3514.52.3.511</w:t>
        </w:r>
      </w:hyperlink>
    </w:p>
    <w:p w14:paraId="56C8876A" w14:textId="04EC7619" w:rsidR="00845C25" w:rsidRDefault="00845C25" w:rsidP="00845C25">
      <w:pPr>
        <w:spacing w:line="480" w:lineRule="auto"/>
        <w:ind w:left="720" w:hanging="720"/>
      </w:pPr>
      <w:r w:rsidRPr="00845C25">
        <w:t xml:space="preserve">Hayes, A. F. (2013). Introduction to mediation, moderation, and conditional process analysis. New York, NY: Guilford Press. </w:t>
      </w:r>
    </w:p>
    <w:p w14:paraId="0EB6B4D2" w14:textId="70AB0A61" w:rsidR="0092082A" w:rsidRPr="0014742D" w:rsidRDefault="0092082A" w:rsidP="0092082A">
      <w:pPr>
        <w:spacing w:line="480" w:lineRule="auto"/>
        <w:ind w:left="720" w:hanging="720"/>
      </w:pPr>
      <w:proofErr w:type="spellStart"/>
      <w:r w:rsidRPr="0092082A">
        <w:t>Hatefi</w:t>
      </w:r>
      <w:proofErr w:type="spellEnd"/>
      <w:r w:rsidRPr="0092082A">
        <w:t xml:space="preserve">, M., </w:t>
      </w:r>
      <w:proofErr w:type="spellStart"/>
      <w:r w:rsidRPr="0092082A">
        <w:t>Vaisi-Raygani</w:t>
      </w:r>
      <w:proofErr w:type="spellEnd"/>
      <w:r w:rsidRPr="0092082A">
        <w:t xml:space="preserve">, A., </w:t>
      </w:r>
      <w:proofErr w:type="spellStart"/>
      <w:r w:rsidRPr="0092082A">
        <w:t>Borji</w:t>
      </w:r>
      <w:proofErr w:type="spellEnd"/>
      <w:r w:rsidRPr="0092082A">
        <w:t xml:space="preserve">, M., &amp; </w:t>
      </w:r>
      <w:proofErr w:type="spellStart"/>
      <w:r w:rsidRPr="0092082A">
        <w:t>Tarjoman</w:t>
      </w:r>
      <w:proofErr w:type="spellEnd"/>
      <w:r w:rsidRPr="0092082A">
        <w:t>, A. (2020). Investigating the Relationship between Religious Beliefs with Care Burden, Stress, Anxiety, and Depression in Caregivers of Patients with Spinal Cord Injuries. </w:t>
      </w:r>
      <w:r w:rsidRPr="0092082A">
        <w:rPr>
          <w:i/>
          <w:iCs/>
        </w:rPr>
        <w:t>Journal of Religion and Health</w:t>
      </w:r>
      <w:r w:rsidRPr="0092082A">
        <w:t>, </w:t>
      </w:r>
      <w:r w:rsidRPr="0092082A">
        <w:rPr>
          <w:i/>
          <w:iCs/>
        </w:rPr>
        <w:t>59</w:t>
      </w:r>
      <w:r w:rsidRPr="0092082A">
        <w:t>(4), 1754–1765. https://doi.org/10.1007/s10943-019-00853-3</w:t>
      </w:r>
    </w:p>
    <w:p w14:paraId="40679914" w14:textId="53C9496C" w:rsidR="00A333E0" w:rsidRDefault="00B75F44" w:rsidP="00051AF6">
      <w:pPr>
        <w:spacing w:line="480" w:lineRule="auto"/>
        <w:ind w:left="720" w:hanging="720"/>
      </w:pPr>
      <w:proofErr w:type="spellStart"/>
      <w:r w:rsidRPr="00B75F44">
        <w:t>Herek</w:t>
      </w:r>
      <w:proofErr w:type="spellEnd"/>
      <w:r w:rsidRPr="00B75F44">
        <w:t xml:space="preserve">, G. M., Cogan, J. C., Gillis, J. R., &amp; </w:t>
      </w:r>
      <w:proofErr w:type="spellStart"/>
      <w:r w:rsidRPr="00B75F44">
        <w:t>Glunt</w:t>
      </w:r>
      <w:proofErr w:type="spellEnd"/>
      <w:r w:rsidRPr="00B75F44">
        <w:t xml:space="preserve">, E. K. (1998). Correlates of internalized homophobia in a community sample of lesbians and gay men. </w:t>
      </w:r>
      <w:r w:rsidRPr="00B75F44">
        <w:rPr>
          <w:i/>
          <w:iCs/>
        </w:rPr>
        <w:t>Journal of the Gay and Lesbian Medical Association</w:t>
      </w:r>
      <w:r w:rsidRPr="00B75F44">
        <w:t xml:space="preserve">, </w:t>
      </w:r>
      <w:r w:rsidRPr="00B75F44">
        <w:rPr>
          <w:i/>
          <w:iCs/>
        </w:rPr>
        <w:t>2</w:t>
      </w:r>
      <w:r w:rsidRPr="00B75F44">
        <w:t>, 17-25.</w:t>
      </w:r>
    </w:p>
    <w:p w14:paraId="6C129E55" w14:textId="23006074" w:rsidR="00352C97" w:rsidRDefault="00352C97" w:rsidP="00051AF6">
      <w:pPr>
        <w:spacing w:line="480" w:lineRule="auto"/>
        <w:ind w:left="720" w:hanging="720"/>
      </w:pPr>
      <w:proofErr w:type="spellStart"/>
      <w:r w:rsidRPr="00352C97">
        <w:rPr>
          <w:rFonts w:eastAsiaTheme="minorEastAsia"/>
        </w:rPr>
        <w:t>Kashubeck</w:t>
      </w:r>
      <w:proofErr w:type="spellEnd"/>
      <w:r w:rsidRPr="00352C97">
        <w:rPr>
          <w:rFonts w:eastAsiaTheme="minorEastAsia"/>
        </w:rPr>
        <w:t xml:space="preserve">-West, S., </w:t>
      </w:r>
      <w:proofErr w:type="spellStart"/>
      <w:r w:rsidRPr="00352C97">
        <w:rPr>
          <w:rFonts w:eastAsiaTheme="minorEastAsia"/>
        </w:rPr>
        <w:t>Whiteley</w:t>
      </w:r>
      <w:proofErr w:type="spellEnd"/>
      <w:r w:rsidRPr="00352C97">
        <w:rPr>
          <w:rFonts w:eastAsiaTheme="minorEastAsia"/>
        </w:rPr>
        <w:t xml:space="preserve">, A. M., </w:t>
      </w:r>
      <w:proofErr w:type="spellStart"/>
      <w:r w:rsidRPr="00352C97">
        <w:rPr>
          <w:rFonts w:eastAsiaTheme="minorEastAsia"/>
        </w:rPr>
        <w:t>Vossenkemper</w:t>
      </w:r>
      <w:proofErr w:type="spellEnd"/>
      <w:r w:rsidRPr="00352C97">
        <w:rPr>
          <w:rFonts w:eastAsiaTheme="minorEastAsia"/>
        </w:rPr>
        <w:t xml:space="preserve">, T., Robinson, C., &amp; </w:t>
      </w:r>
      <w:proofErr w:type="spellStart"/>
      <w:r w:rsidRPr="00352C97">
        <w:rPr>
          <w:rFonts w:eastAsiaTheme="minorEastAsia"/>
        </w:rPr>
        <w:t>Deitz</w:t>
      </w:r>
      <w:proofErr w:type="spellEnd"/>
      <w:r w:rsidRPr="00352C97">
        <w:rPr>
          <w:rFonts w:eastAsiaTheme="minorEastAsia"/>
        </w:rPr>
        <w:t xml:space="preserve">, C. (2017). Conflicting identities: Sexual minority, transgender, and gender nonconforming individuals navigating between religion and gender–sexual orientation identity. In K. A. </w:t>
      </w:r>
      <w:proofErr w:type="spellStart"/>
      <w:r w:rsidRPr="00352C97">
        <w:rPr>
          <w:rFonts w:eastAsiaTheme="minorEastAsia"/>
        </w:rPr>
        <w:t>DeBord</w:t>
      </w:r>
      <w:proofErr w:type="spellEnd"/>
      <w:r w:rsidRPr="00352C97">
        <w:rPr>
          <w:rFonts w:eastAsiaTheme="minorEastAsia"/>
        </w:rPr>
        <w:t xml:space="preserve">, A. R. Fischer, K. J. </w:t>
      </w:r>
      <w:proofErr w:type="spellStart"/>
      <w:r w:rsidRPr="00352C97">
        <w:rPr>
          <w:rFonts w:eastAsiaTheme="minorEastAsia"/>
        </w:rPr>
        <w:t>Bieschke</w:t>
      </w:r>
      <w:proofErr w:type="spellEnd"/>
      <w:r w:rsidRPr="00352C97">
        <w:rPr>
          <w:rFonts w:eastAsiaTheme="minorEastAsia"/>
        </w:rPr>
        <w:t>, &amp; R. M. Perez (Eds.), </w:t>
      </w:r>
      <w:r w:rsidRPr="00352C97">
        <w:rPr>
          <w:rFonts w:eastAsiaTheme="minorEastAsia"/>
          <w:i/>
          <w:iCs/>
        </w:rPr>
        <w:t>Handbook of sexual orientation and gender diversity in counseling and psychotherapy</w:t>
      </w:r>
      <w:r w:rsidRPr="00352C97">
        <w:rPr>
          <w:rFonts w:eastAsiaTheme="minorEastAsia"/>
        </w:rPr>
        <w:t> (pp. 213-238). Washington, DC, US: American Psychological Association.</w:t>
      </w:r>
    </w:p>
    <w:p w14:paraId="6080FD08" w14:textId="6D466044" w:rsidR="00C8073F" w:rsidRDefault="00C8073F" w:rsidP="00051AF6">
      <w:pPr>
        <w:spacing w:line="480" w:lineRule="auto"/>
        <w:ind w:left="720" w:hanging="720"/>
      </w:pPr>
      <w:r w:rsidRPr="00C8073F">
        <w:t xml:space="preserve">Kirkpatrick, L. A. </w:t>
      </w:r>
      <w:r w:rsidR="00377523">
        <w:t>(</w:t>
      </w:r>
      <w:r w:rsidRPr="00C8073F">
        <w:t>1992</w:t>
      </w:r>
      <w:r w:rsidR="00377523">
        <w:t>).</w:t>
      </w:r>
      <w:r w:rsidRPr="00C8073F">
        <w:t xml:space="preserve"> An attachment-theory approach to the psychology of religion. </w:t>
      </w:r>
      <w:r w:rsidRPr="00C8073F">
        <w:rPr>
          <w:i/>
          <w:iCs/>
        </w:rPr>
        <w:t>International Journal for the Psychology of Religion</w:t>
      </w:r>
      <w:r>
        <w:t>.</w:t>
      </w:r>
      <w:r w:rsidRPr="00C8073F">
        <w:t xml:space="preserve"> 2:3-28. </w:t>
      </w:r>
    </w:p>
    <w:p w14:paraId="3FE7F735" w14:textId="70C478F6" w:rsidR="00377523" w:rsidRPr="00377523" w:rsidRDefault="00377523" w:rsidP="00051AF6">
      <w:pPr>
        <w:spacing w:line="480" w:lineRule="auto"/>
        <w:ind w:left="720" w:hanging="720"/>
        <w:rPr>
          <w:lang w:val="en"/>
        </w:rPr>
      </w:pPr>
      <w:r w:rsidRPr="00377523">
        <w:rPr>
          <w:lang w:val="en"/>
        </w:rPr>
        <w:lastRenderedPageBreak/>
        <w:t>Kirkpatrick, L. A. (2005). Attachment, evolution, and the psychology of religion. New York: Guilford.</w:t>
      </w:r>
    </w:p>
    <w:p w14:paraId="5DFCE565" w14:textId="590E9829" w:rsidR="00B41DAC" w:rsidRDefault="00B41DAC" w:rsidP="00051AF6">
      <w:pPr>
        <w:spacing w:line="480" w:lineRule="auto"/>
        <w:ind w:left="720" w:hanging="720"/>
      </w:pPr>
      <w:r w:rsidRPr="00B41DAC">
        <w:t xml:space="preserve">Koenig, H. G. (2012). Religion, spirituality, and health: The research and clinical implications. </w:t>
      </w:r>
      <w:r w:rsidRPr="00B41DAC">
        <w:rPr>
          <w:i/>
          <w:iCs/>
        </w:rPr>
        <w:t>ISRN Psychiatry 2012</w:t>
      </w:r>
      <w:r w:rsidRPr="00B41DAC">
        <w:t>. doi:10.5402/2012/278730</w:t>
      </w:r>
      <w:r>
        <w:t xml:space="preserve"> </w:t>
      </w:r>
    </w:p>
    <w:p w14:paraId="1FF02FB1" w14:textId="6DE5DB3C" w:rsidR="00F8447E" w:rsidRDefault="00F8447E" w:rsidP="00051AF6">
      <w:pPr>
        <w:spacing w:line="480" w:lineRule="auto"/>
        <w:ind w:left="720" w:hanging="720"/>
      </w:pPr>
      <w:proofErr w:type="spellStart"/>
      <w:r w:rsidRPr="00F8447E">
        <w:t>Kralovec</w:t>
      </w:r>
      <w:proofErr w:type="spellEnd"/>
      <w:r w:rsidRPr="00F8447E">
        <w:t xml:space="preserve">, K., </w:t>
      </w:r>
      <w:proofErr w:type="spellStart"/>
      <w:r w:rsidRPr="00F8447E">
        <w:t>Fartacek</w:t>
      </w:r>
      <w:proofErr w:type="spellEnd"/>
      <w:r w:rsidRPr="00F8447E">
        <w:t xml:space="preserve">, C., </w:t>
      </w:r>
      <w:proofErr w:type="spellStart"/>
      <w:r w:rsidRPr="00F8447E">
        <w:t>Fartacek</w:t>
      </w:r>
      <w:proofErr w:type="spellEnd"/>
      <w:r w:rsidRPr="00F8447E">
        <w:t xml:space="preserve">, R., &amp; </w:t>
      </w:r>
      <w:proofErr w:type="spellStart"/>
      <w:r w:rsidRPr="00F8447E">
        <w:t>Pl</w:t>
      </w:r>
      <w:r>
        <w:t>ö</w:t>
      </w:r>
      <w:r w:rsidRPr="00F8447E">
        <w:t>derl</w:t>
      </w:r>
      <w:proofErr w:type="spellEnd"/>
      <w:r w:rsidRPr="00F8447E">
        <w:t>, M. (2012). Religion and suicide risk in lesbian, gay and bisexual Austrians. Journal of Religion and Health, 53, 413–423. doi:10.1007=s10943-012-9645-2</w:t>
      </w:r>
    </w:p>
    <w:p w14:paraId="261885CF" w14:textId="50C365D5" w:rsidR="00CE35AA" w:rsidRDefault="00CE35AA" w:rsidP="00CE35AA">
      <w:pPr>
        <w:spacing w:line="480" w:lineRule="auto"/>
        <w:ind w:left="720" w:hanging="720"/>
      </w:pPr>
      <w:proofErr w:type="spellStart"/>
      <w:r w:rsidRPr="00CE35AA">
        <w:t>Kubicek</w:t>
      </w:r>
      <w:proofErr w:type="spellEnd"/>
      <w:r w:rsidRPr="00CE35AA">
        <w:t xml:space="preserve">, K., </w:t>
      </w:r>
      <w:proofErr w:type="spellStart"/>
      <w:r w:rsidRPr="00CE35AA">
        <w:t>McDavitt</w:t>
      </w:r>
      <w:proofErr w:type="spellEnd"/>
      <w:r w:rsidRPr="00CE35AA">
        <w:t xml:space="preserve">, B., </w:t>
      </w:r>
      <w:proofErr w:type="spellStart"/>
      <w:r w:rsidRPr="00CE35AA">
        <w:t>Carpineto</w:t>
      </w:r>
      <w:proofErr w:type="spellEnd"/>
      <w:r w:rsidRPr="00CE35AA">
        <w:t xml:space="preserve">, J., Weiss, G., Iverson, E., &amp; Kipke, M. (2009). God Made Me Gay for a Reason: Young Men Who Have Sex </w:t>
      </w:r>
      <w:proofErr w:type="gramStart"/>
      <w:r w:rsidRPr="00CE35AA">
        <w:t>With</w:t>
      </w:r>
      <w:proofErr w:type="gramEnd"/>
      <w:r w:rsidRPr="00CE35AA">
        <w:t xml:space="preserve"> Men’s Resiliency in Resolving Internalized Homophobia From Religious Sources. </w:t>
      </w:r>
      <w:r w:rsidRPr="00CE35AA">
        <w:rPr>
          <w:i/>
          <w:iCs/>
        </w:rPr>
        <w:t>Journal of Adolescent Research</w:t>
      </w:r>
      <w:r w:rsidRPr="00CE35AA">
        <w:t>, </w:t>
      </w:r>
      <w:r w:rsidRPr="00CE35AA">
        <w:rPr>
          <w:i/>
          <w:iCs/>
        </w:rPr>
        <w:t>24</w:t>
      </w:r>
      <w:r w:rsidRPr="00CE35AA">
        <w:t>(5), 601–633. https://doi.org/10.1177/0743558409341078</w:t>
      </w:r>
    </w:p>
    <w:p w14:paraId="1B59EB2C" w14:textId="666D0355" w:rsidR="001C2D2F" w:rsidRDefault="001C2D2F" w:rsidP="00051AF6">
      <w:pPr>
        <w:spacing w:line="480" w:lineRule="auto"/>
        <w:ind w:left="720" w:hanging="720"/>
      </w:pPr>
      <w:r w:rsidRPr="001C2D2F">
        <w:t xml:space="preserve">Leman, J., Hunter, W., Fergus, T., &amp; </w:t>
      </w:r>
      <w:proofErr w:type="spellStart"/>
      <w:r w:rsidRPr="001C2D2F">
        <w:t>Rowatt</w:t>
      </w:r>
      <w:proofErr w:type="spellEnd"/>
      <w:r w:rsidRPr="001C2D2F">
        <w:t>, W. (2018). Secure Attachment to God Uniquely Linked to Psychological Health in a National, Random Sample of American Adults. </w:t>
      </w:r>
      <w:r w:rsidRPr="001C2D2F">
        <w:rPr>
          <w:i/>
          <w:iCs/>
        </w:rPr>
        <w:t>The International Journal for the Psychology of Religion</w:t>
      </w:r>
      <w:r w:rsidRPr="001C2D2F">
        <w:t>, </w:t>
      </w:r>
      <w:r w:rsidRPr="001C2D2F">
        <w:rPr>
          <w:i/>
          <w:iCs/>
        </w:rPr>
        <w:t>28</w:t>
      </w:r>
      <w:r w:rsidRPr="001C2D2F">
        <w:t>(3), 162–173. https://doi.org/10.1080/10508619.2018.1477401</w:t>
      </w:r>
    </w:p>
    <w:p w14:paraId="38B8CDCC" w14:textId="2AFB395C" w:rsidR="00984388" w:rsidRDefault="00984388" w:rsidP="00051AF6">
      <w:pPr>
        <w:spacing w:line="480" w:lineRule="auto"/>
        <w:ind w:left="720" w:hanging="720"/>
      </w:pPr>
      <w:r w:rsidRPr="00984388">
        <w:t>Levin, J. (2010). Religion and mental health: Theory and research. International Journal of Applied Psychoanalytic Studies, 7, 102–115.</w:t>
      </w:r>
    </w:p>
    <w:p w14:paraId="02D444B5" w14:textId="7F4CCA28" w:rsidR="00B16DFF" w:rsidRPr="00984388" w:rsidRDefault="00B16DFF" w:rsidP="00051AF6">
      <w:pPr>
        <w:spacing w:line="480" w:lineRule="auto"/>
        <w:ind w:left="720" w:hanging="720"/>
      </w:pPr>
      <w:r w:rsidRPr="00B16DFF">
        <w:t xml:space="preserve">Levy, D., (2014). Christian doctrine related to sexual orientation: Current climate and future implications. In A. B. </w:t>
      </w:r>
      <w:proofErr w:type="spellStart"/>
      <w:r w:rsidRPr="00B16DFF">
        <w:t>Dessel</w:t>
      </w:r>
      <w:proofErr w:type="spellEnd"/>
      <w:r w:rsidRPr="00B16DFF">
        <w:t xml:space="preserve"> &amp; R. M. Bolen, Conservative Christian beliefs and sexual orientation in social work: Privilege, oppression, and the pursuit of human rights, pp. 11-42. Alexandria, VA: CSWE Press.</w:t>
      </w:r>
    </w:p>
    <w:p w14:paraId="65645C5D" w14:textId="29D8BAE5" w:rsidR="00B75F44" w:rsidRPr="00D00E92" w:rsidRDefault="00D070A7" w:rsidP="00051AF6">
      <w:pPr>
        <w:spacing w:line="480" w:lineRule="auto"/>
        <w:ind w:left="720" w:hanging="720"/>
      </w:pPr>
      <w:r w:rsidRPr="00D070A7">
        <w:lastRenderedPageBreak/>
        <w:t xml:space="preserve">Longo, J., Walls, N., &amp; </w:t>
      </w:r>
      <w:proofErr w:type="spellStart"/>
      <w:r w:rsidRPr="00D070A7">
        <w:t>Wisneski</w:t>
      </w:r>
      <w:proofErr w:type="spellEnd"/>
      <w:r w:rsidRPr="00D070A7">
        <w:t xml:space="preserve">, H. (2013). Religion and religiosity: protective or harmful </w:t>
      </w:r>
      <w:r w:rsidRPr="00D00E92">
        <w:t>factors for sexual minority youth? </w:t>
      </w:r>
      <w:r w:rsidRPr="00D00E92">
        <w:rPr>
          <w:i/>
          <w:iCs/>
        </w:rPr>
        <w:t>Mental Health, Religion &amp; Culture</w:t>
      </w:r>
      <w:r w:rsidRPr="00D00E92">
        <w:t>, </w:t>
      </w:r>
      <w:r w:rsidRPr="00D00E92">
        <w:rPr>
          <w:i/>
          <w:iCs/>
        </w:rPr>
        <w:t>16</w:t>
      </w:r>
      <w:r w:rsidRPr="00D00E92">
        <w:t xml:space="preserve">(3), 273–290. </w:t>
      </w:r>
      <w:hyperlink r:id="rId13" w:history="1">
        <w:r w:rsidR="00B75F44" w:rsidRPr="00D00E92">
          <w:rPr>
            <w:rStyle w:val="Hyperlink"/>
            <w:color w:val="auto"/>
          </w:rPr>
          <w:t>https://doi.org/10.1080/13674676.2012.659240</w:t>
        </w:r>
      </w:hyperlink>
    </w:p>
    <w:p w14:paraId="7A86B948" w14:textId="5C9B674C" w:rsidR="00A70547" w:rsidRDefault="00A70547" w:rsidP="00051AF6">
      <w:pPr>
        <w:pStyle w:val="NormalWeb"/>
        <w:spacing w:before="0" w:beforeAutospacing="0" w:after="0" w:afterAutospacing="0" w:line="480" w:lineRule="auto"/>
        <w:ind w:left="720" w:hanging="720"/>
      </w:pPr>
      <w:r w:rsidRPr="00D00E92">
        <w:t>Lovibond, S.H. &amp; Lovibond, P.F. (1995). Manual for the Depression Anxiety &amp; Stress Scales. (2</w:t>
      </w:r>
      <w:proofErr w:type="spellStart"/>
      <w:r w:rsidRPr="00D00E92">
        <w:rPr>
          <w:position w:val="10"/>
        </w:rPr>
        <w:t>nd</w:t>
      </w:r>
      <w:proofErr w:type="spellEnd"/>
      <w:r w:rsidRPr="00D00E92">
        <w:rPr>
          <w:position w:val="10"/>
        </w:rPr>
        <w:t xml:space="preserve"> </w:t>
      </w:r>
      <w:proofErr w:type="gramStart"/>
      <w:r w:rsidRPr="00D00E92">
        <w:t>Ed.)Sydney</w:t>
      </w:r>
      <w:proofErr w:type="gramEnd"/>
      <w:r w:rsidRPr="00D00E92">
        <w:t xml:space="preserve">: Psychology Foundation. </w:t>
      </w:r>
    </w:p>
    <w:p w14:paraId="0A21E073" w14:textId="57261069" w:rsidR="00896382" w:rsidRDefault="004108F3" w:rsidP="00051AF6">
      <w:pPr>
        <w:pStyle w:val="NormalWeb"/>
        <w:spacing w:before="0" w:beforeAutospacing="0" w:after="0" w:afterAutospacing="0" w:line="480" w:lineRule="auto"/>
        <w:ind w:left="720" w:hanging="720"/>
      </w:pPr>
      <w:r w:rsidRPr="004108F3">
        <w:t>Main, M. &amp; Solomon, J. (1986). Discovery of a new, insecure-</w:t>
      </w:r>
      <w:r w:rsidRPr="004108F3">
        <w:softHyphen/>
        <w:t xml:space="preserve">disorganized/disoriented attachment pattern. In T. B. Brazelton &amp; M. </w:t>
      </w:r>
      <w:proofErr w:type="spellStart"/>
      <w:r w:rsidRPr="004108F3">
        <w:t>Yogman</w:t>
      </w:r>
      <w:proofErr w:type="spellEnd"/>
      <w:r w:rsidRPr="004108F3">
        <w:t xml:space="preserve"> (Eds), Affective development in infancy. Norwood, New Jersey: </w:t>
      </w:r>
      <w:proofErr w:type="spellStart"/>
      <w:r w:rsidRPr="004108F3">
        <w:t>Ablex</w:t>
      </w:r>
      <w:proofErr w:type="spellEnd"/>
      <w:r w:rsidRPr="004108F3">
        <w:t xml:space="preserve"> (pp. 95–124).</w:t>
      </w:r>
    </w:p>
    <w:p w14:paraId="6A507498" w14:textId="5A1A53A0" w:rsidR="00896382" w:rsidRDefault="00896382" w:rsidP="00051AF6">
      <w:pPr>
        <w:pStyle w:val="NormalWeb"/>
        <w:spacing w:before="0" w:beforeAutospacing="0" w:after="0" w:afterAutospacing="0" w:line="480" w:lineRule="auto"/>
        <w:ind w:left="720" w:hanging="720"/>
      </w:pPr>
      <w:r w:rsidRPr="00896382">
        <w:t>Mallinckrodt, B., Gantt, D., &amp; Coble, H. (1995). Attachment patterns in the psychotherapy relationship: Development of the Client Attachment to Therapist Scale. </w:t>
      </w:r>
      <w:r w:rsidRPr="00896382">
        <w:rPr>
          <w:i/>
          <w:iCs/>
        </w:rPr>
        <w:t>Journal of Counseling Psychology</w:t>
      </w:r>
      <w:r w:rsidRPr="00896382">
        <w:t>, </w:t>
      </w:r>
      <w:r w:rsidRPr="00896382">
        <w:rPr>
          <w:i/>
          <w:iCs/>
        </w:rPr>
        <w:t>42</w:t>
      </w:r>
      <w:r w:rsidRPr="00896382">
        <w:t>(3), 307–317. https://doi.org/10.1037//0022-0167.42.3.307</w:t>
      </w:r>
    </w:p>
    <w:p w14:paraId="3F07041B" w14:textId="7F1CCFE1" w:rsidR="00DC0113" w:rsidRDefault="00DC0113" w:rsidP="00051AF6">
      <w:pPr>
        <w:pStyle w:val="NormalWeb"/>
        <w:spacing w:before="0" w:beforeAutospacing="0" w:after="0" w:afterAutospacing="0" w:line="480" w:lineRule="auto"/>
        <w:ind w:left="720" w:hanging="720"/>
      </w:pPr>
      <w:r w:rsidRPr="00DC0113">
        <w:t xml:space="preserve">McCarthy, M., Fisher, C., Irwin, J., Coleman, J., &amp; </w:t>
      </w:r>
      <w:proofErr w:type="spellStart"/>
      <w:r w:rsidRPr="00DC0113">
        <w:t>Pelster</w:t>
      </w:r>
      <w:proofErr w:type="spellEnd"/>
      <w:r w:rsidRPr="00DC0113">
        <w:t>, A. (2014). Using the Minority Stress Model to Understand Depression in Lesbian, Gay, Bisexual, and Transgender Individuals in Nebraska. </w:t>
      </w:r>
      <w:r w:rsidRPr="00DC0113">
        <w:rPr>
          <w:i/>
          <w:iCs/>
        </w:rPr>
        <w:t>Journal of Gay &amp; Lesbian Mental Health</w:t>
      </w:r>
      <w:r w:rsidRPr="00DC0113">
        <w:t>, </w:t>
      </w:r>
      <w:r w:rsidRPr="00DC0113">
        <w:rPr>
          <w:i/>
          <w:iCs/>
        </w:rPr>
        <w:t>18</w:t>
      </w:r>
      <w:r w:rsidRPr="00DC0113">
        <w:t>(4), 346–360. https://doi.org/10.1080/19359705.2014.908445</w:t>
      </w:r>
    </w:p>
    <w:p w14:paraId="044B86C9" w14:textId="0B88EC18" w:rsidR="00B86740" w:rsidRPr="00D00E92" w:rsidRDefault="00B86740" w:rsidP="00051AF6">
      <w:pPr>
        <w:pStyle w:val="NormalWeb"/>
        <w:spacing w:before="0" w:beforeAutospacing="0" w:after="0" w:afterAutospacing="0" w:line="480" w:lineRule="auto"/>
        <w:ind w:left="720" w:hanging="720"/>
      </w:pPr>
      <w:r w:rsidRPr="00B86740">
        <w:t>Meyer, I.H. (2003). Prejudice, social stress, and mental health in lesbian, gay and bisexual populations: Conceptual issues and research evidence. </w:t>
      </w:r>
      <w:r w:rsidRPr="00B86740">
        <w:rPr>
          <w:i/>
          <w:iCs/>
        </w:rPr>
        <w:t>Psychological Bulletin, 129,</w:t>
      </w:r>
      <w:r w:rsidRPr="00B86740">
        <w:t> 674-697. doi:10.1037/0033-2909.129.5.674</w:t>
      </w:r>
    </w:p>
    <w:p w14:paraId="0E68FDE6" w14:textId="209B29BD" w:rsidR="00D070A7" w:rsidRDefault="00B75F44" w:rsidP="00051AF6">
      <w:pPr>
        <w:spacing w:line="480" w:lineRule="auto"/>
        <w:ind w:left="720" w:hanging="720"/>
      </w:pPr>
      <w:r w:rsidRPr="00D00E92">
        <w:t xml:space="preserve">Martin, J. L., &amp; Dean, L. L. (1987). </w:t>
      </w:r>
      <w:r w:rsidRPr="00D00E92">
        <w:rPr>
          <w:i/>
          <w:iCs/>
        </w:rPr>
        <w:t>Ego-dystonic homosexuality scale</w:t>
      </w:r>
      <w:r w:rsidRPr="00D00E92">
        <w:t>. Unpublished manuscript. Columbia University.</w:t>
      </w:r>
    </w:p>
    <w:p w14:paraId="7B9CFEEA" w14:textId="1E564878" w:rsidR="00FF73A0" w:rsidRDefault="00FF73A0" w:rsidP="00FF73A0">
      <w:pPr>
        <w:spacing w:line="480" w:lineRule="auto"/>
        <w:ind w:left="720" w:hanging="720"/>
      </w:pPr>
      <w:r w:rsidRPr="00DD70EB">
        <w:t xml:space="preserve">Newport, F. (2014). LGBT population in U.S. significantly less religious.  </w:t>
      </w:r>
      <w:r w:rsidRPr="00DD70EB">
        <w:rPr>
          <w:i/>
        </w:rPr>
        <w:t>Gallup.com.</w:t>
      </w:r>
      <w:r w:rsidRPr="00DD70EB">
        <w:t xml:space="preserve"> Retrieved from </w:t>
      </w:r>
      <w:r w:rsidRPr="0067331E">
        <w:t>http://www.gallup.com/poll/174788/lgbtpopulation-significantly-less-religious.aspx</w:t>
      </w:r>
      <w:r w:rsidRPr="00DD70EB">
        <w:t xml:space="preserve"> </w:t>
      </w:r>
    </w:p>
    <w:p w14:paraId="3DE9A0BD" w14:textId="1BD0DF50" w:rsidR="00F47490" w:rsidRPr="00D00E92" w:rsidRDefault="00F47490" w:rsidP="00051AF6">
      <w:pPr>
        <w:spacing w:line="480" w:lineRule="auto"/>
        <w:ind w:left="720" w:hanging="720"/>
      </w:pPr>
      <w:r w:rsidRPr="00F47490">
        <w:lastRenderedPageBreak/>
        <w:t xml:space="preserve">Pargament, K. I., </w:t>
      </w:r>
      <w:proofErr w:type="spellStart"/>
      <w:r w:rsidRPr="00F47490">
        <w:t>Feuille</w:t>
      </w:r>
      <w:proofErr w:type="spellEnd"/>
      <w:r w:rsidRPr="00F47490">
        <w:t xml:space="preserve">, M., &amp; </w:t>
      </w:r>
      <w:proofErr w:type="spellStart"/>
      <w:r w:rsidRPr="00F47490">
        <w:t>Burdzy</w:t>
      </w:r>
      <w:proofErr w:type="spellEnd"/>
      <w:r w:rsidRPr="00F47490">
        <w:t xml:space="preserve">, D. (2011). The Brief RCOPE: Current psychometric status of a short measure of religious coping. </w:t>
      </w:r>
      <w:r w:rsidRPr="00F47490">
        <w:rPr>
          <w:i/>
          <w:iCs/>
        </w:rPr>
        <w:t xml:space="preserve">Religions, 2, </w:t>
      </w:r>
      <w:r w:rsidRPr="00F47490">
        <w:t xml:space="preserve">51–76. http://dx.doi.org/10.3390/rel2010051 </w:t>
      </w:r>
    </w:p>
    <w:p w14:paraId="6BA95285" w14:textId="67BEA8A7" w:rsidR="00677761" w:rsidRDefault="00677761" w:rsidP="00051AF6">
      <w:pPr>
        <w:spacing w:line="480" w:lineRule="auto"/>
        <w:ind w:left="720" w:hanging="720"/>
      </w:pPr>
      <w:r w:rsidRPr="00677761">
        <w:t>Roberts, C. W. (1989). Imagining God: Who is created in whose image? Review of Religious Research, 30, 375–386. doi:10.2307/3511298</w:t>
      </w:r>
    </w:p>
    <w:p w14:paraId="2B14A4BB" w14:textId="1D1AA704" w:rsidR="00D00E92" w:rsidRDefault="00D04BEF" w:rsidP="00051AF6">
      <w:pPr>
        <w:spacing w:line="480" w:lineRule="auto"/>
        <w:ind w:left="720" w:hanging="720"/>
      </w:pPr>
      <w:proofErr w:type="spellStart"/>
      <w:r w:rsidRPr="00D04BEF">
        <w:t>Ronneberg</w:t>
      </w:r>
      <w:proofErr w:type="spellEnd"/>
      <w:r w:rsidRPr="00D04BEF">
        <w:t xml:space="preserve">, C. R., Miller, E. A., Dugan, E., &amp; </w:t>
      </w:r>
      <w:proofErr w:type="spellStart"/>
      <w:r w:rsidRPr="00D04BEF">
        <w:t>Porell</w:t>
      </w:r>
      <w:proofErr w:type="spellEnd"/>
      <w:r w:rsidRPr="00D04BEF">
        <w:t>, F. (2014). The protective effects of religiosity on depression: A 2-year prospective study. The Gerontologist. Advance online publication. http://dx.doi.org/ 10.1093/</w:t>
      </w:r>
      <w:proofErr w:type="spellStart"/>
      <w:r w:rsidRPr="00D04BEF">
        <w:t>geront</w:t>
      </w:r>
      <w:proofErr w:type="spellEnd"/>
      <w:r w:rsidRPr="00D04BEF">
        <w:t>/gnu073</w:t>
      </w:r>
    </w:p>
    <w:p w14:paraId="22860019" w14:textId="59D22B3D" w:rsidR="008560F9" w:rsidRDefault="008560F9" w:rsidP="00051AF6">
      <w:pPr>
        <w:spacing w:line="480" w:lineRule="auto"/>
        <w:ind w:left="720" w:hanging="720"/>
      </w:pPr>
      <w:proofErr w:type="spellStart"/>
      <w:r w:rsidRPr="008560F9">
        <w:t>Rowatt</w:t>
      </w:r>
      <w:proofErr w:type="spellEnd"/>
      <w:r w:rsidRPr="008560F9">
        <w:t>, W. C., &amp; Kirkpatrick, L. A. (2002). Two dimensions of attachment to God and their relation to affect, religiosity, and personality constructs. Journal for the Scientific Study of Religion, 41, 637-651</w:t>
      </w:r>
    </w:p>
    <w:p w14:paraId="7ACB974E" w14:textId="77777777" w:rsidR="00546FAC" w:rsidRPr="00DD70EB" w:rsidRDefault="00546FAC" w:rsidP="00546FAC">
      <w:pPr>
        <w:spacing w:line="480" w:lineRule="auto"/>
        <w:ind w:left="720" w:hanging="720"/>
      </w:pPr>
      <w:r w:rsidRPr="00DD70EB">
        <w:t xml:space="preserve">Rosser, B. (1990). Christian and Catholic background and adherence in New Zealand </w:t>
      </w:r>
    </w:p>
    <w:p w14:paraId="6F789307" w14:textId="77777777" w:rsidR="00546FAC" w:rsidRPr="00DD70EB" w:rsidRDefault="00546FAC" w:rsidP="00546FAC">
      <w:pPr>
        <w:spacing w:line="480" w:lineRule="auto"/>
        <w:ind w:firstLine="720"/>
        <w:rPr>
          <w:i/>
          <w:iCs/>
        </w:rPr>
      </w:pPr>
      <w:r w:rsidRPr="00DD70EB">
        <w:t>homosexually active males: A psychological investigation. </w:t>
      </w:r>
      <w:r w:rsidRPr="00DD70EB">
        <w:rPr>
          <w:i/>
          <w:iCs/>
        </w:rPr>
        <w:t xml:space="preserve">Journal of Psychology &amp; </w:t>
      </w:r>
    </w:p>
    <w:p w14:paraId="6ED19EF2" w14:textId="61E8F130" w:rsidR="00546FAC" w:rsidRDefault="00546FAC" w:rsidP="00546FAC">
      <w:pPr>
        <w:spacing w:line="480" w:lineRule="auto"/>
        <w:ind w:firstLine="720"/>
      </w:pPr>
      <w:r w:rsidRPr="00DD70EB">
        <w:rPr>
          <w:i/>
          <w:iCs/>
        </w:rPr>
        <w:t>Human Sexuality.,</w:t>
      </w:r>
      <w:r w:rsidRPr="00DD70EB">
        <w:t> </w:t>
      </w:r>
      <w:r w:rsidRPr="00DD70EB">
        <w:rPr>
          <w:i/>
          <w:iCs/>
        </w:rPr>
        <w:t>3</w:t>
      </w:r>
      <w:r w:rsidRPr="00DD70EB">
        <w:t>(1), 89.</w:t>
      </w:r>
    </w:p>
    <w:p w14:paraId="407997AD" w14:textId="2B9B5CE9" w:rsidR="00AC2CED" w:rsidRPr="00546FAC" w:rsidRDefault="00AC2CED" w:rsidP="00AC2CED">
      <w:pPr>
        <w:spacing w:line="480" w:lineRule="auto"/>
        <w:ind w:left="720" w:hanging="720"/>
      </w:pPr>
      <w:proofErr w:type="spellStart"/>
      <w:r w:rsidRPr="00AC2CED">
        <w:t>Ryff</w:t>
      </w:r>
      <w:proofErr w:type="spellEnd"/>
      <w:r w:rsidRPr="00AC2CED">
        <w:t>, C., &amp; Keyes, C. (1995). The structure of psychological well-being revisited. </w:t>
      </w:r>
      <w:r w:rsidRPr="00AC2CED">
        <w:rPr>
          <w:i/>
          <w:iCs/>
        </w:rPr>
        <w:t>Journal of Personality and Social Psychology</w:t>
      </w:r>
      <w:r w:rsidRPr="00AC2CED">
        <w:t>, </w:t>
      </w:r>
      <w:r w:rsidRPr="00AC2CED">
        <w:rPr>
          <w:i/>
          <w:iCs/>
        </w:rPr>
        <w:t>69</w:t>
      </w:r>
      <w:r w:rsidRPr="00AC2CED">
        <w:t>(4), 719–727. https://doi.org/10.1037//0022-3514.69.4.719</w:t>
      </w:r>
    </w:p>
    <w:p w14:paraId="0D1A5C0E" w14:textId="1C1CAFF3" w:rsidR="00EE2F65" w:rsidRDefault="00EE2F65" w:rsidP="00051AF6">
      <w:pPr>
        <w:spacing w:line="480" w:lineRule="auto"/>
        <w:ind w:left="720" w:hanging="720"/>
        <w:rPr>
          <w:rStyle w:val="Hyperlink"/>
          <w:color w:val="auto"/>
        </w:rPr>
      </w:pPr>
      <w:r w:rsidRPr="00D00E92">
        <w:t>Sadler, G., Lee, H., Lim, R., &amp; Fullerton, J. (2010). Research Article: Recruitment of hard‐to‐reach population subgroups via adaptations of the snowball sampling strategy. </w:t>
      </w:r>
      <w:r w:rsidRPr="00D00E92">
        <w:rPr>
          <w:i/>
          <w:iCs/>
        </w:rPr>
        <w:t>Nursing &amp; Health Sciences</w:t>
      </w:r>
      <w:r w:rsidRPr="00D00E92">
        <w:t>, </w:t>
      </w:r>
      <w:r w:rsidRPr="00D00E92">
        <w:rPr>
          <w:i/>
          <w:iCs/>
        </w:rPr>
        <w:t>12</w:t>
      </w:r>
      <w:r w:rsidRPr="00D00E92">
        <w:t xml:space="preserve">(3), 369–374. </w:t>
      </w:r>
      <w:hyperlink r:id="rId14" w:history="1">
        <w:r w:rsidR="00C51566" w:rsidRPr="00D00E92">
          <w:rPr>
            <w:rStyle w:val="Hyperlink"/>
            <w:color w:val="auto"/>
          </w:rPr>
          <w:t>https://doi.org/10.1111/j.1442-2018.2010.00541.x</w:t>
        </w:r>
      </w:hyperlink>
    </w:p>
    <w:p w14:paraId="69F52FEE" w14:textId="40652552" w:rsidR="0086620B" w:rsidRDefault="0086620B" w:rsidP="00051AF6">
      <w:pPr>
        <w:spacing w:line="480" w:lineRule="auto"/>
        <w:ind w:left="720" w:hanging="720"/>
      </w:pPr>
      <w:proofErr w:type="spellStart"/>
      <w:r w:rsidRPr="0086620B">
        <w:t>Strenger</w:t>
      </w:r>
      <w:proofErr w:type="spellEnd"/>
      <w:r w:rsidRPr="0086620B">
        <w:t xml:space="preserve">, A., </w:t>
      </w:r>
      <w:proofErr w:type="spellStart"/>
      <w:r w:rsidRPr="0086620B">
        <w:t>Schnitker</w:t>
      </w:r>
      <w:proofErr w:type="spellEnd"/>
      <w:r w:rsidRPr="0086620B">
        <w:t xml:space="preserve">, S., &amp; </w:t>
      </w:r>
      <w:proofErr w:type="spellStart"/>
      <w:r w:rsidRPr="0086620B">
        <w:t>Felke</w:t>
      </w:r>
      <w:proofErr w:type="spellEnd"/>
      <w:r w:rsidRPr="0086620B">
        <w:t xml:space="preserve">, T. (2015). Attachment to God moderates the relation between sociocultural pressure and eating disorder symptoms as mediated by emotional </w:t>
      </w:r>
      <w:r w:rsidRPr="0086620B">
        <w:lastRenderedPageBreak/>
        <w:t>eating.</w:t>
      </w:r>
      <w:r>
        <w:t xml:space="preserve"> </w:t>
      </w:r>
      <w:r w:rsidRPr="0086620B">
        <w:rPr>
          <w:i/>
          <w:iCs/>
        </w:rPr>
        <w:t>Mental Health, Religion &amp; Culture</w:t>
      </w:r>
      <w:r w:rsidRPr="0086620B">
        <w:t>,</w:t>
      </w:r>
      <w:r>
        <w:t xml:space="preserve"> </w:t>
      </w:r>
      <w:r w:rsidRPr="0086620B">
        <w:rPr>
          <w:i/>
          <w:iCs/>
        </w:rPr>
        <w:t>19</w:t>
      </w:r>
      <w:r w:rsidRPr="0086620B">
        <w:t>(1), 23–36.</w:t>
      </w:r>
      <w:r>
        <w:t xml:space="preserve"> </w:t>
      </w:r>
      <w:hyperlink r:id="rId15" w:history="1">
        <w:r w:rsidR="009971F8" w:rsidRPr="0086620B">
          <w:rPr>
            <w:rStyle w:val="Hyperlink"/>
          </w:rPr>
          <w:t>https://doi.org/10.1080/13674676.2015.1086324</w:t>
        </w:r>
      </w:hyperlink>
    </w:p>
    <w:p w14:paraId="222F5045" w14:textId="01F3AF93" w:rsidR="000535F3" w:rsidRPr="00483E07" w:rsidRDefault="009971F8" w:rsidP="00051AF6">
      <w:pPr>
        <w:spacing w:line="480" w:lineRule="auto"/>
        <w:ind w:left="720" w:hanging="720"/>
      </w:pPr>
      <w:r w:rsidRPr="006863EE">
        <w:t xml:space="preserve">Szymanski, D. M., </w:t>
      </w:r>
      <w:proofErr w:type="spellStart"/>
      <w:r w:rsidRPr="006863EE">
        <w:t>Kashubeck</w:t>
      </w:r>
      <w:proofErr w:type="spellEnd"/>
      <w:r w:rsidRPr="006863EE">
        <w:t xml:space="preserve">-West, S., &amp; Meyer, J. (2008). Internalized Heterosexism: Measurement, Psychosocial Correlates, and Research Directions. </w:t>
      </w:r>
      <w:r w:rsidRPr="006863EE">
        <w:rPr>
          <w:i/>
        </w:rPr>
        <w:t>Counseling Psychologist</w:t>
      </w:r>
      <w:r w:rsidRPr="006863EE">
        <w:t>, 36(4), 525-574.</w:t>
      </w:r>
    </w:p>
    <w:sectPr w:rsidR="000535F3" w:rsidRPr="00483E07" w:rsidSect="00483E0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B1DB87" w14:textId="77777777" w:rsidR="00B53E93" w:rsidRDefault="00B53E93" w:rsidP="00483E07">
      <w:r>
        <w:separator/>
      </w:r>
    </w:p>
  </w:endnote>
  <w:endnote w:type="continuationSeparator" w:id="0">
    <w:p w14:paraId="6D853482" w14:textId="77777777" w:rsidR="00B53E93" w:rsidRDefault="00B53E93" w:rsidP="00483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A83E4" w14:textId="77777777" w:rsidR="00B53E93" w:rsidRDefault="00B53E93" w:rsidP="00483E07">
      <w:r>
        <w:separator/>
      </w:r>
    </w:p>
  </w:footnote>
  <w:footnote w:type="continuationSeparator" w:id="0">
    <w:p w14:paraId="4C4B5821" w14:textId="77777777" w:rsidR="00B53E93" w:rsidRDefault="00B53E93" w:rsidP="00483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58770" w14:textId="7CE9E77C" w:rsidR="00483E07" w:rsidRPr="00483E07" w:rsidRDefault="00FB56EA">
    <w:pPr>
      <w:pStyle w:val="Header"/>
    </w:pPr>
    <w:r>
      <w:t>SEXUAL MINORITY ATG</w:t>
    </w:r>
    <w:r w:rsidR="00483E07">
      <w:tab/>
    </w:r>
    <w:r w:rsidR="00483E07">
      <w:tab/>
    </w:r>
    <w:r w:rsidR="00483E07">
      <w:fldChar w:fldCharType="begin"/>
    </w:r>
    <w:r w:rsidR="00483E07">
      <w:instrText xml:space="preserve"> PAGE  \* MERGEFORMAT </w:instrText>
    </w:r>
    <w:r w:rsidR="00483E07">
      <w:fldChar w:fldCharType="separate"/>
    </w:r>
    <w:r w:rsidR="00483E07">
      <w:rPr>
        <w:noProof/>
      </w:rPr>
      <w:t>2</w:t>
    </w:r>
    <w:r w:rsidR="00483E07">
      <w:fldChar w:fldCharType="end"/>
    </w:r>
    <w:r w:rsidR="00483E07">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222DF" w14:textId="49168608" w:rsidR="00483E07" w:rsidRPr="00483E07" w:rsidRDefault="00483E07">
    <w:pPr>
      <w:pStyle w:val="Header"/>
    </w:pPr>
    <w:r>
      <w:t xml:space="preserve">Running head: </w:t>
    </w:r>
    <w:r w:rsidR="00FB56EA">
      <w:t>SEXUAL MINORITY ATG</w:t>
    </w:r>
    <w:r>
      <w:tab/>
    </w:r>
    <w:r w:rsidR="00FB56EA">
      <w:tab/>
    </w:r>
    <w:r>
      <w:fldChar w:fldCharType="begin"/>
    </w:r>
    <w:r>
      <w:instrText xml:space="preserve"> PAGE  \* MERGEFORMAT </w:instrText>
    </w:r>
    <w:r>
      <w:fldChar w:fldCharType="separate"/>
    </w:r>
    <w:r>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8A46BD"/>
    <w:multiLevelType w:val="hybridMultilevel"/>
    <w:tmpl w:val="795A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113B77"/>
    <w:multiLevelType w:val="hybridMultilevel"/>
    <w:tmpl w:val="F1CE2F6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86321E"/>
    <w:multiLevelType w:val="hybridMultilevel"/>
    <w:tmpl w:val="22C09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D3B09"/>
    <w:multiLevelType w:val="hybridMultilevel"/>
    <w:tmpl w:val="2DD6C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431C42"/>
    <w:multiLevelType w:val="hybridMultilevel"/>
    <w:tmpl w:val="AD5AF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3252DF"/>
    <w:multiLevelType w:val="multilevel"/>
    <w:tmpl w:val="F3D27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192370"/>
    <w:multiLevelType w:val="hybridMultilevel"/>
    <w:tmpl w:val="62105E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5226841"/>
    <w:multiLevelType w:val="hybridMultilevel"/>
    <w:tmpl w:val="C3D8E5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5F45FA3"/>
    <w:multiLevelType w:val="hybridMultilevel"/>
    <w:tmpl w:val="6DC0C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2"/>
  </w:num>
  <w:num w:numId="5">
    <w:abstractNumId w:val="8"/>
  </w:num>
  <w:num w:numId="6">
    <w:abstractNumId w:val="6"/>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5C5"/>
    <w:rsid w:val="000010E2"/>
    <w:rsid w:val="0000233E"/>
    <w:rsid w:val="00031601"/>
    <w:rsid w:val="000413C3"/>
    <w:rsid w:val="00041DBB"/>
    <w:rsid w:val="00047D91"/>
    <w:rsid w:val="00051AF6"/>
    <w:rsid w:val="000535F3"/>
    <w:rsid w:val="00057B8D"/>
    <w:rsid w:val="00063138"/>
    <w:rsid w:val="00063694"/>
    <w:rsid w:val="00076D34"/>
    <w:rsid w:val="000843BC"/>
    <w:rsid w:val="000C3922"/>
    <w:rsid w:val="000E0267"/>
    <w:rsid w:val="000E0300"/>
    <w:rsid w:val="000F33A6"/>
    <w:rsid w:val="000F7994"/>
    <w:rsid w:val="00103CE7"/>
    <w:rsid w:val="0014742D"/>
    <w:rsid w:val="0016093F"/>
    <w:rsid w:val="00161F14"/>
    <w:rsid w:val="00165B89"/>
    <w:rsid w:val="001742F8"/>
    <w:rsid w:val="00181035"/>
    <w:rsid w:val="00187847"/>
    <w:rsid w:val="00191A06"/>
    <w:rsid w:val="001A0264"/>
    <w:rsid w:val="001A5791"/>
    <w:rsid w:val="001A6751"/>
    <w:rsid w:val="001B1826"/>
    <w:rsid w:val="001B350C"/>
    <w:rsid w:val="001C2D2F"/>
    <w:rsid w:val="001C3632"/>
    <w:rsid w:val="001C7276"/>
    <w:rsid w:val="001D28A3"/>
    <w:rsid w:val="001D72A3"/>
    <w:rsid w:val="001E155D"/>
    <w:rsid w:val="001E3B99"/>
    <w:rsid w:val="001F1E31"/>
    <w:rsid w:val="001F39FE"/>
    <w:rsid w:val="00200976"/>
    <w:rsid w:val="00202497"/>
    <w:rsid w:val="00206AD9"/>
    <w:rsid w:val="00224BF8"/>
    <w:rsid w:val="002535C5"/>
    <w:rsid w:val="00261290"/>
    <w:rsid w:val="00285707"/>
    <w:rsid w:val="00293139"/>
    <w:rsid w:val="00293951"/>
    <w:rsid w:val="002A36E9"/>
    <w:rsid w:val="002F3D3B"/>
    <w:rsid w:val="002F58B5"/>
    <w:rsid w:val="00303258"/>
    <w:rsid w:val="00313035"/>
    <w:rsid w:val="00351A6E"/>
    <w:rsid w:val="00352C97"/>
    <w:rsid w:val="00356741"/>
    <w:rsid w:val="00362CF4"/>
    <w:rsid w:val="00375EF0"/>
    <w:rsid w:val="00377523"/>
    <w:rsid w:val="00391313"/>
    <w:rsid w:val="00392E87"/>
    <w:rsid w:val="003935C1"/>
    <w:rsid w:val="003957F2"/>
    <w:rsid w:val="003B2423"/>
    <w:rsid w:val="003C70B0"/>
    <w:rsid w:val="003D7EA0"/>
    <w:rsid w:val="0040460A"/>
    <w:rsid w:val="004108F3"/>
    <w:rsid w:val="00410EB1"/>
    <w:rsid w:val="00412327"/>
    <w:rsid w:val="00450EC3"/>
    <w:rsid w:val="00456524"/>
    <w:rsid w:val="004600C4"/>
    <w:rsid w:val="0046359B"/>
    <w:rsid w:val="004661FA"/>
    <w:rsid w:val="00483E07"/>
    <w:rsid w:val="004B6252"/>
    <w:rsid w:val="004E4D0D"/>
    <w:rsid w:val="004F2494"/>
    <w:rsid w:val="00500334"/>
    <w:rsid w:val="00506899"/>
    <w:rsid w:val="0051568C"/>
    <w:rsid w:val="00531B3A"/>
    <w:rsid w:val="00532A74"/>
    <w:rsid w:val="00543107"/>
    <w:rsid w:val="0054406F"/>
    <w:rsid w:val="00546FAC"/>
    <w:rsid w:val="00555361"/>
    <w:rsid w:val="005728B3"/>
    <w:rsid w:val="005763D1"/>
    <w:rsid w:val="005803BA"/>
    <w:rsid w:val="00587C20"/>
    <w:rsid w:val="005A3AA6"/>
    <w:rsid w:val="005B6334"/>
    <w:rsid w:val="005C423B"/>
    <w:rsid w:val="005D0320"/>
    <w:rsid w:val="00625556"/>
    <w:rsid w:val="006378AB"/>
    <w:rsid w:val="006478B3"/>
    <w:rsid w:val="0065462F"/>
    <w:rsid w:val="00660F9D"/>
    <w:rsid w:val="0066479C"/>
    <w:rsid w:val="00677761"/>
    <w:rsid w:val="00691B15"/>
    <w:rsid w:val="006A5B56"/>
    <w:rsid w:val="006B7627"/>
    <w:rsid w:val="006C6E8C"/>
    <w:rsid w:val="006D5D97"/>
    <w:rsid w:val="006D60D9"/>
    <w:rsid w:val="006E7903"/>
    <w:rsid w:val="007042E6"/>
    <w:rsid w:val="00720091"/>
    <w:rsid w:val="00720A03"/>
    <w:rsid w:val="00726632"/>
    <w:rsid w:val="00742262"/>
    <w:rsid w:val="00763F2C"/>
    <w:rsid w:val="007769F2"/>
    <w:rsid w:val="00781F44"/>
    <w:rsid w:val="007864DE"/>
    <w:rsid w:val="007C4F87"/>
    <w:rsid w:val="007E0D3E"/>
    <w:rsid w:val="007F5768"/>
    <w:rsid w:val="007F6F17"/>
    <w:rsid w:val="00811E68"/>
    <w:rsid w:val="008201C2"/>
    <w:rsid w:val="00824904"/>
    <w:rsid w:val="00827753"/>
    <w:rsid w:val="00841584"/>
    <w:rsid w:val="00845C25"/>
    <w:rsid w:val="008560F9"/>
    <w:rsid w:val="008575A6"/>
    <w:rsid w:val="0086620B"/>
    <w:rsid w:val="00870B3B"/>
    <w:rsid w:val="00870E94"/>
    <w:rsid w:val="0088417D"/>
    <w:rsid w:val="00896382"/>
    <w:rsid w:val="008A3C32"/>
    <w:rsid w:val="008A512C"/>
    <w:rsid w:val="008B123D"/>
    <w:rsid w:val="008B502D"/>
    <w:rsid w:val="008C5B31"/>
    <w:rsid w:val="008E062E"/>
    <w:rsid w:val="008E1E23"/>
    <w:rsid w:val="009045B8"/>
    <w:rsid w:val="0092082A"/>
    <w:rsid w:val="009314F9"/>
    <w:rsid w:val="00941B2C"/>
    <w:rsid w:val="00947A91"/>
    <w:rsid w:val="00951FEB"/>
    <w:rsid w:val="00954861"/>
    <w:rsid w:val="009573BD"/>
    <w:rsid w:val="00972EF2"/>
    <w:rsid w:val="00975AAB"/>
    <w:rsid w:val="00975C18"/>
    <w:rsid w:val="00975D09"/>
    <w:rsid w:val="009812DC"/>
    <w:rsid w:val="00984388"/>
    <w:rsid w:val="0099052E"/>
    <w:rsid w:val="009971F8"/>
    <w:rsid w:val="009A2ECE"/>
    <w:rsid w:val="009E48D9"/>
    <w:rsid w:val="00A258BE"/>
    <w:rsid w:val="00A333E0"/>
    <w:rsid w:val="00A3463C"/>
    <w:rsid w:val="00A37E96"/>
    <w:rsid w:val="00A42D63"/>
    <w:rsid w:val="00A67DBE"/>
    <w:rsid w:val="00A70547"/>
    <w:rsid w:val="00A865F8"/>
    <w:rsid w:val="00A95252"/>
    <w:rsid w:val="00AC2CED"/>
    <w:rsid w:val="00AC434B"/>
    <w:rsid w:val="00AC6A90"/>
    <w:rsid w:val="00AD5ABA"/>
    <w:rsid w:val="00AD7630"/>
    <w:rsid w:val="00B026D7"/>
    <w:rsid w:val="00B04E63"/>
    <w:rsid w:val="00B106AB"/>
    <w:rsid w:val="00B16DFF"/>
    <w:rsid w:val="00B335A1"/>
    <w:rsid w:val="00B375CE"/>
    <w:rsid w:val="00B4060F"/>
    <w:rsid w:val="00B41DAC"/>
    <w:rsid w:val="00B5367E"/>
    <w:rsid w:val="00B53723"/>
    <w:rsid w:val="00B53E93"/>
    <w:rsid w:val="00B75F44"/>
    <w:rsid w:val="00B86740"/>
    <w:rsid w:val="00B94104"/>
    <w:rsid w:val="00BA11A8"/>
    <w:rsid w:val="00BB20D1"/>
    <w:rsid w:val="00BB3F57"/>
    <w:rsid w:val="00BC675E"/>
    <w:rsid w:val="00BE5A56"/>
    <w:rsid w:val="00C06B94"/>
    <w:rsid w:val="00C07A6D"/>
    <w:rsid w:val="00C07BE1"/>
    <w:rsid w:val="00C24090"/>
    <w:rsid w:val="00C25FA2"/>
    <w:rsid w:val="00C32CA3"/>
    <w:rsid w:val="00C4388D"/>
    <w:rsid w:val="00C51566"/>
    <w:rsid w:val="00C641F8"/>
    <w:rsid w:val="00C8073F"/>
    <w:rsid w:val="00CC2D7D"/>
    <w:rsid w:val="00CC4B73"/>
    <w:rsid w:val="00CC6241"/>
    <w:rsid w:val="00CD26E6"/>
    <w:rsid w:val="00CD4E8D"/>
    <w:rsid w:val="00CE15D6"/>
    <w:rsid w:val="00CE35AA"/>
    <w:rsid w:val="00CE687D"/>
    <w:rsid w:val="00D00E92"/>
    <w:rsid w:val="00D04BEF"/>
    <w:rsid w:val="00D070A7"/>
    <w:rsid w:val="00D15F25"/>
    <w:rsid w:val="00D51D3D"/>
    <w:rsid w:val="00D616D7"/>
    <w:rsid w:val="00D70297"/>
    <w:rsid w:val="00D75DCE"/>
    <w:rsid w:val="00D7743C"/>
    <w:rsid w:val="00D85578"/>
    <w:rsid w:val="00DA4129"/>
    <w:rsid w:val="00DB3241"/>
    <w:rsid w:val="00DC0113"/>
    <w:rsid w:val="00DD13E3"/>
    <w:rsid w:val="00DD1AE6"/>
    <w:rsid w:val="00DD45AF"/>
    <w:rsid w:val="00DE144E"/>
    <w:rsid w:val="00DF1DE2"/>
    <w:rsid w:val="00DF387D"/>
    <w:rsid w:val="00DF6EDF"/>
    <w:rsid w:val="00E0292E"/>
    <w:rsid w:val="00E75A77"/>
    <w:rsid w:val="00E8423A"/>
    <w:rsid w:val="00EA4F96"/>
    <w:rsid w:val="00EB16DB"/>
    <w:rsid w:val="00EC6E6F"/>
    <w:rsid w:val="00ED2972"/>
    <w:rsid w:val="00ED4FF4"/>
    <w:rsid w:val="00ED5249"/>
    <w:rsid w:val="00EE0359"/>
    <w:rsid w:val="00EE12D4"/>
    <w:rsid w:val="00EE2F65"/>
    <w:rsid w:val="00F10B1F"/>
    <w:rsid w:val="00F15471"/>
    <w:rsid w:val="00F21B17"/>
    <w:rsid w:val="00F422C5"/>
    <w:rsid w:val="00F47490"/>
    <w:rsid w:val="00F65D11"/>
    <w:rsid w:val="00F77231"/>
    <w:rsid w:val="00F8447E"/>
    <w:rsid w:val="00F84C78"/>
    <w:rsid w:val="00FB56EA"/>
    <w:rsid w:val="00FC72F7"/>
    <w:rsid w:val="00FD268B"/>
    <w:rsid w:val="00FE4DF8"/>
    <w:rsid w:val="00FF5B23"/>
    <w:rsid w:val="00FF7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0EEDD"/>
  <w15:chartTrackingRefBased/>
  <w15:docId w15:val="{CDDEC405-DD42-814A-AB4A-5C1BBEE34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5A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E07"/>
    <w:pPr>
      <w:tabs>
        <w:tab w:val="center" w:pos="4680"/>
        <w:tab w:val="right" w:pos="9360"/>
      </w:tabs>
    </w:pPr>
  </w:style>
  <w:style w:type="character" w:customStyle="1" w:styleId="HeaderChar">
    <w:name w:val="Header Char"/>
    <w:basedOn w:val="DefaultParagraphFont"/>
    <w:link w:val="Header"/>
    <w:uiPriority w:val="99"/>
    <w:rsid w:val="00483E07"/>
  </w:style>
  <w:style w:type="paragraph" w:styleId="Footer">
    <w:name w:val="footer"/>
    <w:basedOn w:val="Normal"/>
    <w:link w:val="FooterChar"/>
    <w:uiPriority w:val="99"/>
    <w:unhideWhenUsed/>
    <w:rsid w:val="00483E07"/>
    <w:pPr>
      <w:tabs>
        <w:tab w:val="center" w:pos="4680"/>
        <w:tab w:val="right" w:pos="9360"/>
      </w:tabs>
    </w:pPr>
  </w:style>
  <w:style w:type="character" w:customStyle="1" w:styleId="FooterChar">
    <w:name w:val="Footer Char"/>
    <w:basedOn w:val="DefaultParagraphFont"/>
    <w:link w:val="Footer"/>
    <w:uiPriority w:val="99"/>
    <w:rsid w:val="00483E07"/>
  </w:style>
  <w:style w:type="paragraph" w:styleId="BalloonText">
    <w:name w:val="Balloon Text"/>
    <w:basedOn w:val="Normal"/>
    <w:link w:val="BalloonTextChar"/>
    <w:uiPriority w:val="99"/>
    <w:semiHidden/>
    <w:unhideWhenUsed/>
    <w:rsid w:val="00870E94"/>
    <w:rPr>
      <w:sz w:val="18"/>
      <w:szCs w:val="18"/>
    </w:rPr>
  </w:style>
  <w:style w:type="character" w:customStyle="1" w:styleId="BalloonTextChar">
    <w:name w:val="Balloon Text Char"/>
    <w:basedOn w:val="DefaultParagraphFont"/>
    <w:link w:val="BalloonText"/>
    <w:uiPriority w:val="99"/>
    <w:semiHidden/>
    <w:rsid w:val="00870E9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E2F65"/>
    <w:rPr>
      <w:sz w:val="16"/>
      <w:szCs w:val="16"/>
    </w:rPr>
  </w:style>
  <w:style w:type="paragraph" w:styleId="CommentText">
    <w:name w:val="annotation text"/>
    <w:basedOn w:val="Normal"/>
    <w:link w:val="CommentTextChar"/>
    <w:uiPriority w:val="99"/>
    <w:semiHidden/>
    <w:unhideWhenUsed/>
    <w:rsid w:val="00EE2F65"/>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EE2F65"/>
    <w:rPr>
      <w:rFonts w:ascii="Arial" w:eastAsia="Arial" w:hAnsi="Arial" w:cs="Arial"/>
      <w:sz w:val="20"/>
      <w:szCs w:val="20"/>
      <w:lang w:val="en"/>
    </w:rPr>
  </w:style>
  <w:style w:type="character" w:styleId="Hyperlink">
    <w:name w:val="Hyperlink"/>
    <w:basedOn w:val="DefaultParagraphFont"/>
    <w:uiPriority w:val="99"/>
    <w:unhideWhenUsed/>
    <w:rsid w:val="00A333E0"/>
    <w:rPr>
      <w:color w:val="0563C1" w:themeColor="hyperlink"/>
      <w:u w:val="single"/>
    </w:rPr>
  </w:style>
  <w:style w:type="character" w:styleId="UnresolvedMention">
    <w:name w:val="Unresolved Mention"/>
    <w:basedOn w:val="DefaultParagraphFont"/>
    <w:uiPriority w:val="99"/>
    <w:semiHidden/>
    <w:unhideWhenUsed/>
    <w:rsid w:val="00A333E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10EB1"/>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410EB1"/>
    <w:rPr>
      <w:rFonts w:ascii="Arial" w:eastAsia="Arial" w:hAnsi="Arial" w:cs="Arial"/>
      <w:b/>
      <w:bCs/>
      <w:sz w:val="20"/>
      <w:szCs w:val="20"/>
      <w:lang w:val="en"/>
    </w:rPr>
  </w:style>
  <w:style w:type="paragraph" w:styleId="NormalWeb">
    <w:name w:val="Normal (Web)"/>
    <w:basedOn w:val="Normal"/>
    <w:uiPriority w:val="99"/>
    <w:unhideWhenUsed/>
    <w:rsid w:val="003957F2"/>
    <w:pPr>
      <w:spacing w:before="100" w:beforeAutospacing="1" w:after="100" w:afterAutospacing="1"/>
    </w:pPr>
  </w:style>
  <w:style w:type="character" w:styleId="FollowedHyperlink">
    <w:name w:val="FollowedHyperlink"/>
    <w:basedOn w:val="DefaultParagraphFont"/>
    <w:uiPriority w:val="99"/>
    <w:semiHidden/>
    <w:unhideWhenUsed/>
    <w:rsid w:val="00506899"/>
    <w:rPr>
      <w:color w:val="954F72" w:themeColor="followedHyperlink"/>
      <w:u w:val="single"/>
    </w:rPr>
  </w:style>
  <w:style w:type="character" w:customStyle="1" w:styleId="apple-converted-space">
    <w:name w:val="apple-converted-space"/>
    <w:basedOn w:val="DefaultParagraphFont"/>
    <w:rsid w:val="00D00E92"/>
  </w:style>
  <w:style w:type="table" w:styleId="TableGrid">
    <w:name w:val="Table Grid"/>
    <w:basedOn w:val="TableNormal"/>
    <w:uiPriority w:val="39"/>
    <w:rsid w:val="00C24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40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91302">
      <w:bodyDiv w:val="1"/>
      <w:marLeft w:val="0"/>
      <w:marRight w:val="0"/>
      <w:marTop w:val="0"/>
      <w:marBottom w:val="0"/>
      <w:divBdr>
        <w:top w:val="none" w:sz="0" w:space="0" w:color="auto"/>
        <w:left w:val="none" w:sz="0" w:space="0" w:color="auto"/>
        <w:bottom w:val="none" w:sz="0" w:space="0" w:color="auto"/>
        <w:right w:val="none" w:sz="0" w:space="0" w:color="auto"/>
      </w:divBdr>
    </w:div>
    <w:div w:id="43219239">
      <w:bodyDiv w:val="1"/>
      <w:marLeft w:val="0"/>
      <w:marRight w:val="0"/>
      <w:marTop w:val="0"/>
      <w:marBottom w:val="0"/>
      <w:divBdr>
        <w:top w:val="none" w:sz="0" w:space="0" w:color="auto"/>
        <w:left w:val="none" w:sz="0" w:space="0" w:color="auto"/>
        <w:bottom w:val="none" w:sz="0" w:space="0" w:color="auto"/>
        <w:right w:val="none" w:sz="0" w:space="0" w:color="auto"/>
      </w:divBdr>
    </w:div>
    <w:div w:id="72315643">
      <w:bodyDiv w:val="1"/>
      <w:marLeft w:val="0"/>
      <w:marRight w:val="0"/>
      <w:marTop w:val="0"/>
      <w:marBottom w:val="0"/>
      <w:divBdr>
        <w:top w:val="none" w:sz="0" w:space="0" w:color="auto"/>
        <w:left w:val="none" w:sz="0" w:space="0" w:color="auto"/>
        <w:bottom w:val="none" w:sz="0" w:space="0" w:color="auto"/>
        <w:right w:val="none" w:sz="0" w:space="0" w:color="auto"/>
      </w:divBdr>
    </w:div>
    <w:div w:id="97915314">
      <w:bodyDiv w:val="1"/>
      <w:marLeft w:val="0"/>
      <w:marRight w:val="0"/>
      <w:marTop w:val="0"/>
      <w:marBottom w:val="0"/>
      <w:divBdr>
        <w:top w:val="none" w:sz="0" w:space="0" w:color="auto"/>
        <w:left w:val="none" w:sz="0" w:space="0" w:color="auto"/>
        <w:bottom w:val="none" w:sz="0" w:space="0" w:color="auto"/>
        <w:right w:val="none" w:sz="0" w:space="0" w:color="auto"/>
      </w:divBdr>
    </w:div>
    <w:div w:id="100154463">
      <w:bodyDiv w:val="1"/>
      <w:marLeft w:val="0"/>
      <w:marRight w:val="0"/>
      <w:marTop w:val="0"/>
      <w:marBottom w:val="0"/>
      <w:divBdr>
        <w:top w:val="none" w:sz="0" w:space="0" w:color="auto"/>
        <w:left w:val="none" w:sz="0" w:space="0" w:color="auto"/>
        <w:bottom w:val="none" w:sz="0" w:space="0" w:color="auto"/>
        <w:right w:val="none" w:sz="0" w:space="0" w:color="auto"/>
      </w:divBdr>
      <w:divsChild>
        <w:div w:id="842357263">
          <w:marLeft w:val="0"/>
          <w:marRight w:val="0"/>
          <w:marTop w:val="0"/>
          <w:marBottom w:val="0"/>
          <w:divBdr>
            <w:top w:val="none" w:sz="0" w:space="0" w:color="auto"/>
            <w:left w:val="none" w:sz="0" w:space="0" w:color="auto"/>
            <w:bottom w:val="none" w:sz="0" w:space="0" w:color="auto"/>
            <w:right w:val="none" w:sz="0" w:space="0" w:color="auto"/>
          </w:divBdr>
          <w:divsChild>
            <w:div w:id="2002538002">
              <w:marLeft w:val="0"/>
              <w:marRight w:val="0"/>
              <w:marTop w:val="0"/>
              <w:marBottom w:val="0"/>
              <w:divBdr>
                <w:top w:val="none" w:sz="0" w:space="0" w:color="auto"/>
                <w:left w:val="none" w:sz="0" w:space="0" w:color="auto"/>
                <w:bottom w:val="none" w:sz="0" w:space="0" w:color="auto"/>
                <w:right w:val="none" w:sz="0" w:space="0" w:color="auto"/>
              </w:divBdr>
              <w:divsChild>
                <w:div w:id="856768880">
                  <w:marLeft w:val="0"/>
                  <w:marRight w:val="0"/>
                  <w:marTop w:val="0"/>
                  <w:marBottom w:val="0"/>
                  <w:divBdr>
                    <w:top w:val="none" w:sz="0" w:space="0" w:color="auto"/>
                    <w:left w:val="none" w:sz="0" w:space="0" w:color="auto"/>
                    <w:bottom w:val="none" w:sz="0" w:space="0" w:color="auto"/>
                    <w:right w:val="none" w:sz="0" w:space="0" w:color="auto"/>
                  </w:divBdr>
                  <w:divsChild>
                    <w:div w:id="130307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70022">
      <w:bodyDiv w:val="1"/>
      <w:marLeft w:val="0"/>
      <w:marRight w:val="0"/>
      <w:marTop w:val="0"/>
      <w:marBottom w:val="0"/>
      <w:divBdr>
        <w:top w:val="none" w:sz="0" w:space="0" w:color="auto"/>
        <w:left w:val="none" w:sz="0" w:space="0" w:color="auto"/>
        <w:bottom w:val="none" w:sz="0" w:space="0" w:color="auto"/>
        <w:right w:val="none" w:sz="0" w:space="0" w:color="auto"/>
      </w:divBdr>
    </w:div>
    <w:div w:id="162816142">
      <w:bodyDiv w:val="1"/>
      <w:marLeft w:val="0"/>
      <w:marRight w:val="0"/>
      <w:marTop w:val="0"/>
      <w:marBottom w:val="0"/>
      <w:divBdr>
        <w:top w:val="none" w:sz="0" w:space="0" w:color="auto"/>
        <w:left w:val="none" w:sz="0" w:space="0" w:color="auto"/>
        <w:bottom w:val="none" w:sz="0" w:space="0" w:color="auto"/>
        <w:right w:val="none" w:sz="0" w:space="0" w:color="auto"/>
      </w:divBdr>
      <w:divsChild>
        <w:div w:id="1076778931">
          <w:marLeft w:val="0"/>
          <w:marRight w:val="0"/>
          <w:marTop w:val="0"/>
          <w:marBottom w:val="0"/>
          <w:divBdr>
            <w:top w:val="none" w:sz="0" w:space="0" w:color="auto"/>
            <w:left w:val="none" w:sz="0" w:space="0" w:color="auto"/>
            <w:bottom w:val="none" w:sz="0" w:space="0" w:color="auto"/>
            <w:right w:val="none" w:sz="0" w:space="0" w:color="auto"/>
          </w:divBdr>
          <w:divsChild>
            <w:div w:id="2057269561">
              <w:marLeft w:val="0"/>
              <w:marRight w:val="0"/>
              <w:marTop w:val="0"/>
              <w:marBottom w:val="0"/>
              <w:divBdr>
                <w:top w:val="none" w:sz="0" w:space="0" w:color="auto"/>
                <w:left w:val="none" w:sz="0" w:space="0" w:color="auto"/>
                <w:bottom w:val="none" w:sz="0" w:space="0" w:color="auto"/>
                <w:right w:val="none" w:sz="0" w:space="0" w:color="auto"/>
              </w:divBdr>
              <w:divsChild>
                <w:div w:id="544487001">
                  <w:marLeft w:val="0"/>
                  <w:marRight w:val="0"/>
                  <w:marTop w:val="0"/>
                  <w:marBottom w:val="0"/>
                  <w:divBdr>
                    <w:top w:val="none" w:sz="0" w:space="0" w:color="auto"/>
                    <w:left w:val="none" w:sz="0" w:space="0" w:color="auto"/>
                    <w:bottom w:val="none" w:sz="0" w:space="0" w:color="auto"/>
                    <w:right w:val="none" w:sz="0" w:space="0" w:color="auto"/>
                  </w:divBdr>
                  <w:divsChild>
                    <w:div w:id="11240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92298">
      <w:bodyDiv w:val="1"/>
      <w:marLeft w:val="0"/>
      <w:marRight w:val="0"/>
      <w:marTop w:val="0"/>
      <w:marBottom w:val="0"/>
      <w:divBdr>
        <w:top w:val="none" w:sz="0" w:space="0" w:color="auto"/>
        <w:left w:val="none" w:sz="0" w:space="0" w:color="auto"/>
        <w:bottom w:val="none" w:sz="0" w:space="0" w:color="auto"/>
        <w:right w:val="none" w:sz="0" w:space="0" w:color="auto"/>
      </w:divBdr>
    </w:div>
    <w:div w:id="293215219">
      <w:bodyDiv w:val="1"/>
      <w:marLeft w:val="0"/>
      <w:marRight w:val="0"/>
      <w:marTop w:val="0"/>
      <w:marBottom w:val="0"/>
      <w:divBdr>
        <w:top w:val="none" w:sz="0" w:space="0" w:color="auto"/>
        <w:left w:val="none" w:sz="0" w:space="0" w:color="auto"/>
        <w:bottom w:val="none" w:sz="0" w:space="0" w:color="auto"/>
        <w:right w:val="none" w:sz="0" w:space="0" w:color="auto"/>
      </w:divBdr>
    </w:div>
    <w:div w:id="299767592">
      <w:bodyDiv w:val="1"/>
      <w:marLeft w:val="0"/>
      <w:marRight w:val="0"/>
      <w:marTop w:val="0"/>
      <w:marBottom w:val="0"/>
      <w:divBdr>
        <w:top w:val="none" w:sz="0" w:space="0" w:color="auto"/>
        <w:left w:val="none" w:sz="0" w:space="0" w:color="auto"/>
        <w:bottom w:val="none" w:sz="0" w:space="0" w:color="auto"/>
        <w:right w:val="none" w:sz="0" w:space="0" w:color="auto"/>
      </w:divBdr>
    </w:div>
    <w:div w:id="354700720">
      <w:bodyDiv w:val="1"/>
      <w:marLeft w:val="0"/>
      <w:marRight w:val="0"/>
      <w:marTop w:val="0"/>
      <w:marBottom w:val="0"/>
      <w:divBdr>
        <w:top w:val="none" w:sz="0" w:space="0" w:color="auto"/>
        <w:left w:val="none" w:sz="0" w:space="0" w:color="auto"/>
        <w:bottom w:val="none" w:sz="0" w:space="0" w:color="auto"/>
        <w:right w:val="none" w:sz="0" w:space="0" w:color="auto"/>
      </w:divBdr>
    </w:div>
    <w:div w:id="373509796">
      <w:bodyDiv w:val="1"/>
      <w:marLeft w:val="0"/>
      <w:marRight w:val="0"/>
      <w:marTop w:val="0"/>
      <w:marBottom w:val="0"/>
      <w:divBdr>
        <w:top w:val="none" w:sz="0" w:space="0" w:color="auto"/>
        <w:left w:val="none" w:sz="0" w:space="0" w:color="auto"/>
        <w:bottom w:val="none" w:sz="0" w:space="0" w:color="auto"/>
        <w:right w:val="none" w:sz="0" w:space="0" w:color="auto"/>
      </w:divBdr>
    </w:div>
    <w:div w:id="389352130">
      <w:bodyDiv w:val="1"/>
      <w:marLeft w:val="0"/>
      <w:marRight w:val="0"/>
      <w:marTop w:val="0"/>
      <w:marBottom w:val="0"/>
      <w:divBdr>
        <w:top w:val="none" w:sz="0" w:space="0" w:color="auto"/>
        <w:left w:val="none" w:sz="0" w:space="0" w:color="auto"/>
        <w:bottom w:val="none" w:sz="0" w:space="0" w:color="auto"/>
        <w:right w:val="none" w:sz="0" w:space="0" w:color="auto"/>
      </w:divBdr>
      <w:divsChild>
        <w:div w:id="1995254631">
          <w:marLeft w:val="0"/>
          <w:marRight w:val="0"/>
          <w:marTop w:val="0"/>
          <w:marBottom w:val="0"/>
          <w:divBdr>
            <w:top w:val="none" w:sz="0" w:space="0" w:color="auto"/>
            <w:left w:val="none" w:sz="0" w:space="0" w:color="auto"/>
            <w:bottom w:val="none" w:sz="0" w:space="0" w:color="auto"/>
            <w:right w:val="none" w:sz="0" w:space="0" w:color="auto"/>
          </w:divBdr>
          <w:divsChild>
            <w:div w:id="129788782">
              <w:marLeft w:val="0"/>
              <w:marRight w:val="0"/>
              <w:marTop w:val="0"/>
              <w:marBottom w:val="0"/>
              <w:divBdr>
                <w:top w:val="none" w:sz="0" w:space="0" w:color="auto"/>
                <w:left w:val="none" w:sz="0" w:space="0" w:color="auto"/>
                <w:bottom w:val="none" w:sz="0" w:space="0" w:color="auto"/>
                <w:right w:val="none" w:sz="0" w:space="0" w:color="auto"/>
              </w:divBdr>
              <w:divsChild>
                <w:div w:id="1992127309">
                  <w:marLeft w:val="0"/>
                  <w:marRight w:val="0"/>
                  <w:marTop w:val="0"/>
                  <w:marBottom w:val="0"/>
                  <w:divBdr>
                    <w:top w:val="none" w:sz="0" w:space="0" w:color="auto"/>
                    <w:left w:val="none" w:sz="0" w:space="0" w:color="auto"/>
                    <w:bottom w:val="none" w:sz="0" w:space="0" w:color="auto"/>
                    <w:right w:val="none" w:sz="0" w:space="0" w:color="auto"/>
                  </w:divBdr>
                  <w:divsChild>
                    <w:div w:id="40757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546075">
      <w:bodyDiv w:val="1"/>
      <w:marLeft w:val="0"/>
      <w:marRight w:val="0"/>
      <w:marTop w:val="0"/>
      <w:marBottom w:val="0"/>
      <w:divBdr>
        <w:top w:val="none" w:sz="0" w:space="0" w:color="auto"/>
        <w:left w:val="none" w:sz="0" w:space="0" w:color="auto"/>
        <w:bottom w:val="none" w:sz="0" w:space="0" w:color="auto"/>
        <w:right w:val="none" w:sz="0" w:space="0" w:color="auto"/>
      </w:divBdr>
    </w:div>
    <w:div w:id="408039267">
      <w:bodyDiv w:val="1"/>
      <w:marLeft w:val="0"/>
      <w:marRight w:val="0"/>
      <w:marTop w:val="0"/>
      <w:marBottom w:val="0"/>
      <w:divBdr>
        <w:top w:val="none" w:sz="0" w:space="0" w:color="auto"/>
        <w:left w:val="none" w:sz="0" w:space="0" w:color="auto"/>
        <w:bottom w:val="none" w:sz="0" w:space="0" w:color="auto"/>
        <w:right w:val="none" w:sz="0" w:space="0" w:color="auto"/>
      </w:divBdr>
    </w:div>
    <w:div w:id="421923008">
      <w:bodyDiv w:val="1"/>
      <w:marLeft w:val="0"/>
      <w:marRight w:val="0"/>
      <w:marTop w:val="0"/>
      <w:marBottom w:val="0"/>
      <w:divBdr>
        <w:top w:val="none" w:sz="0" w:space="0" w:color="auto"/>
        <w:left w:val="none" w:sz="0" w:space="0" w:color="auto"/>
        <w:bottom w:val="none" w:sz="0" w:space="0" w:color="auto"/>
        <w:right w:val="none" w:sz="0" w:space="0" w:color="auto"/>
      </w:divBdr>
    </w:div>
    <w:div w:id="476382906">
      <w:bodyDiv w:val="1"/>
      <w:marLeft w:val="0"/>
      <w:marRight w:val="0"/>
      <w:marTop w:val="0"/>
      <w:marBottom w:val="0"/>
      <w:divBdr>
        <w:top w:val="none" w:sz="0" w:space="0" w:color="auto"/>
        <w:left w:val="none" w:sz="0" w:space="0" w:color="auto"/>
        <w:bottom w:val="none" w:sz="0" w:space="0" w:color="auto"/>
        <w:right w:val="none" w:sz="0" w:space="0" w:color="auto"/>
      </w:divBdr>
      <w:divsChild>
        <w:div w:id="512963922">
          <w:marLeft w:val="0"/>
          <w:marRight w:val="0"/>
          <w:marTop w:val="0"/>
          <w:marBottom w:val="0"/>
          <w:divBdr>
            <w:top w:val="none" w:sz="0" w:space="0" w:color="auto"/>
            <w:left w:val="none" w:sz="0" w:space="0" w:color="auto"/>
            <w:bottom w:val="none" w:sz="0" w:space="0" w:color="auto"/>
            <w:right w:val="none" w:sz="0" w:space="0" w:color="auto"/>
          </w:divBdr>
          <w:divsChild>
            <w:div w:id="1401515346">
              <w:marLeft w:val="0"/>
              <w:marRight w:val="0"/>
              <w:marTop w:val="0"/>
              <w:marBottom w:val="0"/>
              <w:divBdr>
                <w:top w:val="none" w:sz="0" w:space="0" w:color="auto"/>
                <w:left w:val="none" w:sz="0" w:space="0" w:color="auto"/>
                <w:bottom w:val="none" w:sz="0" w:space="0" w:color="auto"/>
                <w:right w:val="none" w:sz="0" w:space="0" w:color="auto"/>
              </w:divBdr>
              <w:divsChild>
                <w:div w:id="243077787">
                  <w:marLeft w:val="480"/>
                  <w:marRight w:val="0"/>
                  <w:marTop w:val="0"/>
                  <w:marBottom w:val="0"/>
                  <w:divBdr>
                    <w:top w:val="none" w:sz="0" w:space="0" w:color="auto"/>
                    <w:left w:val="none" w:sz="0" w:space="0" w:color="auto"/>
                    <w:bottom w:val="none" w:sz="0" w:space="0" w:color="auto"/>
                    <w:right w:val="none" w:sz="0" w:space="0" w:color="auto"/>
                  </w:divBdr>
                  <w:divsChild>
                    <w:div w:id="212002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151073">
      <w:bodyDiv w:val="1"/>
      <w:marLeft w:val="0"/>
      <w:marRight w:val="0"/>
      <w:marTop w:val="0"/>
      <w:marBottom w:val="0"/>
      <w:divBdr>
        <w:top w:val="none" w:sz="0" w:space="0" w:color="auto"/>
        <w:left w:val="none" w:sz="0" w:space="0" w:color="auto"/>
        <w:bottom w:val="none" w:sz="0" w:space="0" w:color="auto"/>
        <w:right w:val="none" w:sz="0" w:space="0" w:color="auto"/>
      </w:divBdr>
    </w:div>
    <w:div w:id="480923523">
      <w:bodyDiv w:val="1"/>
      <w:marLeft w:val="0"/>
      <w:marRight w:val="0"/>
      <w:marTop w:val="0"/>
      <w:marBottom w:val="0"/>
      <w:divBdr>
        <w:top w:val="none" w:sz="0" w:space="0" w:color="auto"/>
        <w:left w:val="none" w:sz="0" w:space="0" w:color="auto"/>
        <w:bottom w:val="none" w:sz="0" w:space="0" w:color="auto"/>
        <w:right w:val="none" w:sz="0" w:space="0" w:color="auto"/>
      </w:divBdr>
      <w:divsChild>
        <w:div w:id="2058121455">
          <w:marLeft w:val="0"/>
          <w:marRight w:val="0"/>
          <w:marTop w:val="0"/>
          <w:marBottom w:val="0"/>
          <w:divBdr>
            <w:top w:val="none" w:sz="0" w:space="0" w:color="auto"/>
            <w:left w:val="none" w:sz="0" w:space="0" w:color="auto"/>
            <w:bottom w:val="none" w:sz="0" w:space="0" w:color="auto"/>
            <w:right w:val="none" w:sz="0" w:space="0" w:color="auto"/>
          </w:divBdr>
          <w:divsChild>
            <w:div w:id="256865014">
              <w:marLeft w:val="0"/>
              <w:marRight w:val="0"/>
              <w:marTop w:val="0"/>
              <w:marBottom w:val="0"/>
              <w:divBdr>
                <w:top w:val="none" w:sz="0" w:space="0" w:color="auto"/>
                <w:left w:val="none" w:sz="0" w:space="0" w:color="auto"/>
                <w:bottom w:val="none" w:sz="0" w:space="0" w:color="auto"/>
                <w:right w:val="none" w:sz="0" w:space="0" w:color="auto"/>
              </w:divBdr>
              <w:divsChild>
                <w:div w:id="8530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20192">
      <w:bodyDiv w:val="1"/>
      <w:marLeft w:val="0"/>
      <w:marRight w:val="0"/>
      <w:marTop w:val="0"/>
      <w:marBottom w:val="0"/>
      <w:divBdr>
        <w:top w:val="none" w:sz="0" w:space="0" w:color="auto"/>
        <w:left w:val="none" w:sz="0" w:space="0" w:color="auto"/>
        <w:bottom w:val="none" w:sz="0" w:space="0" w:color="auto"/>
        <w:right w:val="none" w:sz="0" w:space="0" w:color="auto"/>
      </w:divBdr>
      <w:divsChild>
        <w:div w:id="906376216">
          <w:marLeft w:val="0"/>
          <w:marRight w:val="0"/>
          <w:marTop w:val="0"/>
          <w:marBottom w:val="0"/>
          <w:divBdr>
            <w:top w:val="none" w:sz="0" w:space="0" w:color="auto"/>
            <w:left w:val="none" w:sz="0" w:space="0" w:color="auto"/>
            <w:bottom w:val="none" w:sz="0" w:space="0" w:color="auto"/>
            <w:right w:val="none" w:sz="0" w:space="0" w:color="auto"/>
          </w:divBdr>
          <w:divsChild>
            <w:div w:id="740441584">
              <w:marLeft w:val="0"/>
              <w:marRight w:val="0"/>
              <w:marTop w:val="0"/>
              <w:marBottom w:val="0"/>
              <w:divBdr>
                <w:top w:val="none" w:sz="0" w:space="0" w:color="auto"/>
                <w:left w:val="none" w:sz="0" w:space="0" w:color="auto"/>
                <w:bottom w:val="none" w:sz="0" w:space="0" w:color="auto"/>
                <w:right w:val="none" w:sz="0" w:space="0" w:color="auto"/>
              </w:divBdr>
              <w:divsChild>
                <w:div w:id="35188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349251">
      <w:bodyDiv w:val="1"/>
      <w:marLeft w:val="0"/>
      <w:marRight w:val="0"/>
      <w:marTop w:val="0"/>
      <w:marBottom w:val="0"/>
      <w:divBdr>
        <w:top w:val="none" w:sz="0" w:space="0" w:color="auto"/>
        <w:left w:val="none" w:sz="0" w:space="0" w:color="auto"/>
        <w:bottom w:val="none" w:sz="0" w:space="0" w:color="auto"/>
        <w:right w:val="none" w:sz="0" w:space="0" w:color="auto"/>
      </w:divBdr>
      <w:divsChild>
        <w:div w:id="7800366">
          <w:marLeft w:val="0"/>
          <w:marRight w:val="0"/>
          <w:marTop w:val="0"/>
          <w:marBottom w:val="0"/>
          <w:divBdr>
            <w:top w:val="none" w:sz="0" w:space="0" w:color="auto"/>
            <w:left w:val="none" w:sz="0" w:space="0" w:color="auto"/>
            <w:bottom w:val="none" w:sz="0" w:space="0" w:color="auto"/>
            <w:right w:val="none" w:sz="0" w:space="0" w:color="auto"/>
          </w:divBdr>
          <w:divsChild>
            <w:div w:id="1135293954">
              <w:marLeft w:val="0"/>
              <w:marRight w:val="0"/>
              <w:marTop w:val="0"/>
              <w:marBottom w:val="0"/>
              <w:divBdr>
                <w:top w:val="none" w:sz="0" w:space="0" w:color="auto"/>
                <w:left w:val="none" w:sz="0" w:space="0" w:color="auto"/>
                <w:bottom w:val="none" w:sz="0" w:space="0" w:color="auto"/>
                <w:right w:val="none" w:sz="0" w:space="0" w:color="auto"/>
              </w:divBdr>
              <w:divsChild>
                <w:div w:id="1068503430">
                  <w:marLeft w:val="0"/>
                  <w:marRight w:val="0"/>
                  <w:marTop w:val="0"/>
                  <w:marBottom w:val="0"/>
                  <w:divBdr>
                    <w:top w:val="none" w:sz="0" w:space="0" w:color="auto"/>
                    <w:left w:val="none" w:sz="0" w:space="0" w:color="auto"/>
                    <w:bottom w:val="none" w:sz="0" w:space="0" w:color="auto"/>
                    <w:right w:val="none" w:sz="0" w:space="0" w:color="auto"/>
                  </w:divBdr>
                  <w:divsChild>
                    <w:div w:id="152551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954581">
      <w:bodyDiv w:val="1"/>
      <w:marLeft w:val="0"/>
      <w:marRight w:val="0"/>
      <w:marTop w:val="0"/>
      <w:marBottom w:val="0"/>
      <w:divBdr>
        <w:top w:val="none" w:sz="0" w:space="0" w:color="auto"/>
        <w:left w:val="none" w:sz="0" w:space="0" w:color="auto"/>
        <w:bottom w:val="none" w:sz="0" w:space="0" w:color="auto"/>
        <w:right w:val="none" w:sz="0" w:space="0" w:color="auto"/>
      </w:divBdr>
    </w:div>
    <w:div w:id="661549743">
      <w:bodyDiv w:val="1"/>
      <w:marLeft w:val="0"/>
      <w:marRight w:val="0"/>
      <w:marTop w:val="0"/>
      <w:marBottom w:val="0"/>
      <w:divBdr>
        <w:top w:val="none" w:sz="0" w:space="0" w:color="auto"/>
        <w:left w:val="none" w:sz="0" w:space="0" w:color="auto"/>
        <w:bottom w:val="none" w:sz="0" w:space="0" w:color="auto"/>
        <w:right w:val="none" w:sz="0" w:space="0" w:color="auto"/>
      </w:divBdr>
    </w:div>
    <w:div w:id="679426922">
      <w:bodyDiv w:val="1"/>
      <w:marLeft w:val="0"/>
      <w:marRight w:val="0"/>
      <w:marTop w:val="0"/>
      <w:marBottom w:val="0"/>
      <w:divBdr>
        <w:top w:val="none" w:sz="0" w:space="0" w:color="auto"/>
        <w:left w:val="none" w:sz="0" w:space="0" w:color="auto"/>
        <w:bottom w:val="none" w:sz="0" w:space="0" w:color="auto"/>
        <w:right w:val="none" w:sz="0" w:space="0" w:color="auto"/>
      </w:divBdr>
    </w:div>
    <w:div w:id="704795936">
      <w:bodyDiv w:val="1"/>
      <w:marLeft w:val="0"/>
      <w:marRight w:val="0"/>
      <w:marTop w:val="0"/>
      <w:marBottom w:val="0"/>
      <w:divBdr>
        <w:top w:val="none" w:sz="0" w:space="0" w:color="auto"/>
        <w:left w:val="none" w:sz="0" w:space="0" w:color="auto"/>
        <w:bottom w:val="none" w:sz="0" w:space="0" w:color="auto"/>
        <w:right w:val="none" w:sz="0" w:space="0" w:color="auto"/>
      </w:divBdr>
    </w:div>
    <w:div w:id="729235990">
      <w:bodyDiv w:val="1"/>
      <w:marLeft w:val="0"/>
      <w:marRight w:val="0"/>
      <w:marTop w:val="0"/>
      <w:marBottom w:val="0"/>
      <w:divBdr>
        <w:top w:val="none" w:sz="0" w:space="0" w:color="auto"/>
        <w:left w:val="none" w:sz="0" w:space="0" w:color="auto"/>
        <w:bottom w:val="none" w:sz="0" w:space="0" w:color="auto"/>
        <w:right w:val="none" w:sz="0" w:space="0" w:color="auto"/>
      </w:divBdr>
    </w:div>
    <w:div w:id="767774317">
      <w:bodyDiv w:val="1"/>
      <w:marLeft w:val="0"/>
      <w:marRight w:val="0"/>
      <w:marTop w:val="0"/>
      <w:marBottom w:val="0"/>
      <w:divBdr>
        <w:top w:val="none" w:sz="0" w:space="0" w:color="auto"/>
        <w:left w:val="none" w:sz="0" w:space="0" w:color="auto"/>
        <w:bottom w:val="none" w:sz="0" w:space="0" w:color="auto"/>
        <w:right w:val="none" w:sz="0" w:space="0" w:color="auto"/>
      </w:divBdr>
    </w:div>
    <w:div w:id="781144078">
      <w:bodyDiv w:val="1"/>
      <w:marLeft w:val="0"/>
      <w:marRight w:val="0"/>
      <w:marTop w:val="0"/>
      <w:marBottom w:val="0"/>
      <w:divBdr>
        <w:top w:val="none" w:sz="0" w:space="0" w:color="auto"/>
        <w:left w:val="none" w:sz="0" w:space="0" w:color="auto"/>
        <w:bottom w:val="none" w:sz="0" w:space="0" w:color="auto"/>
        <w:right w:val="none" w:sz="0" w:space="0" w:color="auto"/>
      </w:divBdr>
      <w:divsChild>
        <w:div w:id="507714026">
          <w:marLeft w:val="0"/>
          <w:marRight w:val="0"/>
          <w:marTop w:val="0"/>
          <w:marBottom w:val="0"/>
          <w:divBdr>
            <w:top w:val="none" w:sz="0" w:space="0" w:color="auto"/>
            <w:left w:val="none" w:sz="0" w:space="0" w:color="auto"/>
            <w:bottom w:val="none" w:sz="0" w:space="0" w:color="auto"/>
            <w:right w:val="none" w:sz="0" w:space="0" w:color="auto"/>
          </w:divBdr>
          <w:divsChild>
            <w:div w:id="509683629">
              <w:marLeft w:val="0"/>
              <w:marRight w:val="0"/>
              <w:marTop w:val="0"/>
              <w:marBottom w:val="0"/>
              <w:divBdr>
                <w:top w:val="none" w:sz="0" w:space="0" w:color="auto"/>
                <w:left w:val="none" w:sz="0" w:space="0" w:color="auto"/>
                <w:bottom w:val="none" w:sz="0" w:space="0" w:color="auto"/>
                <w:right w:val="none" w:sz="0" w:space="0" w:color="auto"/>
              </w:divBdr>
              <w:divsChild>
                <w:div w:id="1204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657777">
      <w:bodyDiv w:val="1"/>
      <w:marLeft w:val="0"/>
      <w:marRight w:val="0"/>
      <w:marTop w:val="0"/>
      <w:marBottom w:val="0"/>
      <w:divBdr>
        <w:top w:val="none" w:sz="0" w:space="0" w:color="auto"/>
        <w:left w:val="none" w:sz="0" w:space="0" w:color="auto"/>
        <w:bottom w:val="none" w:sz="0" w:space="0" w:color="auto"/>
        <w:right w:val="none" w:sz="0" w:space="0" w:color="auto"/>
      </w:divBdr>
      <w:divsChild>
        <w:div w:id="1158616647">
          <w:marLeft w:val="0"/>
          <w:marRight w:val="0"/>
          <w:marTop w:val="0"/>
          <w:marBottom w:val="0"/>
          <w:divBdr>
            <w:top w:val="none" w:sz="0" w:space="0" w:color="auto"/>
            <w:left w:val="none" w:sz="0" w:space="0" w:color="auto"/>
            <w:bottom w:val="none" w:sz="0" w:space="0" w:color="auto"/>
            <w:right w:val="none" w:sz="0" w:space="0" w:color="auto"/>
          </w:divBdr>
          <w:divsChild>
            <w:div w:id="2141410251">
              <w:marLeft w:val="0"/>
              <w:marRight w:val="0"/>
              <w:marTop w:val="0"/>
              <w:marBottom w:val="0"/>
              <w:divBdr>
                <w:top w:val="none" w:sz="0" w:space="0" w:color="auto"/>
                <w:left w:val="none" w:sz="0" w:space="0" w:color="auto"/>
                <w:bottom w:val="none" w:sz="0" w:space="0" w:color="auto"/>
                <w:right w:val="none" w:sz="0" w:space="0" w:color="auto"/>
              </w:divBdr>
              <w:divsChild>
                <w:div w:id="87511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898522">
      <w:bodyDiv w:val="1"/>
      <w:marLeft w:val="0"/>
      <w:marRight w:val="0"/>
      <w:marTop w:val="0"/>
      <w:marBottom w:val="0"/>
      <w:divBdr>
        <w:top w:val="none" w:sz="0" w:space="0" w:color="auto"/>
        <w:left w:val="none" w:sz="0" w:space="0" w:color="auto"/>
        <w:bottom w:val="none" w:sz="0" w:space="0" w:color="auto"/>
        <w:right w:val="none" w:sz="0" w:space="0" w:color="auto"/>
      </w:divBdr>
    </w:div>
    <w:div w:id="914096990">
      <w:bodyDiv w:val="1"/>
      <w:marLeft w:val="0"/>
      <w:marRight w:val="0"/>
      <w:marTop w:val="0"/>
      <w:marBottom w:val="0"/>
      <w:divBdr>
        <w:top w:val="none" w:sz="0" w:space="0" w:color="auto"/>
        <w:left w:val="none" w:sz="0" w:space="0" w:color="auto"/>
        <w:bottom w:val="none" w:sz="0" w:space="0" w:color="auto"/>
        <w:right w:val="none" w:sz="0" w:space="0" w:color="auto"/>
      </w:divBdr>
    </w:div>
    <w:div w:id="926157485">
      <w:bodyDiv w:val="1"/>
      <w:marLeft w:val="0"/>
      <w:marRight w:val="0"/>
      <w:marTop w:val="0"/>
      <w:marBottom w:val="0"/>
      <w:divBdr>
        <w:top w:val="none" w:sz="0" w:space="0" w:color="auto"/>
        <w:left w:val="none" w:sz="0" w:space="0" w:color="auto"/>
        <w:bottom w:val="none" w:sz="0" w:space="0" w:color="auto"/>
        <w:right w:val="none" w:sz="0" w:space="0" w:color="auto"/>
      </w:divBdr>
    </w:div>
    <w:div w:id="929116169">
      <w:bodyDiv w:val="1"/>
      <w:marLeft w:val="0"/>
      <w:marRight w:val="0"/>
      <w:marTop w:val="0"/>
      <w:marBottom w:val="0"/>
      <w:divBdr>
        <w:top w:val="none" w:sz="0" w:space="0" w:color="auto"/>
        <w:left w:val="none" w:sz="0" w:space="0" w:color="auto"/>
        <w:bottom w:val="none" w:sz="0" w:space="0" w:color="auto"/>
        <w:right w:val="none" w:sz="0" w:space="0" w:color="auto"/>
      </w:divBdr>
      <w:divsChild>
        <w:div w:id="1123620563">
          <w:marLeft w:val="0"/>
          <w:marRight w:val="0"/>
          <w:marTop w:val="0"/>
          <w:marBottom w:val="0"/>
          <w:divBdr>
            <w:top w:val="none" w:sz="0" w:space="0" w:color="auto"/>
            <w:left w:val="none" w:sz="0" w:space="0" w:color="auto"/>
            <w:bottom w:val="none" w:sz="0" w:space="0" w:color="auto"/>
            <w:right w:val="none" w:sz="0" w:space="0" w:color="auto"/>
          </w:divBdr>
          <w:divsChild>
            <w:div w:id="5254546">
              <w:marLeft w:val="0"/>
              <w:marRight w:val="0"/>
              <w:marTop w:val="0"/>
              <w:marBottom w:val="0"/>
              <w:divBdr>
                <w:top w:val="none" w:sz="0" w:space="0" w:color="auto"/>
                <w:left w:val="none" w:sz="0" w:space="0" w:color="auto"/>
                <w:bottom w:val="none" w:sz="0" w:space="0" w:color="auto"/>
                <w:right w:val="none" w:sz="0" w:space="0" w:color="auto"/>
              </w:divBdr>
              <w:divsChild>
                <w:div w:id="483667441">
                  <w:marLeft w:val="0"/>
                  <w:marRight w:val="0"/>
                  <w:marTop w:val="0"/>
                  <w:marBottom w:val="0"/>
                  <w:divBdr>
                    <w:top w:val="none" w:sz="0" w:space="0" w:color="auto"/>
                    <w:left w:val="none" w:sz="0" w:space="0" w:color="auto"/>
                    <w:bottom w:val="none" w:sz="0" w:space="0" w:color="auto"/>
                    <w:right w:val="none" w:sz="0" w:space="0" w:color="auto"/>
                  </w:divBdr>
                  <w:divsChild>
                    <w:div w:id="107528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815887">
      <w:bodyDiv w:val="1"/>
      <w:marLeft w:val="0"/>
      <w:marRight w:val="0"/>
      <w:marTop w:val="0"/>
      <w:marBottom w:val="0"/>
      <w:divBdr>
        <w:top w:val="none" w:sz="0" w:space="0" w:color="auto"/>
        <w:left w:val="none" w:sz="0" w:space="0" w:color="auto"/>
        <w:bottom w:val="none" w:sz="0" w:space="0" w:color="auto"/>
        <w:right w:val="none" w:sz="0" w:space="0" w:color="auto"/>
      </w:divBdr>
    </w:div>
    <w:div w:id="1007058509">
      <w:bodyDiv w:val="1"/>
      <w:marLeft w:val="0"/>
      <w:marRight w:val="0"/>
      <w:marTop w:val="0"/>
      <w:marBottom w:val="0"/>
      <w:divBdr>
        <w:top w:val="none" w:sz="0" w:space="0" w:color="auto"/>
        <w:left w:val="none" w:sz="0" w:space="0" w:color="auto"/>
        <w:bottom w:val="none" w:sz="0" w:space="0" w:color="auto"/>
        <w:right w:val="none" w:sz="0" w:space="0" w:color="auto"/>
      </w:divBdr>
    </w:div>
    <w:div w:id="1025210030">
      <w:bodyDiv w:val="1"/>
      <w:marLeft w:val="0"/>
      <w:marRight w:val="0"/>
      <w:marTop w:val="0"/>
      <w:marBottom w:val="0"/>
      <w:divBdr>
        <w:top w:val="none" w:sz="0" w:space="0" w:color="auto"/>
        <w:left w:val="none" w:sz="0" w:space="0" w:color="auto"/>
        <w:bottom w:val="none" w:sz="0" w:space="0" w:color="auto"/>
        <w:right w:val="none" w:sz="0" w:space="0" w:color="auto"/>
      </w:divBdr>
    </w:div>
    <w:div w:id="1038972461">
      <w:bodyDiv w:val="1"/>
      <w:marLeft w:val="0"/>
      <w:marRight w:val="0"/>
      <w:marTop w:val="0"/>
      <w:marBottom w:val="0"/>
      <w:divBdr>
        <w:top w:val="none" w:sz="0" w:space="0" w:color="auto"/>
        <w:left w:val="none" w:sz="0" w:space="0" w:color="auto"/>
        <w:bottom w:val="none" w:sz="0" w:space="0" w:color="auto"/>
        <w:right w:val="none" w:sz="0" w:space="0" w:color="auto"/>
      </w:divBdr>
    </w:div>
    <w:div w:id="1053819760">
      <w:bodyDiv w:val="1"/>
      <w:marLeft w:val="0"/>
      <w:marRight w:val="0"/>
      <w:marTop w:val="0"/>
      <w:marBottom w:val="0"/>
      <w:divBdr>
        <w:top w:val="none" w:sz="0" w:space="0" w:color="auto"/>
        <w:left w:val="none" w:sz="0" w:space="0" w:color="auto"/>
        <w:bottom w:val="none" w:sz="0" w:space="0" w:color="auto"/>
        <w:right w:val="none" w:sz="0" w:space="0" w:color="auto"/>
      </w:divBdr>
    </w:div>
    <w:div w:id="1072266949">
      <w:bodyDiv w:val="1"/>
      <w:marLeft w:val="0"/>
      <w:marRight w:val="0"/>
      <w:marTop w:val="0"/>
      <w:marBottom w:val="0"/>
      <w:divBdr>
        <w:top w:val="none" w:sz="0" w:space="0" w:color="auto"/>
        <w:left w:val="none" w:sz="0" w:space="0" w:color="auto"/>
        <w:bottom w:val="none" w:sz="0" w:space="0" w:color="auto"/>
        <w:right w:val="none" w:sz="0" w:space="0" w:color="auto"/>
      </w:divBdr>
      <w:divsChild>
        <w:div w:id="1107390110">
          <w:marLeft w:val="0"/>
          <w:marRight w:val="0"/>
          <w:marTop w:val="0"/>
          <w:marBottom w:val="0"/>
          <w:divBdr>
            <w:top w:val="none" w:sz="0" w:space="0" w:color="auto"/>
            <w:left w:val="none" w:sz="0" w:space="0" w:color="auto"/>
            <w:bottom w:val="none" w:sz="0" w:space="0" w:color="auto"/>
            <w:right w:val="none" w:sz="0" w:space="0" w:color="auto"/>
          </w:divBdr>
          <w:divsChild>
            <w:div w:id="1824076862">
              <w:marLeft w:val="0"/>
              <w:marRight w:val="0"/>
              <w:marTop w:val="0"/>
              <w:marBottom w:val="0"/>
              <w:divBdr>
                <w:top w:val="none" w:sz="0" w:space="0" w:color="auto"/>
                <w:left w:val="none" w:sz="0" w:space="0" w:color="auto"/>
                <w:bottom w:val="none" w:sz="0" w:space="0" w:color="auto"/>
                <w:right w:val="none" w:sz="0" w:space="0" w:color="auto"/>
              </w:divBdr>
              <w:divsChild>
                <w:div w:id="1232617866">
                  <w:marLeft w:val="0"/>
                  <w:marRight w:val="0"/>
                  <w:marTop w:val="0"/>
                  <w:marBottom w:val="0"/>
                  <w:divBdr>
                    <w:top w:val="none" w:sz="0" w:space="0" w:color="auto"/>
                    <w:left w:val="none" w:sz="0" w:space="0" w:color="auto"/>
                    <w:bottom w:val="none" w:sz="0" w:space="0" w:color="auto"/>
                    <w:right w:val="none" w:sz="0" w:space="0" w:color="auto"/>
                  </w:divBdr>
                  <w:divsChild>
                    <w:div w:id="208152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252539">
      <w:bodyDiv w:val="1"/>
      <w:marLeft w:val="0"/>
      <w:marRight w:val="0"/>
      <w:marTop w:val="0"/>
      <w:marBottom w:val="0"/>
      <w:divBdr>
        <w:top w:val="none" w:sz="0" w:space="0" w:color="auto"/>
        <w:left w:val="none" w:sz="0" w:space="0" w:color="auto"/>
        <w:bottom w:val="none" w:sz="0" w:space="0" w:color="auto"/>
        <w:right w:val="none" w:sz="0" w:space="0" w:color="auto"/>
      </w:divBdr>
    </w:div>
    <w:div w:id="1119182139">
      <w:bodyDiv w:val="1"/>
      <w:marLeft w:val="0"/>
      <w:marRight w:val="0"/>
      <w:marTop w:val="0"/>
      <w:marBottom w:val="0"/>
      <w:divBdr>
        <w:top w:val="none" w:sz="0" w:space="0" w:color="auto"/>
        <w:left w:val="none" w:sz="0" w:space="0" w:color="auto"/>
        <w:bottom w:val="none" w:sz="0" w:space="0" w:color="auto"/>
        <w:right w:val="none" w:sz="0" w:space="0" w:color="auto"/>
      </w:divBdr>
    </w:div>
    <w:div w:id="1124885022">
      <w:bodyDiv w:val="1"/>
      <w:marLeft w:val="0"/>
      <w:marRight w:val="0"/>
      <w:marTop w:val="0"/>
      <w:marBottom w:val="0"/>
      <w:divBdr>
        <w:top w:val="none" w:sz="0" w:space="0" w:color="auto"/>
        <w:left w:val="none" w:sz="0" w:space="0" w:color="auto"/>
        <w:bottom w:val="none" w:sz="0" w:space="0" w:color="auto"/>
        <w:right w:val="none" w:sz="0" w:space="0" w:color="auto"/>
      </w:divBdr>
      <w:divsChild>
        <w:div w:id="1748305111">
          <w:marLeft w:val="0"/>
          <w:marRight w:val="0"/>
          <w:marTop w:val="0"/>
          <w:marBottom w:val="0"/>
          <w:divBdr>
            <w:top w:val="none" w:sz="0" w:space="0" w:color="auto"/>
            <w:left w:val="none" w:sz="0" w:space="0" w:color="auto"/>
            <w:bottom w:val="none" w:sz="0" w:space="0" w:color="auto"/>
            <w:right w:val="none" w:sz="0" w:space="0" w:color="auto"/>
          </w:divBdr>
          <w:divsChild>
            <w:div w:id="1504197412">
              <w:marLeft w:val="0"/>
              <w:marRight w:val="0"/>
              <w:marTop w:val="0"/>
              <w:marBottom w:val="0"/>
              <w:divBdr>
                <w:top w:val="none" w:sz="0" w:space="0" w:color="auto"/>
                <w:left w:val="none" w:sz="0" w:space="0" w:color="auto"/>
                <w:bottom w:val="none" w:sz="0" w:space="0" w:color="auto"/>
                <w:right w:val="none" w:sz="0" w:space="0" w:color="auto"/>
              </w:divBdr>
              <w:divsChild>
                <w:div w:id="1084187180">
                  <w:marLeft w:val="480"/>
                  <w:marRight w:val="0"/>
                  <w:marTop w:val="0"/>
                  <w:marBottom w:val="0"/>
                  <w:divBdr>
                    <w:top w:val="none" w:sz="0" w:space="0" w:color="auto"/>
                    <w:left w:val="none" w:sz="0" w:space="0" w:color="auto"/>
                    <w:bottom w:val="none" w:sz="0" w:space="0" w:color="auto"/>
                    <w:right w:val="none" w:sz="0" w:space="0" w:color="auto"/>
                  </w:divBdr>
                  <w:divsChild>
                    <w:div w:id="203792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348857">
      <w:bodyDiv w:val="1"/>
      <w:marLeft w:val="0"/>
      <w:marRight w:val="0"/>
      <w:marTop w:val="0"/>
      <w:marBottom w:val="0"/>
      <w:divBdr>
        <w:top w:val="none" w:sz="0" w:space="0" w:color="auto"/>
        <w:left w:val="none" w:sz="0" w:space="0" w:color="auto"/>
        <w:bottom w:val="none" w:sz="0" w:space="0" w:color="auto"/>
        <w:right w:val="none" w:sz="0" w:space="0" w:color="auto"/>
      </w:divBdr>
      <w:divsChild>
        <w:div w:id="752317827">
          <w:marLeft w:val="0"/>
          <w:marRight w:val="0"/>
          <w:marTop w:val="0"/>
          <w:marBottom w:val="0"/>
          <w:divBdr>
            <w:top w:val="none" w:sz="0" w:space="0" w:color="auto"/>
            <w:left w:val="none" w:sz="0" w:space="0" w:color="auto"/>
            <w:bottom w:val="none" w:sz="0" w:space="0" w:color="auto"/>
            <w:right w:val="none" w:sz="0" w:space="0" w:color="auto"/>
          </w:divBdr>
          <w:divsChild>
            <w:div w:id="1787967540">
              <w:marLeft w:val="0"/>
              <w:marRight w:val="0"/>
              <w:marTop w:val="0"/>
              <w:marBottom w:val="0"/>
              <w:divBdr>
                <w:top w:val="none" w:sz="0" w:space="0" w:color="auto"/>
                <w:left w:val="none" w:sz="0" w:space="0" w:color="auto"/>
                <w:bottom w:val="none" w:sz="0" w:space="0" w:color="auto"/>
                <w:right w:val="none" w:sz="0" w:space="0" w:color="auto"/>
              </w:divBdr>
              <w:divsChild>
                <w:div w:id="104552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252837">
      <w:bodyDiv w:val="1"/>
      <w:marLeft w:val="0"/>
      <w:marRight w:val="0"/>
      <w:marTop w:val="0"/>
      <w:marBottom w:val="0"/>
      <w:divBdr>
        <w:top w:val="none" w:sz="0" w:space="0" w:color="auto"/>
        <w:left w:val="none" w:sz="0" w:space="0" w:color="auto"/>
        <w:bottom w:val="none" w:sz="0" w:space="0" w:color="auto"/>
        <w:right w:val="none" w:sz="0" w:space="0" w:color="auto"/>
      </w:divBdr>
    </w:div>
    <w:div w:id="1182354969">
      <w:bodyDiv w:val="1"/>
      <w:marLeft w:val="0"/>
      <w:marRight w:val="0"/>
      <w:marTop w:val="0"/>
      <w:marBottom w:val="0"/>
      <w:divBdr>
        <w:top w:val="none" w:sz="0" w:space="0" w:color="auto"/>
        <w:left w:val="none" w:sz="0" w:space="0" w:color="auto"/>
        <w:bottom w:val="none" w:sz="0" w:space="0" w:color="auto"/>
        <w:right w:val="none" w:sz="0" w:space="0" w:color="auto"/>
      </w:divBdr>
      <w:divsChild>
        <w:div w:id="904223105">
          <w:marLeft w:val="0"/>
          <w:marRight w:val="0"/>
          <w:marTop w:val="0"/>
          <w:marBottom w:val="0"/>
          <w:divBdr>
            <w:top w:val="none" w:sz="0" w:space="0" w:color="auto"/>
            <w:left w:val="none" w:sz="0" w:space="0" w:color="auto"/>
            <w:bottom w:val="none" w:sz="0" w:space="0" w:color="auto"/>
            <w:right w:val="none" w:sz="0" w:space="0" w:color="auto"/>
          </w:divBdr>
          <w:divsChild>
            <w:div w:id="2078167090">
              <w:marLeft w:val="0"/>
              <w:marRight w:val="0"/>
              <w:marTop w:val="0"/>
              <w:marBottom w:val="0"/>
              <w:divBdr>
                <w:top w:val="none" w:sz="0" w:space="0" w:color="auto"/>
                <w:left w:val="none" w:sz="0" w:space="0" w:color="auto"/>
                <w:bottom w:val="none" w:sz="0" w:space="0" w:color="auto"/>
                <w:right w:val="none" w:sz="0" w:space="0" w:color="auto"/>
              </w:divBdr>
              <w:divsChild>
                <w:div w:id="557014589">
                  <w:marLeft w:val="0"/>
                  <w:marRight w:val="0"/>
                  <w:marTop w:val="0"/>
                  <w:marBottom w:val="0"/>
                  <w:divBdr>
                    <w:top w:val="none" w:sz="0" w:space="0" w:color="auto"/>
                    <w:left w:val="none" w:sz="0" w:space="0" w:color="auto"/>
                    <w:bottom w:val="none" w:sz="0" w:space="0" w:color="auto"/>
                    <w:right w:val="none" w:sz="0" w:space="0" w:color="auto"/>
                  </w:divBdr>
                  <w:divsChild>
                    <w:div w:id="488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470612">
      <w:bodyDiv w:val="1"/>
      <w:marLeft w:val="0"/>
      <w:marRight w:val="0"/>
      <w:marTop w:val="0"/>
      <w:marBottom w:val="0"/>
      <w:divBdr>
        <w:top w:val="none" w:sz="0" w:space="0" w:color="auto"/>
        <w:left w:val="none" w:sz="0" w:space="0" w:color="auto"/>
        <w:bottom w:val="none" w:sz="0" w:space="0" w:color="auto"/>
        <w:right w:val="none" w:sz="0" w:space="0" w:color="auto"/>
      </w:divBdr>
    </w:div>
    <w:div w:id="1204908912">
      <w:bodyDiv w:val="1"/>
      <w:marLeft w:val="0"/>
      <w:marRight w:val="0"/>
      <w:marTop w:val="0"/>
      <w:marBottom w:val="0"/>
      <w:divBdr>
        <w:top w:val="none" w:sz="0" w:space="0" w:color="auto"/>
        <w:left w:val="none" w:sz="0" w:space="0" w:color="auto"/>
        <w:bottom w:val="none" w:sz="0" w:space="0" w:color="auto"/>
        <w:right w:val="none" w:sz="0" w:space="0" w:color="auto"/>
      </w:divBdr>
      <w:divsChild>
        <w:div w:id="1857501820">
          <w:marLeft w:val="0"/>
          <w:marRight w:val="0"/>
          <w:marTop w:val="0"/>
          <w:marBottom w:val="0"/>
          <w:divBdr>
            <w:top w:val="none" w:sz="0" w:space="0" w:color="auto"/>
            <w:left w:val="none" w:sz="0" w:space="0" w:color="auto"/>
            <w:bottom w:val="none" w:sz="0" w:space="0" w:color="auto"/>
            <w:right w:val="none" w:sz="0" w:space="0" w:color="auto"/>
          </w:divBdr>
          <w:divsChild>
            <w:div w:id="1453403629">
              <w:marLeft w:val="0"/>
              <w:marRight w:val="0"/>
              <w:marTop w:val="0"/>
              <w:marBottom w:val="0"/>
              <w:divBdr>
                <w:top w:val="none" w:sz="0" w:space="0" w:color="auto"/>
                <w:left w:val="none" w:sz="0" w:space="0" w:color="auto"/>
                <w:bottom w:val="none" w:sz="0" w:space="0" w:color="auto"/>
                <w:right w:val="none" w:sz="0" w:space="0" w:color="auto"/>
              </w:divBdr>
              <w:divsChild>
                <w:div w:id="120351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443391">
      <w:bodyDiv w:val="1"/>
      <w:marLeft w:val="0"/>
      <w:marRight w:val="0"/>
      <w:marTop w:val="0"/>
      <w:marBottom w:val="0"/>
      <w:divBdr>
        <w:top w:val="none" w:sz="0" w:space="0" w:color="auto"/>
        <w:left w:val="none" w:sz="0" w:space="0" w:color="auto"/>
        <w:bottom w:val="none" w:sz="0" w:space="0" w:color="auto"/>
        <w:right w:val="none" w:sz="0" w:space="0" w:color="auto"/>
      </w:divBdr>
    </w:div>
    <w:div w:id="1262837298">
      <w:bodyDiv w:val="1"/>
      <w:marLeft w:val="0"/>
      <w:marRight w:val="0"/>
      <w:marTop w:val="0"/>
      <w:marBottom w:val="0"/>
      <w:divBdr>
        <w:top w:val="none" w:sz="0" w:space="0" w:color="auto"/>
        <w:left w:val="none" w:sz="0" w:space="0" w:color="auto"/>
        <w:bottom w:val="none" w:sz="0" w:space="0" w:color="auto"/>
        <w:right w:val="none" w:sz="0" w:space="0" w:color="auto"/>
      </w:divBdr>
      <w:divsChild>
        <w:div w:id="1950963707">
          <w:marLeft w:val="0"/>
          <w:marRight w:val="0"/>
          <w:marTop w:val="0"/>
          <w:marBottom w:val="0"/>
          <w:divBdr>
            <w:top w:val="none" w:sz="0" w:space="0" w:color="auto"/>
            <w:left w:val="none" w:sz="0" w:space="0" w:color="auto"/>
            <w:bottom w:val="none" w:sz="0" w:space="0" w:color="auto"/>
            <w:right w:val="none" w:sz="0" w:space="0" w:color="auto"/>
          </w:divBdr>
          <w:divsChild>
            <w:div w:id="167982320">
              <w:marLeft w:val="0"/>
              <w:marRight w:val="0"/>
              <w:marTop w:val="0"/>
              <w:marBottom w:val="0"/>
              <w:divBdr>
                <w:top w:val="none" w:sz="0" w:space="0" w:color="auto"/>
                <w:left w:val="none" w:sz="0" w:space="0" w:color="auto"/>
                <w:bottom w:val="none" w:sz="0" w:space="0" w:color="auto"/>
                <w:right w:val="none" w:sz="0" w:space="0" w:color="auto"/>
              </w:divBdr>
              <w:divsChild>
                <w:div w:id="10063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96485">
      <w:bodyDiv w:val="1"/>
      <w:marLeft w:val="0"/>
      <w:marRight w:val="0"/>
      <w:marTop w:val="0"/>
      <w:marBottom w:val="0"/>
      <w:divBdr>
        <w:top w:val="none" w:sz="0" w:space="0" w:color="auto"/>
        <w:left w:val="none" w:sz="0" w:space="0" w:color="auto"/>
        <w:bottom w:val="none" w:sz="0" w:space="0" w:color="auto"/>
        <w:right w:val="none" w:sz="0" w:space="0" w:color="auto"/>
      </w:divBdr>
    </w:div>
    <w:div w:id="1337004683">
      <w:bodyDiv w:val="1"/>
      <w:marLeft w:val="0"/>
      <w:marRight w:val="0"/>
      <w:marTop w:val="0"/>
      <w:marBottom w:val="0"/>
      <w:divBdr>
        <w:top w:val="none" w:sz="0" w:space="0" w:color="auto"/>
        <w:left w:val="none" w:sz="0" w:space="0" w:color="auto"/>
        <w:bottom w:val="none" w:sz="0" w:space="0" w:color="auto"/>
        <w:right w:val="none" w:sz="0" w:space="0" w:color="auto"/>
      </w:divBdr>
    </w:div>
    <w:div w:id="1343170673">
      <w:bodyDiv w:val="1"/>
      <w:marLeft w:val="0"/>
      <w:marRight w:val="0"/>
      <w:marTop w:val="0"/>
      <w:marBottom w:val="0"/>
      <w:divBdr>
        <w:top w:val="none" w:sz="0" w:space="0" w:color="auto"/>
        <w:left w:val="none" w:sz="0" w:space="0" w:color="auto"/>
        <w:bottom w:val="none" w:sz="0" w:space="0" w:color="auto"/>
        <w:right w:val="none" w:sz="0" w:space="0" w:color="auto"/>
      </w:divBdr>
    </w:div>
    <w:div w:id="1350139216">
      <w:bodyDiv w:val="1"/>
      <w:marLeft w:val="0"/>
      <w:marRight w:val="0"/>
      <w:marTop w:val="0"/>
      <w:marBottom w:val="0"/>
      <w:divBdr>
        <w:top w:val="none" w:sz="0" w:space="0" w:color="auto"/>
        <w:left w:val="none" w:sz="0" w:space="0" w:color="auto"/>
        <w:bottom w:val="none" w:sz="0" w:space="0" w:color="auto"/>
        <w:right w:val="none" w:sz="0" w:space="0" w:color="auto"/>
      </w:divBdr>
    </w:div>
    <w:div w:id="1357124028">
      <w:bodyDiv w:val="1"/>
      <w:marLeft w:val="0"/>
      <w:marRight w:val="0"/>
      <w:marTop w:val="0"/>
      <w:marBottom w:val="0"/>
      <w:divBdr>
        <w:top w:val="none" w:sz="0" w:space="0" w:color="auto"/>
        <w:left w:val="none" w:sz="0" w:space="0" w:color="auto"/>
        <w:bottom w:val="none" w:sz="0" w:space="0" w:color="auto"/>
        <w:right w:val="none" w:sz="0" w:space="0" w:color="auto"/>
      </w:divBdr>
    </w:div>
    <w:div w:id="1360618312">
      <w:bodyDiv w:val="1"/>
      <w:marLeft w:val="0"/>
      <w:marRight w:val="0"/>
      <w:marTop w:val="0"/>
      <w:marBottom w:val="0"/>
      <w:divBdr>
        <w:top w:val="none" w:sz="0" w:space="0" w:color="auto"/>
        <w:left w:val="none" w:sz="0" w:space="0" w:color="auto"/>
        <w:bottom w:val="none" w:sz="0" w:space="0" w:color="auto"/>
        <w:right w:val="none" w:sz="0" w:space="0" w:color="auto"/>
      </w:divBdr>
    </w:div>
    <w:div w:id="1399015527">
      <w:bodyDiv w:val="1"/>
      <w:marLeft w:val="0"/>
      <w:marRight w:val="0"/>
      <w:marTop w:val="0"/>
      <w:marBottom w:val="0"/>
      <w:divBdr>
        <w:top w:val="none" w:sz="0" w:space="0" w:color="auto"/>
        <w:left w:val="none" w:sz="0" w:space="0" w:color="auto"/>
        <w:bottom w:val="none" w:sz="0" w:space="0" w:color="auto"/>
        <w:right w:val="none" w:sz="0" w:space="0" w:color="auto"/>
      </w:divBdr>
      <w:divsChild>
        <w:div w:id="1049840884">
          <w:marLeft w:val="0"/>
          <w:marRight w:val="0"/>
          <w:marTop w:val="0"/>
          <w:marBottom w:val="0"/>
          <w:divBdr>
            <w:top w:val="none" w:sz="0" w:space="0" w:color="auto"/>
            <w:left w:val="none" w:sz="0" w:space="0" w:color="auto"/>
            <w:bottom w:val="none" w:sz="0" w:space="0" w:color="auto"/>
            <w:right w:val="none" w:sz="0" w:space="0" w:color="auto"/>
          </w:divBdr>
          <w:divsChild>
            <w:div w:id="99110746">
              <w:marLeft w:val="0"/>
              <w:marRight w:val="0"/>
              <w:marTop w:val="0"/>
              <w:marBottom w:val="0"/>
              <w:divBdr>
                <w:top w:val="none" w:sz="0" w:space="0" w:color="auto"/>
                <w:left w:val="none" w:sz="0" w:space="0" w:color="auto"/>
                <w:bottom w:val="none" w:sz="0" w:space="0" w:color="auto"/>
                <w:right w:val="none" w:sz="0" w:space="0" w:color="auto"/>
              </w:divBdr>
              <w:divsChild>
                <w:div w:id="83912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08183">
      <w:bodyDiv w:val="1"/>
      <w:marLeft w:val="0"/>
      <w:marRight w:val="0"/>
      <w:marTop w:val="0"/>
      <w:marBottom w:val="0"/>
      <w:divBdr>
        <w:top w:val="none" w:sz="0" w:space="0" w:color="auto"/>
        <w:left w:val="none" w:sz="0" w:space="0" w:color="auto"/>
        <w:bottom w:val="none" w:sz="0" w:space="0" w:color="auto"/>
        <w:right w:val="none" w:sz="0" w:space="0" w:color="auto"/>
      </w:divBdr>
    </w:div>
    <w:div w:id="1417633564">
      <w:bodyDiv w:val="1"/>
      <w:marLeft w:val="0"/>
      <w:marRight w:val="0"/>
      <w:marTop w:val="0"/>
      <w:marBottom w:val="0"/>
      <w:divBdr>
        <w:top w:val="none" w:sz="0" w:space="0" w:color="auto"/>
        <w:left w:val="none" w:sz="0" w:space="0" w:color="auto"/>
        <w:bottom w:val="none" w:sz="0" w:space="0" w:color="auto"/>
        <w:right w:val="none" w:sz="0" w:space="0" w:color="auto"/>
      </w:divBdr>
    </w:div>
    <w:div w:id="1469005800">
      <w:bodyDiv w:val="1"/>
      <w:marLeft w:val="0"/>
      <w:marRight w:val="0"/>
      <w:marTop w:val="0"/>
      <w:marBottom w:val="0"/>
      <w:divBdr>
        <w:top w:val="none" w:sz="0" w:space="0" w:color="auto"/>
        <w:left w:val="none" w:sz="0" w:space="0" w:color="auto"/>
        <w:bottom w:val="none" w:sz="0" w:space="0" w:color="auto"/>
        <w:right w:val="none" w:sz="0" w:space="0" w:color="auto"/>
      </w:divBdr>
    </w:div>
    <w:div w:id="1546717399">
      <w:bodyDiv w:val="1"/>
      <w:marLeft w:val="0"/>
      <w:marRight w:val="0"/>
      <w:marTop w:val="0"/>
      <w:marBottom w:val="0"/>
      <w:divBdr>
        <w:top w:val="none" w:sz="0" w:space="0" w:color="auto"/>
        <w:left w:val="none" w:sz="0" w:space="0" w:color="auto"/>
        <w:bottom w:val="none" w:sz="0" w:space="0" w:color="auto"/>
        <w:right w:val="none" w:sz="0" w:space="0" w:color="auto"/>
      </w:divBdr>
      <w:divsChild>
        <w:div w:id="855733315">
          <w:marLeft w:val="0"/>
          <w:marRight w:val="0"/>
          <w:marTop w:val="0"/>
          <w:marBottom w:val="0"/>
          <w:divBdr>
            <w:top w:val="none" w:sz="0" w:space="0" w:color="auto"/>
            <w:left w:val="none" w:sz="0" w:space="0" w:color="auto"/>
            <w:bottom w:val="none" w:sz="0" w:space="0" w:color="auto"/>
            <w:right w:val="none" w:sz="0" w:space="0" w:color="auto"/>
          </w:divBdr>
          <w:divsChild>
            <w:div w:id="530537990">
              <w:marLeft w:val="0"/>
              <w:marRight w:val="0"/>
              <w:marTop w:val="0"/>
              <w:marBottom w:val="0"/>
              <w:divBdr>
                <w:top w:val="none" w:sz="0" w:space="0" w:color="auto"/>
                <w:left w:val="none" w:sz="0" w:space="0" w:color="auto"/>
                <w:bottom w:val="none" w:sz="0" w:space="0" w:color="auto"/>
                <w:right w:val="none" w:sz="0" w:space="0" w:color="auto"/>
              </w:divBdr>
              <w:divsChild>
                <w:div w:id="64239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683912">
      <w:bodyDiv w:val="1"/>
      <w:marLeft w:val="0"/>
      <w:marRight w:val="0"/>
      <w:marTop w:val="0"/>
      <w:marBottom w:val="0"/>
      <w:divBdr>
        <w:top w:val="none" w:sz="0" w:space="0" w:color="auto"/>
        <w:left w:val="none" w:sz="0" w:space="0" w:color="auto"/>
        <w:bottom w:val="none" w:sz="0" w:space="0" w:color="auto"/>
        <w:right w:val="none" w:sz="0" w:space="0" w:color="auto"/>
      </w:divBdr>
    </w:div>
    <w:div w:id="1566181783">
      <w:bodyDiv w:val="1"/>
      <w:marLeft w:val="0"/>
      <w:marRight w:val="0"/>
      <w:marTop w:val="0"/>
      <w:marBottom w:val="0"/>
      <w:divBdr>
        <w:top w:val="none" w:sz="0" w:space="0" w:color="auto"/>
        <w:left w:val="none" w:sz="0" w:space="0" w:color="auto"/>
        <w:bottom w:val="none" w:sz="0" w:space="0" w:color="auto"/>
        <w:right w:val="none" w:sz="0" w:space="0" w:color="auto"/>
      </w:divBdr>
    </w:div>
    <w:div w:id="1581866411">
      <w:bodyDiv w:val="1"/>
      <w:marLeft w:val="0"/>
      <w:marRight w:val="0"/>
      <w:marTop w:val="0"/>
      <w:marBottom w:val="0"/>
      <w:divBdr>
        <w:top w:val="none" w:sz="0" w:space="0" w:color="auto"/>
        <w:left w:val="none" w:sz="0" w:space="0" w:color="auto"/>
        <w:bottom w:val="none" w:sz="0" w:space="0" w:color="auto"/>
        <w:right w:val="none" w:sz="0" w:space="0" w:color="auto"/>
      </w:divBdr>
    </w:div>
    <w:div w:id="1586306526">
      <w:bodyDiv w:val="1"/>
      <w:marLeft w:val="0"/>
      <w:marRight w:val="0"/>
      <w:marTop w:val="0"/>
      <w:marBottom w:val="0"/>
      <w:divBdr>
        <w:top w:val="none" w:sz="0" w:space="0" w:color="auto"/>
        <w:left w:val="none" w:sz="0" w:space="0" w:color="auto"/>
        <w:bottom w:val="none" w:sz="0" w:space="0" w:color="auto"/>
        <w:right w:val="none" w:sz="0" w:space="0" w:color="auto"/>
      </w:divBdr>
    </w:div>
    <w:div w:id="1599672592">
      <w:bodyDiv w:val="1"/>
      <w:marLeft w:val="0"/>
      <w:marRight w:val="0"/>
      <w:marTop w:val="0"/>
      <w:marBottom w:val="0"/>
      <w:divBdr>
        <w:top w:val="none" w:sz="0" w:space="0" w:color="auto"/>
        <w:left w:val="none" w:sz="0" w:space="0" w:color="auto"/>
        <w:bottom w:val="none" w:sz="0" w:space="0" w:color="auto"/>
        <w:right w:val="none" w:sz="0" w:space="0" w:color="auto"/>
      </w:divBdr>
      <w:divsChild>
        <w:div w:id="32509515">
          <w:marLeft w:val="0"/>
          <w:marRight w:val="0"/>
          <w:marTop w:val="0"/>
          <w:marBottom w:val="0"/>
          <w:divBdr>
            <w:top w:val="none" w:sz="0" w:space="0" w:color="auto"/>
            <w:left w:val="none" w:sz="0" w:space="0" w:color="auto"/>
            <w:bottom w:val="none" w:sz="0" w:space="0" w:color="auto"/>
            <w:right w:val="none" w:sz="0" w:space="0" w:color="auto"/>
          </w:divBdr>
          <w:divsChild>
            <w:div w:id="1948996687">
              <w:marLeft w:val="0"/>
              <w:marRight w:val="0"/>
              <w:marTop w:val="0"/>
              <w:marBottom w:val="0"/>
              <w:divBdr>
                <w:top w:val="none" w:sz="0" w:space="0" w:color="auto"/>
                <w:left w:val="none" w:sz="0" w:space="0" w:color="auto"/>
                <w:bottom w:val="none" w:sz="0" w:space="0" w:color="auto"/>
                <w:right w:val="none" w:sz="0" w:space="0" w:color="auto"/>
              </w:divBdr>
              <w:divsChild>
                <w:div w:id="150570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536445">
      <w:bodyDiv w:val="1"/>
      <w:marLeft w:val="0"/>
      <w:marRight w:val="0"/>
      <w:marTop w:val="0"/>
      <w:marBottom w:val="0"/>
      <w:divBdr>
        <w:top w:val="none" w:sz="0" w:space="0" w:color="auto"/>
        <w:left w:val="none" w:sz="0" w:space="0" w:color="auto"/>
        <w:bottom w:val="none" w:sz="0" w:space="0" w:color="auto"/>
        <w:right w:val="none" w:sz="0" w:space="0" w:color="auto"/>
      </w:divBdr>
      <w:divsChild>
        <w:div w:id="523322479">
          <w:marLeft w:val="0"/>
          <w:marRight w:val="0"/>
          <w:marTop w:val="0"/>
          <w:marBottom w:val="0"/>
          <w:divBdr>
            <w:top w:val="none" w:sz="0" w:space="0" w:color="auto"/>
            <w:left w:val="none" w:sz="0" w:space="0" w:color="auto"/>
            <w:bottom w:val="none" w:sz="0" w:space="0" w:color="auto"/>
            <w:right w:val="none" w:sz="0" w:space="0" w:color="auto"/>
          </w:divBdr>
          <w:divsChild>
            <w:div w:id="1760634887">
              <w:marLeft w:val="0"/>
              <w:marRight w:val="0"/>
              <w:marTop w:val="0"/>
              <w:marBottom w:val="0"/>
              <w:divBdr>
                <w:top w:val="none" w:sz="0" w:space="0" w:color="auto"/>
                <w:left w:val="none" w:sz="0" w:space="0" w:color="auto"/>
                <w:bottom w:val="none" w:sz="0" w:space="0" w:color="auto"/>
                <w:right w:val="none" w:sz="0" w:space="0" w:color="auto"/>
              </w:divBdr>
              <w:divsChild>
                <w:div w:id="1205562692">
                  <w:marLeft w:val="480"/>
                  <w:marRight w:val="0"/>
                  <w:marTop w:val="0"/>
                  <w:marBottom w:val="0"/>
                  <w:divBdr>
                    <w:top w:val="none" w:sz="0" w:space="0" w:color="auto"/>
                    <w:left w:val="none" w:sz="0" w:space="0" w:color="auto"/>
                    <w:bottom w:val="none" w:sz="0" w:space="0" w:color="auto"/>
                    <w:right w:val="none" w:sz="0" w:space="0" w:color="auto"/>
                  </w:divBdr>
                  <w:divsChild>
                    <w:div w:id="45719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365440">
      <w:bodyDiv w:val="1"/>
      <w:marLeft w:val="0"/>
      <w:marRight w:val="0"/>
      <w:marTop w:val="0"/>
      <w:marBottom w:val="0"/>
      <w:divBdr>
        <w:top w:val="none" w:sz="0" w:space="0" w:color="auto"/>
        <w:left w:val="none" w:sz="0" w:space="0" w:color="auto"/>
        <w:bottom w:val="none" w:sz="0" w:space="0" w:color="auto"/>
        <w:right w:val="none" w:sz="0" w:space="0" w:color="auto"/>
      </w:divBdr>
    </w:div>
    <w:div w:id="1648240566">
      <w:bodyDiv w:val="1"/>
      <w:marLeft w:val="0"/>
      <w:marRight w:val="0"/>
      <w:marTop w:val="0"/>
      <w:marBottom w:val="0"/>
      <w:divBdr>
        <w:top w:val="none" w:sz="0" w:space="0" w:color="auto"/>
        <w:left w:val="none" w:sz="0" w:space="0" w:color="auto"/>
        <w:bottom w:val="none" w:sz="0" w:space="0" w:color="auto"/>
        <w:right w:val="none" w:sz="0" w:space="0" w:color="auto"/>
      </w:divBdr>
      <w:divsChild>
        <w:div w:id="890920916">
          <w:marLeft w:val="0"/>
          <w:marRight w:val="0"/>
          <w:marTop w:val="0"/>
          <w:marBottom w:val="0"/>
          <w:divBdr>
            <w:top w:val="none" w:sz="0" w:space="0" w:color="auto"/>
            <w:left w:val="none" w:sz="0" w:space="0" w:color="auto"/>
            <w:bottom w:val="none" w:sz="0" w:space="0" w:color="auto"/>
            <w:right w:val="none" w:sz="0" w:space="0" w:color="auto"/>
          </w:divBdr>
          <w:divsChild>
            <w:div w:id="156656325">
              <w:marLeft w:val="0"/>
              <w:marRight w:val="0"/>
              <w:marTop w:val="0"/>
              <w:marBottom w:val="0"/>
              <w:divBdr>
                <w:top w:val="none" w:sz="0" w:space="0" w:color="auto"/>
                <w:left w:val="none" w:sz="0" w:space="0" w:color="auto"/>
                <w:bottom w:val="none" w:sz="0" w:space="0" w:color="auto"/>
                <w:right w:val="none" w:sz="0" w:space="0" w:color="auto"/>
              </w:divBdr>
              <w:divsChild>
                <w:div w:id="11105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17874">
      <w:bodyDiv w:val="1"/>
      <w:marLeft w:val="0"/>
      <w:marRight w:val="0"/>
      <w:marTop w:val="0"/>
      <w:marBottom w:val="0"/>
      <w:divBdr>
        <w:top w:val="none" w:sz="0" w:space="0" w:color="auto"/>
        <w:left w:val="none" w:sz="0" w:space="0" w:color="auto"/>
        <w:bottom w:val="none" w:sz="0" w:space="0" w:color="auto"/>
        <w:right w:val="none" w:sz="0" w:space="0" w:color="auto"/>
      </w:divBdr>
      <w:divsChild>
        <w:div w:id="1380126807">
          <w:marLeft w:val="0"/>
          <w:marRight w:val="0"/>
          <w:marTop w:val="0"/>
          <w:marBottom w:val="0"/>
          <w:divBdr>
            <w:top w:val="none" w:sz="0" w:space="0" w:color="auto"/>
            <w:left w:val="none" w:sz="0" w:space="0" w:color="auto"/>
            <w:bottom w:val="none" w:sz="0" w:space="0" w:color="auto"/>
            <w:right w:val="none" w:sz="0" w:space="0" w:color="auto"/>
          </w:divBdr>
          <w:divsChild>
            <w:div w:id="1238827243">
              <w:marLeft w:val="0"/>
              <w:marRight w:val="0"/>
              <w:marTop w:val="0"/>
              <w:marBottom w:val="0"/>
              <w:divBdr>
                <w:top w:val="none" w:sz="0" w:space="0" w:color="auto"/>
                <w:left w:val="none" w:sz="0" w:space="0" w:color="auto"/>
                <w:bottom w:val="none" w:sz="0" w:space="0" w:color="auto"/>
                <w:right w:val="none" w:sz="0" w:space="0" w:color="auto"/>
              </w:divBdr>
              <w:divsChild>
                <w:div w:id="69523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108482">
      <w:bodyDiv w:val="1"/>
      <w:marLeft w:val="0"/>
      <w:marRight w:val="0"/>
      <w:marTop w:val="0"/>
      <w:marBottom w:val="0"/>
      <w:divBdr>
        <w:top w:val="none" w:sz="0" w:space="0" w:color="auto"/>
        <w:left w:val="none" w:sz="0" w:space="0" w:color="auto"/>
        <w:bottom w:val="none" w:sz="0" w:space="0" w:color="auto"/>
        <w:right w:val="none" w:sz="0" w:space="0" w:color="auto"/>
      </w:divBdr>
    </w:div>
    <w:div w:id="1676225496">
      <w:bodyDiv w:val="1"/>
      <w:marLeft w:val="0"/>
      <w:marRight w:val="0"/>
      <w:marTop w:val="0"/>
      <w:marBottom w:val="0"/>
      <w:divBdr>
        <w:top w:val="none" w:sz="0" w:space="0" w:color="auto"/>
        <w:left w:val="none" w:sz="0" w:space="0" w:color="auto"/>
        <w:bottom w:val="none" w:sz="0" w:space="0" w:color="auto"/>
        <w:right w:val="none" w:sz="0" w:space="0" w:color="auto"/>
      </w:divBdr>
    </w:div>
    <w:div w:id="1721400116">
      <w:bodyDiv w:val="1"/>
      <w:marLeft w:val="0"/>
      <w:marRight w:val="0"/>
      <w:marTop w:val="0"/>
      <w:marBottom w:val="0"/>
      <w:divBdr>
        <w:top w:val="none" w:sz="0" w:space="0" w:color="auto"/>
        <w:left w:val="none" w:sz="0" w:space="0" w:color="auto"/>
        <w:bottom w:val="none" w:sz="0" w:space="0" w:color="auto"/>
        <w:right w:val="none" w:sz="0" w:space="0" w:color="auto"/>
      </w:divBdr>
    </w:div>
    <w:div w:id="1743333785">
      <w:bodyDiv w:val="1"/>
      <w:marLeft w:val="0"/>
      <w:marRight w:val="0"/>
      <w:marTop w:val="0"/>
      <w:marBottom w:val="0"/>
      <w:divBdr>
        <w:top w:val="none" w:sz="0" w:space="0" w:color="auto"/>
        <w:left w:val="none" w:sz="0" w:space="0" w:color="auto"/>
        <w:bottom w:val="none" w:sz="0" w:space="0" w:color="auto"/>
        <w:right w:val="none" w:sz="0" w:space="0" w:color="auto"/>
      </w:divBdr>
    </w:div>
    <w:div w:id="1759980576">
      <w:bodyDiv w:val="1"/>
      <w:marLeft w:val="0"/>
      <w:marRight w:val="0"/>
      <w:marTop w:val="0"/>
      <w:marBottom w:val="0"/>
      <w:divBdr>
        <w:top w:val="none" w:sz="0" w:space="0" w:color="auto"/>
        <w:left w:val="none" w:sz="0" w:space="0" w:color="auto"/>
        <w:bottom w:val="none" w:sz="0" w:space="0" w:color="auto"/>
        <w:right w:val="none" w:sz="0" w:space="0" w:color="auto"/>
      </w:divBdr>
    </w:div>
    <w:div w:id="1806191399">
      <w:bodyDiv w:val="1"/>
      <w:marLeft w:val="0"/>
      <w:marRight w:val="0"/>
      <w:marTop w:val="0"/>
      <w:marBottom w:val="0"/>
      <w:divBdr>
        <w:top w:val="none" w:sz="0" w:space="0" w:color="auto"/>
        <w:left w:val="none" w:sz="0" w:space="0" w:color="auto"/>
        <w:bottom w:val="none" w:sz="0" w:space="0" w:color="auto"/>
        <w:right w:val="none" w:sz="0" w:space="0" w:color="auto"/>
      </w:divBdr>
    </w:div>
    <w:div w:id="1833066052">
      <w:bodyDiv w:val="1"/>
      <w:marLeft w:val="0"/>
      <w:marRight w:val="0"/>
      <w:marTop w:val="0"/>
      <w:marBottom w:val="0"/>
      <w:divBdr>
        <w:top w:val="none" w:sz="0" w:space="0" w:color="auto"/>
        <w:left w:val="none" w:sz="0" w:space="0" w:color="auto"/>
        <w:bottom w:val="none" w:sz="0" w:space="0" w:color="auto"/>
        <w:right w:val="none" w:sz="0" w:space="0" w:color="auto"/>
      </w:divBdr>
      <w:divsChild>
        <w:div w:id="877620087">
          <w:marLeft w:val="0"/>
          <w:marRight w:val="0"/>
          <w:marTop w:val="0"/>
          <w:marBottom w:val="0"/>
          <w:divBdr>
            <w:top w:val="none" w:sz="0" w:space="0" w:color="auto"/>
            <w:left w:val="none" w:sz="0" w:space="0" w:color="auto"/>
            <w:bottom w:val="none" w:sz="0" w:space="0" w:color="auto"/>
            <w:right w:val="none" w:sz="0" w:space="0" w:color="auto"/>
          </w:divBdr>
          <w:divsChild>
            <w:div w:id="1963342406">
              <w:marLeft w:val="0"/>
              <w:marRight w:val="0"/>
              <w:marTop w:val="0"/>
              <w:marBottom w:val="0"/>
              <w:divBdr>
                <w:top w:val="none" w:sz="0" w:space="0" w:color="auto"/>
                <w:left w:val="none" w:sz="0" w:space="0" w:color="auto"/>
                <w:bottom w:val="none" w:sz="0" w:space="0" w:color="auto"/>
                <w:right w:val="none" w:sz="0" w:space="0" w:color="auto"/>
              </w:divBdr>
              <w:divsChild>
                <w:div w:id="7021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504422">
      <w:bodyDiv w:val="1"/>
      <w:marLeft w:val="0"/>
      <w:marRight w:val="0"/>
      <w:marTop w:val="0"/>
      <w:marBottom w:val="0"/>
      <w:divBdr>
        <w:top w:val="none" w:sz="0" w:space="0" w:color="auto"/>
        <w:left w:val="none" w:sz="0" w:space="0" w:color="auto"/>
        <w:bottom w:val="none" w:sz="0" w:space="0" w:color="auto"/>
        <w:right w:val="none" w:sz="0" w:space="0" w:color="auto"/>
      </w:divBdr>
    </w:div>
    <w:div w:id="1841850904">
      <w:bodyDiv w:val="1"/>
      <w:marLeft w:val="0"/>
      <w:marRight w:val="0"/>
      <w:marTop w:val="0"/>
      <w:marBottom w:val="0"/>
      <w:divBdr>
        <w:top w:val="none" w:sz="0" w:space="0" w:color="auto"/>
        <w:left w:val="none" w:sz="0" w:space="0" w:color="auto"/>
        <w:bottom w:val="none" w:sz="0" w:space="0" w:color="auto"/>
        <w:right w:val="none" w:sz="0" w:space="0" w:color="auto"/>
      </w:divBdr>
      <w:divsChild>
        <w:div w:id="1949852869">
          <w:marLeft w:val="0"/>
          <w:marRight w:val="0"/>
          <w:marTop w:val="0"/>
          <w:marBottom w:val="0"/>
          <w:divBdr>
            <w:top w:val="none" w:sz="0" w:space="0" w:color="auto"/>
            <w:left w:val="none" w:sz="0" w:space="0" w:color="auto"/>
            <w:bottom w:val="none" w:sz="0" w:space="0" w:color="auto"/>
            <w:right w:val="none" w:sz="0" w:space="0" w:color="auto"/>
          </w:divBdr>
          <w:divsChild>
            <w:div w:id="10687656">
              <w:marLeft w:val="0"/>
              <w:marRight w:val="0"/>
              <w:marTop w:val="0"/>
              <w:marBottom w:val="0"/>
              <w:divBdr>
                <w:top w:val="none" w:sz="0" w:space="0" w:color="auto"/>
                <w:left w:val="none" w:sz="0" w:space="0" w:color="auto"/>
                <w:bottom w:val="none" w:sz="0" w:space="0" w:color="auto"/>
                <w:right w:val="none" w:sz="0" w:space="0" w:color="auto"/>
              </w:divBdr>
              <w:divsChild>
                <w:div w:id="79995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4450">
      <w:bodyDiv w:val="1"/>
      <w:marLeft w:val="0"/>
      <w:marRight w:val="0"/>
      <w:marTop w:val="0"/>
      <w:marBottom w:val="0"/>
      <w:divBdr>
        <w:top w:val="none" w:sz="0" w:space="0" w:color="auto"/>
        <w:left w:val="none" w:sz="0" w:space="0" w:color="auto"/>
        <w:bottom w:val="none" w:sz="0" w:space="0" w:color="auto"/>
        <w:right w:val="none" w:sz="0" w:space="0" w:color="auto"/>
      </w:divBdr>
    </w:div>
    <w:div w:id="1866020087">
      <w:bodyDiv w:val="1"/>
      <w:marLeft w:val="0"/>
      <w:marRight w:val="0"/>
      <w:marTop w:val="0"/>
      <w:marBottom w:val="0"/>
      <w:divBdr>
        <w:top w:val="none" w:sz="0" w:space="0" w:color="auto"/>
        <w:left w:val="none" w:sz="0" w:space="0" w:color="auto"/>
        <w:bottom w:val="none" w:sz="0" w:space="0" w:color="auto"/>
        <w:right w:val="none" w:sz="0" w:space="0" w:color="auto"/>
      </w:divBdr>
    </w:div>
    <w:div w:id="1939213542">
      <w:bodyDiv w:val="1"/>
      <w:marLeft w:val="0"/>
      <w:marRight w:val="0"/>
      <w:marTop w:val="0"/>
      <w:marBottom w:val="0"/>
      <w:divBdr>
        <w:top w:val="none" w:sz="0" w:space="0" w:color="auto"/>
        <w:left w:val="none" w:sz="0" w:space="0" w:color="auto"/>
        <w:bottom w:val="none" w:sz="0" w:space="0" w:color="auto"/>
        <w:right w:val="none" w:sz="0" w:space="0" w:color="auto"/>
      </w:divBdr>
    </w:div>
    <w:div w:id="1954480303">
      <w:bodyDiv w:val="1"/>
      <w:marLeft w:val="0"/>
      <w:marRight w:val="0"/>
      <w:marTop w:val="0"/>
      <w:marBottom w:val="0"/>
      <w:divBdr>
        <w:top w:val="none" w:sz="0" w:space="0" w:color="auto"/>
        <w:left w:val="none" w:sz="0" w:space="0" w:color="auto"/>
        <w:bottom w:val="none" w:sz="0" w:space="0" w:color="auto"/>
        <w:right w:val="none" w:sz="0" w:space="0" w:color="auto"/>
      </w:divBdr>
    </w:div>
    <w:div w:id="1959678166">
      <w:bodyDiv w:val="1"/>
      <w:marLeft w:val="0"/>
      <w:marRight w:val="0"/>
      <w:marTop w:val="0"/>
      <w:marBottom w:val="0"/>
      <w:divBdr>
        <w:top w:val="none" w:sz="0" w:space="0" w:color="auto"/>
        <w:left w:val="none" w:sz="0" w:space="0" w:color="auto"/>
        <w:bottom w:val="none" w:sz="0" w:space="0" w:color="auto"/>
        <w:right w:val="none" w:sz="0" w:space="0" w:color="auto"/>
      </w:divBdr>
    </w:div>
    <w:div w:id="2062442590">
      <w:bodyDiv w:val="1"/>
      <w:marLeft w:val="0"/>
      <w:marRight w:val="0"/>
      <w:marTop w:val="0"/>
      <w:marBottom w:val="0"/>
      <w:divBdr>
        <w:top w:val="none" w:sz="0" w:space="0" w:color="auto"/>
        <w:left w:val="none" w:sz="0" w:space="0" w:color="auto"/>
        <w:bottom w:val="none" w:sz="0" w:space="0" w:color="auto"/>
        <w:right w:val="none" w:sz="0" w:space="0" w:color="auto"/>
      </w:divBdr>
    </w:div>
    <w:div w:id="2063479580">
      <w:bodyDiv w:val="1"/>
      <w:marLeft w:val="0"/>
      <w:marRight w:val="0"/>
      <w:marTop w:val="0"/>
      <w:marBottom w:val="0"/>
      <w:divBdr>
        <w:top w:val="none" w:sz="0" w:space="0" w:color="auto"/>
        <w:left w:val="none" w:sz="0" w:space="0" w:color="auto"/>
        <w:bottom w:val="none" w:sz="0" w:space="0" w:color="auto"/>
        <w:right w:val="none" w:sz="0" w:space="0" w:color="auto"/>
      </w:divBdr>
    </w:div>
    <w:div w:id="2097483205">
      <w:bodyDiv w:val="1"/>
      <w:marLeft w:val="0"/>
      <w:marRight w:val="0"/>
      <w:marTop w:val="0"/>
      <w:marBottom w:val="0"/>
      <w:divBdr>
        <w:top w:val="none" w:sz="0" w:space="0" w:color="auto"/>
        <w:left w:val="none" w:sz="0" w:space="0" w:color="auto"/>
        <w:bottom w:val="none" w:sz="0" w:space="0" w:color="auto"/>
        <w:right w:val="none" w:sz="0" w:space="0" w:color="auto"/>
      </w:divBdr>
    </w:div>
    <w:div w:id="2102022510">
      <w:bodyDiv w:val="1"/>
      <w:marLeft w:val="0"/>
      <w:marRight w:val="0"/>
      <w:marTop w:val="0"/>
      <w:marBottom w:val="0"/>
      <w:divBdr>
        <w:top w:val="none" w:sz="0" w:space="0" w:color="auto"/>
        <w:left w:val="none" w:sz="0" w:space="0" w:color="auto"/>
        <w:bottom w:val="none" w:sz="0" w:space="0" w:color="auto"/>
        <w:right w:val="none" w:sz="0" w:space="0" w:color="auto"/>
      </w:divBdr>
    </w:div>
    <w:div w:id="2115830017">
      <w:bodyDiv w:val="1"/>
      <w:marLeft w:val="0"/>
      <w:marRight w:val="0"/>
      <w:marTop w:val="0"/>
      <w:marBottom w:val="0"/>
      <w:divBdr>
        <w:top w:val="none" w:sz="0" w:space="0" w:color="auto"/>
        <w:left w:val="none" w:sz="0" w:space="0" w:color="auto"/>
        <w:bottom w:val="none" w:sz="0" w:space="0" w:color="auto"/>
        <w:right w:val="none" w:sz="0" w:space="0" w:color="auto"/>
      </w:divBdr>
      <w:divsChild>
        <w:div w:id="2048211925">
          <w:marLeft w:val="0"/>
          <w:marRight w:val="0"/>
          <w:marTop w:val="0"/>
          <w:marBottom w:val="0"/>
          <w:divBdr>
            <w:top w:val="none" w:sz="0" w:space="0" w:color="auto"/>
            <w:left w:val="none" w:sz="0" w:space="0" w:color="auto"/>
            <w:bottom w:val="none" w:sz="0" w:space="0" w:color="auto"/>
            <w:right w:val="none" w:sz="0" w:space="0" w:color="auto"/>
          </w:divBdr>
          <w:divsChild>
            <w:div w:id="1767966650">
              <w:marLeft w:val="0"/>
              <w:marRight w:val="0"/>
              <w:marTop w:val="0"/>
              <w:marBottom w:val="0"/>
              <w:divBdr>
                <w:top w:val="none" w:sz="0" w:space="0" w:color="auto"/>
                <w:left w:val="none" w:sz="0" w:space="0" w:color="auto"/>
                <w:bottom w:val="none" w:sz="0" w:space="0" w:color="auto"/>
                <w:right w:val="none" w:sz="0" w:space="0" w:color="auto"/>
              </w:divBdr>
              <w:divsChild>
                <w:div w:id="191623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80/13674676.2012.6592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7/0022-3514.52.3.51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37/cou0000121" TargetMode="External"/><Relationship Id="rId5" Type="http://schemas.openxmlformats.org/officeDocument/2006/relationships/webSettings" Target="webSettings.xml"/><Relationship Id="rId15" Type="http://schemas.openxmlformats.org/officeDocument/2006/relationships/hyperlink" Target="https://doi.org/10.1080/13674676.2015.1086324" TargetMode="External"/><Relationship Id="rId10" Type="http://schemas.openxmlformats.org/officeDocument/2006/relationships/hyperlink" Target="https://doi.org/10.1177/07067437130580040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111/j.1442-2018.2010.00541.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damdamaughan/Library/Group%20Containers/UBF8T346G9.Office/User%20Content.localized/Templates.localized/APA%20Format%20Paper%20Star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2CC94-8126-3740-BD3C-7CB34E966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Format Paper Starter.dotx</Template>
  <TotalTime>15</TotalTime>
  <Pages>28</Pages>
  <Words>7003</Words>
  <Characters>39919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adamdamaughan@gmail.com</dc:creator>
  <cp:keywords/>
  <dc:description/>
  <cp:lastModifiedBy>Maughan, Adam David A</cp:lastModifiedBy>
  <cp:revision>10</cp:revision>
  <dcterms:created xsi:type="dcterms:W3CDTF">2020-09-21T05:23:00Z</dcterms:created>
  <dcterms:modified xsi:type="dcterms:W3CDTF">2020-09-29T20:32:00Z</dcterms:modified>
</cp:coreProperties>
</file>